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046764" w14:textId="384D7A24" w:rsidR="00B5040F" w:rsidRDefault="00B5040F" w:rsidP="008E3A5C">
      <w:pPr>
        <w:widowControl w:val="0"/>
        <w:spacing w:after="0" w:line="480" w:lineRule="auto"/>
        <w:jc w:val="center"/>
        <w:rPr>
          <w:b/>
        </w:rPr>
      </w:pPr>
      <w:r>
        <w:rPr>
          <w:b/>
        </w:rPr>
        <w:t>The Disparate Effects of Non-Reliance Restatements</w:t>
      </w:r>
    </w:p>
    <w:p w14:paraId="3FFF3BB3" w14:textId="77777777" w:rsidR="00B5040F" w:rsidRPr="006570F1" w:rsidRDefault="00B5040F" w:rsidP="008E3A5C">
      <w:pPr>
        <w:widowControl w:val="0"/>
        <w:spacing w:after="0" w:line="480" w:lineRule="auto"/>
        <w:jc w:val="center"/>
        <w:rPr>
          <w:b/>
        </w:rPr>
      </w:pPr>
      <w:r>
        <w:rPr>
          <w:b/>
        </w:rPr>
        <w:t>on Retail and Institutional Investor Trading</w:t>
      </w:r>
    </w:p>
    <w:p w14:paraId="340D90B4" w14:textId="2B90BFCE" w:rsidR="00B5040F" w:rsidRDefault="00B5040F" w:rsidP="00D15B22">
      <w:pPr>
        <w:widowControl w:val="0"/>
        <w:spacing w:after="0"/>
        <w:jc w:val="center"/>
        <w:rPr>
          <w:bCs/>
        </w:rPr>
      </w:pPr>
    </w:p>
    <w:p w14:paraId="6B1B057E" w14:textId="77777777" w:rsidR="00797185" w:rsidRPr="008A2389" w:rsidRDefault="00797185" w:rsidP="00D15B22">
      <w:pPr>
        <w:widowControl w:val="0"/>
        <w:spacing w:after="0"/>
        <w:jc w:val="center"/>
        <w:rPr>
          <w:bCs/>
        </w:rPr>
      </w:pPr>
    </w:p>
    <w:p w14:paraId="7A594A88" w14:textId="50B68956" w:rsidR="00D15B22" w:rsidRDefault="00D15B22" w:rsidP="00D15B22">
      <w:pPr>
        <w:widowControl w:val="0"/>
        <w:spacing w:after="0"/>
        <w:jc w:val="center"/>
        <w:rPr>
          <w:bCs/>
        </w:rPr>
      </w:pPr>
    </w:p>
    <w:p w14:paraId="05BF9890" w14:textId="224C8A81" w:rsidR="00797185" w:rsidRDefault="00797185" w:rsidP="00D15B22">
      <w:pPr>
        <w:widowControl w:val="0"/>
        <w:spacing w:after="0"/>
        <w:jc w:val="center"/>
        <w:rPr>
          <w:bCs/>
        </w:rPr>
      </w:pPr>
    </w:p>
    <w:p w14:paraId="6D6A478F" w14:textId="21482AD8" w:rsidR="00797185" w:rsidRDefault="00797185" w:rsidP="00D15B22">
      <w:pPr>
        <w:widowControl w:val="0"/>
        <w:spacing w:after="0"/>
        <w:jc w:val="center"/>
        <w:rPr>
          <w:bCs/>
        </w:rPr>
      </w:pPr>
    </w:p>
    <w:p w14:paraId="6271FAA2" w14:textId="49A8F90F" w:rsidR="00797185" w:rsidRDefault="00797185" w:rsidP="00D15B22">
      <w:pPr>
        <w:widowControl w:val="0"/>
        <w:spacing w:after="0"/>
        <w:jc w:val="center"/>
        <w:rPr>
          <w:bCs/>
        </w:rPr>
      </w:pPr>
    </w:p>
    <w:p w14:paraId="304DE272" w14:textId="36F4EA4F" w:rsidR="00797185" w:rsidRDefault="00797185" w:rsidP="00D15B22">
      <w:pPr>
        <w:widowControl w:val="0"/>
        <w:spacing w:after="0"/>
        <w:jc w:val="center"/>
        <w:rPr>
          <w:bCs/>
        </w:rPr>
      </w:pPr>
    </w:p>
    <w:p w14:paraId="2F3551D2" w14:textId="05FF5543" w:rsidR="00797185" w:rsidRPr="008A2389" w:rsidRDefault="00797185" w:rsidP="008E3A5C">
      <w:pPr>
        <w:widowControl w:val="0"/>
        <w:spacing w:after="0"/>
        <w:rPr>
          <w:bCs/>
        </w:rPr>
      </w:pPr>
      <w:bookmarkStart w:id="0" w:name="_GoBack"/>
      <w:bookmarkEnd w:id="0"/>
    </w:p>
    <w:p w14:paraId="1942ADA2" w14:textId="2E0BDCD8" w:rsidR="00D15B22" w:rsidRPr="008A2389" w:rsidRDefault="00D15B22" w:rsidP="00D15B22">
      <w:pPr>
        <w:widowControl w:val="0"/>
        <w:spacing w:after="0"/>
        <w:jc w:val="center"/>
        <w:rPr>
          <w:bCs/>
        </w:rPr>
      </w:pPr>
    </w:p>
    <w:p w14:paraId="18241EC4" w14:textId="0F537AE4" w:rsidR="00D15B22" w:rsidRPr="008A2389" w:rsidRDefault="00D15B22" w:rsidP="00D15B22">
      <w:pPr>
        <w:widowControl w:val="0"/>
        <w:spacing w:after="0"/>
        <w:jc w:val="center"/>
        <w:rPr>
          <w:bCs/>
        </w:rPr>
      </w:pPr>
    </w:p>
    <w:p w14:paraId="109E3F11" w14:textId="35DB34CE" w:rsidR="00D15B22" w:rsidRDefault="00D15B22" w:rsidP="00F27036">
      <w:pPr>
        <w:widowControl w:val="0"/>
        <w:spacing w:after="0" w:line="480" w:lineRule="auto"/>
        <w:jc w:val="center"/>
        <w:rPr>
          <w:bCs/>
        </w:rPr>
      </w:pPr>
      <w:r w:rsidRPr="008A2389">
        <w:rPr>
          <w:bCs/>
        </w:rPr>
        <w:t xml:space="preserve">A Dissertation Presented for the </w:t>
      </w:r>
    </w:p>
    <w:p w14:paraId="3D562CB5" w14:textId="36D6D511" w:rsidR="00924A86" w:rsidRPr="008A2389" w:rsidRDefault="00924A86" w:rsidP="00F27036">
      <w:pPr>
        <w:widowControl w:val="0"/>
        <w:spacing w:after="0" w:line="480" w:lineRule="auto"/>
        <w:jc w:val="center"/>
        <w:rPr>
          <w:bCs/>
        </w:rPr>
      </w:pPr>
      <w:r>
        <w:rPr>
          <w:bCs/>
        </w:rPr>
        <w:t>Doctor of Philosophy</w:t>
      </w:r>
    </w:p>
    <w:p w14:paraId="3F806A3D" w14:textId="70D5DB09" w:rsidR="00D15B22" w:rsidRDefault="007E5640" w:rsidP="00F27036">
      <w:pPr>
        <w:widowControl w:val="0"/>
        <w:spacing w:after="0" w:line="480" w:lineRule="auto"/>
        <w:jc w:val="center"/>
        <w:rPr>
          <w:bCs/>
        </w:rPr>
      </w:pPr>
      <w:r>
        <w:rPr>
          <w:bCs/>
        </w:rPr>
        <w:t>Degree</w:t>
      </w:r>
    </w:p>
    <w:p w14:paraId="5740D0B8" w14:textId="64190990" w:rsidR="007E5640" w:rsidRDefault="007E5640" w:rsidP="00F27036">
      <w:pPr>
        <w:widowControl w:val="0"/>
        <w:spacing w:after="0" w:line="240" w:lineRule="auto"/>
        <w:jc w:val="center"/>
        <w:rPr>
          <w:bCs/>
        </w:rPr>
      </w:pPr>
      <w:r>
        <w:rPr>
          <w:bCs/>
        </w:rPr>
        <w:t>The University of Tennessee, Knoxville</w:t>
      </w:r>
    </w:p>
    <w:p w14:paraId="2F90C729" w14:textId="60353BF2" w:rsidR="004C000F" w:rsidRDefault="004C000F" w:rsidP="00D15B22">
      <w:pPr>
        <w:widowControl w:val="0"/>
        <w:spacing w:after="0"/>
        <w:jc w:val="center"/>
        <w:rPr>
          <w:bCs/>
        </w:rPr>
      </w:pPr>
    </w:p>
    <w:p w14:paraId="75499AC3" w14:textId="23C3219A" w:rsidR="004C000F" w:rsidRDefault="004C000F" w:rsidP="00D15B22">
      <w:pPr>
        <w:widowControl w:val="0"/>
        <w:spacing w:after="0"/>
        <w:jc w:val="center"/>
        <w:rPr>
          <w:bCs/>
        </w:rPr>
      </w:pPr>
    </w:p>
    <w:p w14:paraId="0FECE70B" w14:textId="0E683929" w:rsidR="004C000F" w:rsidRDefault="004C000F" w:rsidP="00D15B22">
      <w:pPr>
        <w:widowControl w:val="0"/>
        <w:spacing w:after="0"/>
        <w:jc w:val="center"/>
        <w:rPr>
          <w:bCs/>
        </w:rPr>
      </w:pPr>
    </w:p>
    <w:p w14:paraId="4F659B28" w14:textId="07FE2F64" w:rsidR="004C000F" w:rsidRDefault="004C000F" w:rsidP="00D15B22">
      <w:pPr>
        <w:widowControl w:val="0"/>
        <w:spacing w:after="0"/>
        <w:jc w:val="center"/>
        <w:rPr>
          <w:bCs/>
        </w:rPr>
      </w:pPr>
    </w:p>
    <w:p w14:paraId="3D6CCB59" w14:textId="11C1DBC5" w:rsidR="004C000F" w:rsidRDefault="004C000F" w:rsidP="00D15B22">
      <w:pPr>
        <w:widowControl w:val="0"/>
        <w:spacing w:after="0"/>
        <w:jc w:val="center"/>
        <w:rPr>
          <w:bCs/>
        </w:rPr>
      </w:pPr>
    </w:p>
    <w:p w14:paraId="5518BE27" w14:textId="3143B0BD" w:rsidR="004C000F" w:rsidRDefault="004C000F" w:rsidP="00D15B22">
      <w:pPr>
        <w:widowControl w:val="0"/>
        <w:spacing w:after="0"/>
        <w:jc w:val="center"/>
        <w:rPr>
          <w:bCs/>
        </w:rPr>
      </w:pPr>
    </w:p>
    <w:p w14:paraId="58CB6CEE" w14:textId="0F1ED176" w:rsidR="004C000F" w:rsidRDefault="004C000F" w:rsidP="00D15B22">
      <w:pPr>
        <w:widowControl w:val="0"/>
        <w:spacing w:after="0"/>
        <w:jc w:val="center"/>
        <w:rPr>
          <w:bCs/>
        </w:rPr>
      </w:pPr>
    </w:p>
    <w:p w14:paraId="2C565E08" w14:textId="08621B4C" w:rsidR="004C000F" w:rsidRDefault="004C000F" w:rsidP="00D15B22">
      <w:pPr>
        <w:widowControl w:val="0"/>
        <w:spacing w:after="0"/>
        <w:jc w:val="center"/>
        <w:rPr>
          <w:bCs/>
        </w:rPr>
      </w:pPr>
    </w:p>
    <w:p w14:paraId="36BDE38A" w14:textId="2DCEF010" w:rsidR="004C000F" w:rsidRDefault="004C000F" w:rsidP="00D15B22">
      <w:pPr>
        <w:widowControl w:val="0"/>
        <w:spacing w:after="0"/>
        <w:jc w:val="center"/>
        <w:rPr>
          <w:bCs/>
        </w:rPr>
      </w:pPr>
    </w:p>
    <w:p w14:paraId="76DC61DD" w14:textId="39CAA33B" w:rsidR="004C000F" w:rsidRDefault="004C000F" w:rsidP="00D15B22">
      <w:pPr>
        <w:widowControl w:val="0"/>
        <w:spacing w:after="0"/>
        <w:jc w:val="center"/>
        <w:rPr>
          <w:bCs/>
        </w:rPr>
      </w:pPr>
    </w:p>
    <w:p w14:paraId="1A99C17B" w14:textId="77777777" w:rsidR="00135407" w:rsidRDefault="00135407" w:rsidP="00D15B22">
      <w:pPr>
        <w:widowControl w:val="0"/>
        <w:spacing w:after="0"/>
        <w:jc w:val="center"/>
        <w:rPr>
          <w:bCs/>
        </w:rPr>
      </w:pPr>
    </w:p>
    <w:p w14:paraId="35536644" w14:textId="5B86FC5E" w:rsidR="004C000F" w:rsidRDefault="004C000F" w:rsidP="00D15B22">
      <w:pPr>
        <w:widowControl w:val="0"/>
        <w:spacing w:after="0"/>
        <w:jc w:val="center"/>
        <w:rPr>
          <w:bCs/>
        </w:rPr>
      </w:pPr>
    </w:p>
    <w:p w14:paraId="648C8ECB" w14:textId="7F4EEA1E" w:rsidR="004C000F" w:rsidRDefault="004C000F" w:rsidP="00D15B22">
      <w:pPr>
        <w:widowControl w:val="0"/>
        <w:spacing w:after="0"/>
        <w:jc w:val="center"/>
        <w:rPr>
          <w:bCs/>
        </w:rPr>
      </w:pPr>
    </w:p>
    <w:p w14:paraId="11788214" w14:textId="5722F26F" w:rsidR="004C000F" w:rsidRDefault="004C000F" w:rsidP="00D15B22">
      <w:pPr>
        <w:widowControl w:val="0"/>
        <w:spacing w:after="0"/>
        <w:jc w:val="center"/>
        <w:rPr>
          <w:bCs/>
        </w:rPr>
      </w:pPr>
    </w:p>
    <w:p w14:paraId="72BB7CDD" w14:textId="1DB223BF" w:rsidR="004C000F" w:rsidRDefault="004C000F" w:rsidP="00D15B22">
      <w:pPr>
        <w:widowControl w:val="0"/>
        <w:spacing w:after="0"/>
        <w:jc w:val="center"/>
        <w:rPr>
          <w:bCs/>
        </w:rPr>
      </w:pPr>
    </w:p>
    <w:p w14:paraId="56121ACC" w14:textId="0F9AD7BC" w:rsidR="004C000F" w:rsidRDefault="004C000F" w:rsidP="00D15B22">
      <w:pPr>
        <w:widowControl w:val="0"/>
        <w:spacing w:after="0"/>
        <w:jc w:val="center"/>
        <w:rPr>
          <w:bCs/>
        </w:rPr>
      </w:pPr>
    </w:p>
    <w:p w14:paraId="4252EFAF" w14:textId="02C1E2BF" w:rsidR="004C000F" w:rsidRDefault="004C000F" w:rsidP="00D15B22">
      <w:pPr>
        <w:widowControl w:val="0"/>
        <w:spacing w:after="0"/>
        <w:jc w:val="center"/>
        <w:rPr>
          <w:bCs/>
        </w:rPr>
      </w:pPr>
    </w:p>
    <w:p w14:paraId="491F1C5F" w14:textId="77777777" w:rsidR="00FF1408" w:rsidRDefault="00FF1408" w:rsidP="00D15B22">
      <w:pPr>
        <w:widowControl w:val="0"/>
        <w:spacing w:after="0"/>
        <w:jc w:val="center"/>
        <w:rPr>
          <w:bCs/>
        </w:rPr>
      </w:pPr>
    </w:p>
    <w:p w14:paraId="1FBC48BD" w14:textId="153F5075" w:rsidR="004C000F" w:rsidRDefault="004C000F" w:rsidP="00D15B22">
      <w:pPr>
        <w:widowControl w:val="0"/>
        <w:spacing w:after="0"/>
        <w:jc w:val="center"/>
        <w:rPr>
          <w:bCs/>
        </w:rPr>
      </w:pPr>
    </w:p>
    <w:p w14:paraId="38FE4B28" w14:textId="0E960F48" w:rsidR="004C000F" w:rsidRDefault="004C000F" w:rsidP="00D15B22">
      <w:pPr>
        <w:widowControl w:val="0"/>
        <w:spacing w:after="0"/>
        <w:jc w:val="center"/>
        <w:rPr>
          <w:bCs/>
        </w:rPr>
      </w:pPr>
    </w:p>
    <w:p w14:paraId="2DD4F727" w14:textId="6F88B4C8" w:rsidR="004C000F" w:rsidRDefault="004C000F" w:rsidP="00F27036">
      <w:pPr>
        <w:widowControl w:val="0"/>
        <w:spacing w:after="0" w:line="480" w:lineRule="auto"/>
        <w:jc w:val="center"/>
        <w:rPr>
          <w:bCs/>
        </w:rPr>
      </w:pPr>
      <w:r w:rsidRPr="004C000F">
        <w:rPr>
          <w:bCs/>
        </w:rPr>
        <w:t>Jason</w:t>
      </w:r>
      <w:r w:rsidR="00761B51">
        <w:rPr>
          <w:bCs/>
        </w:rPr>
        <w:t xml:space="preserve"> Thomas</w:t>
      </w:r>
      <w:r w:rsidRPr="004C000F">
        <w:rPr>
          <w:bCs/>
        </w:rPr>
        <w:t xml:space="preserve"> Bangert</w:t>
      </w:r>
    </w:p>
    <w:p w14:paraId="3A99C5FE" w14:textId="751662BB" w:rsidR="00D15B22" w:rsidRDefault="004C000F" w:rsidP="00135407">
      <w:pPr>
        <w:widowControl w:val="0"/>
        <w:spacing w:after="0"/>
        <w:jc w:val="center"/>
        <w:rPr>
          <w:b/>
        </w:rPr>
      </w:pPr>
      <w:r>
        <w:rPr>
          <w:bCs/>
        </w:rPr>
        <w:t>May 2023</w:t>
      </w:r>
    </w:p>
    <w:p w14:paraId="08973A7F" w14:textId="44E8DA5A" w:rsidR="00B5040F" w:rsidRDefault="00B5040F" w:rsidP="00B5040F">
      <w:pPr>
        <w:widowControl w:val="0"/>
        <w:spacing w:after="0"/>
        <w:rPr>
          <w:b/>
        </w:rPr>
        <w:sectPr w:rsidR="00B5040F" w:rsidSect="00284C23">
          <w:footerReference w:type="default" r:id="rId8"/>
          <w:pgSz w:w="12240" w:h="15840"/>
          <w:pgMar w:top="1440" w:right="1440" w:bottom="1440" w:left="1440" w:header="720" w:footer="720" w:gutter="0"/>
          <w:pgNumType w:fmt="lowerRoman"/>
          <w:cols w:space="720"/>
          <w:titlePg/>
          <w:docGrid w:linePitch="360"/>
        </w:sectPr>
      </w:pPr>
    </w:p>
    <w:p w14:paraId="64191003" w14:textId="528C83C3" w:rsidR="00403B4B" w:rsidRPr="007022F9" w:rsidRDefault="00B7498B" w:rsidP="007022F9">
      <w:pPr>
        <w:widowControl w:val="0"/>
        <w:spacing w:after="0" w:line="480" w:lineRule="auto"/>
        <w:jc w:val="center"/>
        <w:rPr>
          <w:b/>
        </w:rPr>
      </w:pPr>
      <w:r>
        <w:rPr>
          <w:b/>
        </w:rPr>
        <w:lastRenderedPageBreak/>
        <w:t>D</w:t>
      </w:r>
      <w:r w:rsidR="005941DF">
        <w:rPr>
          <w:b/>
        </w:rPr>
        <w:t>edication</w:t>
      </w:r>
    </w:p>
    <w:p w14:paraId="75511403" w14:textId="73315744" w:rsidR="00403B4B" w:rsidRDefault="00B20AD1" w:rsidP="00CC4C4A">
      <w:pPr>
        <w:widowControl w:val="0"/>
        <w:spacing w:after="0" w:line="480" w:lineRule="auto"/>
        <w:ind w:firstLine="720"/>
      </w:pPr>
      <w:r>
        <w:t>I dedicate this dissertation to my wife</w:t>
      </w:r>
      <w:r w:rsidR="00E56FFB">
        <w:t xml:space="preserve"> and best friend</w:t>
      </w:r>
      <w:r>
        <w:t>, Caroline</w:t>
      </w:r>
      <w:r w:rsidR="00EC774A">
        <w:t xml:space="preserve">. </w:t>
      </w:r>
      <w:r w:rsidR="006D18CD">
        <w:t xml:space="preserve">Thank you for allowing me to </w:t>
      </w:r>
      <w:r w:rsidR="00E00C4C">
        <w:t>pursue</w:t>
      </w:r>
      <w:r w:rsidR="001F5A0C">
        <w:t xml:space="preserve"> a Ph.D. in accounting</w:t>
      </w:r>
      <w:r w:rsidR="00EA078F">
        <w:t xml:space="preserve"> and for your</w:t>
      </w:r>
      <w:r w:rsidR="00C5320A">
        <w:t xml:space="preserve"> </w:t>
      </w:r>
      <w:r w:rsidR="001F5A0C">
        <w:t>continu</w:t>
      </w:r>
      <w:r w:rsidR="00B76F7B">
        <w:t>ous</w:t>
      </w:r>
      <w:r w:rsidR="001C3CE5">
        <w:t xml:space="preserve"> support</w:t>
      </w:r>
      <w:r w:rsidR="00FC764B">
        <w:t xml:space="preserve"> and</w:t>
      </w:r>
      <w:r w:rsidR="001C3CE5">
        <w:t xml:space="preserve"> encouragement</w:t>
      </w:r>
      <w:r w:rsidR="00CF0618">
        <w:t>.</w:t>
      </w:r>
      <w:r w:rsidR="001E515D">
        <w:t xml:space="preserve"> </w:t>
      </w:r>
      <w:r w:rsidR="00F04730">
        <w:t>You</w:t>
      </w:r>
      <w:r w:rsidR="00F46DB8">
        <w:t xml:space="preserve"> have </w:t>
      </w:r>
      <w:r w:rsidR="005C20AF">
        <w:t>been</w:t>
      </w:r>
      <w:r w:rsidR="00F46DB8">
        <w:t xml:space="preserve"> a</w:t>
      </w:r>
      <w:r w:rsidR="000C6377">
        <w:t xml:space="preserve"> reliable</w:t>
      </w:r>
      <w:r w:rsidR="00F46DB8">
        <w:t xml:space="preserve"> source of</w:t>
      </w:r>
      <w:r w:rsidR="005C20AF">
        <w:t xml:space="preserve"> stability and perspective </w:t>
      </w:r>
      <w:r w:rsidR="00A42A89">
        <w:t xml:space="preserve">throughout </w:t>
      </w:r>
      <w:r w:rsidR="00450DBB">
        <w:t>the program</w:t>
      </w:r>
      <w:r w:rsidR="00A14918">
        <w:t xml:space="preserve">, and I </w:t>
      </w:r>
      <w:r w:rsidR="009E33E1">
        <w:t>am</w:t>
      </w:r>
      <w:r w:rsidR="00A14918">
        <w:t xml:space="preserve"> always </w:t>
      </w:r>
      <w:r w:rsidR="00EF2CD8">
        <w:t xml:space="preserve">grateful to </w:t>
      </w:r>
      <w:r w:rsidR="00C45E82">
        <w:t>have you by my side.</w:t>
      </w:r>
    </w:p>
    <w:p w14:paraId="448D4AFD" w14:textId="2AF51D57" w:rsidR="00FC4421" w:rsidRPr="00403B4B" w:rsidRDefault="00D448B9" w:rsidP="00CC4C4A">
      <w:pPr>
        <w:widowControl w:val="0"/>
        <w:spacing w:after="0" w:line="480" w:lineRule="auto"/>
        <w:ind w:firstLine="720"/>
        <w:rPr>
          <w:bCs/>
        </w:rPr>
      </w:pPr>
      <w:r>
        <w:t>Sweet</w:t>
      </w:r>
      <w:r w:rsidR="00FC4421">
        <w:t xml:space="preserve"> Caroline</w:t>
      </w:r>
      <w:r w:rsidR="00357D12">
        <w:t>, c</w:t>
      </w:r>
      <w:r w:rsidR="00F447A8">
        <w:t xml:space="preserve">heers to </w:t>
      </w:r>
      <w:r w:rsidR="00961F43">
        <w:t>the end of an amazing era</w:t>
      </w:r>
      <w:r w:rsidR="00F463BA">
        <w:t xml:space="preserve"> in Knoxville</w:t>
      </w:r>
      <w:r w:rsidR="00D876A6">
        <w:t xml:space="preserve"> and to </w:t>
      </w:r>
      <w:r w:rsidR="004B2374">
        <w:t xml:space="preserve">the </w:t>
      </w:r>
      <w:r w:rsidR="00B45E39">
        <w:t>beginning</w:t>
      </w:r>
      <w:r w:rsidR="004B2374">
        <w:t xml:space="preserve"> of</w:t>
      </w:r>
      <w:r w:rsidR="00B45E39">
        <w:t xml:space="preserve"> </w:t>
      </w:r>
      <w:r w:rsidR="00D876A6">
        <w:t>our</w:t>
      </w:r>
      <w:r w:rsidR="00270C13">
        <w:t xml:space="preserve"> next adventure in Cincinnati! Good times never</w:t>
      </w:r>
      <w:r w:rsidR="00741D0F">
        <w:t xml:space="preserve"> seemed so good!</w:t>
      </w:r>
    </w:p>
    <w:p w14:paraId="0CF3610D" w14:textId="77777777" w:rsidR="00361D28" w:rsidRDefault="00361D28" w:rsidP="00361D28">
      <w:pPr>
        <w:widowControl w:val="0"/>
        <w:spacing w:after="0"/>
        <w:rPr>
          <w:b/>
        </w:rPr>
      </w:pPr>
    </w:p>
    <w:p w14:paraId="50D731EE" w14:textId="5D2C70E1" w:rsidR="006A23E0" w:rsidRDefault="006A23E0" w:rsidP="00361D28">
      <w:pPr>
        <w:widowControl w:val="0"/>
        <w:spacing w:after="0"/>
        <w:rPr>
          <w:b/>
        </w:rPr>
        <w:sectPr w:rsidR="006A23E0" w:rsidSect="00284C23">
          <w:footerReference w:type="first" r:id="rId9"/>
          <w:pgSz w:w="12240" w:h="15840"/>
          <w:pgMar w:top="1440" w:right="1440" w:bottom="1440" w:left="1440" w:header="720" w:footer="720" w:gutter="0"/>
          <w:pgNumType w:fmt="lowerRoman"/>
          <w:cols w:space="720"/>
          <w:titlePg/>
          <w:docGrid w:linePitch="360"/>
        </w:sectPr>
      </w:pPr>
    </w:p>
    <w:p w14:paraId="3EFE246C" w14:textId="50F68D18" w:rsidR="00DF258E" w:rsidRPr="007022F9" w:rsidRDefault="00DF258E" w:rsidP="007022F9">
      <w:pPr>
        <w:widowControl w:val="0"/>
        <w:spacing w:after="0" w:line="480" w:lineRule="auto"/>
        <w:jc w:val="center"/>
        <w:rPr>
          <w:b/>
        </w:rPr>
      </w:pPr>
      <w:r>
        <w:rPr>
          <w:b/>
        </w:rPr>
        <w:lastRenderedPageBreak/>
        <w:t>A</w:t>
      </w:r>
      <w:r w:rsidR="00754C07">
        <w:rPr>
          <w:b/>
        </w:rPr>
        <w:t>cknowledgements</w:t>
      </w:r>
    </w:p>
    <w:p w14:paraId="7A3BF31B" w14:textId="63979493" w:rsidR="00262241" w:rsidRDefault="00623018" w:rsidP="00623018">
      <w:pPr>
        <w:widowControl w:val="0"/>
        <w:spacing w:after="0" w:line="480" w:lineRule="auto"/>
        <w:ind w:firstLine="720"/>
        <w:rPr>
          <w:bCs/>
        </w:rPr>
      </w:pPr>
      <w:r w:rsidRPr="00623018">
        <w:rPr>
          <w:bCs/>
        </w:rPr>
        <w:t>I grateful</w:t>
      </w:r>
      <w:r w:rsidR="00314BCE">
        <w:rPr>
          <w:bCs/>
        </w:rPr>
        <w:t>ly acknowledge the</w:t>
      </w:r>
      <w:r w:rsidRPr="00623018">
        <w:rPr>
          <w:bCs/>
        </w:rPr>
        <w:t xml:space="preserve"> guidance and support of my dissertation committee: Linda Myers (chair), James Myers, Roy Schmardebeck, and Marianne Wanamaker. </w:t>
      </w:r>
      <w:r w:rsidR="00DD1644">
        <w:rPr>
          <w:bCs/>
        </w:rPr>
        <w:t xml:space="preserve">I </w:t>
      </w:r>
      <w:r w:rsidR="00293079">
        <w:rPr>
          <w:bCs/>
        </w:rPr>
        <w:t xml:space="preserve">especially </w:t>
      </w:r>
      <w:r w:rsidR="00916AE6">
        <w:rPr>
          <w:bCs/>
        </w:rPr>
        <w:t xml:space="preserve">thank </w:t>
      </w:r>
      <w:r w:rsidR="009E28EB">
        <w:rPr>
          <w:bCs/>
        </w:rPr>
        <w:t xml:space="preserve">Linda and Roy for their mentorship </w:t>
      </w:r>
      <w:r w:rsidR="00CF4972">
        <w:rPr>
          <w:bCs/>
        </w:rPr>
        <w:t>throughout my time in the program</w:t>
      </w:r>
      <w:r w:rsidR="00AE7004">
        <w:rPr>
          <w:bCs/>
        </w:rPr>
        <w:t xml:space="preserve"> </w:t>
      </w:r>
      <w:r w:rsidR="005F77A4">
        <w:rPr>
          <w:bCs/>
        </w:rPr>
        <w:t>and my fellow</w:t>
      </w:r>
      <w:r w:rsidR="008F2565">
        <w:rPr>
          <w:bCs/>
        </w:rPr>
        <w:t xml:space="preserve"> </w:t>
      </w:r>
      <w:r w:rsidR="005F77A4">
        <w:rPr>
          <w:bCs/>
        </w:rPr>
        <w:t>doctoral students</w:t>
      </w:r>
      <w:r w:rsidR="00B23EC8">
        <w:rPr>
          <w:bCs/>
        </w:rPr>
        <w:t xml:space="preserve"> – both past and present –</w:t>
      </w:r>
      <w:r w:rsidR="005B2B05">
        <w:rPr>
          <w:bCs/>
        </w:rPr>
        <w:t xml:space="preserve"> </w:t>
      </w:r>
      <w:r w:rsidR="00F169A8">
        <w:rPr>
          <w:bCs/>
        </w:rPr>
        <w:t xml:space="preserve">for their friendship and camaraderie </w:t>
      </w:r>
      <w:r w:rsidR="00537312">
        <w:rPr>
          <w:bCs/>
        </w:rPr>
        <w:t>(</w:t>
      </w:r>
      <w:r w:rsidR="003A46B9">
        <w:rPr>
          <w:bCs/>
        </w:rPr>
        <w:t xml:space="preserve">Xi Ai, </w:t>
      </w:r>
      <w:r w:rsidR="00D764D3">
        <w:rPr>
          <w:bCs/>
        </w:rPr>
        <w:t>Nico Arguello,</w:t>
      </w:r>
      <w:r w:rsidR="003A46B9">
        <w:rPr>
          <w:bCs/>
        </w:rPr>
        <w:t xml:space="preserve"> Jason Ashby,</w:t>
      </w:r>
      <w:r w:rsidR="00D764D3">
        <w:rPr>
          <w:bCs/>
        </w:rPr>
        <w:t xml:space="preserve"> </w:t>
      </w:r>
      <w:r w:rsidR="003A46B9">
        <w:rPr>
          <w:bCs/>
        </w:rPr>
        <w:t xml:space="preserve">Jack Badger, </w:t>
      </w:r>
      <w:r w:rsidR="00C7000B">
        <w:rPr>
          <w:bCs/>
        </w:rPr>
        <w:t xml:space="preserve">Andrew Doucet, Audree Duncan, Laurie Ereddia, Travis Foshag, </w:t>
      </w:r>
      <w:r w:rsidR="004D3422">
        <w:rPr>
          <w:bCs/>
        </w:rPr>
        <w:t xml:space="preserve">Kory Maag, </w:t>
      </w:r>
      <w:r w:rsidR="00C12FB2">
        <w:rPr>
          <w:bCs/>
        </w:rPr>
        <w:t>Fellipe Raymundo</w:t>
      </w:r>
      <w:r w:rsidR="00D92E9F">
        <w:rPr>
          <w:bCs/>
        </w:rPr>
        <w:t xml:space="preserve">, </w:t>
      </w:r>
      <w:r w:rsidR="00391769">
        <w:rPr>
          <w:bCs/>
        </w:rPr>
        <w:t xml:space="preserve">Stefan Slavov, </w:t>
      </w:r>
      <w:r w:rsidR="006D2304">
        <w:rPr>
          <w:bCs/>
        </w:rPr>
        <w:t xml:space="preserve">Eric Stakebake, and </w:t>
      </w:r>
      <w:r w:rsidR="00391769">
        <w:rPr>
          <w:bCs/>
        </w:rPr>
        <w:t>Dan</w:t>
      </w:r>
      <w:r w:rsidR="002C60A1">
        <w:rPr>
          <w:bCs/>
        </w:rPr>
        <w:t>ielle Stanley</w:t>
      </w:r>
      <w:r w:rsidR="00537312">
        <w:rPr>
          <w:bCs/>
        </w:rPr>
        <w:t>)</w:t>
      </w:r>
      <w:r w:rsidR="009E28EB">
        <w:rPr>
          <w:bCs/>
        </w:rPr>
        <w:t xml:space="preserve">. </w:t>
      </w:r>
    </w:p>
    <w:p w14:paraId="34C5A273" w14:textId="064A017F" w:rsidR="00DF258E" w:rsidRDefault="00623018" w:rsidP="00623018">
      <w:pPr>
        <w:widowControl w:val="0"/>
        <w:spacing w:after="0" w:line="480" w:lineRule="auto"/>
        <w:ind w:firstLine="720"/>
        <w:rPr>
          <w:bCs/>
        </w:rPr>
      </w:pPr>
      <w:r w:rsidRPr="00623018">
        <w:rPr>
          <w:bCs/>
        </w:rPr>
        <w:t xml:space="preserve">I also thank Samuel Adams, James Chyz, Lauren Cunningham, Travis Foshag, Kory Maag, </w:t>
      </w:r>
      <w:r w:rsidR="00433345">
        <w:rPr>
          <w:bCs/>
        </w:rPr>
        <w:t xml:space="preserve">James Myers, Linda Myers, </w:t>
      </w:r>
      <w:r w:rsidR="003617DC">
        <w:rPr>
          <w:bCs/>
        </w:rPr>
        <w:t xml:space="preserve">Roy Schmardebeck, </w:t>
      </w:r>
      <w:r w:rsidRPr="00623018">
        <w:rPr>
          <w:bCs/>
        </w:rPr>
        <w:t xml:space="preserve">Stefan Slavov, Danielle Stanley, </w:t>
      </w:r>
      <w:r w:rsidR="003617DC">
        <w:rPr>
          <w:bCs/>
        </w:rPr>
        <w:t xml:space="preserve">Marianne Wanamaker, </w:t>
      </w:r>
      <w:r w:rsidRPr="00623018">
        <w:rPr>
          <w:bCs/>
        </w:rPr>
        <w:t>the University of Tennessee workshop series, and workshop participants at the University of Cincinnati, Washington and Lee University, Wichita State University, the 2022 AAA/Deloitte Foundation/J. Michael Cook Doctoral Consortium, and the 2022 Tennessee Alumni Research Symposium for helpful comments and suggestions</w:t>
      </w:r>
      <w:r w:rsidR="00AF3EBE">
        <w:rPr>
          <w:bCs/>
        </w:rPr>
        <w:t xml:space="preserve"> on </w:t>
      </w:r>
      <w:r w:rsidR="003009CE">
        <w:rPr>
          <w:bCs/>
        </w:rPr>
        <w:t>this</w:t>
      </w:r>
      <w:r w:rsidR="00D3524A">
        <w:rPr>
          <w:bCs/>
        </w:rPr>
        <w:t xml:space="preserve"> dissertation</w:t>
      </w:r>
      <w:r w:rsidRPr="00623018">
        <w:rPr>
          <w:bCs/>
        </w:rPr>
        <w:t>.</w:t>
      </w:r>
    </w:p>
    <w:p w14:paraId="04BAC58D" w14:textId="5E01F15C" w:rsidR="007C3223" w:rsidRPr="00DF258E" w:rsidRDefault="007C3223" w:rsidP="00623018">
      <w:pPr>
        <w:widowControl w:val="0"/>
        <w:spacing w:after="0" w:line="480" w:lineRule="auto"/>
        <w:ind w:firstLine="720"/>
        <w:rPr>
          <w:bCs/>
        </w:rPr>
      </w:pPr>
      <w:r>
        <w:rPr>
          <w:bCs/>
        </w:rPr>
        <w:t xml:space="preserve">I </w:t>
      </w:r>
      <w:r w:rsidR="00CF7B3D">
        <w:rPr>
          <w:bCs/>
        </w:rPr>
        <w:t xml:space="preserve">acknowledge financial support from the University of Tennessee, the Haslam College of Business, the </w:t>
      </w:r>
      <w:r w:rsidR="007F689C">
        <w:rPr>
          <w:bCs/>
        </w:rPr>
        <w:t>Department of Acc</w:t>
      </w:r>
      <w:r w:rsidR="00D35A43">
        <w:rPr>
          <w:bCs/>
        </w:rPr>
        <w:t>ounting and Information Management</w:t>
      </w:r>
      <w:r w:rsidR="00D47922">
        <w:rPr>
          <w:bCs/>
        </w:rPr>
        <w:t>, and Caroline Bangert</w:t>
      </w:r>
      <w:r w:rsidR="00D35A43">
        <w:rPr>
          <w:bCs/>
        </w:rPr>
        <w:t>.</w:t>
      </w:r>
    </w:p>
    <w:p w14:paraId="2FBF6EC5" w14:textId="77777777" w:rsidR="00DF258E" w:rsidRDefault="00DF258E" w:rsidP="00DF258E">
      <w:pPr>
        <w:widowControl w:val="0"/>
        <w:spacing w:after="0"/>
        <w:rPr>
          <w:b/>
        </w:rPr>
      </w:pPr>
    </w:p>
    <w:p w14:paraId="7D0DC8B7" w14:textId="520F4B0F" w:rsidR="00DF258E" w:rsidRDefault="00DF258E" w:rsidP="00DF258E">
      <w:pPr>
        <w:widowControl w:val="0"/>
        <w:spacing w:after="0"/>
        <w:rPr>
          <w:b/>
        </w:rPr>
        <w:sectPr w:rsidR="00DF258E" w:rsidSect="00284C23">
          <w:pgSz w:w="12240" w:h="15840"/>
          <w:pgMar w:top="1440" w:right="1440" w:bottom="1440" w:left="1440" w:header="720" w:footer="720" w:gutter="0"/>
          <w:pgNumType w:fmt="lowerRoman"/>
          <w:cols w:space="720"/>
          <w:titlePg/>
          <w:docGrid w:linePitch="360"/>
        </w:sectPr>
      </w:pPr>
    </w:p>
    <w:p w14:paraId="01D2A253" w14:textId="51A17144" w:rsidR="007022F9" w:rsidRDefault="007022F9" w:rsidP="007022F9">
      <w:pPr>
        <w:widowControl w:val="0"/>
        <w:spacing w:after="0" w:line="480" w:lineRule="auto"/>
        <w:jc w:val="center"/>
        <w:rPr>
          <w:b/>
        </w:rPr>
      </w:pPr>
      <w:r>
        <w:rPr>
          <w:b/>
        </w:rPr>
        <w:lastRenderedPageBreak/>
        <w:t>A</w:t>
      </w:r>
      <w:r w:rsidR="00754C07">
        <w:rPr>
          <w:b/>
        </w:rPr>
        <w:t>bstract</w:t>
      </w:r>
    </w:p>
    <w:p w14:paraId="15221396" w14:textId="53CF13D0" w:rsidR="007022F9" w:rsidRPr="007022F9" w:rsidRDefault="00DB7204" w:rsidP="00DB7204">
      <w:pPr>
        <w:widowControl w:val="0"/>
        <w:spacing w:after="0" w:line="480" w:lineRule="auto"/>
        <w:ind w:firstLine="720"/>
        <w:rPr>
          <w:bCs/>
        </w:rPr>
      </w:pPr>
      <w:r w:rsidRPr="00DB7204">
        <w:rPr>
          <w:bCs/>
        </w:rPr>
        <w:t xml:space="preserve">The SEC seeks to mandate disclosures that effectively inform retail investor decision making. To evaluate these efforts, I investigate how retail investors, relative to institutional investors, process non-reliance restatements. I find that both retail and institutional investors revise expectations about firm value and modify investment decisions following these disclosures. However, in contrast to regulator efforts, the results suggest that </w:t>
      </w:r>
      <w:r w:rsidR="00BF5B18">
        <w:rPr>
          <w:bCs/>
        </w:rPr>
        <w:t xml:space="preserve">the costs to process </w:t>
      </w:r>
      <w:r w:rsidR="00BF0D1A">
        <w:rPr>
          <w:bCs/>
        </w:rPr>
        <w:t xml:space="preserve">non-reliance </w:t>
      </w:r>
      <w:r w:rsidRPr="00DB7204">
        <w:rPr>
          <w:bCs/>
        </w:rPr>
        <w:t>restatement</w:t>
      </w:r>
      <w:r w:rsidR="00F2430A">
        <w:rPr>
          <w:bCs/>
        </w:rPr>
        <w:t>s</w:t>
      </w:r>
      <w:r w:rsidR="00BF5B18">
        <w:rPr>
          <w:bCs/>
        </w:rPr>
        <w:t xml:space="preserve"> are</w:t>
      </w:r>
      <w:r w:rsidRPr="00DB7204">
        <w:rPr>
          <w:bCs/>
        </w:rPr>
        <w:t xml:space="preserve"> disproportionately high for retail investors. Specifically, individuals tend to disagree regarding the implications of these disclosures for firm value, whereas institutions tend to draw similar inferences. Moreover, individuals take significantly longer than institutions to fully modify their </w:t>
      </w:r>
      <w:r w:rsidR="00F21DF0">
        <w:rPr>
          <w:bCs/>
        </w:rPr>
        <w:t xml:space="preserve">investment </w:t>
      </w:r>
      <w:r w:rsidRPr="00DB7204">
        <w:rPr>
          <w:bCs/>
        </w:rPr>
        <w:t xml:space="preserve">holdings. Cross-sectional tests reveal that a strong information environment can mitigate these disparate effects and that individuals process restatements more </w:t>
      </w:r>
      <w:r w:rsidR="00CC1877">
        <w:rPr>
          <w:bCs/>
        </w:rPr>
        <w:t>effectively</w:t>
      </w:r>
      <w:r w:rsidRPr="00DB7204">
        <w:rPr>
          <w:bCs/>
        </w:rPr>
        <w:t xml:space="preserve"> when the underlying misstatement is common among industry peers. Collectively, this study provides valuable insights for academics, regulators, and practitioners regarding retail investors’ ability to process </w:t>
      </w:r>
      <w:r w:rsidR="008A7B52">
        <w:rPr>
          <w:bCs/>
        </w:rPr>
        <w:t xml:space="preserve">an </w:t>
      </w:r>
      <w:r w:rsidRPr="00DB7204">
        <w:rPr>
          <w:bCs/>
        </w:rPr>
        <w:t xml:space="preserve">important </w:t>
      </w:r>
      <w:r w:rsidR="00380641">
        <w:rPr>
          <w:bCs/>
        </w:rPr>
        <w:t>accounting</w:t>
      </w:r>
      <w:r w:rsidRPr="00DB7204">
        <w:rPr>
          <w:bCs/>
        </w:rPr>
        <w:t xml:space="preserve"> disclosure.</w:t>
      </w:r>
    </w:p>
    <w:p w14:paraId="16874069" w14:textId="77777777" w:rsidR="00EA5A0A" w:rsidRDefault="00EA5A0A" w:rsidP="00BC761F">
      <w:pPr>
        <w:widowControl w:val="0"/>
        <w:spacing w:after="0"/>
        <w:rPr>
          <w:b/>
        </w:rPr>
        <w:sectPr w:rsidR="00EA5A0A" w:rsidSect="00284C23">
          <w:pgSz w:w="12240" w:h="15840"/>
          <w:pgMar w:top="1440" w:right="1440" w:bottom="1440" w:left="1440" w:header="720" w:footer="720" w:gutter="0"/>
          <w:pgNumType w:fmt="lowerRoman"/>
          <w:cols w:space="720"/>
          <w:titlePg/>
          <w:docGrid w:linePitch="360"/>
        </w:sectPr>
      </w:pPr>
    </w:p>
    <w:p w14:paraId="50E2C85A" w14:textId="46668EF6" w:rsidR="00CC3B7E" w:rsidRDefault="00AB65CF" w:rsidP="00F564DE">
      <w:pPr>
        <w:widowControl w:val="0"/>
        <w:spacing w:after="0" w:line="480" w:lineRule="auto"/>
        <w:jc w:val="center"/>
        <w:rPr>
          <w:b/>
        </w:rPr>
      </w:pPr>
      <w:r>
        <w:rPr>
          <w:b/>
        </w:rPr>
        <w:lastRenderedPageBreak/>
        <w:t>T</w:t>
      </w:r>
      <w:r w:rsidR="00754C07">
        <w:rPr>
          <w:b/>
        </w:rPr>
        <w:t>able of Contents</w:t>
      </w:r>
    </w:p>
    <w:p w14:paraId="657FB5FF" w14:textId="73F10623" w:rsidR="00D05B4B" w:rsidRPr="00CC3B7E" w:rsidRDefault="00184DAC" w:rsidP="00010320">
      <w:pPr>
        <w:widowControl w:val="0"/>
        <w:spacing w:line="480" w:lineRule="auto"/>
        <w:jc w:val="center"/>
        <w:rPr>
          <w:b/>
        </w:rPr>
      </w:pPr>
      <w:r>
        <w:t xml:space="preserve">Section </w:t>
      </w:r>
      <w:r w:rsidR="00540441">
        <w:t>1</w:t>
      </w:r>
      <w:r w:rsidR="00D05B4B">
        <w:t xml:space="preserve">. </w:t>
      </w:r>
      <w:r w:rsidR="008E6C40">
        <w:t>Introduction</w:t>
      </w:r>
      <w:r w:rsidR="00D05B4B" w:rsidRPr="008B6189">
        <w:ptab w:relativeTo="margin" w:alignment="right" w:leader="dot"/>
      </w:r>
      <w:r w:rsidR="00D05B4B" w:rsidRPr="008B6189">
        <w:t>1</w:t>
      </w:r>
    </w:p>
    <w:p w14:paraId="6F75F6B6" w14:textId="1ECE8C56" w:rsidR="00D05B4B" w:rsidRDefault="00184DAC" w:rsidP="00010320">
      <w:pPr>
        <w:spacing w:line="480" w:lineRule="auto"/>
      </w:pPr>
      <w:r>
        <w:t xml:space="preserve">Section </w:t>
      </w:r>
      <w:r w:rsidR="00540441">
        <w:t>2</w:t>
      </w:r>
      <w:r w:rsidR="00D05B4B">
        <w:t>. B</w:t>
      </w:r>
      <w:r w:rsidR="008E6C40">
        <w:t>ackground and Hypothesis Development</w:t>
      </w:r>
      <w:r w:rsidR="00D05B4B" w:rsidRPr="008B6189">
        <w:ptab w:relativeTo="margin" w:alignment="right" w:leader="dot"/>
      </w:r>
      <w:r w:rsidR="008A64D2">
        <w:t>9</w:t>
      </w:r>
    </w:p>
    <w:p w14:paraId="1B86A6B8" w14:textId="7531BD49" w:rsidR="00D05B4B" w:rsidRPr="008B6189" w:rsidRDefault="00540441" w:rsidP="00010320">
      <w:pPr>
        <w:spacing w:line="480" w:lineRule="auto"/>
        <w:ind w:firstLine="270"/>
      </w:pPr>
      <w:r>
        <w:t xml:space="preserve">2.1. </w:t>
      </w:r>
      <w:r w:rsidR="00D05B4B">
        <w:t>Prior Research on Accounting Restatement Announcements</w:t>
      </w:r>
      <w:r w:rsidR="00D05B4B" w:rsidRPr="008B6189">
        <w:ptab w:relativeTo="margin" w:alignment="right" w:leader="dot"/>
      </w:r>
      <w:r w:rsidR="005173C4">
        <w:t>9</w:t>
      </w:r>
    </w:p>
    <w:p w14:paraId="17B6AB66" w14:textId="1CD6377A" w:rsidR="00D05B4B" w:rsidRPr="008B6189" w:rsidRDefault="00540441" w:rsidP="00010320">
      <w:pPr>
        <w:spacing w:line="480" w:lineRule="auto"/>
        <w:ind w:firstLine="270"/>
      </w:pPr>
      <w:r>
        <w:t xml:space="preserve">2.2. </w:t>
      </w:r>
      <w:r w:rsidR="00D05B4B">
        <w:t>Prior Research on Trade Volume and Retail Investor Trading</w:t>
      </w:r>
      <w:r w:rsidR="00D05B4B" w:rsidRPr="008B6189">
        <w:ptab w:relativeTo="margin" w:alignment="right" w:leader="dot"/>
      </w:r>
      <w:r w:rsidR="005173C4">
        <w:t>9</w:t>
      </w:r>
    </w:p>
    <w:p w14:paraId="55DA37A1" w14:textId="0A58AD22" w:rsidR="00D05B4B" w:rsidRPr="008B6189" w:rsidRDefault="00835631" w:rsidP="00010320">
      <w:pPr>
        <w:spacing w:line="480" w:lineRule="auto"/>
        <w:ind w:firstLine="270"/>
      </w:pPr>
      <w:r>
        <w:t xml:space="preserve">2.3. </w:t>
      </w:r>
      <w:r w:rsidR="00D05B4B">
        <w:t>The Effect of Non-Reliance Restatements on Trade Volume</w:t>
      </w:r>
      <w:r w:rsidR="00D05B4B" w:rsidRPr="008B6189">
        <w:ptab w:relativeTo="margin" w:alignment="right" w:leader="dot"/>
      </w:r>
      <w:r w:rsidR="00D05B4B">
        <w:t>1</w:t>
      </w:r>
      <w:r w:rsidR="005173C4">
        <w:t>1</w:t>
      </w:r>
    </w:p>
    <w:p w14:paraId="2F94F195" w14:textId="0E3FA8D0" w:rsidR="00D05B4B" w:rsidRDefault="00835631" w:rsidP="00010320">
      <w:pPr>
        <w:spacing w:line="480" w:lineRule="auto"/>
        <w:ind w:firstLine="270"/>
      </w:pPr>
      <w:r>
        <w:t xml:space="preserve">2.4. </w:t>
      </w:r>
      <w:r w:rsidR="00277200">
        <w:t xml:space="preserve">The Effectiveness of </w:t>
      </w:r>
      <w:r w:rsidR="00D05B4B">
        <w:t>Information Processing Following Non-Reliance Restatements</w:t>
      </w:r>
      <w:r w:rsidR="00D05B4B" w:rsidRPr="008B6189">
        <w:ptab w:relativeTo="margin" w:alignment="right" w:leader="dot"/>
      </w:r>
      <w:r w:rsidR="00D05B4B">
        <w:t>1</w:t>
      </w:r>
      <w:r w:rsidR="005173C4">
        <w:t>3</w:t>
      </w:r>
    </w:p>
    <w:p w14:paraId="0004AFA8" w14:textId="5B747317" w:rsidR="00D05B4B" w:rsidRDefault="00184DAC" w:rsidP="00010320">
      <w:pPr>
        <w:spacing w:line="480" w:lineRule="auto"/>
      </w:pPr>
      <w:r>
        <w:t xml:space="preserve">Section </w:t>
      </w:r>
      <w:r w:rsidR="00835631">
        <w:t>3</w:t>
      </w:r>
      <w:r w:rsidR="00D05B4B">
        <w:t>. R</w:t>
      </w:r>
      <w:r w:rsidR="008E6C40">
        <w:t>esearch Design and Sample Composition</w:t>
      </w:r>
      <w:r w:rsidR="00D05B4B" w:rsidRPr="008B6189">
        <w:ptab w:relativeTo="margin" w:alignment="right" w:leader="dot"/>
      </w:r>
      <w:r w:rsidR="00D05B4B">
        <w:t>1</w:t>
      </w:r>
      <w:r w:rsidR="00087D06">
        <w:t>5</w:t>
      </w:r>
    </w:p>
    <w:p w14:paraId="4ED3814B" w14:textId="2CC34F53" w:rsidR="00D05B4B" w:rsidRPr="008B6189" w:rsidRDefault="00405C87" w:rsidP="00010320">
      <w:pPr>
        <w:spacing w:line="480" w:lineRule="auto"/>
        <w:ind w:firstLine="270"/>
      </w:pPr>
      <w:r>
        <w:t xml:space="preserve">3.1. </w:t>
      </w:r>
      <w:r w:rsidR="00CA19CD">
        <w:t>Proxies for</w:t>
      </w:r>
      <w:r w:rsidR="00D05B4B">
        <w:t xml:space="preserve"> Retail and Institutional Investor Trading</w:t>
      </w:r>
      <w:r w:rsidR="00D05B4B" w:rsidRPr="008B6189">
        <w:ptab w:relativeTo="margin" w:alignment="right" w:leader="dot"/>
      </w:r>
      <w:r w:rsidR="00D05B4B">
        <w:t>1</w:t>
      </w:r>
      <w:r w:rsidR="00087D06">
        <w:t>5</w:t>
      </w:r>
    </w:p>
    <w:p w14:paraId="2313FC1B" w14:textId="7A074369" w:rsidR="00D05B4B" w:rsidRDefault="00405C87" w:rsidP="00010320">
      <w:pPr>
        <w:spacing w:line="480" w:lineRule="auto"/>
        <w:ind w:firstLine="270"/>
      </w:pPr>
      <w:r>
        <w:t xml:space="preserve">3.2. </w:t>
      </w:r>
      <w:r w:rsidR="00D05B4B">
        <w:t>Abnormal Trade Volume</w:t>
      </w:r>
      <w:r w:rsidR="007A0A3F">
        <w:t xml:space="preserve"> Calculation</w:t>
      </w:r>
      <w:r w:rsidR="00D05B4B" w:rsidRPr="008B6189">
        <w:ptab w:relativeTo="margin" w:alignment="right" w:leader="dot"/>
      </w:r>
      <w:r w:rsidR="00D05B4B">
        <w:t>1</w:t>
      </w:r>
      <w:r w:rsidR="00087D06">
        <w:t>6</w:t>
      </w:r>
    </w:p>
    <w:p w14:paraId="50BB61B0" w14:textId="050116F0" w:rsidR="00D05B4B" w:rsidRDefault="00405C87" w:rsidP="00010320">
      <w:pPr>
        <w:spacing w:line="480" w:lineRule="auto"/>
        <w:ind w:firstLine="270"/>
      </w:pPr>
      <w:r>
        <w:t xml:space="preserve">3.3. </w:t>
      </w:r>
      <w:r w:rsidR="00D05B4B">
        <w:t>Market-Adjusted Stock Returns and Trade Volume Model</w:t>
      </w:r>
      <w:r w:rsidR="00D05B4B" w:rsidRPr="008B6189">
        <w:ptab w:relativeTo="margin" w:alignment="right" w:leader="dot"/>
      </w:r>
      <w:r w:rsidR="00D05B4B">
        <w:t>1</w:t>
      </w:r>
      <w:r w:rsidR="00087D06">
        <w:t>7</w:t>
      </w:r>
    </w:p>
    <w:p w14:paraId="3F9F7A86" w14:textId="7FAB4A4F" w:rsidR="00D05B4B" w:rsidRDefault="00405C87" w:rsidP="00010320">
      <w:pPr>
        <w:spacing w:line="480" w:lineRule="auto"/>
        <w:ind w:firstLine="270"/>
      </w:pPr>
      <w:r>
        <w:t xml:space="preserve">3.4. </w:t>
      </w:r>
      <w:r w:rsidR="00D05B4B">
        <w:t>Trade Consensus Model</w:t>
      </w:r>
      <w:r w:rsidR="00D05B4B" w:rsidRPr="008B6189">
        <w:ptab w:relativeTo="margin" w:alignment="right" w:leader="dot"/>
      </w:r>
      <w:r w:rsidR="00D05B4B">
        <w:t>1</w:t>
      </w:r>
      <w:r w:rsidR="00BC6073">
        <w:t>9</w:t>
      </w:r>
    </w:p>
    <w:p w14:paraId="642C3B7F" w14:textId="15224AB0" w:rsidR="00D05B4B" w:rsidRDefault="00405C87" w:rsidP="00010320">
      <w:pPr>
        <w:spacing w:line="480" w:lineRule="auto"/>
        <w:ind w:firstLine="270"/>
      </w:pPr>
      <w:r>
        <w:t xml:space="preserve">3.5. </w:t>
      </w:r>
      <w:r w:rsidR="00D05B4B">
        <w:t>Disagreement Resolution Speed Model</w:t>
      </w:r>
      <w:r w:rsidR="00D05B4B" w:rsidRPr="008B6189">
        <w:ptab w:relativeTo="margin" w:alignment="right" w:leader="dot"/>
      </w:r>
      <w:r w:rsidR="000D0C96">
        <w:t>2</w:t>
      </w:r>
      <w:r w:rsidR="00BF163A">
        <w:t>1</w:t>
      </w:r>
    </w:p>
    <w:p w14:paraId="0FF368A8" w14:textId="73563D58" w:rsidR="00D05B4B" w:rsidRDefault="00405C87" w:rsidP="00010320">
      <w:pPr>
        <w:spacing w:line="480" w:lineRule="auto"/>
        <w:ind w:firstLine="270"/>
      </w:pPr>
      <w:r>
        <w:t xml:space="preserve">3.6. </w:t>
      </w:r>
      <w:r w:rsidR="00D05B4B">
        <w:t>Sample and Data</w:t>
      </w:r>
      <w:r w:rsidR="00D05B4B" w:rsidRPr="008B6189">
        <w:ptab w:relativeTo="margin" w:alignment="right" w:leader="dot"/>
      </w:r>
      <w:r w:rsidR="00D05B4B">
        <w:t>2</w:t>
      </w:r>
      <w:r w:rsidR="000815D3">
        <w:t>2</w:t>
      </w:r>
    </w:p>
    <w:p w14:paraId="0802AFA1" w14:textId="474C54E5" w:rsidR="00D05B4B" w:rsidRDefault="00184DAC" w:rsidP="00010320">
      <w:pPr>
        <w:spacing w:line="480" w:lineRule="auto"/>
      </w:pPr>
      <w:r>
        <w:t xml:space="preserve">Section </w:t>
      </w:r>
      <w:r w:rsidR="00D9274D">
        <w:t>4</w:t>
      </w:r>
      <w:r w:rsidR="00D05B4B">
        <w:t>.</w:t>
      </w:r>
      <w:r w:rsidR="00A9749E">
        <w:t xml:space="preserve"> </w:t>
      </w:r>
      <w:r w:rsidR="008E6C40">
        <w:t>Main Empirical Results</w:t>
      </w:r>
      <w:r w:rsidR="00D05B4B" w:rsidRPr="008B6189">
        <w:ptab w:relativeTo="margin" w:alignment="right" w:leader="dot"/>
      </w:r>
      <w:r w:rsidR="00D05B4B">
        <w:t>2</w:t>
      </w:r>
      <w:r w:rsidR="006C24DF">
        <w:t>4</w:t>
      </w:r>
    </w:p>
    <w:p w14:paraId="6A18689C" w14:textId="6EE4FA89" w:rsidR="00D05B4B" w:rsidRDefault="00D9274D" w:rsidP="00010320">
      <w:pPr>
        <w:spacing w:line="480" w:lineRule="auto"/>
        <w:ind w:firstLine="270"/>
      </w:pPr>
      <w:r>
        <w:t xml:space="preserve">4.1. </w:t>
      </w:r>
      <w:r w:rsidR="00D05B4B">
        <w:t>Sample Characteristics</w:t>
      </w:r>
      <w:r w:rsidR="00D05B4B" w:rsidRPr="008B6189">
        <w:ptab w:relativeTo="margin" w:alignment="right" w:leader="dot"/>
      </w:r>
      <w:r w:rsidR="00D05B4B">
        <w:t>2</w:t>
      </w:r>
      <w:r w:rsidR="006C24DF">
        <w:t>4</w:t>
      </w:r>
    </w:p>
    <w:p w14:paraId="4572208F" w14:textId="13F2A0B9" w:rsidR="00D05B4B" w:rsidRDefault="00D9274D" w:rsidP="00010320">
      <w:pPr>
        <w:spacing w:line="480" w:lineRule="auto"/>
        <w:ind w:firstLine="270"/>
      </w:pPr>
      <w:r>
        <w:t xml:space="preserve">4.2. </w:t>
      </w:r>
      <w:r w:rsidR="00D05B4B">
        <w:t>Market-Adjusted Stock Return Results</w:t>
      </w:r>
      <w:r w:rsidR="00D05B4B" w:rsidRPr="008B6189">
        <w:ptab w:relativeTo="margin" w:alignment="right" w:leader="dot"/>
      </w:r>
      <w:r w:rsidR="00D05B4B">
        <w:t>2</w:t>
      </w:r>
      <w:r w:rsidR="006C24DF">
        <w:t>4</w:t>
      </w:r>
    </w:p>
    <w:p w14:paraId="4657D967" w14:textId="239A7A72" w:rsidR="00D05B4B" w:rsidRDefault="00D9274D" w:rsidP="00010320">
      <w:pPr>
        <w:spacing w:line="480" w:lineRule="auto"/>
        <w:ind w:firstLine="270"/>
      </w:pPr>
      <w:r>
        <w:t xml:space="preserve">4.3. </w:t>
      </w:r>
      <w:r w:rsidR="00D05B4B">
        <w:t>Trade Volume Results</w:t>
      </w:r>
      <w:r w:rsidR="00D05B4B" w:rsidRPr="008B6189">
        <w:ptab w:relativeTo="margin" w:alignment="right" w:leader="dot"/>
      </w:r>
      <w:r w:rsidR="00D05B4B">
        <w:t>2</w:t>
      </w:r>
      <w:r w:rsidR="006C24DF">
        <w:t>6</w:t>
      </w:r>
    </w:p>
    <w:p w14:paraId="333C1AE3" w14:textId="6914B717" w:rsidR="00D05B4B" w:rsidRDefault="00D9274D" w:rsidP="00010320">
      <w:pPr>
        <w:spacing w:line="480" w:lineRule="auto"/>
        <w:ind w:firstLine="270"/>
      </w:pPr>
      <w:r>
        <w:t>4.</w:t>
      </w:r>
      <w:r w:rsidR="00243B43">
        <w:t>4</w:t>
      </w:r>
      <w:r>
        <w:t xml:space="preserve">. </w:t>
      </w:r>
      <w:r w:rsidR="00D05B4B">
        <w:t>Trade Consensus and Disagreement Resolution Speed Results</w:t>
      </w:r>
      <w:r w:rsidR="00D05B4B" w:rsidRPr="008B6189">
        <w:ptab w:relativeTo="margin" w:alignment="right" w:leader="dot"/>
      </w:r>
      <w:r w:rsidR="00D05B4B">
        <w:t>2</w:t>
      </w:r>
      <w:r w:rsidR="006C24DF">
        <w:t>8</w:t>
      </w:r>
    </w:p>
    <w:p w14:paraId="23E04178" w14:textId="3E0757AC" w:rsidR="00D05B4B" w:rsidRDefault="00184DAC" w:rsidP="00010320">
      <w:pPr>
        <w:spacing w:line="480" w:lineRule="auto"/>
      </w:pPr>
      <w:r>
        <w:lastRenderedPageBreak/>
        <w:t xml:space="preserve">Section </w:t>
      </w:r>
      <w:r w:rsidR="00D9274D">
        <w:t>5</w:t>
      </w:r>
      <w:r w:rsidR="00D05B4B">
        <w:t>. A</w:t>
      </w:r>
      <w:r w:rsidR="008E6C40">
        <w:t>dditional Analyses and Robustness Tests</w:t>
      </w:r>
      <w:r w:rsidR="00D05B4B" w:rsidRPr="008B6189">
        <w:ptab w:relativeTo="margin" w:alignment="right" w:leader="dot"/>
      </w:r>
      <w:r w:rsidR="00B27A6B">
        <w:t>30</w:t>
      </w:r>
    </w:p>
    <w:p w14:paraId="6D3C6B9D" w14:textId="3770EB43" w:rsidR="00D05B4B" w:rsidRDefault="00D9274D" w:rsidP="00010320">
      <w:pPr>
        <w:spacing w:line="480" w:lineRule="auto"/>
        <w:ind w:firstLine="270"/>
      </w:pPr>
      <w:r>
        <w:t>5.</w:t>
      </w:r>
      <w:r w:rsidR="004449BE">
        <w:t>1</w:t>
      </w:r>
      <w:r>
        <w:t xml:space="preserve">. </w:t>
      </w:r>
      <w:r w:rsidR="00220C01">
        <w:t>Auditor Resignation Announcements</w:t>
      </w:r>
      <w:r w:rsidR="00D05B4B" w:rsidRPr="008B6189">
        <w:ptab w:relativeTo="margin" w:alignment="right" w:leader="dot"/>
      </w:r>
      <w:r w:rsidR="00B27A6B">
        <w:t>30</w:t>
      </w:r>
    </w:p>
    <w:p w14:paraId="138FB50E" w14:textId="0F8CCE1B" w:rsidR="00D05B4B" w:rsidRDefault="00D9274D" w:rsidP="00010320">
      <w:pPr>
        <w:spacing w:line="480" w:lineRule="auto"/>
        <w:ind w:firstLine="270"/>
      </w:pPr>
      <w:r>
        <w:t>5.</w:t>
      </w:r>
      <w:r w:rsidR="0090277A">
        <w:t>2</w:t>
      </w:r>
      <w:r>
        <w:t xml:space="preserve">. </w:t>
      </w:r>
      <w:r w:rsidR="00D05B4B">
        <w:t xml:space="preserve">Trade Consensus </w:t>
      </w:r>
      <w:r w:rsidR="0005385F">
        <w:t>B</w:t>
      </w:r>
      <w:r w:rsidR="00D05B4B">
        <w:t>etween the Event and Filing Dates</w:t>
      </w:r>
      <w:r w:rsidR="00D05B4B" w:rsidRPr="008B6189">
        <w:ptab w:relativeTo="margin" w:alignment="right" w:leader="dot"/>
      </w:r>
      <w:r w:rsidR="0090277A">
        <w:t>3</w:t>
      </w:r>
      <w:r w:rsidR="00B27A6B">
        <w:t>2</w:t>
      </w:r>
    </w:p>
    <w:p w14:paraId="0B218D31" w14:textId="491F4F34" w:rsidR="00D05B4B" w:rsidRDefault="00D9274D" w:rsidP="00010320">
      <w:pPr>
        <w:spacing w:line="480" w:lineRule="auto"/>
        <w:ind w:firstLine="270"/>
      </w:pPr>
      <w:r>
        <w:t>5.</w:t>
      </w:r>
      <w:r w:rsidR="00D547C1">
        <w:t>3</w:t>
      </w:r>
      <w:r>
        <w:t xml:space="preserve">. </w:t>
      </w:r>
      <w:r w:rsidR="00D05B4B">
        <w:t xml:space="preserve">Moderating Effect </w:t>
      </w:r>
      <w:r w:rsidR="006C119B">
        <w:t>of</w:t>
      </w:r>
      <w:r w:rsidR="00FA35C7">
        <w:t xml:space="preserve"> the</w:t>
      </w:r>
      <w:r w:rsidR="00D05B4B">
        <w:t xml:space="preserve"> Information Environment</w:t>
      </w:r>
      <w:r w:rsidR="00227A92" w:rsidRPr="00227A92">
        <w:t xml:space="preserve"> and Restatement Characteristics</w:t>
      </w:r>
      <w:r w:rsidR="00D05B4B" w:rsidRPr="008B6189">
        <w:ptab w:relativeTo="margin" w:alignment="right" w:leader="dot"/>
      </w:r>
      <w:r w:rsidR="00D547C1">
        <w:t>3</w:t>
      </w:r>
      <w:r w:rsidR="00B27A6B">
        <w:t>4</w:t>
      </w:r>
    </w:p>
    <w:p w14:paraId="24F7A0A0" w14:textId="77BACBB1" w:rsidR="004449BE" w:rsidRDefault="004449BE" w:rsidP="00010320">
      <w:pPr>
        <w:spacing w:line="480" w:lineRule="auto"/>
        <w:ind w:firstLine="270"/>
      </w:pPr>
      <w:r>
        <w:t>5.</w:t>
      </w:r>
      <w:r w:rsidR="005E0CC2">
        <w:t>4</w:t>
      </w:r>
      <w:r>
        <w:t>. Parallel Trends Assumption</w:t>
      </w:r>
      <w:r w:rsidRPr="008B6189">
        <w:ptab w:relativeTo="margin" w:alignment="right" w:leader="dot"/>
      </w:r>
      <w:r w:rsidR="00EA20E8">
        <w:t>3</w:t>
      </w:r>
      <w:r w:rsidR="00B27A6B">
        <w:t>6</w:t>
      </w:r>
    </w:p>
    <w:p w14:paraId="315E13B3" w14:textId="33EB42FE" w:rsidR="00092254" w:rsidRDefault="00092254" w:rsidP="00010320">
      <w:pPr>
        <w:spacing w:line="480" w:lineRule="auto"/>
        <w:ind w:firstLine="270"/>
      </w:pPr>
      <w:r>
        <w:t>5.5. Bundled Form 8-K Filings</w:t>
      </w:r>
      <w:r w:rsidRPr="008B6189">
        <w:ptab w:relativeTo="margin" w:alignment="right" w:leader="dot"/>
      </w:r>
      <w:r>
        <w:t>3</w:t>
      </w:r>
      <w:r w:rsidR="00B27A6B">
        <w:t>7</w:t>
      </w:r>
    </w:p>
    <w:p w14:paraId="1C6B8FFE" w14:textId="68BC6836" w:rsidR="00D05B4B" w:rsidRDefault="00184DAC" w:rsidP="00010320">
      <w:pPr>
        <w:widowControl w:val="0"/>
        <w:spacing w:line="480" w:lineRule="auto"/>
      </w:pPr>
      <w:r>
        <w:t xml:space="preserve">Section </w:t>
      </w:r>
      <w:r w:rsidR="00D9274D">
        <w:t>6</w:t>
      </w:r>
      <w:r w:rsidR="00D05B4B">
        <w:t xml:space="preserve">. </w:t>
      </w:r>
      <w:r w:rsidR="00B8386A">
        <w:t>C</w:t>
      </w:r>
      <w:r w:rsidR="008E6C40">
        <w:t>onclusion</w:t>
      </w:r>
      <w:r w:rsidR="00D05B4B" w:rsidRPr="008B6189">
        <w:ptab w:relativeTo="margin" w:alignment="right" w:leader="dot"/>
      </w:r>
      <w:r w:rsidR="00003DCA">
        <w:t>3</w:t>
      </w:r>
      <w:r w:rsidR="00113584">
        <w:t>9</w:t>
      </w:r>
    </w:p>
    <w:p w14:paraId="6CA560B2" w14:textId="3E6E7575" w:rsidR="002112AD" w:rsidRDefault="002112AD" w:rsidP="00010320">
      <w:pPr>
        <w:widowControl w:val="0"/>
        <w:spacing w:line="480" w:lineRule="auto"/>
      </w:pPr>
      <w:r>
        <w:t>R</w:t>
      </w:r>
      <w:r w:rsidR="008E6C40">
        <w:t>eferences</w:t>
      </w:r>
      <w:r w:rsidRPr="008B6189">
        <w:ptab w:relativeTo="margin" w:alignment="right" w:leader="dot"/>
      </w:r>
      <w:r w:rsidR="00B27A6B">
        <w:t>4</w:t>
      </w:r>
      <w:r w:rsidR="0019152D">
        <w:t>1</w:t>
      </w:r>
    </w:p>
    <w:p w14:paraId="57ECEAD5" w14:textId="22CF4F3C" w:rsidR="00CC506F" w:rsidRDefault="00CC506F" w:rsidP="00010320">
      <w:pPr>
        <w:widowControl w:val="0"/>
        <w:spacing w:line="480" w:lineRule="auto"/>
      </w:pPr>
      <w:r>
        <w:t>A</w:t>
      </w:r>
      <w:r w:rsidR="008E6C40">
        <w:t>ppendi</w:t>
      </w:r>
      <w:r w:rsidR="00A060D4">
        <w:t>ces</w:t>
      </w:r>
      <w:r w:rsidRPr="008B6189">
        <w:ptab w:relativeTo="margin" w:alignment="right" w:leader="dot"/>
      </w:r>
      <w:r w:rsidR="00F05553">
        <w:t>4</w:t>
      </w:r>
      <w:r w:rsidR="00B012A6">
        <w:t>8</w:t>
      </w:r>
    </w:p>
    <w:p w14:paraId="0D390861" w14:textId="2FEEB3E6" w:rsidR="00601CFD" w:rsidRDefault="00601CFD" w:rsidP="00010320">
      <w:pPr>
        <w:spacing w:line="480" w:lineRule="auto"/>
        <w:ind w:firstLine="270"/>
      </w:pPr>
      <w:r>
        <w:t>Appendix A: Variable Definitions</w:t>
      </w:r>
      <w:r w:rsidRPr="008B6189">
        <w:ptab w:relativeTo="margin" w:alignment="right" w:leader="dot"/>
      </w:r>
      <w:r w:rsidR="00F67B0C">
        <w:t>48</w:t>
      </w:r>
    </w:p>
    <w:p w14:paraId="76D948F2" w14:textId="1B84AF1A" w:rsidR="003A6799" w:rsidRDefault="003A6799" w:rsidP="00010320">
      <w:pPr>
        <w:spacing w:line="480" w:lineRule="auto"/>
        <w:ind w:firstLine="270"/>
      </w:pPr>
      <w:r>
        <w:t xml:space="preserve">Appendix </w:t>
      </w:r>
      <w:r w:rsidR="00D74F04">
        <w:t>B</w:t>
      </w:r>
      <w:r>
        <w:t xml:space="preserve">: </w:t>
      </w:r>
      <w:r w:rsidR="00D74F04">
        <w:t>Figures</w:t>
      </w:r>
      <w:r w:rsidRPr="008B6189">
        <w:ptab w:relativeTo="margin" w:alignment="right" w:leader="dot"/>
      </w:r>
      <w:r w:rsidR="00F05553">
        <w:t>5</w:t>
      </w:r>
      <w:r w:rsidR="0051454E">
        <w:t>2</w:t>
      </w:r>
    </w:p>
    <w:p w14:paraId="5D920B60" w14:textId="2DD00994" w:rsidR="00D74F04" w:rsidRDefault="00D74F04" w:rsidP="00010320">
      <w:pPr>
        <w:spacing w:line="480" w:lineRule="auto"/>
        <w:ind w:firstLine="270"/>
      </w:pPr>
      <w:r>
        <w:t>Appendix C: Tables</w:t>
      </w:r>
      <w:r w:rsidRPr="008B6189">
        <w:ptab w:relativeTo="margin" w:alignment="right" w:leader="dot"/>
      </w:r>
      <w:r w:rsidR="00D00373">
        <w:t>5</w:t>
      </w:r>
      <w:r w:rsidR="009B71C0">
        <w:t>7</w:t>
      </w:r>
    </w:p>
    <w:p w14:paraId="36F9C3C6" w14:textId="2A3FB5C3" w:rsidR="00CC506F" w:rsidRDefault="00CC506F" w:rsidP="00010320">
      <w:pPr>
        <w:widowControl w:val="0"/>
        <w:spacing w:line="480" w:lineRule="auto"/>
      </w:pPr>
      <w:r>
        <w:t>V</w:t>
      </w:r>
      <w:r w:rsidR="00754C07">
        <w:t>ita</w:t>
      </w:r>
      <w:r w:rsidRPr="008B6189">
        <w:ptab w:relativeTo="margin" w:alignment="right" w:leader="dot"/>
      </w:r>
      <w:r w:rsidR="00CF5304">
        <w:t>7</w:t>
      </w:r>
      <w:r w:rsidR="00C90849">
        <w:t>4</w:t>
      </w:r>
    </w:p>
    <w:p w14:paraId="62302918" w14:textId="77777777" w:rsidR="002112AD" w:rsidRDefault="002112AD" w:rsidP="00BC761F">
      <w:pPr>
        <w:widowControl w:val="0"/>
        <w:spacing w:after="0"/>
        <w:rPr>
          <w:b/>
        </w:rPr>
      </w:pPr>
    </w:p>
    <w:p w14:paraId="6682C7C4" w14:textId="126F33E8" w:rsidR="00AB65CF" w:rsidRDefault="00AB65CF" w:rsidP="00BC761F">
      <w:pPr>
        <w:widowControl w:val="0"/>
        <w:spacing w:after="0"/>
        <w:rPr>
          <w:b/>
        </w:rPr>
        <w:sectPr w:rsidR="00AB65CF" w:rsidSect="00284C23">
          <w:pgSz w:w="12240" w:h="15840"/>
          <w:pgMar w:top="1440" w:right="1440" w:bottom="1440" w:left="1440" w:header="720" w:footer="720" w:gutter="0"/>
          <w:pgNumType w:fmt="lowerRoman"/>
          <w:cols w:space="720"/>
          <w:titlePg/>
          <w:docGrid w:linePitch="360"/>
        </w:sectPr>
      </w:pPr>
    </w:p>
    <w:p w14:paraId="40F5B3C0" w14:textId="77777777" w:rsidR="000B746A" w:rsidRDefault="000B746A" w:rsidP="00E41501">
      <w:pPr>
        <w:widowControl w:val="0"/>
        <w:spacing w:after="0" w:line="480" w:lineRule="auto"/>
        <w:jc w:val="center"/>
        <w:rPr>
          <w:b/>
        </w:rPr>
      </w:pPr>
      <w:r>
        <w:rPr>
          <w:b/>
        </w:rPr>
        <w:lastRenderedPageBreak/>
        <w:t>List of Tables</w:t>
      </w:r>
    </w:p>
    <w:p w14:paraId="2CFD962E" w14:textId="7A222D20" w:rsidR="000B746A" w:rsidRPr="00CC3B7E" w:rsidRDefault="000B746A" w:rsidP="00F564DE">
      <w:pPr>
        <w:widowControl w:val="0"/>
        <w:spacing w:line="480" w:lineRule="auto"/>
        <w:jc w:val="center"/>
        <w:rPr>
          <w:b/>
        </w:rPr>
      </w:pPr>
      <w:r>
        <w:t>Table 1: Sample Composition</w:t>
      </w:r>
      <w:r w:rsidRPr="008B6189">
        <w:ptab w:relativeTo="margin" w:alignment="right" w:leader="dot"/>
      </w:r>
      <w:r w:rsidR="006D0E62">
        <w:t>5</w:t>
      </w:r>
      <w:r w:rsidR="00A150B0">
        <w:t>7</w:t>
      </w:r>
    </w:p>
    <w:p w14:paraId="17773CDA" w14:textId="0E754949" w:rsidR="000B746A" w:rsidRPr="00CC3B7E" w:rsidRDefault="000B746A" w:rsidP="00F564DE">
      <w:pPr>
        <w:widowControl w:val="0"/>
        <w:spacing w:line="480" w:lineRule="auto"/>
        <w:jc w:val="center"/>
        <w:rPr>
          <w:b/>
        </w:rPr>
      </w:pPr>
      <w:r>
        <w:t>Table 2: Descriptive Statistics</w:t>
      </w:r>
      <w:r w:rsidR="005A6780">
        <w:t xml:space="preserve"> – Non-Reliance Restatements</w:t>
      </w:r>
      <w:r w:rsidRPr="008B6189">
        <w:ptab w:relativeTo="margin" w:alignment="right" w:leader="dot"/>
      </w:r>
      <w:r w:rsidR="00A150B0">
        <w:t>58</w:t>
      </w:r>
    </w:p>
    <w:p w14:paraId="54663E60" w14:textId="664B68CE" w:rsidR="000B746A" w:rsidRPr="00CC3B7E" w:rsidRDefault="000B746A" w:rsidP="00F564DE">
      <w:pPr>
        <w:widowControl w:val="0"/>
        <w:spacing w:line="480" w:lineRule="auto"/>
        <w:jc w:val="center"/>
        <w:rPr>
          <w:b/>
        </w:rPr>
      </w:pPr>
      <w:r>
        <w:t>Table 3: Market-Adjusted Stock Returns Around Non-Reliance Restatements</w:t>
      </w:r>
      <w:r w:rsidRPr="008B6189">
        <w:ptab w:relativeTo="margin" w:alignment="right" w:leader="dot"/>
      </w:r>
      <w:r w:rsidR="00A150B0">
        <w:t>59</w:t>
      </w:r>
    </w:p>
    <w:p w14:paraId="7173D824" w14:textId="12069CF4" w:rsidR="000B746A" w:rsidRDefault="000B746A" w:rsidP="00F564DE">
      <w:pPr>
        <w:widowControl w:val="0"/>
        <w:spacing w:line="480" w:lineRule="auto"/>
        <w:jc w:val="center"/>
      </w:pPr>
      <w:r>
        <w:t>Table 4: Abnormal Trade Volume Around Non-Reliance Restatements</w:t>
      </w:r>
      <w:r w:rsidRPr="008B6189">
        <w:ptab w:relativeTo="margin" w:alignment="right" w:leader="dot"/>
      </w:r>
      <w:r w:rsidR="0019152D">
        <w:t>6</w:t>
      </w:r>
      <w:r w:rsidR="00A150B0">
        <w:t>0</w:t>
      </w:r>
    </w:p>
    <w:p w14:paraId="7A74F26D" w14:textId="3B739DA7" w:rsidR="00E82FBA" w:rsidRPr="00CC3B7E" w:rsidRDefault="00E82FBA" w:rsidP="00F564DE">
      <w:pPr>
        <w:widowControl w:val="0"/>
        <w:spacing w:line="480" w:lineRule="auto"/>
        <w:jc w:val="center"/>
        <w:rPr>
          <w:b/>
        </w:rPr>
      </w:pPr>
      <w:r>
        <w:t>Table 5: Unadjusted Trade Volume Around Non-Reliance Restatements</w:t>
      </w:r>
      <w:r w:rsidRPr="008B6189">
        <w:ptab w:relativeTo="margin" w:alignment="right" w:leader="dot"/>
      </w:r>
      <w:r w:rsidR="006D0E62">
        <w:t>6</w:t>
      </w:r>
      <w:r w:rsidR="00A150B0">
        <w:t>1</w:t>
      </w:r>
    </w:p>
    <w:p w14:paraId="0437D32B" w14:textId="42BAF2EF" w:rsidR="000B746A" w:rsidRPr="00CC3B7E" w:rsidRDefault="000B746A" w:rsidP="00F564DE">
      <w:pPr>
        <w:widowControl w:val="0"/>
        <w:spacing w:line="480" w:lineRule="auto"/>
        <w:jc w:val="center"/>
        <w:rPr>
          <w:b/>
        </w:rPr>
      </w:pPr>
      <w:r>
        <w:t xml:space="preserve">Table </w:t>
      </w:r>
      <w:r w:rsidR="00D660D4">
        <w:t>6</w:t>
      </w:r>
      <w:r>
        <w:t>: Intraday Cumulative Trade Volume Around Non-Reliance Restatements</w:t>
      </w:r>
      <w:r w:rsidRPr="008B6189">
        <w:ptab w:relativeTo="margin" w:alignment="right" w:leader="dot"/>
      </w:r>
      <w:r w:rsidR="006D0E62">
        <w:t>6</w:t>
      </w:r>
      <w:r w:rsidR="00A150B0">
        <w:t>2</w:t>
      </w:r>
    </w:p>
    <w:p w14:paraId="6CACD649" w14:textId="2BA1D985" w:rsidR="000B746A" w:rsidRDefault="000B746A" w:rsidP="00F564DE">
      <w:pPr>
        <w:widowControl w:val="0"/>
        <w:spacing w:line="480" w:lineRule="auto"/>
        <w:jc w:val="center"/>
      </w:pPr>
      <w:r>
        <w:t xml:space="preserve">Table </w:t>
      </w:r>
      <w:r w:rsidR="00D660D4">
        <w:t>7</w:t>
      </w:r>
      <w:r>
        <w:t>: Information Processing Following Non-Reliance Restatements</w:t>
      </w:r>
      <w:r w:rsidRPr="008B6189">
        <w:ptab w:relativeTo="margin" w:alignment="right" w:leader="dot"/>
      </w:r>
      <w:r w:rsidR="006D0E62">
        <w:t>6</w:t>
      </w:r>
      <w:r w:rsidR="00A150B0">
        <w:t>3</w:t>
      </w:r>
    </w:p>
    <w:p w14:paraId="07990AC7" w14:textId="7650831A" w:rsidR="005A6780" w:rsidRPr="00CC3B7E" w:rsidRDefault="005A6780" w:rsidP="00F564DE">
      <w:pPr>
        <w:widowControl w:val="0"/>
        <w:spacing w:line="480" w:lineRule="auto"/>
        <w:jc w:val="center"/>
        <w:rPr>
          <w:b/>
        </w:rPr>
      </w:pPr>
      <w:r>
        <w:t xml:space="preserve">Table </w:t>
      </w:r>
      <w:r w:rsidR="00E7287C">
        <w:t>8</w:t>
      </w:r>
      <w:r>
        <w:t xml:space="preserve">: </w:t>
      </w:r>
      <w:r w:rsidR="0098717A">
        <w:t xml:space="preserve">Descriptive Statistics – </w:t>
      </w:r>
      <w:r>
        <w:t>Auditor Resignations</w:t>
      </w:r>
      <w:r w:rsidRPr="008B6189">
        <w:ptab w:relativeTo="margin" w:alignment="right" w:leader="dot"/>
      </w:r>
      <w:r w:rsidR="006D0E62">
        <w:t>6</w:t>
      </w:r>
      <w:r w:rsidR="00A150B0">
        <w:t>4</w:t>
      </w:r>
    </w:p>
    <w:p w14:paraId="3DA59B2B" w14:textId="0409CB81" w:rsidR="000B746A" w:rsidRPr="00CC3B7E" w:rsidRDefault="000B746A" w:rsidP="00F564DE">
      <w:pPr>
        <w:widowControl w:val="0"/>
        <w:spacing w:line="480" w:lineRule="auto"/>
        <w:jc w:val="center"/>
        <w:rPr>
          <w:b/>
        </w:rPr>
      </w:pPr>
      <w:r>
        <w:t xml:space="preserve">Table </w:t>
      </w:r>
      <w:r w:rsidR="00E7287C">
        <w:t>9</w:t>
      </w:r>
      <w:r>
        <w:t>: Market-Adjusted Stock Returns Around Auditor Resignations</w:t>
      </w:r>
      <w:r w:rsidRPr="008B6189">
        <w:ptab w:relativeTo="margin" w:alignment="right" w:leader="dot"/>
      </w:r>
      <w:r w:rsidR="006D0E62">
        <w:t>6</w:t>
      </w:r>
      <w:r w:rsidR="00A150B0">
        <w:t>5</w:t>
      </w:r>
    </w:p>
    <w:p w14:paraId="153E82C9" w14:textId="14732FA6" w:rsidR="000B746A" w:rsidRPr="00CC3B7E" w:rsidRDefault="000B746A" w:rsidP="00F564DE">
      <w:pPr>
        <w:widowControl w:val="0"/>
        <w:spacing w:line="480" w:lineRule="auto"/>
        <w:jc w:val="center"/>
        <w:rPr>
          <w:b/>
        </w:rPr>
      </w:pPr>
      <w:r>
        <w:t xml:space="preserve">Table </w:t>
      </w:r>
      <w:r w:rsidR="009209CE">
        <w:t>1</w:t>
      </w:r>
      <w:r w:rsidR="00E7287C">
        <w:t>0</w:t>
      </w:r>
      <w:r>
        <w:t>: Abnormal Trade Volume Around Auditor Resignations</w:t>
      </w:r>
      <w:r w:rsidRPr="008B6189">
        <w:ptab w:relativeTo="margin" w:alignment="right" w:leader="dot"/>
      </w:r>
      <w:r w:rsidR="006D0E62">
        <w:t>6</w:t>
      </w:r>
      <w:r w:rsidR="00A150B0">
        <w:t>6</w:t>
      </w:r>
    </w:p>
    <w:p w14:paraId="1A2C1B69" w14:textId="35DCEBC9" w:rsidR="000B746A" w:rsidRDefault="000B746A" w:rsidP="00F564DE">
      <w:pPr>
        <w:widowControl w:val="0"/>
        <w:spacing w:line="480" w:lineRule="auto"/>
        <w:jc w:val="center"/>
      </w:pPr>
      <w:r>
        <w:t xml:space="preserve">Table </w:t>
      </w:r>
      <w:r w:rsidR="009209CE">
        <w:t>1</w:t>
      </w:r>
      <w:r w:rsidR="00E7287C">
        <w:t>1</w:t>
      </w:r>
      <w:r>
        <w:t>: Information Processing Following Auditor Resignations</w:t>
      </w:r>
      <w:r w:rsidRPr="008B6189">
        <w:ptab w:relativeTo="margin" w:alignment="right" w:leader="dot"/>
      </w:r>
      <w:r w:rsidR="006D0E62">
        <w:t>6</w:t>
      </w:r>
      <w:r w:rsidR="00A150B0">
        <w:t>7</w:t>
      </w:r>
    </w:p>
    <w:p w14:paraId="6E216FD4" w14:textId="7F8F8AD8" w:rsidR="000B746A" w:rsidRPr="00CC3B7E" w:rsidRDefault="000B746A" w:rsidP="00F564DE">
      <w:pPr>
        <w:widowControl w:val="0"/>
        <w:spacing w:line="480" w:lineRule="auto"/>
        <w:jc w:val="center"/>
        <w:rPr>
          <w:b/>
        </w:rPr>
      </w:pPr>
      <w:r>
        <w:t xml:space="preserve">Table </w:t>
      </w:r>
      <w:r w:rsidR="009209CE">
        <w:t>1</w:t>
      </w:r>
      <w:r w:rsidR="00E7287C">
        <w:t>2</w:t>
      </w:r>
      <w:r>
        <w:t>: Trade Consensus Between the Event and Filing Dates</w:t>
      </w:r>
      <w:r w:rsidRPr="008B6189">
        <w:ptab w:relativeTo="margin" w:alignment="right" w:leader="dot"/>
      </w:r>
      <w:r w:rsidR="00A150B0">
        <w:t>68</w:t>
      </w:r>
    </w:p>
    <w:p w14:paraId="13CC0A6F" w14:textId="6FF5698E" w:rsidR="000B746A" w:rsidRPr="00CC3B7E" w:rsidRDefault="000B746A" w:rsidP="00F564DE">
      <w:pPr>
        <w:widowControl w:val="0"/>
        <w:spacing w:line="480" w:lineRule="auto"/>
        <w:jc w:val="center"/>
        <w:rPr>
          <w:b/>
        </w:rPr>
      </w:pPr>
      <w:r>
        <w:t>Table 1</w:t>
      </w:r>
      <w:r w:rsidR="00E7287C">
        <w:t>3</w:t>
      </w:r>
      <w:r>
        <w:t>: Moderating Effect of the Information Environment</w:t>
      </w:r>
      <w:r w:rsidRPr="008B6189">
        <w:ptab w:relativeTo="margin" w:alignment="right" w:leader="dot"/>
      </w:r>
      <w:r w:rsidR="00A150B0">
        <w:t>69</w:t>
      </w:r>
    </w:p>
    <w:p w14:paraId="15B905E4" w14:textId="7658416D" w:rsidR="000B746A" w:rsidRDefault="000B746A" w:rsidP="00F564DE">
      <w:pPr>
        <w:widowControl w:val="0"/>
        <w:spacing w:line="480" w:lineRule="auto"/>
        <w:jc w:val="center"/>
      </w:pPr>
      <w:r>
        <w:t>Table 1</w:t>
      </w:r>
      <w:r w:rsidR="00E7287C">
        <w:t>4</w:t>
      </w:r>
      <w:r>
        <w:t>: Moderating Effect of Restatement Characteristics</w:t>
      </w:r>
      <w:r w:rsidRPr="008B6189">
        <w:ptab w:relativeTo="margin" w:alignment="right" w:leader="dot"/>
      </w:r>
      <w:r w:rsidR="0019152D">
        <w:t>7</w:t>
      </w:r>
      <w:r w:rsidR="00A150B0">
        <w:t>0</w:t>
      </w:r>
    </w:p>
    <w:p w14:paraId="65FDF8D5" w14:textId="5F946CD8" w:rsidR="00075A36" w:rsidRDefault="00075A36" w:rsidP="00F564DE">
      <w:pPr>
        <w:widowControl w:val="0"/>
        <w:spacing w:line="480" w:lineRule="auto"/>
        <w:jc w:val="center"/>
      </w:pPr>
      <w:r>
        <w:t xml:space="preserve">Table </w:t>
      </w:r>
      <w:r w:rsidR="00E7287C">
        <w:t>15</w:t>
      </w:r>
      <w:r>
        <w:t>: Parallel Trends Assumption</w:t>
      </w:r>
      <w:r w:rsidRPr="008B6189">
        <w:ptab w:relativeTo="margin" w:alignment="right" w:leader="dot"/>
      </w:r>
      <w:r w:rsidR="006D0E62">
        <w:t>7</w:t>
      </w:r>
      <w:r w:rsidR="00A150B0">
        <w:t>1</w:t>
      </w:r>
    </w:p>
    <w:p w14:paraId="74D7DEB5" w14:textId="67034AE0" w:rsidR="0002511C" w:rsidRDefault="0002511C" w:rsidP="00F564DE">
      <w:pPr>
        <w:widowControl w:val="0"/>
        <w:spacing w:line="480" w:lineRule="auto"/>
        <w:jc w:val="center"/>
      </w:pPr>
      <w:r>
        <w:t>Table 16: Information Processing Following Non-Reliance Restatements without Item 2.02</w:t>
      </w:r>
      <w:r w:rsidRPr="008B6189">
        <w:ptab w:relativeTo="margin" w:alignment="right" w:leader="dot"/>
      </w:r>
      <w:r w:rsidR="006D0E62">
        <w:t>7</w:t>
      </w:r>
      <w:r w:rsidR="00A150B0">
        <w:t>2</w:t>
      </w:r>
    </w:p>
    <w:p w14:paraId="47C53D92" w14:textId="64FF5DA8" w:rsidR="0002511C" w:rsidRDefault="0002511C" w:rsidP="00F564DE">
      <w:pPr>
        <w:widowControl w:val="0"/>
        <w:spacing w:line="480" w:lineRule="auto"/>
        <w:jc w:val="center"/>
      </w:pPr>
      <w:r>
        <w:t>Table 17: Information Processing Following Non-Bundled Non-Reliance Restatements</w:t>
      </w:r>
      <w:r w:rsidRPr="008B6189">
        <w:ptab w:relativeTo="margin" w:alignment="right" w:leader="dot"/>
      </w:r>
      <w:r w:rsidR="006D0E62">
        <w:t>7</w:t>
      </w:r>
      <w:r w:rsidR="00A150B0">
        <w:t>3</w:t>
      </w:r>
    </w:p>
    <w:p w14:paraId="6E5A5F44" w14:textId="77777777" w:rsidR="00FB22A8" w:rsidRDefault="00FB22A8" w:rsidP="000B746A">
      <w:pPr>
        <w:widowControl w:val="0"/>
        <w:spacing w:after="0" w:line="480" w:lineRule="auto"/>
      </w:pPr>
    </w:p>
    <w:p w14:paraId="5E2DF760" w14:textId="4E57993F" w:rsidR="000B746A" w:rsidRDefault="000B746A" w:rsidP="000B746A">
      <w:pPr>
        <w:widowControl w:val="0"/>
        <w:spacing w:after="0" w:line="480" w:lineRule="auto"/>
        <w:rPr>
          <w:b/>
        </w:rPr>
        <w:sectPr w:rsidR="000B746A" w:rsidSect="00284C23">
          <w:pgSz w:w="12240" w:h="15840"/>
          <w:pgMar w:top="1440" w:right="1440" w:bottom="1440" w:left="1440" w:header="720" w:footer="720" w:gutter="0"/>
          <w:pgNumType w:fmt="lowerRoman"/>
          <w:cols w:space="720"/>
          <w:titlePg/>
          <w:docGrid w:linePitch="360"/>
        </w:sectPr>
      </w:pPr>
    </w:p>
    <w:p w14:paraId="3CA3C526" w14:textId="58449CA6" w:rsidR="003C2DFC" w:rsidRDefault="00D92FC9" w:rsidP="00D92FC9">
      <w:pPr>
        <w:widowControl w:val="0"/>
        <w:spacing w:after="0" w:line="480" w:lineRule="auto"/>
        <w:jc w:val="center"/>
        <w:rPr>
          <w:b/>
        </w:rPr>
      </w:pPr>
      <w:r>
        <w:rPr>
          <w:b/>
        </w:rPr>
        <w:lastRenderedPageBreak/>
        <w:t>L</w:t>
      </w:r>
      <w:r w:rsidR="00754C07">
        <w:rPr>
          <w:b/>
        </w:rPr>
        <w:t>ist of Figures</w:t>
      </w:r>
    </w:p>
    <w:p w14:paraId="05A61AA4" w14:textId="58F956E9" w:rsidR="008F1FE7" w:rsidRPr="00CC3B7E" w:rsidRDefault="00570171" w:rsidP="00F564DE">
      <w:pPr>
        <w:widowControl w:val="0"/>
        <w:spacing w:line="480" w:lineRule="auto"/>
        <w:jc w:val="center"/>
        <w:rPr>
          <w:b/>
        </w:rPr>
      </w:pPr>
      <w:r>
        <w:t>F</w:t>
      </w:r>
      <w:r w:rsidR="0046128F">
        <w:t>igure</w:t>
      </w:r>
      <w:r w:rsidR="008F1FE7">
        <w:t xml:space="preserve"> </w:t>
      </w:r>
      <w:r w:rsidR="0046128F">
        <w:t>1</w:t>
      </w:r>
      <w:r w:rsidR="00E6465B">
        <w:t>:</w:t>
      </w:r>
      <w:r w:rsidR="008F1FE7">
        <w:t xml:space="preserve"> </w:t>
      </w:r>
      <w:r w:rsidR="00E6465B" w:rsidRPr="00E6465B">
        <w:t>Intraday Stock Price Movement – All Restatements</w:t>
      </w:r>
      <w:r w:rsidR="008F1FE7" w:rsidRPr="008B6189">
        <w:ptab w:relativeTo="margin" w:alignment="right" w:leader="dot"/>
      </w:r>
      <w:r w:rsidR="00935A9E">
        <w:t>5</w:t>
      </w:r>
      <w:r w:rsidR="00A150B0">
        <w:t>2</w:t>
      </w:r>
    </w:p>
    <w:p w14:paraId="0FBC6E54" w14:textId="2BDA0BF9" w:rsidR="00E6465B" w:rsidRPr="00CC3B7E" w:rsidRDefault="00E6465B" w:rsidP="00F564DE">
      <w:pPr>
        <w:widowControl w:val="0"/>
        <w:spacing w:line="480" w:lineRule="auto"/>
        <w:jc w:val="center"/>
        <w:rPr>
          <w:b/>
        </w:rPr>
      </w:pPr>
      <w:r>
        <w:t xml:space="preserve">Figure 2: </w:t>
      </w:r>
      <w:r w:rsidRPr="00E6465B">
        <w:t xml:space="preserve">Intraday Stock Price Movement – </w:t>
      </w:r>
      <w:r w:rsidR="00E357A4" w:rsidRPr="00E357A4">
        <w:t xml:space="preserve">Off-Hours </w:t>
      </w:r>
      <w:r w:rsidR="0021073D">
        <w:t>V</w:t>
      </w:r>
      <w:r w:rsidR="00E357A4" w:rsidRPr="00E357A4">
        <w:t>ersus Market Hours Restatements</w:t>
      </w:r>
      <w:r w:rsidRPr="008B6189">
        <w:ptab w:relativeTo="margin" w:alignment="right" w:leader="dot"/>
      </w:r>
      <w:r w:rsidR="00935A9E">
        <w:t>5</w:t>
      </w:r>
      <w:r w:rsidR="00A150B0">
        <w:t>3</w:t>
      </w:r>
    </w:p>
    <w:p w14:paraId="24D97221" w14:textId="080DC641" w:rsidR="00570171" w:rsidRPr="00CC3B7E" w:rsidRDefault="00570171" w:rsidP="00F564DE">
      <w:pPr>
        <w:widowControl w:val="0"/>
        <w:spacing w:line="480" w:lineRule="auto"/>
        <w:jc w:val="center"/>
        <w:rPr>
          <w:b/>
        </w:rPr>
      </w:pPr>
      <w:r>
        <w:t xml:space="preserve">Figure </w:t>
      </w:r>
      <w:r w:rsidR="00E6465B">
        <w:t>3</w:t>
      </w:r>
      <w:r w:rsidR="00CD242C">
        <w:t>:</w:t>
      </w:r>
      <w:r w:rsidR="00310493">
        <w:t xml:space="preserve"> </w:t>
      </w:r>
      <w:r>
        <w:t>Model (1) Event Study Coefficient Estimates</w:t>
      </w:r>
      <w:r w:rsidR="00C13B16">
        <w:t xml:space="preserve"> – Abnormal Trade Volume</w:t>
      </w:r>
      <w:r w:rsidRPr="008B6189">
        <w:ptab w:relativeTo="margin" w:alignment="right" w:leader="dot"/>
      </w:r>
      <w:r w:rsidR="00B261D0">
        <w:t>5</w:t>
      </w:r>
      <w:r w:rsidR="00A150B0">
        <w:t>4</w:t>
      </w:r>
    </w:p>
    <w:p w14:paraId="23A256FB" w14:textId="01ECE526" w:rsidR="00C13B16" w:rsidRPr="00CC3B7E" w:rsidRDefault="00C13B16" w:rsidP="00F564DE">
      <w:pPr>
        <w:widowControl w:val="0"/>
        <w:spacing w:line="480" w:lineRule="auto"/>
        <w:jc w:val="center"/>
        <w:rPr>
          <w:b/>
        </w:rPr>
      </w:pPr>
      <w:r>
        <w:t>Figure 4: Model (1) Event Study Coefficient Estimates – Unadjusted Trade Volume</w:t>
      </w:r>
      <w:r w:rsidRPr="008B6189">
        <w:ptab w:relativeTo="margin" w:alignment="right" w:leader="dot"/>
      </w:r>
      <w:r w:rsidR="00B261D0">
        <w:t>5</w:t>
      </w:r>
      <w:r w:rsidR="00A150B0">
        <w:t>5</w:t>
      </w:r>
    </w:p>
    <w:p w14:paraId="7FFAFFC0" w14:textId="06EACE37" w:rsidR="00570171" w:rsidRPr="00CC3B7E" w:rsidRDefault="00570171" w:rsidP="00F564DE">
      <w:pPr>
        <w:widowControl w:val="0"/>
        <w:spacing w:line="480" w:lineRule="auto"/>
        <w:jc w:val="center"/>
        <w:rPr>
          <w:b/>
        </w:rPr>
      </w:pPr>
      <w:r>
        <w:t xml:space="preserve">Figure </w:t>
      </w:r>
      <w:r w:rsidR="00C92A36">
        <w:t>5</w:t>
      </w:r>
      <w:r w:rsidR="00CD242C">
        <w:t>:</w:t>
      </w:r>
      <w:r w:rsidR="00676BA1">
        <w:t xml:space="preserve"> I</w:t>
      </w:r>
      <w:r>
        <w:t xml:space="preserve">ntraday </w:t>
      </w:r>
      <w:r w:rsidR="00676BA1">
        <w:t>Cumulative Trade Volume Around Non-Reliance Restatements</w:t>
      </w:r>
      <w:r w:rsidRPr="008B6189">
        <w:ptab w:relativeTo="margin" w:alignment="right" w:leader="dot"/>
      </w:r>
      <w:r w:rsidR="00B261D0">
        <w:t>5</w:t>
      </w:r>
      <w:r w:rsidR="00D00A9B">
        <w:t>6</w:t>
      </w:r>
    </w:p>
    <w:p w14:paraId="782D8722" w14:textId="77777777" w:rsidR="00AE1BC2" w:rsidRDefault="00AE1BC2" w:rsidP="00020095">
      <w:pPr>
        <w:widowControl w:val="0"/>
        <w:rPr>
          <w:b/>
        </w:rPr>
      </w:pPr>
    </w:p>
    <w:p w14:paraId="223D8EE3" w14:textId="6A090C66" w:rsidR="008F1FE7" w:rsidRDefault="008F1FE7" w:rsidP="00020095">
      <w:pPr>
        <w:widowControl w:val="0"/>
        <w:rPr>
          <w:b/>
        </w:rPr>
        <w:sectPr w:rsidR="008F1FE7" w:rsidSect="00284C23">
          <w:pgSz w:w="12240" w:h="15840"/>
          <w:pgMar w:top="1440" w:right="1440" w:bottom="1440" w:left="1440" w:header="720" w:footer="720" w:gutter="0"/>
          <w:pgNumType w:fmt="lowerRoman"/>
          <w:cols w:space="720"/>
          <w:titlePg/>
          <w:docGrid w:linePitch="360"/>
        </w:sectPr>
      </w:pPr>
    </w:p>
    <w:p w14:paraId="78F17D55" w14:textId="5A1D6484" w:rsidR="009C0F9B" w:rsidRPr="00DB560B" w:rsidRDefault="002945EE" w:rsidP="00A018C1">
      <w:pPr>
        <w:spacing w:after="0" w:line="480" w:lineRule="auto"/>
        <w:rPr>
          <w:b/>
          <w:bCs/>
        </w:rPr>
      </w:pPr>
      <w:r>
        <w:rPr>
          <w:b/>
          <w:bCs/>
        </w:rPr>
        <w:lastRenderedPageBreak/>
        <w:t xml:space="preserve">Section </w:t>
      </w:r>
      <w:r w:rsidR="00D243B3">
        <w:rPr>
          <w:b/>
          <w:bCs/>
        </w:rPr>
        <w:t>1</w:t>
      </w:r>
      <w:r w:rsidR="00DB560B" w:rsidRPr="00DB560B">
        <w:rPr>
          <w:b/>
          <w:bCs/>
        </w:rPr>
        <w:t>.</w:t>
      </w:r>
      <w:r w:rsidR="00DB560B">
        <w:rPr>
          <w:b/>
          <w:bCs/>
        </w:rPr>
        <w:t xml:space="preserve"> </w:t>
      </w:r>
      <w:r w:rsidR="00D7473F" w:rsidRPr="00DB560B">
        <w:rPr>
          <w:b/>
          <w:bCs/>
        </w:rPr>
        <w:t>I</w:t>
      </w:r>
      <w:r w:rsidR="00EB1CEB">
        <w:rPr>
          <w:b/>
          <w:bCs/>
        </w:rPr>
        <w:t>ntroduction</w:t>
      </w:r>
    </w:p>
    <w:p w14:paraId="14F39EC4" w14:textId="5EDD3FDA" w:rsidR="00C01FF7" w:rsidRDefault="00C01FF7" w:rsidP="00A018C1">
      <w:pPr>
        <w:spacing w:after="0" w:line="480" w:lineRule="auto"/>
        <w:ind w:firstLine="720"/>
      </w:pPr>
      <w:r>
        <w:t>The</w:t>
      </w:r>
      <w:r w:rsidRPr="00FB6D72">
        <w:t xml:space="preserve"> </w:t>
      </w:r>
      <w:r w:rsidR="006650C2">
        <w:t xml:space="preserve">U.S. </w:t>
      </w:r>
      <w:r>
        <w:t>Securities and Exchange Commission (SEC) requires firms to file a Form 8-K, Item 4.02, within four days of determin</w:t>
      </w:r>
      <w:r w:rsidR="00732DBE">
        <w:t>ing</w:t>
      </w:r>
      <w:r>
        <w:t xml:space="preserve"> that previously issued financial statements should no longer be relied upon due to a material misstatement (SEC 2004).</w:t>
      </w:r>
      <w:r>
        <w:rPr>
          <w:rStyle w:val="FootnoteReference"/>
        </w:rPr>
        <w:footnoteReference w:id="1"/>
      </w:r>
      <w:r>
        <w:t xml:space="preserve"> </w:t>
      </w:r>
      <w:r w:rsidR="00632F79">
        <w:t>Th</w:t>
      </w:r>
      <w:r w:rsidR="00D607D9">
        <w:t>is</w:t>
      </w:r>
      <w:r w:rsidR="00632F79">
        <w:t xml:space="preserve"> </w:t>
      </w:r>
      <w:r w:rsidR="00CF4580">
        <w:t>disclosure</w:t>
      </w:r>
      <w:r w:rsidR="002F39B7">
        <w:t xml:space="preserve"> </w:t>
      </w:r>
      <w:r w:rsidR="00D02A4D">
        <w:t>provide</w:t>
      </w:r>
      <w:r w:rsidR="00D607D9">
        <w:t>s</w:t>
      </w:r>
      <w:r w:rsidR="0033579A">
        <w:t xml:space="preserve"> important information </w:t>
      </w:r>
      <w:r w:rsidR="004835E0">
        <w:t xml:space="preserve">to investors </w:t>
      </w:r>
      <w:r w:rsidR="009767C8">
        <w:t>regarding</w:t>
      </w:r>
      <w:r w:rsidR="0033579A">
        <w:t xml:space="preserve"> the </w:t>
      </w:r>
      <w:r w:rsidR="009606C0">
        <w:t xml:space="preserve">quality of reported earnings and </w:t>
      </w:r>
      <w:r w:rsidR="00CC0C4E">
        <w:t xml:space="preserve">the </w:t>
      </w:r>
      <w:r w:rsidR="0033579A">
        <w:t xml:space="preserve">firm’s ability to generate future cash flows. </w:t>
      </w:r>
      <w:r w:rsidR="00994548">
        <w:t xml:space="preserve">In this paper, </w:t>
      </w:r>
      <w:r w:rsidR="0087003D">
        <w:t>I</w:t>
      </w:r>
      <w:r>
        <w:t xml:space="preserve"> investigate </w:t>
      </w:r>
      <w:r w:rsidR="00AD1481">
        <w:t xml:space="preserve">how </w:t>
      </w:r>
      <w:r>
        <w:t xml:space="preserve">retail investors, </w:t>
      </w:r>
      <w:r w:rsidR="00732DBE">
        <w:t xml:space="preserve">who are </w:t>
      </w:r>
      <w:r>
        <w:t xml:space="preserve">a </w:t>
      </w:r>
      <w:r w:rsidR="002D18B6">
        <w:t>relatively</w:t>
      </w:r>
      <w:r w:rsidR="00871E2A">
        <w:t xml:space="preserve"> less </w:t>
      </w:r>
      <w:r w:rsidR="00FE71EB">
        <w:t>sophisticated</w:t>
      </w:r>
      <w:r>
        <w:t xml:space="preserve"> group of market participants (Barber and Odean 2000, 2008),</w:t>
      </w:r>
      <w:r w:rsidR="00D71318">
        <w:t xml:space="preserve"> proces</w:t>
      </w:r>
      <w:r w:rsidR="004D71E2">
        <w:t>s non-reliance restatement</w:t>
      </w:r>
      <w:r w:rsidR="004855FF">
        <w:t>s</w:t>
      </w:r>
      <w:r w:rsidR="005C6835">
        <w:t>.</w:t>
      </w:r>
      <w:r w:rsidR="00F426B0">
        <w:t xml:space="preserve"> </w:t>
      </w:r>
      <w:r w:rsidR="00E243A5">
        <w:t xml:space="preserve">For comparative purposes, </w:t>
      </w:r>
      <w:r w:rsidR="008E525E">
        <w:t xml:space="preserve">I </w:t>
      </w:r>
      <w:r w:rsidR="005C6AA5">
        <w:t>benchmark retail trading behavior to that of institutional investors, a more sophisticated investor class</w:t>
      </w:r>
      <w:r w:rsidR="00B672D2">
        <w:t>.</w:t>
      </w:r>
      <w:r w:rsidR="00602A6D">
        <w:t xml:space="preserve"> </w:t>
      </w:r>
      <w:r w:rsidR="00A3578A">
        <w:t>Because t</w:t>
      </w:r>
      <w:r w:rsidR="00166990">
        <w:t xml:space="preserve">rading </w:t>
      </w:r>
      <w:r w:rsidR="00D64294">
        <w:t>in response to</w:t>
      </w:r>
      <w:r w:rsidR="00166990">
        <w:t xml:space="preserve"> a financial disclosure provides</w:t>
      </w:r>
      <w:r w:rsidR="009E681A">
        <w:t xml:space="preserve"> direct</w:t>
      </w:r>
      <w:r w:rsidR="00166990">
        <w:t xml:space="preserve"> evidence that </w:t>
      </w:r>
      <w:r w:rsidR="0094081C">
        <w:t>it</w:t>
      </w:r>
      <w:r w:rsidR="00BC5AD2">
        <w:t xml:space="preserve"> affects investor expectations and investment decisions (</w:t>
      </w:r>
      <w:r w:rsidR="003A03D0">
        <w:t>Cready and Hurtt</w:t>
      </w:r>
      <w:r w:rsidR="00F06A2F">
        <w:t xml:space="preserve"> 2002; </w:t>
      </w:r>
      <w:r w:rsidR="00BC5AD2">
        <w:t>Bamber</w:t>
      </w:r>
      <w:r w:rsidR="00A249B5">
        <w:t>, Barron, and Stevens 2011</w:t>
      </w:r>
      <w:r w:rsidR="00BC5AD2">
        <w:t>)</w:t>
      </w:r>
      <w:r w:rsidR="00A3578A">
        <w:t xml:space="preserve">, </w:t>
      </w:r>
      <w:r w:rsidR="009E6269">
        <w:t>I first</w:t>
      </w:r>
      <w:r w:rsidR="000025B7">
        <w:t xml:space="preserve"> examine </w:t>
      </w:r>
      <w:r w:rsidR="006A2D8E">
        <w:t>whether, when, and to what extent retail investors</w:t>
      </w:r>
      <w:r w:rsidR="0042420F">
        <w:t xml:space="preserve"> </w:t>
      </w:r>
      <w:r>
        <w:t>exhibit abnormal trad</w:t>
      </w:r>
      <w:r w:rsidR="00866A1E">
        <w:t>e</w:t>
      </w:r>
      <w:r>
        <w:t xml:space="preserve"> </w:t>
      </w:r>
      <w:r w:rsidR="00AE2508">
        <w:t>volume</w:t>
      </w:r>
      <w:r>
        <w:t xml:space="preserve"> </w:t>
      </w:r>
      <w:r w:rsidR="009849DA">
        <w:t>around</w:t>
      </w:r>
      <w:r>
        <w:t xml:space="preserve"> </w:t>
      </w:r>
      <w:r w:rsidR="006B7A8C">
        <w:t>non-reliance restatements</w:t>
      </w:r>
      <w:r w:rsidR="00BB4130">
        <w:t xml:space="preserve"> </w:t>
      </w:r>
      <w:r w:rsidR="00A516C3">
        <w:t xml:space="preserve">in order </w:t>
      </w:r>
      <w:r w:rsidR="00BB4130">
        <w:t>to assess whether these disclosures a</w:t>
      </w:r>
      <w:r w:rsidR="004A616F">
        <w:t xml:space="preserve">ffect </w:t>
      </w:r>
      <w:r w:rsidR="00B6074C">
        <w:t xml:space="preserve">retail </w:t>
      </w:r>
      <w:r w:rsidR="004A616F">
        <w:t>investor decision making</w:t>
      </w:r>
      <w:r w:rsidR="009E6269">
        <w:t xml:space="preserve">. </w:t>
      </w:r>
      <w:r w:rsidR="00D802BB">
        <w:t xml:space="preserve">Then, I </w:t>
      </w:r>
      <w:r w:rsidR="00542322">
        <w:t>use</w:t>
      </w:r>
      <w:r w:rsidR="00BE4CD1">
        <w:t xml:space="preserve"> </w:t>
      </w:r>
      <w:r w:rsidR="00CE1DAA">
        <w:t>trade consensus (</w:t>
      </w:r>
      <w:r w:rsidR="009C22C8">
        <w:t>Miller 2010</w:t>
      </w:r>
      <w:r w:rsidR="00CE1DAA">
        <w:t>)</w:t>
      </w:r>
      <w:r w:rsidR="00BE4CD1">
        <w:t xml:space="preserve"> and</w:t>
      </w:r>
      <w:r w:rsidR="00B2537D">
        <w:t xml:space="preserve"> disagreement resolution speed</w:t>
      </w:r>
      <w:r w:rsidR="009E1B70">
        <w:t xml:space="preserve"> (</w:t>
      </w:r>
      <w:r w:rsidR="005E00B2">
        <w:t>Balakrish</w:t>
      </w:r>
      <w:r w:rsidR="002046E1">
        <w:t>nan, Gkougkousi, Landsman, and Taori</w:t>
      </w:r>
      <w:r w:rsidR="00717A7D">
        <w:t xml:space="preserve"> 202</w:t>
      </w:r>
      <w:r w:rsidR="008E5FFC">
        <w:t>2</w:t>
      </w:r>
      <w:r w:rsidR="00EA7B36">
        <w:t xml:space="preserve">) </w:t>
      </w:r>
      <w:r w:rsidR="00FF5326">
        <w:t xml:space="preserve">in order </w:t>
      </w:r>
      <w:r w:rsidR="00EA7B36">
        <w:t xml:space="preserve">to </w:t>
      </w:r>
      <w:r w:rsidR="00043EE9">
        <w:t>assess</w:t>
      </w:r>
      <w:r w:rsidR="000431E7">
        <w:t xml:space="preserve"> </w:t>
      </w:r>
      <w:r w:rsidR="00896EB5">
        <w:t>whether retail investors</w:t>
      </w:r>
      <w:r w:rsidR="00AF34C5">
        <w:t xml:space="preserve"> can</w:t>
      </w:r>
      <w:r w:rsidR="00896EB5">
        <w:t xml:space="preserve"> process non-reliance restatement</w:t>
      </w:r>
      <w:r w:rsidR="00856432">
        <w:t>s</w:t>
      </w:r>
      <w:r w:rsidR="00896EB5">
        <w:t xml:space="preserve"> effectively</w:t>
      </w:r>
      <w:r w:rsidR="003D2501">
        <w:t>.</w:t>
      </w:r>
      <w:r w:rsidR="00ED6938">
        <w:t xml:space="preserve"> I </w:t>
      </w:r>
      <w:r w:rsidR="00C73593">
        <w:t>maintain</w:t>
      </w:r>
      <w:r w:rsidR="00ED6938">
        <w:t xml:space="preserve"> that processing is effective when investors draw similar inferences when presented with similar information and when new information </w:t>
      </w:r>
      <w:r w:rsidR="00BB2E0F">
        <w:t xml:space="preserve">is </w:t>
      </w:r>
      <w:r w:rsidR="00932566">
        <w:t>incorporated</w:t>
      </w:r>
      <w:r w:rsidR="00BB2E0F">
        <w:t xml:space="preserve"> </w:t>
      </w:r>
      <w:r w:rsidR="00ED6938">
        <w:t>into trading decisions in a timely manner.</w:t>
      </w:r>
    </w:p>
    <w:p w14:paraId="390F1896" w14:textId="1C2511FE" w:rsidR="006C052A" w:rsidRDefault="006C052A" w:rsidP="00A018C1">
      <w:pPr>
        <w:spacing w:after="0" w:line="480" w:lineRule="auto"/>
        <w:ind w:firstLine="720"/>
      </w:pPr>
      <w:r>
        <w:t xml:space="preserve">This study is motivated by current SEC policy initiatives. A central tenet of the SEC’s mission is to protect investors, and throughout its history, its primary focus has been on retail </w:t>
      </w:r>
      <w:r>
        <w:lastRenderedPageBreak/>
        <w:t>investors.</w:t>
      </w:r>
      <w:r>
        <w:rPr>
          <w:rStyle w:val="FootnoteReference"/>
        </w:rPr>
        <w:footnoteReference w:id="2"/>
      </w:r>
      <w:r>
        <w:t xml:space="preserve"> A current SEC initiative is to “</w:t>
      </w:r>
      <w:r w:rsidR="00C805EF">
        <w:t>m</w:t>
      </w:r>
      <w:r w:rsidR="00C805EF" w:rsidRPr="00C805EF">
        <w:t>odernize design, delivery, and content of disclosures so investors, including in particular retail investors, can access consistent, comparable, and material information to make informed investment decisions</w:t>
      </w:r>
      <w:r w:rsidR="00EB13F6">
        <w:t>.</w:t>
      </w:r>
      <w:r>
        <w:t>”</w:t>
      </w:r>
      <w:r>
        <w:rPr>
          <w:rStyle w:val="FootnoteReference"/>
        </w:rPr>
        <w:footnoteReference w:id="3"/>
      </w:r>
      <w:r>
        <w:t xml:space="preserve"> </w:t>
      </w:r>
      <w:r w:rsidR="00A258BB">
        <w:t>Analyzing</w:t>
      </w:r>
      <w:r w:rsidR="009D1D2A">
        <w:t xml:space="preserve"> </w:t>
      </w:r>
      <w:r w:rsidR="005E64FC">
        <w:t>trad</w:t>
      </w:r>
      <w:r w:rsidR="008A02DF">
        <w:t>e</w:t>
      </w:r>
      <w:r w:rsidR="00320889">
        <w:t xml:space="preserve"> </w:t>
      </w:r>
      <w:r w:rsidR="002821A7">
        <w:t>behavior</w:t>
      </w:r>
      <w:r w:rsidR="00320889">
        <w:t xml:space="preserve"> following</w:t>
      </w:r>
      <w:r w:rsidR="00133EBF">
        <w:t xml:space="preserve"> </w:t>
      </w:r>
      <w:r w:rsidR="00613EB6">
        <w:t xml:space="preserve">a </w:t>
      </w:r>
      <w:r w:rsidR="00133EBF">
        <w:t xml:space="preserve">disclosure </w:t>
      </w:r>
      <w:r w:rsidR="001B352A">
        <w:t xml:space="preserve">can </w:t>
      </w:r>
      <w:r w:rsidR="0040711A">
        <w:t>provide</w:t>
      </w:r>
      <w:r w:rsidR="00400556">
        <w:t xml:space="preserve"> insight into </w:t>
      </w:r>
      <w:r w:rsidR="004F712E">
        <w:t>investors’</w:t>
      </w:r>
      <w:r w:rsidR="007E2C0D">
        <w:t xml:space="preserve"> </w:t>
      </w:r>
      <w:r w:rsidR="00BF0ABE">
        <w:t xml:space="preserve">ability to </w:t>
      </w:r>
      <w:r w:rsidR="00C42462">
        <w:t>discern u</w:t>
      </w:r>
      <w:r w:rsidR="00BF0ABE" w:rsidRPr="000B3944">
        <w:t>seful</w:t>
      </w:r>
      <w:r w:rsidR="00967E6D">
        <w:t>, decision-relevant</w:t>
      </w:r>
      <w:r w:rsidR="00BF0ABE">
        <w:t xml:space="preserve"> information</w:t>
      </w:r>
      <w:r w:rsidR="0040711A">
        <w:t>.</w:t>
      </w:r>
      <w:r w:rsidR="00A4413B">
        <w:t xml:space="preserve"> </w:t>
      </w:r>
      <w:r w:rsidR="00400556">
        <w:t xml:space="preserve">I </w:t>
      </w:r>
      <w:r w:rsidR="00A60B9E">
        <w:t>compare</w:t>
      </w:r>
      <w:r w:rsidR="00EA1CCB" w:rsidRPr="00A966B8">
        <w:t xml:space="preserve"> retail </w:t>
      </w:r>
      <w:r w:rsidR="00F919E7">
        <w:t xml:space="preserve">and institutional </w:t>
      </w:r>
      <w:r w:rsidR="00EA1CCB" w:rsidRPr="00A966B8">
        <w:t>trad</w:t>
      </w:r>
      <w:r w:rsidR="00A60B9E">
        <w:t xml:space="preserve">ing </w:t>
      </w:r>
      <w:r w:rsidR="0033746C">
        <w:t>around</w:t>
      </w:r>
      <w:r w:rsidR="00EA1CCB" w:rsidRPr="00A966B8">
        <w:t xml:space="preserve"> non-reliance restatements </w:t>
      </w:r>
      <w:r w:rsidR="00C13D40">
        <w:t>to learn more about</w:t>
      </w:r>
      <w:r w:rsidR="00EA1CCB">
        <w:t xml:space="preserve"> th</w:t>
      </w:r>
      <w:r w:rsidR="00E87E67">
        <w:t>e</w:t>
      </w:r>
      <w:r w:rsidR="00EA1CCB">
        <w:t>s</w:t>
      </w:r>
      <w:r w:rsidR="00E87E67">
        <w:t>e</w:t>
      </w:r>
      <w:r w:rsidR="00EA1CCB">
        <w:t xml:space="preserve"> groups</w:t>
      </w:r>
      <w:r w:rsidR="00E87E67">
        <w:t>’</w:t>
      </w:r>
      <w:r w:rsidR="00EA1CCB">
        <w:t xml:space="preserve"> ability to identify, acquire, and integrate material information following</w:t>
      </w:r>
      <w:r w:rsidR="003A120C">
        <w:t xml:space="preserve"> </w:t>
      </w:r>
      <w:r w:rsidR="0068188F">
        <w:t xml:space="preserve">an </w:t>
      </w:r>
      <w:r w:rsidR="008D0CEC">
        <w:t xml:space="preserve">important </w:t>
      </w:r>
      <w:r w:rsidR="000E7909">
        <w:t>accounting</w:t>
      </w:r>
      <w:r w:rsidR="008D0CEC">
        <w:t xml:space="preserve"> disclosure (</w:t>
      </w:r>
      <w:r w:rsidR="00E360E2" w:rsidRPr="000B0F36">
        <w:t>Blankespoor, deHaan, Wertz, and Zhu 2019</w:t>
      </w:r>
      <w:r w:rsidR="00E360E2">
        <w:t>)</w:t>
      </w:r>
      <w:r>
        <w:t>.</w:t>
      </w:r>
    </w:p>
    <w:p w14:paraId="460846D6" w14:textId="0754A274" w:rsidR="00BB48E3" w:rsidRDefault="00B80389" w:rsidP="00A018C1">
      <w:pPr>
        <w:spacing w:after="0" w:line="480" w:lineRule="auto"/>
        <w:ind w:firstLine="720"/>
      </w:pPr>
      <w:r>
        <w:t>T</w:t>
      </w:r>
      <w:r w:rsidR="00CC7460">
        <w:t>his is an important setting</w:t>
      </w:r>
      <w:r w:rsidR="003D172C">
        <w:t xml:space="preserve"> to</w:t>
      </w:r>
      <w:r w:rsidR="00CC7460">
        <w:t xml:space="preserve"> </w:t>
      </w:r>
      <w:r w:rsidR="00C40EA3">
        <w:t xml:space="preserve">examine </w:t>
      </w:r>
      <w:r w:rsidR="00C7704F">
        <w:t>retail investors</w:t>
      </w:r>
      <w:r w:rsidR="00AF0C29">
        <w:t>’ ability</w:t>
      </w:r>
      <w:r w:rsidR="00C7704F">
        <w:t xml:space="preserve"> to </w:t>
      </w:r>
      <w:r w:rsidR="00C34D3C">
        <w:t xml:space="preserve">process </w:t>
      </w:r>
      <w:r w:rsidR="00FB541E">
        <w:t>important</w:t>
      </w:r>
      <w:r w:rsidR="009B1F57">
        <w:t xml:space="preserve"> </w:t>
      </w:r>
      <w:r w:rsidR="00FB541E">
        <w:t>accounting</w:t>
      </w:r>
      <w:r w:rsidR="00C34D3C">
        <w:t xml:space="preserve"> disclosures</w:t>
      </w:r>
      <w:r w:rsidR="00C40EA3">
        <w:t xml:space="preserve"> </w:t>
      </w:r>
      <w:r w:rsidR="007A2105">
        <w:t>for several</w:t>
      </w:r>
      <w:r w:rsidR="008C47C1">
        <w:t xml:space="preserve"> reasons. First, </w:t>
      </w:r>
      <w:r w:rsidR="001E1005">
        <w:t>non-reliance restatement</w:t>
      </w:r>
      <w:r w:rsidR="00533EB5">
        <w:t>s</w:t>
      </w:r>
      <w:r w:rsidR="00672B3C">
        <w:t xml:space="preserve"> </w:t>
      </w:r>
      <w:r w:rsidR="00533EB5">
        <w:t>are</w:t>
      </w:r>
      <w:r w:rsidR="001E1005">
        <w:t xml:space="preserve"> major corporate announcement</w:t>
      </w:r>
      <w:r w:rsidR="00533EB5">
        <w:t>s</w:t>
      </w:r>
      <w:r w:rsidR="001E1005">
        <w:t xml:space="preserve"> that, by definition, </w:t>
      </w:r>
      <w:r w:rsidR="00533EB5">
        <w:t>are</w:t>
      </w:r>
      <w:r w:rsidR="001E1005">
        <w:t xml:space="preserve"> likely to influence a reasonable financial statement user’s judgment (SEC 1999; FASB 2018). Accordingly, prior studies find that stock price</w:t>
      </w:r>
      <w:r w:rsidR="00E142ED">
        <w:t>s</w:t>
      </w:r>
      <w:r w:rsidR="001E1005">
        <w:t xml:space="preserve"> fall around restatement </w:t>
      </w:r>
      <w:r w:rsidR="00AA4191">
        <w:t>announcements</w:t>
      </w:r>
      <w:r w:rsidR="001E1005">
        <w:t xml:space="preserve"> (</w:t>
      </w:r>
      <w:r w:rsidR="00550EA6">
        <w:t xml:space="preserve">e.g., </w:t>
      </w:r>
      <w:r w:rsidR="001E1005">
        <w:t xml:space="preserve">Palmrose, Richardson, and Scholz 2004; </w:t>
      </w:r>
      <w:r w:rsidR="00E142ED">
        <w:t>Hennes, Leone, and Miller</w:t>
      </w:r>
      <w:r w:rsidR="00940698">
        <w:t xml:space="preserve"> 2008; </w:t>
      </w:r>
      <w:r w:rsidR="001E1005">
        <w:t>Lerman and Livnat 2010</w:t>
      </w:r>
      <w:r w:rsidR="00BE240D">
        <w:t>; Burks 2011</w:t>
      </w:r>
      <w:r w:rsidR="001E1005">
        <w:t xml:space="preserve">), </w:t>
      </w:r>
      <w:r w:rsidR="006E3AC7">
        <w:t>suggesting</w:t>
      </w:r>
      <w:r w:rsidR="001E1005">
        <w:t xml:space="preserve"> that </w:t>
      </w:r>
      <w:r w:rsidR="00A33173">
        <w:t>the market as a whole significantly revises its beliefs about firm value</w:t>
      </w:r>
      <w:r w:rsidR="0028750A">
        <w:t xml:space="preserve"> following </w:t>
      </w:r>
      <w:r w:rsidR="00AA4191">
        <w:t>these disclosures</w:t>
      </w:r>
      <w:r w:rsidR="001E1005">
        <w:t>.</w:t>
      </w:r>
      <w:r w:rsidR="004016D9">
        <w:rPr>
          <w:rStyle w:val="FootnoteReference"/>
        </w:rPr>
        <w:footnoteReference w:id="4"/>
      </w:r>
    </w:p>
    <w:p w14:paraId="794FB939" w14:textId="49E5F421" w:rsidR="00BB48E3" w:rsidRDefault="001E1005" w:rsidP="00A018C1">
      <w:pPr>
        <w:spacing w:after="0" w:line="480" w:lineRule="auto"/>
        <w:ind w:firstLine="720"/>
      </w:pPr>
      <w:r>
        <w:t xml:space="preserve">Second, </w:t>
      </w:r>
      <w:r w:rsidR="00F1201E">
        <w:t>unlike earnings announcements and other periodic filings</w:t>
      </w:r>
      <w:r w:rsidR="0090233C">
        <w:t xml:space="preserve"> </w:t>
      </w:r>
      <w:r w:rsidR="00732DBE">
        <w:t>that</w:t>
      </w:r>
      <w:r w:rsidR="0090233C">
        <w:t xml:space="preserve"> are regularly scheduled and</w:t>
      </w:r>
      <w:r w:rsidR="006A5FE4">
        <w:t xml:space="preserve"> </w:t>
      </w:r>
      <w:r w:rsidR="0090233C">
        <w:t>easily anticipat</w:t>
      </w:r>
      <w:r w:rsidR="00A11A9C">
        <w:t>able</w:t>
      </w:r>
      <w:r w:rsidR="00F1201E">
        <w:t>,</w:t>
      </w:r>
      <w:r w:rsidR="00E672D8">
        <w:t xml:space="preserve"> non-reliance</w:t>
      </w:r>
      <w:r w:rsidR="0090233C">
        <w:t xml:space="preserve"> </w:t>
      </w:r>
      <w:r w:rsidR="00324126">
        <w:t xml:space="preserve">restatement announcements </w:t>
      </w:r>
      <w:r w:rsidR="00390120">
        <w:t xml:space="preserve">can </w:t>
      </w:r>
      <w:r w:rsidR="006B5D13">
        <w:t>occur</w:t>
      </w:r>
      <w:r w:rsidR="00750056">
        <w:t xml:space="preserve"> at any time</w:t>
      </w:r>
      <w:r w:rsidR="00A654BA">
        <w:t>, thereby</w:t>
      </w:r>
      <w:r w:rsidR="00750056">
        <w:t xml:space="preserve"> </w:t>
      </w:r>
      <w:r w:rsidR="00732DBE">
        <w:t xml:space="preserve">requiring </w:t>
      </w:r>
      <w:r w:rsidR="00AD76B7">
        <w:t xml:space="preserve">that </w:t>
      </w:r>
      <w:r w:rsidR="00953BEB">
        <w:t xml:space="preserve">investors incur </w:t>
      </w:r>
      <w:r w:rsidR="001604E7">
        <w:t>great</w:t>
      </w:r>
      <w:r w:rsidR="00953BEB">
        <w:t xml:space="preserve">er monitoring costs </w:t>
      </w:r>
      <w:r w:rsidR="00544B90">
        <w:t>to</w:t>
      </w:r>
      <w:r w:rsidR="00953BEB">
        <w:t xml:space="preserve"> </w:t>
      </w:r>
      <w:r w:rsidR="00766BB6">
        <w:t>be</w:t>
      </w:r>
      <w:r w:rsidR="00F1201E">
        <w:t xml:space="preserve"> informed (</w:t>
      </w:r>
      <w:r w:rsidR="005F3089">
        <w:t xml:space="preserve">Grossman and Stiglitz 1980; </w:t>
      </w:r>
      <w:r w:rsidR="001825DA">
        <w:t>Merton</w:t>
      </w:r>
      <w:r w:rsidR="00541BD5">
        <w:t xml:space="preserve"> 1987; </w:t>
      </w:r>
      <w:r w:rsidR="00551669">
        <w:t>Hirshleifer and Teoh 2003</w:t>
      </w:r>
      <w:r w:rsidR="00F1201E">
        <w:t>).</w:t>
      </w:r>
      <w:r w:rsidR="00FC2A8E">
        <w:t xml:space="preserve"> </w:t>
      </w:r>
      <w:r w:rsidR="003C40EC">
        <w:t>H</w:t>
      </w:r>
      <w:r w:rsidR="000F1BFC" w:rsidRPr="000F1BFC">
        <w:t xml:space="preserve">eightened monitoring costs </w:t>
      </w:r>
      <w:r w:rsidR="003C40EC">
        <w:t xml:space="preserve">are </w:t>
      </w:r>
      <w:r w:rsidR="003C40EC">
        <w:lastRenderedPageBreak/>
        <w:t xml:space="preserve">likely to </w:t>
      </w:r>
      <w:r w:rsidR="000F1BFC" w:rsidRPr="000F1BFC">
        <w:t>disproportionately burden retail investors</w:t>
      </w:r>
      <w:r w:rsidR="00A15F3D">
        <w:t xml:space="preserve"> because </w:t>
      </w:r>
      <w:r w:rsidR="00997957">
        <w:t>individuals</w:t>
      </w:r>
      <w:r w:rsidR="00A60E07">
        <w:t>, relative to institution</w:t>
      </w:r>
      <w:r w:rsidR="00997957">
        <w:t>s</w:t>
      </w:r>
      <w:r w:rsidR="00A60E07">
        <w:t xml:space="preserve">, </w:t>
      </w:r>
      <w:r w:rsidR="008D1612">
        <w:t xml:space="preserve">are more </w:t>
      </w:r>
      <w:r w:rsidR="000C64FC">
        <w:t xml:space="preserve">attention and </w:t>
      </w:r>
      <w:r w:rsidR="00BC1C8B">
        <w:t>resource</w:t>
      </w:r>
      <w:r w:rsidR="0099072D">
        <w:t xml:space="preserve"> constrained</w:t>
      </w:r>
      <w:r w:rsidR="001661DD">
        <w:t xml:space="preserve"> (</w:t>
      </w:r>
      <w:r w:rsidR="00485905">
        <w:t xml:space="preserve">Barber and Odean 2008; </w:t>
      </w:r>
      <w:r w:rsidR="001661DD">
        <w:t>L</w:t>
      </w:r>
      <w:r w:rsidR="00342F5D">
        <w:t>ou 2014</w:t>
      </w:r>
      <w:r w:rsidR="001661DD">
        <w:t>)</w:t>
      </w:r>
      <w:r w:rsidR="00A60E07">
        <w:t>.</w:t>
      </w:r>
    </w:p>
    <w:p w14:paraId="33981880" w14:textId="30A7D217" w:rsidR="005C6C34" w:rsidRDefault="001174D7" w:rsidP="00A018C1">
      <w:pPr>
        <w:spacing w:after="0" w:line="480" w:lineRule="auto"/>
        <w:ind w:firstLine="720"/>
        <w:rPr>
          <w:vertAlign w:val="superscript"/>
        </w:rPr>
      </w:pPr>
      <w:r>
        <w:t>Third,</w:t>
      </w:r>
      <w:r w:rsidR="005C61D1">
        <w:t xml:space="preserve"> restatements are </w:t>
      </w:r>
      <w:r w:rsidR="002C7513">
        <w:t xml:space="preserve">particularly </w:t>
      </w:r>
      <w:r w:rsidR="00275D15">
        <w:t>difficult</w:t>
      </w:r>
      <w:r w:rsidR="004358DB">
        <w:t xml:space="preserve"> </w:t>
      </w:r>
      <w:r w:rsidR="00BE5F5F">
        <w:t xml:space="preserve">to </w:t>
      </w:r>
      <w:r w:rsidR="00AA2485">
        <w:t>process</w:t>
      </w:r>
      <w:r w:rsidR="00C7572A">
        <w:t xml:space="preserve"> </w:t>
      </w:r>
      <w:r w:rsidR="007F090D">
        <w:t xml:space="preserve">because </w:t>
      </w:r>
      <w:r w:rsidR="00006264">
        <w:t>they</w:t>
      </w:r>
      <w:r w:rsidR="007F090D">
        <w:t xml:space="preserve"> </w:t>
      </w:r>
      <w:r w:rsidR="003A42E8">
        <w:t xml:space="preserve">can </w:t>
      </w:r>
      <w:r w:rsidR="00586CF7">
        <w:t>affect</w:t>
      </w:r>
      <w:r w:rsidR="00AE1122">
        <w:t xml:space="preserve"> estimates of </w:t>
      </w:r>
      <w:r w:rsidR="005C61D1">
        <w:t xml:space="preserve">future cash flows </w:t>
      </w:r>
      <w:r w:rsidR="001B39A5">
        <w:t>as well as</w:t>
      </w:r>
      <w:r w:rsidR="005C61D1">
        <w:t xml:space="preserve"> the cost of </w:t>
      </w:r>
      <w:r w:rsidR="002B6B4C">
        <w:t>capital</w:t>
      </w:r>
      <w:r w:rsidR="004F2B9D">
        <w:t xml:space="preserve"> (Hribar and Jenkins 2004</w:t>
      </w:r>
      <w:r w:rsidR="005769C4">
        <w:t>; Kravet and Shevlin 2010</w:t>
      </w:r>
      <w:r w:rsidR="004F2B9D">
        <w:t>)</w:t>
      </w:r>
      <w:r w:rsidR="002632BE">
        <w:t>.</w:t>
      </w:r>
      <w:r w:rsidR="00C72615">
        <w:t xml:space="preserve"> </w:t>
      </w:r>
      <w:r w:rsidR="006463BF">
        <w:t xml:space="preserve">Moreover, </w:t>
      </w:r>
      <w:r w:rsidR="004A4AD9">
        <w:t xml:space="preserve">restatements </w:t>
      </w:r>
      <w:r w:rsidR="003C72A5">
        <w:t xml:space="preserve">provide </w:t>
      </w:r>
      <w:r w:rsidR="003974E4">
        <w:t xml:space="preserve">information that can change investor perceptions about </w:t>
      </w:r>
      <w:r w:rsidR="005972E4">
        <w:t>a firm’s economic prospects as well as</w:t>
      </w:r>
      <w:r w:rsidR="00771FEC">
        <w:t xml:space="preserve"> </w:t>
      </w:r>
      <w:r w:rsidR="00970A06">
        <w:t xml:space="preserve">investor </w:t>
      </w:r>
      <w:r w:rsidR="00771FEC">
        <w:t>perceptions about</w:t>
      </w:r>
      <w:r w:rsidR="005972E4">
        <w:t xml:space="preserve"> the credibility </w:t>
      </w:r>
      <w:r w:rsidR="00D34CEF">
        <w:t>o</w:t>
      </w:r>
      <w:r w:rsidR="000B19E1">
        <w:t xml:space="preserve">f </w:t>
      </w:r>
      <w:r w:rsidR="004B3D03">
        <w:t xml:space="preserve">its </w:t>
      </w:r>
      <w:r w:rsidR="000B19E1">
        <w:t>reported financial information an</w:t>
      </w:r>
      <w:r w:rsidR="00E738A3">
        <w:t>d management</w:t>
      </w:r>
      <w:r w:rsidR="00232E83">
        <w:t xml:space="preserve"> (</w:t>
      </w:r>
      <w:r w:rsidR="00B37D7E">
        <w:t xml:space="preserve">Gleason, Jenkins, and Johnson 2008; </w:t>
      </w:r>
      <w:r w:rsidR="00195B4A">
        <w:t>Wilson 2008</w:t>
      </w:r>
      <w:r w:rsidR="00232E83">
        <w:t>)</w:t>
      </w:r>
      <w:r w:rsidR="00E738A3">
        <w:t xml:space="preserve">. </w:t>
      </w:r>
      <w:r w:rsidR="002A71F9">
        <w:t>Because</w:t>
      </w:r>
      <w:r w:rsidR="002632BE">
        <w:t xml:space="preserve"> </w:t>
      </w:r>
      <w:r w:rsidR="00776351">
        <w:t xml:space="preserve">individuals </w:t>
      </w:r>
      <w:r w:rsidR="00CE73A2">
        <w:t xml:space="preserve">generally </w:t>
      </w:r>
      <w:r w:rsidR="002C157D">
        <w:t xml:space="preserve">lack </w:t>
      </w:r>
      <w:r w:rsidR="00F527C6">
        <w:t xml:space="preserve">the </w:t>
      </w:r>
      <w:r w:rsidR="00776351">
        <w:t xml:space="preserve">knowledge </w:t>
      </w:r>
      <w:r w:rsidR="00F527C6">
        <w:t>about</w:t>
      </w:r>
      <w:r w:rsidR="00776351">
        <w:t xml:space="preserve"> accounting standards and financial reporting regulations,</w:t>
      </w:r>
      <w:r w:rsidR="00693014">
        <w:t xml:space="preserve"> </w:t>
      </w:r>
      <w:r w:rsidR="00FF4E74">
        <w:t xml:space="preserve">the </w:t>
      </w:r>
      <w:r w:rsidR="00776351">
        <w:t xml:space="preserve">access to management, and </w:t>
      </w:r>
      <w:r w:rsidR="00FF4E74">
        <w:t xml:space="preserve">the </w:t>
      </w:r>
      <w:r w:rsidR="00776351">
        <w:t>time and technological resources</w:t>
      </w:r>
      <w:r w:rsidR="00C4327A">
        <w:t xml:space="preserve"> enjoyed by institution</w:t>
      </w:r>
      <w:r w:rsidR="00C93DC3">
        <w:t>s</w:t>
      </w:r>
      <w:r w:rsidR="002A71F9">
        <w:t>, non-reliance restatements could</w:t>
      </w:r>
      <w:r w:rsidR="00BD0D90">
        <w:t xml:space="preserve"> </w:t>
      </w:r>
      <w:r w:rsidR="001345BC">
        <w:t>disparately</w:t>
      </w:r>
      <w:r w:rsidR="00CC28C6">
        <w:t xml:space="preserve"> </w:t>
      </w:r>
      <w:r w:rsidR="00782ACD">
        <w:t xml:space="preserve">affect retail and institutional </w:t>
      </w:r>
      <w:r w:rsidR="004A3F6B">
        <w:t xml:space="preserve">trading </w:t>
      </w:r>
      <w:r w:rsidR="00782ACD">
        <w:t>if</w:t>
      </w:r>
      <w:r w:rsidR="0088675E">
        <w:t xml:space="preserve"> </w:t>
      </w:r>
      <w:r w:rsidR="007C37B2">
        <w:t>individuals</w:t>
      </w:r>
      <w:r w:rsidR="0088675E">
        <w:t xml:space="preserve"> are </w:t>
      </w:r>
      <w:r w:rsidR="001C1919">
        <w:t xml:space="preserve">less </w:t>
      </w:r>
      <w:r w:rsidR="00371B8C">
        <w:t xml:space="preserve">able </w:t>
      </w:r>
      <w:r w:rsidR="00667F92">
        <w:t>to process the disclosures effectively</w:t>
      </w:r>
      <w:r w:rsidR="00371B8C">
        <w:t xml:space="preserve"> and integrate</w:t>
      </w:r>
      <w:r w:rsidR="00026B4C">
        <w:t xml:space="preserve"> </w:t>
      </w:r>
      <w:r w:rsidR="00ED5C72">
        <w:t>any relevant</w:t>
      </w:r>
      <w:r w:rsidR="00026B4C">
        <w:t xml:space="preserve"> information into a</w:t>
      </w:r>
      <w:r w:rsidR="00B41E44">
        <w:t>n informed</w:t>
      </w:r>
      <w:r w:rsidR="00026B4C">
        <w:t xml:space="preserve"> trading strategy</w:t>
      </w:r>
      <w:r w:rsidR="00776351">
        <w:t>.</w:t>
      </w:r>
      <w:r w:rsidR="005C7B59">
        <w:t xml:space="preserve"> </w:t>
      </w:r>
      <w:r w:rsidR="00FA1A07">
        <w:t>Together</w:t>
      </w:r>
      <w:r w:rsidR="005C6C34">
        <w:t xml:space="preserve">, </w:t>
      </w:r>
      <w:r w:rsidR="00726885">
        <w:t xml:space="preserve">even though non-reliance restatements are major corporate announcements that materially impact firm value, </w:t>
      </w:r>
      <w:r w:rsidR="005C6C34">
        <w:t>it is unclear whether</w:t>
      </w:r>
      <w:r w:rsidR="001B213F">
        <w:t xml:space="preserve"> </w:t>
      </w:r>
      <w:r w:rsidR="001D5221">
        <w:t xml:space="preserve">less </w:t>
      </w:r>
      <w:r w:rsidR="005C6C34">
        <w:t>sophisticated</w:t>
      </w:r>
      <w:r w:rsidR="00FC0156">
        <w:t>,</w:t>
      </w:r>
      <w:r w:rsidR="005C6C34">
        <w:t xml:space="preserve"> retail investors</w:t>
      </w:r>
      <w:r w:rsidR="00275D23">
        <w:t xml:space="preserve"> can</w:t>
      </w:r>
      <w:r w:rsidR="005C6C34">
        <w:t xml:space="preserve"> effectively </w:t>
      </w:r>
      <w:r w:rsidR="00643325">
        <w:t>identify, acquire, and integrate</w:t>
      </w:r>
      <w:r w:rsidR="00902A68">
        <w:t xml:space="preserve"> </w:t>
      </w:r>
      <w:r w:rsidR="005C6C34">
        <w:t xml:space="preserve">decision-relevant information into </w:t>
      </w:r>
      <w:r w:rsidR="00F767FF">
        <w:t xml:space="preserve">their </w:t>
      </w:r>
      <w:r w:rsidR="005C6C34">
        <w:t xml:space="preserve">trading decisions following </w:t>
      </w:r>
      <w:r w:rsidR="00FE27B2">
        <w:t xml:space="preserve">these </w:t>
      </w:r>
      <w:r w:rsidR="001459E5">
        <w:t>important accounting disclosures</w:t>
      </w:r>
      <w:r w:rsidR="005C6C34">
        <w:t>.</w:t>
      </w:r>
      <w:r w:rsidR="005C6C34" w:rsidRPr="006C24CF">
        <w:rPr>
          <w:rStyle w:val="FootnoteReference"/>
        </w:rPr>
        <w:footnoteReference w:id="5"/>
      </w:r>
    </w:p>
    <w:p w14:paraId="38078846" w14:textId="3E7D0A40" w:rsidR="00340825" w:rsidRDefault="00340825" w:rsidP="00A018C1">
      <w:pPr>
        <w:spacing w:after="0" w:line="480" w:lineRule="auto"/>
        <w:ind w:firstLine="720"/>
      </w:pPr>
      <w:r>
        <w:t>I examine material misstatements that are disclosed on Form 8-K, as opposed to immaterial misstatements that are disclosed in periodic filings, for several reasons. First, the issuance of a Form 8-K indicates that the firm believes a reasonable investor would consider the restatement to be important</w:t>
      </w:r>
      <w:r w:rsidR="00A16C84">
        <w:t xml:space="preserve"> (SEC 1999; FASB 2018)</w:t>
      </w:r>
      <w:r>
        <w:t xml:space="preserve">. Therefore, I exclude restatements that are not expected to be important for investment decisions. Second, restatements disclosed in periodic </w:t>
      </w:r>
      <w:r>
        <w:lastRenderedPageBreak/>
        <w:t>filings are likely confounded by other news in the Form 10-K or 10-Q</w:t>
      </w:r>
      <w:r w:rsidR="008F3C92">
        <w:t xml:space="preserve">, </w:t>
      </w:r>
      <w:r w:rsidR="00982569">
        <w:t>making</w:t>
      </w:r>
      <w:r w:rsidR="008F3C92">
        <w:t xml:space="preserve"> it difficult to </w:t>
      </w:r>
      <w:r w:rsidR="00356047">
        <w:t>differentiate</w:t>
      </w:r>
      <w:r w:rsidR="008F3C92">
        <w:t xml:space="preserve"> </w:t>
      </w:r>
      <w:r w:rsidR="002C11A8">
        <w:t>investor reaction</w:t>
      </w:r>
      <w:r w:rsidR="000442EC">
        <w:t>s</w:t>
      </w:r>
      <w:r w:rsidR="002C11A8">
        <w:t xml:space="preserve"> to the restatement announcement </w:t>
      </w:r>
      <w:r w:rsidR="00AA1CE5">
        <w:t xml:space="preserve">from </w:t>
      </w:r>
      <w:r w:rsidR="00060F03">
        <w:t xml:space="preserve">investor reactions to </w:t>
      </w:r>
      <w:r w:rsidR="00AA1CE5">
        <w:t>other</w:t>
      </w:r>
      <w:r w:rsidR="002279AA">
        <w:t xml:space="preserve"> </w:t>
      </w:r>
      <w:r w:rsidR="002C11A8">
        <w:t>news in the periodic filing</w:t>
      </w:r>
      <w:r>
        <w:t xml:space="preserve">. Third, </w:t>
      </w:r>
      <w:r w:rsidR="00B62E25">
        <w:t>my</w:t>
      </w:r>
      <w:r>
        <w:t xml:space="preserve"> focus </w:t>
      </w:r>
      <w:r w:rsidR="00B62E25">
        <w:t xml:space="preserve">on non-reliance restatements </w:t>
      </w:r>
      <w:r>
        <w:t xml:space="preserve">allows me to assess whether, or under what </w:t>
      </w:r>
      <w:r w:rsidR="00313BA2">
        <w:t>conditions</w:t>
      </w:r>
      <w:r>
        <w:t xml:space="preserve">, retail investors process accounting restatements effectively under the current Form 8-K </w:t>
      </w:r>
      <w:r w:rsidR="00713252">
        <w:t>filing regime</w:t>
      </w:r>
      <w:r>
        <w:t>.</w:t>
      </w:r>
    </w:p>
    <w:p w14:paraId="03ABF1A7" w14:textId="584C7F94" w:rsidR="0048148A" w:rsidRDefault="00887570" w:rsidP="00A018C1">
      <w:pPr>
        <w:spacing w:after="0" w:line="480" w:lineRule="auto"/>
      </w:pPr>
      <w:r>
        <w:tab/>
      </w:r>
      <w:r w:rsidR="00B63C84">
        <w:t xml:space="preserve">Consistent with prior research, I find that </w:t>
      </w:r>
      <w:r w:rsidR="009C3AE8">
        <w:t>non-reliance restatement</w:t>
      </w:r>
      <w:r w:rsidR="00E5669D">
        <w:t>s</w:t>
      </w:r>
      <w:r w:rsidR="009C3AE8">
        <w:t xml:space="preserve"> </w:t>
      </w:r>
      <w:r w:rsidR="00E5669D">
        <w:t>during my sample p</w:t>
      </w:r>
      <w:r w:rsidR="002D193D">
        <w:t>e</w:t>
      </w:r>
      <w:r w:rsidR="00E5669D">
        <w:t xml:space="preserve">riod </w:t>
      </w:r>
      <w:r w:rsidR="009C3AE8">
        <w:t>elicit a negative and significant stock price reaction</w:t>
      </w:r>
      <w:r w:rsidR="0094565E">
        <w:t xml:space="preserve">, confirming that, on average, the market </w:t>
      </w:r>
      <w:r w:rsidR="00286D1A">
        <w:t>s</w:t>
      </w:r>
      <w:r w:rsidR="0094565E">
        <w:t xml:space="preserve">ignificantly </w:t>
      </w:r>
      <w:r w:rsidR="00D44A1D">
        <w:t>lowers</w:t>
      </w:r>
      <w:r w:rsidR="0094565E">
        <w:t xml:space="preserve"> its expectations about firm value</w:t>
      </w:r>
      <w:r w:rsidR="00286D1A">
        <w:t xml:space="preserve"> following these disclosures</w:t>
      </w:r>
      <w:r w:rsidR="0094565E">
        <w:t>.</w:t>
      </w:r>
      <w:r w:rsidR="00BF4824">
        <w:t xml:space="preserve"> </w:t>
      </w:r>
      <w:r w:rsidR="0037478B">
        <w:t xml:space="preserve">I find that </w:t>
      </w:r>
      <w:r w:rsidR="00EE3E32">
        <w:t xml:space="preserve">most of the </w:t>
      </w:r>
      <w:r w:rsidR="0027166C">
        <w:t>decline in</w:t>
      </w:r>
      <w:r w:rsidR="00E06608">
        <w:t xml:space="preserve"> </w:t>
      </w:r>
      <w:r w:rsidR="00EE3E32">
        <w:t>stock price</w:t>
      </w:r>
      <w:r w:rsidR="00BA24CE">
        <w:t xml:space="preserve"> occurs during the first minute of trading following the announcement.</w:t>
      </w:r>
      <w:r w:rsidR="00A31A1F">
        <w:t xml:space="preserve"> </w:t>
      </w:r>
      <w:r w:rsidR="0088777D">
        <w:t>In m</w:t>
      </w:r>
      <w:r w:rsidR="00753605">
        <w:t>y main empirical tests</w:t>
      </w:r>
      <w:r w:rsidR="0088777D">
        <w:t>, I</w:t>
      </w:r>
      <w:r w:rsidR="00753605">
        <w:t xml:space="preserve"> </w:t>
      </w:r>
      <w:r w:rsidR="00D51364">
        <w:t>evaluate</w:t>
      </w:r>
      <w:r w:rsidR="00753605">
        <w:t xml:space="preserve"> </w:t>
      </w:r>
      <w:r w:rsidR="00BE1813">
        <w:t>retail and institutional investor trade</w:t>
      </w:r>
      <w:r w:rsidR="00453EA7">
        <w:t xml:space="preserve"> volume </w:t>
      </w:r>
      <w:r w:rsidR="00AA250B">
        <w:t>around</w:t>
      </w:r>
      <w:r w:rsidR="006733C9">
        <w:t xml:space="preserve"> </w:t>
      </w:r>
      <w:r w:rsidR="00252B80">
        <w:t>restatements</w:t>
      </w:r>
      <w:r w:rsidR="0074376D">
        <w:t xml:space="preserve"> </w:t>
      </w:r>
      <w:r w:rsidR="0096741E">
        <w:t>and</w:t>
      </w:r>
      <w:r w:rsidR="00346DF3">
        <w:t xml:space="preserve"> find that</w:t>
      </w:r>
      <w:r w:rsidR="00A34079">
        <w:t xml:space="preserve"> both</w:t>
      </w:r>
      <w:r w:rsidR="00346DF3">
        <w:t xml:space="preserve"> </w:t>
      </w:r>
      <w:r w:rsidR="002C1180">
        <w:t>individuals and institutions</w:t>
      </w:r>
      <w:r w:rsidR="00346DF3">
        <w:t xml:space="preserve"> </w:t>
      </w:r>
      <w:r w:rsidR="00097F00">
        <w:t>exhibit</w:t>
      </w:r>
      <w:r w:rsidR="006F2B0E">
        <w:t xml:space="preserve"> positive and significant </w:t>
      </w:r>
      <w:r w:rsidR="00362C30">
        <w:t>trade</w:t>
      </w:r>
      <w:r w:rsidR="006F2B0E">
        <w:t xml:space="preserve"> volume following </w:t>
      </w:r>
      <w:r w:rsidR="0092181E">
        <w:t>the</w:t>
      </w:r>
      <w:r w:rsidR="00252B80">
        <w:t>se</w:t>
      </w:r>
      <w:r w:rsidR="006F2B0E">
        <w:t xml:space="preserve"> </w:t>
      </w:r>
      <w:r w:rsidR="00252B80">
        <w:t>announcements</w:t>
      </w:r>
      <w:r w:rsidR="00E5075C">
        <w:t>.</w:t>
      </w:r>
      <w:r w:rsidR="00551E73">
        <w:t xml:space="preserve"> </w:t>
      </w:r>
      <w:r w:rsidR="00D23BD5">
        <w:t>Trade</w:t>
      </w:r>
      <w:r w:rsidR="00551E73">
        <w:t xml:space="preserve"> </w:t>
      </w:r>
      <w:r w:rsidR="00A93861">
        <w:t>volume</w:t>
      </w:r>
      <w:r w:rsidR="006510E5">
        <w:t xml:space="preserve"> peaks on the day of the announcement and, in general, monotonically decreases over the next</w:t>
      </w:r>
      <w:r w:rsidR="00FA3CEA">
        <w:t xml:space="preserve"> </w:t>
      </w:r>
      <w:r w:rsidR="00FE0165">
        <w:t>four</w:t>
      </w:r>
      <w:r w:rsidR="00FA3CEA">
        <w:t xml:space="preserve"> to </w:t>
      </w:r>
      <w:r w:rsidR="003718E2">
        <w:t>eight</w:t>
      </w:r>
      <w:r w:rsidR="0014340D">
        <w:t xml:space="preserve"> </w:t>
      </w:r>
      <w:r w:rsidR="00BB0362">
        <w:t xml:space="preserve">trading </w:t>
      </w:r>
      <w:r w:rsidR="0014340D" w:rsidRPr="002B0BF9">
        <w:t>days</w:t>
      </w:r>
      <w:r w:rsidR="00FA3CEA" w:rsidRPr="002B0BF9">
        <w:t xml:space="preserve"> until becoming statistically insignificant</w:t>
      </w:r>
      <w:r w:rsidR="0014340D" w:rsidRPr="002B0BF9">
        <w:t>.</w:t>
      </w:r>
      <w:r w:rsidR="00227B2E" w:rsidRPr="002B0BF9">
        <w:t xml:space="preserve"> </w:t>
      </w:r>
      <w:r w:rsidR="003871B2">
        <w:t>I also</w:t>
      </w:r>
      <w:r w:rsidR="001B05BF">
        <w:t xml:space="preserve"> e</w:t>
      </w:r>
      <w:r w:rsidR="00C513C2">
        <w:t>xamin</w:t>
      </w:r>
      <w:r w:rsidR="003871B2">
        <w:t>e</w:t>
      </w:r>
      <w:r w:rsidR="006F71DC" w:rsidRPr="002B0BF9">
        <w:t xml:space="preserve"> minute-by-minute </w:t>
      </w:r>
      <w:r w:rsidR="00F22549">
        <w:t xml:space="preserve">trade </w:t>
      </w:r>
      <w:r w:rsidR="006F71DC" w:rsidRPr="002B0BF9">
        <w:t>volume</w:t>
      </w:r>
      <w:r w:rsidR="00F57848">
        <w:t xml:space="preserve"> during the </w:t>
      </w:r>
      <w:r w:rsidR="00C513C2">
        <w:t xml:space="preserve">initial </w:t>
      </w:r>
      <w:r w:rsidR="00F57848">
        <w:t xml:space="preserve">period </w:t>
      </w:r>
      <w:r w:rsidR="004E3D99">
        <w:t>surrounding</w:t>
      </w:r>
      <w:r w:rsidR="00962924">
        <w:t xml:space="preserve"> the </w:t>
      </w:r>
      <w:r w:rsidR="003C242F">
        <w:t>disclosure</w:t>
      </w:r>
      <w:r w:rsidR="003871B2">
        <w:t xml:space="preserve"> and</w:t>
      </w:r>
      <w:r w:rsidR="006F71DC" w:rsidRPr="002B0BF9">
        <w:t xml:space="preserve"> find that</w:t>
      </w:r>
      <w:r w:rsidR="00D8214B">
        <w:t xml:space="preserve"> </w:t>
      </w:r>
      <w:r w:rsidR="00C12C90">
        <w:t xml:space="preserve">institutional investors’ </w:t>
      </w:r>
      <w:r w:rsidR="00144E5F">
        <w:t xml:space="preserve">initial </w:t>
      </w:r>
      <w:r w:rsidR="002729FE">
        <w:t>response</w:t>
      </w:r>
      <w:r w:rsidR="00144E5F">
        <w:t xml:space="preserve"> </w:t>
      </w:r>
      <w:r w:rsidR="00C12C90">
        <w:t>occurs</w:t>
      </w:r>
      <w:r w:rsidR="00B636F0" w:rsidRPr="002B0BF9">
        <w:t xml:space="preserve"> </w:t>
      </w:r>
      <w:r w:rsidR="005C2A28">
        <w:t xml:space="preserve">significantly </w:t>
      </w:r>
      <w:r w:rsidR="00952CF6">
        <w:t>sooner than retail investors</w:t>
      </w:r>
      <w:r w:rsidR="002F4B30">
        <w:t>’</w:t>
      </w:r>
      <w:r w:rsidR="00E20215">
        <w:t>,</w:t>
      </w:r>
      <w:r w:rsidR="003B4D23" w:rsidRPr="002B0BF9">
        <w:t xml:space="preserve"> </w:t>
      </w:r>
      <w:r w:rsidR="00393D2F">
        <w:t>revealing</w:t>
      </w:r>
      <w:r w:rsidR="00A931E2">
        <w:t xml:space="preserve"> </w:t>
      </w:r>
      <w:r w:rsidR="002B7ABE">
        <w:t xml:space="preserve">the speed at which </w:t>
      </w:r>
      <w:r w:rsidR="00963947">
        <w:t xml:space="preserve">sophisticated </w:t>
      </w:r>
      <w:r w:rsidR="00393D2F">
        <w:t>market participants</w:t>
      </w:r>
      <w:r w:rsidR="00C307A9">
        <w:t xml:space="preserve"> can</w:t>
      </w:r>
      <w:r w:rsidR="00963947">
        <w:t xml:space="preserve"> process new disclosures</w:t>
      </w:r>
      <w:r w:rsidR="006A6DAC">
        <w:t xml:space="preserve"> and execute revised trading strateg</w:t>
      </w:r>
      <w:r w:rsidR="00D80BC8">
        <w:t>ies</w:t>
      </w:r>
      <w:r w:rsidR="003B4D23" w:rsidRPr="002B0BF9">
        <w:t>.</w:t>
      </w:r>
      <w:r w:rsidR="00D96861">
        <w:rPr>
          <w:rStyle w:val="FootnoteReference"/>
        </w:rPr>
        <w:footnoteReference w:id="6"/>
      </w:r>
    </w:p>
    <w:p w14:paraId="7C3B229E" w14:textId="424213C3" w:rsidR="0048148A" w:rsidRDefault="006249F6" w:rsidP="00A018C1">
      <w:pPr>
        <w:spacing w:after="0" w:line="480" w:lineRule="auto"/>
      </w:pPr>
      <w:r>
        <w:tab/>
      </w:r>
      <w:r w:rsidR="008408A2">
        <w:t xml:space="preserve">I use two </w:t>
      </w:r>
      <w:r w:rsidR="00A5145B">
        <w:t>methods</w:t>
      </w:r>
      <w:r w:rsidR="008408A2">
        <w:t xml:space="preserve"> from prior research to </w:t>
      </w:r>
      <w:r w:rsidR="00C91119">
        <w:t>compare</w:t>
      </w:r>
      <w:r w:rsidR="00B954C5">
        <w:t xml:space="preserve"> </w:t>
      </w:r>
      <w:r w:rsidR="009B161A">
        <w:t xml:space="preserve">the effectiveness of </w:t>
      </w:r>
      <w:r w:rsidR="0068273F" w:rsidRPr="0068273F">
        <w:t xml:space="preserve">retail and institutional </w:t>
      </w:r>
      <w:r w:rsidR="0068273F">
        <w:t xml:space="preserve">investor </w:t>
      </w:r>
      <w:r w:rsidR="0068273F" w:rsidRPr="0068273F">
        <w:t>information processing following non-reliance restatements</w:t>
      </w:r>
      <w:r w:rsidR="00CD5624">
        <w:t>. First, I</w:t>
      </w:r>
      <w:r w:rsidR="00D417FB" w:rsidRPr="00D417FB">
        <w:t xml:space="preserve"> </w:t>
      </w:r>
      <w:r w:rsidR="00656B7C">
        <w:t>use trade consensus</w:t>
      </w:r>
      <w:r w:rsidR="00CA6FB4">
        <w:t>,</w:t>
      </w:r>
      <w:r w:rsidR="00656B7C">
        <w:t xml:space="preserve"> </w:t>
      </w:r>
      <w:r w:rsidR="00A978B4">
        <w:t>from</w:t>
      </w:r>
      <w:r w:rsidR="00656B7C">
        <w:t xml:space="preserve"> Miller (2010)</w:t>
      </w:r>
      <w:r w:rsidR="00CA6FB4">
        <w:t>,</w:t>
      </w:r>
      <w:r w:rsidR="00656B7C">
        <w:t xml:space="preserve"> to </w:t>
      </w:r>
      <w:r w:rsidR="00B96FB2">
        <w:t>evaluate</w:t>
      </w:r>
      <w:r w:rsidR="00734E33">
        <w:t xml:space="preserve"> the degree to which retail (institutional) investors trade</w:t>
      </w:r>
      <w:r w:rsidR="00181B8A">
        <w:t xml:space="preserve"> in the same direction</w:t>
      </w:r>
      <w:r w:rsidR="004842B1">
        <w:t xml:space="preserve"> (i.e., buy or sell)</w:t>
      </w:r>
      <w:r w:rsidR="00181B8A">
        <w:t xml:space="preserve"> as other retail (institutional) investors</w:t>
      </w:r>
      <w:r w:rsidR="007772B4">
        <w:t>.</w:t>
      </w:r>
      <w:r w:rsidR="004F4D43">
        <w:t xml:space="preserve"> Miller (2010) calculates trade consensus as the absolute value of daily net buyer-initiated trade </w:t>
      </w:r>
      <w:r w:rsidR="004F4D43">
        <w:lastRenderedPageBreak/>
        <w:t xml:space="preserve">volume, divided by total trade volume, for each investor group. The measure is bounded by zero and one and increases in the degree of within-group trade consensus. </w:t>
      </w:r>
      <w:r w:rsidR="004842B1">
        <w:t xml:space="preserve">I find that non-reliance restatements significantly </w:t>
      </w:r>
      <w:r w:rsidR="00D00FA6">
        <w:t>decrease</w:t>
      </w:r>
      <w:r w:rsidR="004842B1">
        <w:t xml:space="preserve"> trade consensus among </w:t>
      </w:r>
      <w:r w:rsidR="00D00FA6">
        <w:t>retail</w:t>
      </w:r>
      <w:r w:rsidR="004842B1">
        <w:t xml:space="preserve"> investors but significantly </w:t>
      </w:r>
      <w:r w:rsidR="00D00FA6">
        <w:t>increase</w:t>
      </w:r>
      <w:r w:rsidR="004842B1">
        <w:t xml:space="preserve"> trade consensus among </w:t>
      </w:r>
      <w:r w:rsidR="00D00FA6">
        <w:t>institutional</w:t>
      </w:r>
      <w:r w:rsidR="0048257D">
        <w:t xml:space="preserve"> investors</w:t>
      </w:r>
      <w:r w:rsidR="00B1520A">
        <w:t>. This suggests</w:t>
      </w:r>
      <w:r w:rsidR="00555479">
        <w:t xml:space="preserve"> that</w:t>
      </w:r>
      <w:r w:rsidR="006B68F0">
        <w:t xml:space="preserve"> </w:t>
      </w:r>
      <w:r w:rsidR="009F3791">
        <w:t>individuals</w:t>
      </w:r>
      <w:r w:rsidR="00F50D5F">
        <w:t xml:space="preserve"> </w:t>
      </w:r>
      <w:r w:rsidR="00AC5DB3">
        <w:t xml:space="preserve">tend to </w:t>
      </w:r>
      <w:r w:rsidR="00D956EA">
        <w:t>disagree</w:t>
      </w:r>
      <w:r w:rsidR="006B68F0">
        <w:t xml:space="preserve"> </w:t>
      </w:r>
      <w:r w:rsidR="0016344D">
        <w:t>regarding</w:t>
      </w:r>
      <w:r w:rsidR="001B20E0">
        <w:t xml:space="preserve"> </w:t>
      </w:r>
      <w:r w:rsidR="00E26B2D">
        <w:t xml:space="preserve">the effect of </w:t>
      </w:r>
      <w:r w:rsidR="001B20E0">
        <w:t xml:space="preserve">non-reliance restatements </w:t>
      </w:r>
      <w:r w:rsidR="00E26B2D">
        <w:t>on terminal value</w:t>
      </w:r>
      <w:r w:rsidR="006A3C4A">
        <w:t>,</w:t>
      </w:r>
      <w:r w:rsidR="00E26B2D">
        <w:t xml:space="preserve"> </w:t>
      </w:r>
      <w:r w:rsidR="0050337F">
        <w:t>w</w:t>
      </w:r>
      <w:r w:rsidR="00BE3CA1">
        <w:t>hereas</w:t>
      </w:r>
      <w:r w:rsidR="005F2378">
        <w:t xml:space="preserve"> institution</w:t>
      </w:r>
      <w:r w:rsidR="009F3791">
        <w:t>s</w:t>
      </w:r>
      <w:r w:rsidR="005F2378">
        <w:t xml:space="preserve"> tend to draw similar inferences</w:t>
      </w:r>
      <w:r w:rsidR="00174BEF">
        <w:t>.</w:t>
      </w:r>
      <w:r w:rsidR="00B163EF">
        <w:t xml:space="preserve"> In additional analyses, I</w:t>
      </w:r>
      <w:r w:rsidR="000D7A81">
        <w:t xml:space="preserve"> separately</w:t>
      </w:r>
      <w:r w:rsidR="00B163EF">
        <w:t xml:space="preserve"> </w:t>
      </w:r>
      <w:r w:rsidR="00E26271">
        <w:t>identify</w:t>
      </w:r>
      <w:r w:rsidR="00466460">
        <w:t xml:space="preserve"> </w:t>
      </w:r>
      <w:r w:rsidR="003277C3">
        <w:t>the period between the</w:t>
      </w:r>
      <w:r w:rsidR="00AF268C">
        <w:t xml:space="preserve"> Form 8-K</w:t>
      </w:r>
      <w:r w:rsidR="003277C3">
        <w:t xml:space="preserve"> </w:t>
      </w:r>
      <w:r w:rsidR="00DF3D1F">
        <w:t>e</w:t>
      </w:r>
      <w:r w:rsidR="00AF268C">
        <w:t>vent</w:t>
      </w:r>
      <w:r w:rsidR="00DF3D1F">
        <w:t xml:space="preserve"> and filing dates</w:t>
      </w:r>
      <w:r w:rsidR="003A2317">
        <w:t xml:space="preserve"> and</w:t>
      </w:r>
      <w:r w:rsidR="003215BA">
        <w:t xml:space="preserve"> </w:t>
      </w:r>
      <w:r w:rsidR="00DF3D1F">
        <w:t>find</w:t>
      </w:r>
      <w:r w:rsidR="00AF268C">
        <w:t xml:space="preserve"> that</w:t>
      </w:r>
      <w:r w:rsidR="00271C9A">
        <w:t xml:space="preserve"> </w:t>
      </w:r>
      <w:r w:rsidR="00AF268C">
        <w:t xml:space="preserve">institutional </w:t>
      </w:r>
      <w:r w:rsidR="00462010">
        <w:t xml:space="preserve">consensus </w:t>
      </w:r>
      <w:r w:rsidR="009C6CE3">
        <w:t xml:space="preserve">initially </w:t>
      </w:r>
      <w:r w:rsidR="00807125">
        <w:t>declines</w:t>
      </w:r>
      <w:r w:rsidR="00462010">
        <w:t xml:space="preserve"> </w:t>
      </w:r>
      <w:r w:rsidR="003215BA">
        <w:t>at the event date</w:t>
      </w:r>
      <w:r w:rsidR="00F6075B">
        <w:t xml:space="preserve"> </w:t>
      </w:r>
      <w:r w:rsidR="00807125">
        <w:t>but</w:t>
      </w:r>
      <w:r w:rsidR="00271C9A">
        <w:t xml:space="preserve"> </w:t>
      </w:r>
      <w:r w:rsidR="003D573F">
        <w:t>s</w:t>
      </w:r>
      <w:r w:rsidR="00C3077D">
        <w:t xml:space="preserve">ubsequently </w:t>
      </w:r>
      <w:r w:rsidR="00D8106C">
        <w:t>improve</w:t>
      </w:r>
      <w:r w:rsidR="003E6562">
        <w:t>s</w:t>
      </w:r>
      <w:r w:rsidR="00611A3A">
        <w:t xml:space="preserve"> at the </w:t>
      </w:r>
      <w:r w:rsidR="00C22C38">
        <w:t>filing date. This</w:t>
      </w:r>
      <w:r w:rsidR="003B6510">
        <w:t xml:space="preserve"> finding</w:t>
      </w:r>
      <w:r w:rsidR="00C22C38">
        <w:t xml:space="preserve"> </w:t>
      </w:r>
      <w:r w:rsidR="005A56D6">
        <w:t>reveals</w:t>
      </w:r>
      <w:r w:rsidR="00C22C38">
        <w:t xml:space="preserve"> that </w:t>
      </w:r>
      <w:r w:rsidR="00F25924">
        <w:t xml:space="preserve">a </w:t>
      </w:r>
      <w:r w:rsidR="003B6510">
        <w:t>firm’s</w:t>
      </w:r>
      <w:r w:rsidR="00452700">
        <w:t xml:space="preserve"> internal</w:t>
      </w:r>
      <w:r w:rsidR="00C22C38">
        <w:t xml:space="preserve"> discovery of a material error </w:t>
      </w:r>
      <w:r w:rsidR="00075AAB">
        <w:t xml:space="preserve">initially </w:t>
      </w:r>
      <w:r w:rsidR="00C22C38">
        <w:t>spurs</w:t>
      </w:r>
      <w:r w:rsidR="009054B0">
        <w:t xml:space="preserve"> disagreement </w:t>
      </w:r>
      <w:r w:rsidR="0057646D">
        <w:t>among</w:t>
      </w:r>
      <w:r w:rsidR="009054B0">
        <w:t xml:space="preserve"> institution</w:t>
      </w:r>
      <w:r w:rsidR="00FA4495">
        <w:t>s</w:t>
      </w:r>
      <w:r w:rsidR="0073769B">
        <w:t xml:space="preserve"> but that</w:t>
      </w:r>
      <w:r w:rsidR="005D1CE2">
        <w:t xml:space="preserve"> this</w:t>
      </w:r>
      <w:r w:rsidR="00651AC3">
        <w:t xml:space="preserve"> disagreement</w:t>
      </w:r>
      <w:r w:rsidR="005D1CE2">
        <w:t xml:space="preserve"> is resolved when the error is disclosed</w:t>
      </w:r>
      <w:r w:rsidR="005252D5">
        <w:t xml:space="preserve"> publicly</w:t>
      </w:r>
      <w:r w:rsidR="00BF448B">
        <w:t>.</w:t>
      </w:r>
      <w:r w:rsidR="00AD16EC">
        <w:t xml:space="preserve"> </w:t>
      </w:r>
      <w:r w:rsidR="00D37CE5">
        <w:t>Thus</w:t>
      </w:r>
      <w:r w:rsidR="00AD16EC">
        <w:t>, it appears that</w:t>
      </w:r>
      <w:r w:rsidR="00B97202">
        <w:t xml:space="preserve"> </w:t>
      </w:r>
      <w:r w:rsidR="00687FCE">
        <w:t>some</w:t>
      </w:r>
      <w:r w:rsidR="006F3E2B">
        <w:t>, but not all,</w:t>
      </w:r>
      <w:r w:rsidR="00B97202">
        <w:t xml:space="preserve"> institutions become aware of</w:t>
      </w:r>
      <w:r w:rsidR="00C13C2E">
        <w:t xml:space="preserve"> material</w:t>
      </w:r>
      <w:r w:rsidR="00B97202">
        <w:t xml:space="preserve"> misstatement</w:t>
      </w:r>
      <w:r w:rsidR="00C87230">
        <w:t xml:space="preserve">s </w:t>
      </w:r>
      <w:r w:rsidR="00B97202">
        <w:t>and revise</w:t>
      </w:r>
      <w:r w:rsidR="00452D21">
        <w:t xml:space="preserve"> their</w:t>
      </w:r>
      <w:r w:rsidR="005E6E68">
        <w:t xml:space="preserve"> </w:t>
      </w:r>
      <w:r w:rsidR="00B97202">
        <w:t xml:space="preserve">trading strategies </w:t>
      </w:r>
      <w:r w:rsidR="002E5AE2">
        <w:t xml:space="preserve">prior to the public </w:t>
      </w:r>
      <w:r w:rsidR="006E57D2">
        <w:t xml:space="preserve">Form 8-K </w:t>
      </w:r>
      <w:r w:rsidR="002E5AE2">
        <w:t>restatement disclosures</w:t>
      </w:r>
      <w:r w:rsidR="00CF43B6">
        <w:t>.</w:t>
      </w:r>
    </w:p>
    <w:p w14:paraId="23631F22" w14:textId="038EDED4" w:rsidR="00930A16" w:rsidRDefault="00930A16" w:rsidP="00A018C1">
      <w:pPr>
        <w:spacing w:after="0" w:line="480" w:lineRule="auto"/>
      </w:pPr>
      <w:r>
        <w:tab/>
        <w:t xml:space="preserve">Second, I use </w:t>
      </w:r>
      <w:r w:rsidR="001A294C">
        <w:t>disagreement</w:t>
      </w:r>
      <w:r>
        <w:t xml:space="preserve"> resolution </w:t>
      </w:r>
      <w:r w:rsidR="001A294C">
        <w:t>speed</w:t>
      </w:r>
      <w:r w:rsidR="00FE6B44">
        <w:t xml:space="preserve">, </w:t>
      </w:r>
      <w:r w:rsidR="00F64AE6">
        <w:t xml:space="preserve">adapted </w:t>
      </w:r>
      <w:r w:rsidR="00FE6B44">
        <w:t xml:space="preserve">from </w:t>
      </w:r>
      <w:r>
        <w:t xml:space="preserve">Balakrishnan et al. </w:t>
      </w:r>
      <w:r w:rsidR="00FE6B44">
        <w:t>(</w:t>
      </w:r>
      <w:r>
        <w:t>202</w:t>
      </w:r>
      <w:r w:rsidR="008E5FFC">
        <w:t>2</w:t>
      </w:r>
      <w:r>
        <w:t>)</w:t>
      </w:r>
      <w:r w:rsidR="00FE6B44">
        <w:t xml:space="preserve">, to </w:t>
      </w:r>
      <w:r w:rsidR="00F07DB6">
        <w:t xml:space="preserve">assess the </w:t>
      </w:r>
      <w:r w:rsidR="004C73D9">
        <w:t>rate</w:t>
      </w:r>
      <w:r w:rsidR="00F07DB6">
        <w:t xml:space="preserve"> at which </w:t>
      </w:r>
      <w:r w:rsidR="00FF6C54">
        <w:t xml:space="preserve">retail and institutional investors </w:t>
      </w:r>
      <w:r w:rsidR="00606CE5">
        <w:t xml:space="preserve">fully </w:t>
      </w:r>
      <w:r w:rsidR="00481BCB">
        <w:t>integrate</w:t>
      </w:r>
      <w:r w:rsidR="004A0765">
        <w:t xml:space="preserve"> new</w:t>
      </w:r>
      <w:r w:rsidR="00014095">
        <w:t xml:space="preserve"> information from </w:t>
      </w:r>
      <w:r w:rsidR="00606CE5">
        <w:t xml:space="preserve">non-reliance </w:t>
      </w:r>
      <w:r w:rsidR="00014095">
        <w:t>restatement</w:t>
      </w:r>
      <w:r w:rsidR="00606CE5">
        <w:t>s</w:t>
      </w:r>
      <w:r w:rsidR="004961DA">
        <w:t xml:space="preserve"> into</w:t>
      </w:r>
      <w:r w:rsidR="00606CE5">
        <w:t xml:space="preserve"> their</w:t>
      </w:r>
      <w:r w:rsidR="004961DA">
        <w:t xml:space="preserve"> trading decisions.</w:t>
      </w:r>
      <w:r w:rsidR="00300B3D" w:rsidRPr="00727802">
        <w:t xml:space="preserve"> </w:t>
      </w:r>
      <w:r w:rsidR="00147F3A">
        <w:t>Specifically, I calculate</w:t>
      </w:r>
      <w:r w:rsidR="0053709C">
        <w:t xml:space="preserve"> the area under the </w:t>
      </w:r>
      <w:r w:rsidR="005D3D96">
        <w:t xml:space="preserve">graph </w:t>
      </w:r>
      <w:r w:rsidR="0053709C">
        <w:t>depicting cumulative trade volume over the first</w:t>
      </w:r>
      <w:r w:rsidR="003A14BD">
        <w:t xml:space="preserve"> 3,900 trading minutes (i.e., ten trading days) following the restatement announcement</w:t>
      </w:r>
      <w:r w:rsidR="00DD250E">
        <w:t xml:space="preserve"> for</w:t>
      </w:r>
      <w:r w:rsidR="00667067">
        <w:t xml:space="preserve"> both</w:t>
      </w:r>
      <w:r w:rsidR="00DD250E">
        <w:t xml:space="preserve"> retail and institutional investors</w:t>
      </w:r>
      <w:r w:rsidR="00666C06">
        <w:t xml:space="preserve">. </w:t>
      </w:r>
      <w:r w:rsidR="00666C06">
        <w:rPr>
          <w:iCs/>
        </w:rPr>
        <w:t>Balakrishnan et al. (2022) explains that this measure is the volume analogue to the intraperiod timeliness metric used in prior research to assess the speed of price discovery (e.g., Butler, Kraft, and Weiss 2007; Blankespoor</w:t>
      </w:r>
      <w:r w:rsidR="00F65B0C">
        <w:t xml:space="preserve">, deHaan, and Zhu </w:t>
      </w:r>
      <w:r w:rsidR="00666C06">
        <w:rPr>
          <w:iCs/>
        </w:rPr>
        <w:t>2018)</w:t>
      </w:r>
      <w:r w:rsidR="004731F8">
        <w:rPr>
          <w:iCs/>
        </w:rPr>
        <w:t>, where h</w:t>
      </w:r>
      <w:r w:rsidR="007E0261">
        <w:rPr>
          <w:iCs/>
        </w:rPr>
        <w:t xml:space="preserve">igher values indicate more timely trading. </w:t>
      </w:r>
      <w:r w:rsidR="00B072C0">
        <w:t xml:space="preserve">I find that </w:t>
      </w:r>
      <w:r w:rsidR="00CE25B7">
        <w:t>institution</w:t>
      </w:r>
      <w:r w:rsidR="00890081">
        <w:t>al trade vo</w:t>
      </w:r>
      <w:r w:rsidR="00576528">
        <w:t>lume reflects the information</w:t>
      </w:r>
      <w:r w:rsidR="003E2137">
        <w:t xml:space="preserve"> disclosed</w:t>
      </w:r>
      <w:r w:rsidR="00576528">
        <w:t xml:space="preserve"> </w:t>
      </w:r>
      <w:r w:rsidR="005F2534">
        <w:t>in</w:t>
      </w:r>
      <w:r w:rsidR="00576528">
        <w:t xml:space="preserve"> restatements significantly sooner than </w:t>
      </w:r>
      <w:r w:rsidR="005F2534">
        <w:t xml:space="preserve">retail trade volume. </w:t>
      </w:r>
      <w:r w:rsidR="00B45CC5">
        <w:t>Together</w:t>
      </w:r>
      <w:r w:rsidR="004E7174">
        <w:t>, t</w:t>
      </w:r>
      <w:r w:rsidR="00BD1EB9">
        <w:t>he</w:t>
      </w:r>
      <w:r w:rsidR="00721F29">
        <w:t xml:space="preserve"> results from </w:t>
      </w:r>
      <w:r w:rsidR="007568DF">
        <w:t>the trade consensus and disagreement resolution speed tests</w:t>
      </w:r>
      <w:r w:rsidR="00BD1EB9">
        <w:t xml:space="preserve"> </w:t>
      </w:r>
      <w:r w:rsidR="003A7189">
        <w:t xml:space="preserve">provide evidence </w:t>
      </w:r>
      <w:r w:rsidR="00BD1EB9">
        <w:t xml:space="preserve">that retail investors </w:t>
      </w:r>
      <w:r w:rsidR="00770CCA">
        <w:t xml:space="preserve">are </w:t>
      </w:r>
      <w:r w:rsidR="0065080D">
        <w:t>in</w:t>
      </w:r>
      <w:r w:rsidR="00770CCA">
        <w:t xml:space="preserve">effective at </w:t>
      </w:r>
      <w:r w:rsidR="00347EA2">
        <w:lastRenderedPageBreak/>
        <w:t>process</w:t>
      </w:r>
      <w:r w:rsidR="00770CCA">
        <w:t>ing</w:t>
      </w:r>
      <w:r w:rsidR="00347EA2">
        <w:t xml:space="preserve"> restatements</w:t>
      </w:r>
      <w:r w:rsidR="00764184">
        <w:t xml:space="preserve"> and</w:t>
      </w:r>
      <w:r w:rsidR="005F352B">
        <w:t xml:space="preserve"> </w:t>
      </w:r>
      <w:r w:rsidR="00C45E05">
        <w:t>indicate</w:t>
      </w:r>
      <w:r w:rsidR="005F352B">
        <w:t xml:space="preserve"> that</w:t>
      </w:r>
      <w:r w:rsidR="006761B9">
        <w:t>, in contrast to SEC efforts,</w:t>
      </w:r>
      <w:r w:rsidR="005F352B">
        <w:t xml:space="preserve"> </w:t>
      </w:r>
      <w:r w:rsidR="00E45F0C">
        <w:t>non-reliance restatement</w:t>
      </w:r>
      <w:r w:rsidR="005F352B">
        <w:t xml:space="preserve"> di</w:t>
      </w:r>
      <w:r w:rsidR="00E93B1E">
        <w:t xml:space="preserve">sclosures are </w:t>
      </w:r>
      <w:r w:rsidR="00BC49DB">
        <w:t>challenging</w:t>
      </w:r>
      <w:r w:rsidR="00E93B1E">
        <w:t xml:space="preserve"> for </w:t>
      </w:r>
      <w:r w:rsidR="003A0748">
        <w:t>retail</w:t>
      </w:r>
      <w:r w:rsidR="00E93B1E">
        <w:t xml:space="preserve"> investors</w:t>
      </w:r>
      <w:r w:rsidR="001C4F4B">
        <w:t xml:space="preserve"> to process</w:t>
      </w:r>
      <w:r w:rsidR="00882FFE">
        <w:t xml:space="preserve"> </w:t>
      </w:r>
      <w:r w:rsidR="00D322E8">
        <w:t>effective</w:t>
      </w:r>
      <w:r w:rsidR="00882FFE">
        <w:t>ly</w:t>
      </w:r>
      <w:r w:rsidR="003135C9">
        <w:t>.</w:t>
      </w:r>
    </w:p>
    <w:p w14:paraId="637BE5C6" w14:textId="645C0ACB" w:rsidR="00CF5667" w:rsidRDefault="00CF5667" w:rsidP="00A018C1">
      <w:pPr>
        <w:spacing w:after="0" w:line="480" w:lineRule="auto"/>
      </w:pPr>
      <w:r>
        <w:tab/>
      </w:r>
      <w:r w:rsidR="001C5976">
        <w:t>To provide evidence that the main results are attributable to</w:t>
      </w:r>
      <w:r w:rsidR="00D776E9">
        <w:t xml:space="preserve"> the costs of processing non-reliance restatements, as opposed to </w:t>
      </w:r>
      <w:r w:rsidR="0069028D">
        <w:t xml:space="preserve">the </w:t>
      </w:r>
      <w:r w:rsidR="005D4451">
        <w:t>costs of processing firm disclosure</w:t>
      </w:r>
      <w:r w:rsidR="009A51F5">
        <w:t xml:space="preserve"> in general, I also examine the effect of auditor resignation announcements on retail and institutional investor trading.</w:t>
      </w:r>
      <w:r w:rsidR="007A3073">
        <w:t xml:space="preserve"> Similar to non-reliance restatements, </w:t>
      </w:r>
      <w:r w:rsidR="00931D6D">
        <w:t>auditor resignations are disclosed on Form 8-K and generally</w:t>
      </w:r>
      <w:r w:rsidR="0071424E">
        <w:t xml:space="preserve"> provide negative information about the firm. </w:t>
      </w:r>
      <w:r w:rsidR="0006788C">
        <w:t xml:space="preserve">Accordingly, I find that </w:t>
      </w:r>
      <w:r w:rsidR="007A3073">
        <w:t>auditor resignation</w:t>
      </w:r>
      <w:r w:rsidR="00ED2927">
        <w:t xml:space="preserve"> announcements</w:t>
      </w:r>
      <w:r w:rsidR="007A3073">
        <w:t xml:space="preserve"> </w:t>
      </w:r>
      <w:r w:rsidR="00890309">
        <w:t>generate</w:t>
      </w:r>
      <w:r w:rsidR="0072798B">
        <w:t xml:space="preserve"> a negative</w:t>
      </w:r>
      <w:r w:rsidR="00777328">
        <w:t xml:space="preserve"> and significant</w:t>
      </w:r>
      <w:r w:rsidR="0072798B">
        <w:t xml:space="preserve"> stock price reaction</w:t>
      </w:r>
      <w:r w:rsidR="007A3073">
        <w:t xml:space="preserve"> </w:t>
      </w:r>
      <w:r w:rsidR="008E3BDF">
        <w:t>as well as</w:t>
      </w:r>
      <w:r w:rsidR="007A3073">
        <w:t xml:space="preserve"> positive</w:t>
      </w:r>
      <w:r w:rsidR="00777328">
        <w:t xml:space="preserve"> and significant</w:t>
      </w:r>
      <w:r w:rsidR="007A3073">
        <w:t xml:space="preserve"> </w:t>
      </w:r>
      <w:r w:rsidR="00931D6D">
        <w:t xml:space="preserve">retail and institutional </w:t>
      </w:r>
      <w:r w:rsidR="000D56C0">
        <w:t xml:space="preserve">investor </w:t>
      </w:r>
      <w:r w:rsidR="00782F70">
        <w:t>trade volume</w:t>
      </w:r>
      <w:r w:rsidR="00931D6D">
        <w:t>.</w:t>
      </w:r>
      <w:r w:rsidR="00782F70">
        <w:t xml:space="preserve"> However,</w:t>
      </w:r>
      <w:r w:rsidR="002A71B3">
        <w:t xml:space="preserve"> </w:t>
      </w:r>
      <w:r w:rsidR="006305F7">
        <w:t>in contrast to non-reliance restatements</w:t>
      </w:r>
      <w:r w:rsidR="002A71B3">
        <w:t>,</w:t>
      </w:r>
      <w:r w:rsidR="00782F70">
        <w:t xml:space="preserve"> I do not find that </w:t>
      </w:r>
      <w:r w:rsidR="0045363B">
        <w:t>auditor resignation announcements have a</w:t>
      </w:r>
      <w:r w:rsidR="005A3DB3">
        <w:t>ny</w:t>
      </w:r>
      <w:r w:rsidR="0045363B">
        <w:t xml:space="preserve"> disparate effect on retail and institutional investor trade consensus</w:t>
      </w:r>
      <w:r w:rsidR="00CD3FAE">
        <w:t>.</w:t>
      </w:r>
      <w:r w:rsidR="00EF50E3">
        <w:t xml:space="preserve"> </w:t>
      </w:r>
      <w:r w:rsidR="00E1363A">
        <w:t xml:space="preserve">Although I find </w:t>
      </w:r>
      <w:r w:rsidR="00343A61">
        <w:t xml:space="preserve">some evidence </w:t>
      </w:r>
      <w:r w:rsidR="00E1363A">
        <w:t>that institutional investors modify their trading decisions sooner tha</w:t>
      </w:r>
      <w:r w:rsidR="00E41159">
        <w:t>n</w:t>
      </w:r>
      <w:r w:rsidR="00E1363A">
        <w:t xml:space="preserve"> retail investors</w:t>
      </w:r>
      <w:r w:rsidR="009D7F0D">
        <w:t xml:space="preserve"> following auditor resignation announcements, the result is </w:t>
      </w:r>
      <w:r w:rsidR="00D40CC3">
        <w:t>not as</w:t>
      </w:r>
      <w:r w:rsidR="0079456C">
        <w:t xml:space="preserve"> </w:t>
      </w:r>
      <w:r w:rsidR="00450852">
        <w:t xml:space="preserve">statistically </w:t>
      </w:r>
      <w:r w:rsidR="0079456C">
        <w:t>significant</w:t>
      </w:r>
      <w:r w:rsidR="00CF6CFB">
        <w:t xml:space="preserve"> as compared to the non-reliance restatement tests</w:t>
      </w:r>
      <w:r w:rsidR="0079456C">
        <w:t xml:space="preserve">. </w:t>
      </w:r>
      <w:r w:rsidR="00A05064">
        <w:t>Overall</w:t>
      </w:r>
      <w:r w:rsidR="00EF50E3">
        <w:t>,</w:t>
      </w:r>
      <w:r w:rsidR="006A4D77">
        <w:t xml:space="preserve"> </w:t>
      </w:r>
      <w:r w:rsidR="00475314">
        <w:t>it does</w:t>
      </w:r>
      <w:r w:rsidR="001B44AF">
        <w:t xml:space="preserve"> not </w:t>
      </w:r>
      <w:r w:rsidR="00475314">
        <w:t>appear</w:t>
      </w:r>
      <w:r w:rsidR="001B44AF">
        <w:t xml:space="preserve"> t</w:t>
      </w:r>
      <w:r w:rsidR="006A4D77">
        <w:t>hat</w:t>
      </w:r>
      <w:r w:rsidR="00EF50E3">
        <w:t xml:space="preserve"> the main </w:t>
      </w:r>
      <w:r w:rsidR="00767477">
        <w:t xml:space="preserve">empirical </w:t>
      </w:r>
      <w:r w:rsidR="00EF50E3">
        <w:t xml:space="preserve">results of this paper </w:t>
      </w:r>
      <w:r w:rsidR="006A4D77">
        <w:t>are</w:t>
      </w:r>
      <w:r w:rsidR="00EF50E3">
        <w:t xml:space="preserve"> </w:t>
      </w:r>
      <w:r w:rsidR="00BF5F28">
        <w:t xml:space="preserve">only </w:t>
      </w:r>
      <w:r w:rsidR="00EF50E3">
        <w:t xml:space="preserve">attributable to </w:t>
      </w:r>
      <w:r w:rsidR="00854F54">
        <w:t xml:space="preserve">differences in </w:t>
      </w:r>
      <w:r w:rsidR="00EF50E3">
        <w:t>disclosure</w:t>
      </w:r>
      <w:r w:rsidR="00854F54">
        <w:t xml:space="preserve"> processing </w:t>
      </w:r>
      <w:r w:rsidR="00586354">
        <w:t xml:space="preserve">effectiveness </w:t>
      </w:r>
      <w:r w:rsidR="00854F54">
        <w:t>across retail and institutional investor</w:t>
      </w:r>
      <w:r w:rsidR="00AA142F">
        <w:t>s</w:t>
      </w:r>
      <w:r w:rsidR="00386B96">
        <w:t>. Rather, it appears</w:t>
      </w:r>
      <w:r w:rsidR="0031077D">
        <w:t xml:space="preserve"> that</w:t>
      </w:r>
      <w:r w:rsidR="002E4143">
        <w:t xml:space="preserve"> </w:t>
      </w:r>
      <w:r w:rsidR="007E5728">
        <w:t xml:space="preserve">non-reliance restatements are a particularly difficult accounting disclosure for </w:t>
      </w:r>
      <w:r w:rsidR="007F7524">
        <w:t xml:space="preserve">less sophisticated </w:t>
      </w:r>
      <w:r w:rsidR="007E5728">
        <w:t>retail investors to process effectively.</w:t>
      </w:r>
    </w:p>
    <w:p w14:paraId="084043F5" w14:textId="5184019F" w:rsidR="0062769A" w:rsidRDefault="00660C72" w:rsidP="00A018C1">
      <w:pPr>
        <w:spacing w:after="0" w:line="480" w:lineRule="auto"/>
        <w:ind w:firstLine="720"/>
      </w:pPr>
      <w:r>
        <w:t>C</w:t>
      </w:r>
      <w:r w:rsidR="00152618">
        <w:t>ross-sectional</w:t>
      </w:r>
      <w:r>
        <w:t>ly</w:t>
      </w:r>
      <w:r w:rsidR="00152618">
        <w:t xml:space="preserve">, I examine </w:t>
      </w:r>
      <w:r w:rsidR="00F717BF">
        <w:t xml:space="preserve">whether </w:t>
      </w:r>
      <w:r w:rsidR="00390062">
        <w:t xml:space="preserve">the </w:t>
      </w:r>
      <w:r w:rsidR="009A46AD">
        <w:t xml:space="preserve">disparate </w:t>
      </w:r>
      <w:r w:rsidR="00390062">
        <w:t>effect</w:t>
      </w:r>
      <w:r w:rsidR="00CD61C4">
        <w:t>s</w:t>
      </w:r>
      <w:r w:rsidR="00390062">
        <w:t xml:space="preserve"> on trade consensus</w:t>
      </w:r>
      <w:r w:rsidR="00C37683">
        <w:t xml:space="preserve"> and </w:t>
      </w:r>
      <w:r w:rsidR="00F42510">
        <w:t xml:space="preserve">disagreement resolution speed </w:t>
      </w:r>
      <w:r w:rsidR="00877AD0">
        <w:t xml:space="preserve">vary based on the strength of the information environment </w:t>
      </w:r>
      <w:r w:rsidR="000A44F5">
        <w:t xml:space="preserve">or </w:t>
      </w:r>
      <w:r w:rsidR="002E7086">
        <w:t>characteristics</w:t>
      </w:r>
      <w:r w:rsidR="000A44F5">
        <w:t xml:space="preserve"> of the restatement</w:t>
      </w:r>
      <w:r w:rsidR="00390062">
        <w:t>.</w:t>
      </w:r>
      <w:r w:rsidR="000A6A72">
        <w:t xml:space="preserve"> </w:t>
      </w:r>
      <w:r w:rsidR="00477743">
        <w:t xml:space="preserve">I posit that </w:t>
      </w:r>
      <w:r w:rsidR="00185CC6">
        <w:t xml:space="preserve">a strong information environment, including </w:t>
      </w:r>
      <w:r w:rsidR="00797DC3">
        <w:t>an active business press, can</w:t>
      </w:r>
      <w:r w:rsidR="00E70F7B">
        <w:t xml:space="preserve"> </w:t>
      </w:r>
      <w:r w:rsidR="002574E1">
        <w:t>reduce</w:t>
      </w:r>
      <w:r w:rsidR="00E70F7B">
        <w:t xml:space="preserve"> processing costs by </w:t>
      </w:r>
      <w:r w:rsidR="002574E1">
        <w:t>lowering</w:t>
      </w:r>
      <w:r w:rsidR="00E70F7B">
        <w:t xml:space="preserve"> awareness, acquisition, and integration costs </w:t>
      </w:r>
      <w:r w:rsidR="00276CF3">
        <w:t>(Blankespoor</w:t>
      </w:r>
      <w:r w:rsidR="00DC1413">
        <w:t>,</w:t>
      </w:r>
      <w:r w:rsidR="00276CF3">
        <w:t xml:space="preserve"> </w:t>
      </w:r>
      <w:r w:rsidR="00DC1413">
        <w:t>deHaan, and Marinovic 2020</w:t>
      </w:r>
      <w:r w:rsidR="00276CF3">
        <w:t>)</w:t>
      </w:r>
      <w:r w:rsidR="000C3A0A">
        <w:t xml:space="preserve">. </w:t>
      </w:r>
      <w:r w:rsidR="007B36D3">
        <w:t>Consistent with</w:t>
      </w:r>
      <w:r w:rsidR="004417E3">
        <w:t xml:space="preserve"> </w:t>
      </w:r>
      <w:r w:rsidR="007B36D3">
        <w:t>expectations,</w:t>
      </w:r>
      <w:r w:rsidR="004417E3">
        <w:t xml:space="preserve"> </w:t>
      </w:r>
      <w:r w:rsidR="00806877">
        <w:t xml:space="preserve">I </w:t>
      </w:r>
      <w:r w:rsidR="00806877">
        <w:lastRenderedPageBreak/>
        <w:t xml:space="preserve">find that </w:t>
      </w:r>
      <w:r w:rsidR="00701F06">
        <w:t>the disparate effect</w:t>
      </w:r>
      <w:r w:rsidR="00E81AA3">
        <w:t xml:space="preserve">s </w:t>
      </w:r>
      <w:r w:rsidR="00B229C7">
        <w:t>can be</w:t>
      </w:r>
      <w:r w:rsidR="00E81AA3">
        <w:t xml:space="preserve"> mitigated </w:t>
      </w:r>
      <w:r w:rsidR="00555358">
        <w:t xml:space="preserve">in </w:t>
      </w:r>
      <w:r w:rsidR="00BF790E">
        <w:t xml:space="preserve">large firms, as well as </w:t>
      </w:r>
      <w:r w:rsidR="003E32DC">
        <w:t xml:space="preserve">in </w:t>
      </w:r>
      <w:r w:rsidR="007D7E2A">
        <w:t>firms</w:t>
      </w:r>
      <w:r w:rsidR="00BF790E">
        <w:t xml:space="preserve"> with high </w:t>
      </w:r>
      <w:r w:rsidR="00701F06">
        <w:t>analyst following</w:t>
      </w:r>
      <w:r w:rsidR="003909A4">
        <w:t>,</w:t>
      </w:r>
      <w:r w:rsidR="00701F06">
        <w:t xml:space="preserve"> institutional ownership</w:t>
      </w:r>
      <w:r w:rsidR="003909A4">
        <w:t xml:space="preserve">, </w:t>
      </w:r>
      <w:r w:rsidR="00A00F35">
        <w:t>or</w:t>
      </w:r>
      <w:r w:rsidR="003909A4">
        <w:t xml:space="preserve"> media coverage</w:t>
      </w:r>
      <w:r w:rsidR="00601F80">
        <w:t xml:space="preserve"> – </w:t>
      </w:r>
      <w:r w:rsidR="00853483">
        <w:t xml:space="preserve">suggesting that </w:t>
      </w:r>
      <w:r w:rsidR="003F325E">
        <w:t>individuals</w:t>
      </w:r>
      <w:r w:rsidR="00853483">
        <w:t xml:space="preserve"> process restatements more </w:t>
      </w:r>
      <w:r w:rsidR="00D322E8">
        <w:t>effective</w:t>
      </w:r>
      <w:r w:rsidR="00853483">
        <w:t>ly when the pre</w:t>
      </w:r>
      <w:r w:rsidR="000643A5">
        <w:t>-</w:t>
      </w:r>
      <w:r w:rsidR="00853483">
        <w:t>existing information environment is strong</w:t>
      </w:r>
      <w:r w:rsidR="00555358">
        <w:t>.</w:t>
      </w:r>
      <w:r w:rsidR="003F0DCC">
        <w:t xml:space="preserve"> </w:t>
      </w:r>
      <w:r w:rsidR="004D2296">
        <w:t>I do not find that</w:t>
      </w:r>
      <w:r w:rsidR="00A146CF">
        <w:t xml:space="preserve"> </w:t>
      </w:r>
      <w:r w:rsidR="000A39E1">
        <w:t xml:space="preserve">a </w:t>
      </w:r>
      <w:r w:rsidR="00493839">
        <w:t xml:space="preserve">news </w:t>
      </w:r>
      <w:r w:rsidR="00F570AF">
        <w:t>article</w:t>
      </w:r>
      <w:r w:rsidR="00493839">
        <w:t xml:space="preserve"> </w:t>
      </w:r>
      <w:r w:rsidR="00F91891">
        <w:t>about</w:t>
      </w:r>
      <w:r w:rsidR="00493839">
        <w:t xml:space="preserve"> the </w:t>
      </w:r>
      <w:r w:rsidR="001074A7">
        <w:t>restatement</w:t>
      </w:r>
      <w:r w:rsidR="004B3924">
        <w:t xml:space="preserve"> or </w:t>
      </w:r>
      <w:r w:rsidR="00DC3B4A">
        <w:t xml:space="preserve">disclosure </w:t>
      </w:r>
      <w:r w:rsidR="003E154B">
        <w:t>length</w:t>
      </w:r>
      <w:r w:rsidR="00745AB8">
        <w:t xml:space="preserve"> or readability</w:t>
      </w:r>
      <w:r w:rsidR="00C85F69">
        <w:t xml:space="preserve"> </w:t>
      </w:r>
      <w:r w:rsidR="00F86E47">
        <w:t>mitigates</w:t>
      </w:r>
      <w:r w:rsidR="003207E4">
        <w:t xml:space="preserve"> the </w:t>
      </w:r>
      <w:r w:rsidR="002E001D">
        <w:t>effect</w:t>
      </w:r>
      <w:r w:rsidR="002D4BD2">
        <w:t>s</w:t>
      </w:r>
      <w:r w:rsidR="001B636F">
        <w:t xml:space="preserve"> on trade consensus </w:t>
      </w:r>
      <w:r w:rsidR="006361A5">
        <w:t>or</w:t>
      </w:r>
      <w:r w:rsidR="001B636F">
        <w:t xml:space="preserve"> disagreement resolution speed</w:t>
      </w:r>
      <w:r w:rsidR="001074A7">
        <w:t>.</w:t>
      </w:r>
      <w:r w:rsidR="00D41718">
        <w:t xml:space="preserve"> However, I find that </w:t>
      </w:r>
      <w:r w:rsidR="00DC011A">
        <w:t>retail investor trade consensus is relatively higher</w:t>
      </w:r>
      <w:r w:rsidR="00F41B04">
        <w:t xml:space="preserve"> when</w:t>
      </w:r>
      <w:r w:rsidR="00D41718">
        <w:t xml:space="preserve"> </w:t>
      </w:r>
      <w:r w:rsidR="00813757">
        <w:t>the</w:t>
      </w:r>
      <w:r w:rsidR="00DA60DD">
        <w:t xml:space="preserve"> underlying misstatement is common </w:t>
      </w:r>
      <w:r w:rsidR="000E33B5">
        <w:t>among industry peers</w:t>
      </w:r>
      <w:r w:rsidR="00DA60DD">
        <w:t xml:space="preserve"> over the prior year</w:t>
      </w:r>
      <w:r w:rsidR="00771511">
        <w:t xml:space="preserve">. This </w:t>
      </w:r>
      <w:r w:rsidR="00C84FCD">
        <w:t xml:space="preserve">finding </w:t>
      </w:r>
      <w:r w:rsidR="00771511">
        <w:t>suggests</w:t>
      </w:r>
      <w:r w:rsidR="00F348D3">
        <w:t xml:space="preserve"> </w:t>
      </w:r>
      <w:r w:rsidR="006F5F90">
        <w:t xml:space="preserve">that </w:t>
      </w:r>
      <w:r w:rsidR="00A477C4">
        <w:t xml:space="preserve">individuals </w:t>
      </w:r>
      <w:r w:rsidR="006E3BE3">
        <w:t>learn from</w:t>
      </w:r>
      <w:r w:rsidR="00163993">
        <w:t xml:space="preserve"> </w:t>
      </w:r>
      <w:r w:rsidR="009F7B35">
        <w:t xml:space="preserve">prior </w:t>
      </w:r>
      <w:r w:rsidR="006E3BE3">
        <w:t>restatements</w:t>
      </w:r>
      <w:r w:rsidR="00885948">
        <w:t>,</w:t>
      </w:r>
      <w:r w:rsidR="00E343EA">
        <w:t xml:space="preserve"> </w:t>
      </w:r>
      <w:r w:rsidR="008469DE">
        <w:t xml:space="preserve">which </w:t>
      </w:r>
      <w:r w:rsidR="00B040D4">
        <w:t>allow</w:t>
      </w:r>
      <w:r w:rsidR="008469DE">
        <w:t>s</w:t>
      </w:r>
      <w:r w:rsidR="00B040D4">
        <w:t xml:space="preserve"> </w:t>
      </w:r>
      <w:r w:rsidR="00F72DBE">
        <w:t>them to</w:t>
      </w:r>
      <w:r w:rsidR="006E3BE3">
        <w:t xml:space="preserve"> process </w:t>
      </w:r>
      <w:r w:rsidR="00D02468">
        <w:t>future</w:t>
      </w:r>
      <w:r w:rsidR="006E3BE3">
        <w:t xml:space="preserve"> restatement</w:t>
      </w:r>
      <w:r w:rsidR="00143F31">
        <w:t>s</w:t>
      </w:r>
      <w:r w:rsidR="006E3BE3">
        <w:t xml:space="preserve"> more </w:t>
      </w:r>
      <w:r w:rsidR="00D322E8">
        <w:t>effective</w:t>
      </w:r>
      <w:r w:rsidR="006E3BE3">
        <w:t>ly.</w:t>
      </w:r>
    </w:p>
    <w:p w14:paraId="6094C617" w14:textId="22860E04" w:rsidR="006E05A4" w:rsidRDefault="000954D4" w:rsidP="00A018C1">
      <w:pPr>
        <w:spacing w:after="0" w:line="480" w:lineRule="auto"/>
        <w:ind w:firstLine="720"/>
      </w:pPr>
      <w:r>
        <w:rPr>
          <w:iCs/>
        </w:rPr>
        <w:t>My</w:t>
      </w:r>
      <w:r w:rsidR="006E05A4">
        <w:rPr>
          <w:iCs/>
        </w:rPr>
        <w:t xml:space="preserve"> regression analyses include restatement fixed effects to control for any unobserved, firm-level characteristics that </w:t>
      </w:r>
      <w:r w:rsidR="00464C14">
        <w:rPr>
          <w:iCs/>
        </w:rPr>
        <w:t>remain</w:t>
      </w:r>
      <w:r w:rsidR="006E05A4">
        <w:rPr>
          <w:iCs/>
        </w:rPr>
        <w:t xml:space="preserve"> constant over the </w:t>
      </w:r>
      <w:r w:rsidR="00C73ABE">
        <w:rPr>
          <w:iCs/>
        </w:rPr>
        <w:t xml:space="preserve">restatement </w:t>
      </w:r>
      <w:r w:rsidR="006E05A4">
        <w:rPr>
          <w:iCs/>
        </w:rPr>
        <w:t>trading window and that are associated with retail and institutional investor trading activity. In analyses examining disparate treatment effects across investor classes, the restatement fixed effects ensure a within-firm comparison that benchmarks retail investor trading against institutional investor trading for the same firm during the same period</w:t>
      </w:r>
      <w:r w:rsidR="00BA7102">
        <w:rPr>
          <w:iCs/>
        </w:rPr>
        <w:t xml:space="preserve"> in time</w:t>
      </w:r>
      <w:r w:rsidR="0082396B">
        <w:rPr>
          <w:iCs/>
        </w:rPr>
        <w:t>. This</w:t>
      </w:r>
      <w:r w:rsidR="006E05A4">
        <w:rPr>
          <w:iCs/>
        </w:rPr>
        <w:t xml:space="preserve"> mitigat</w:t>
      </w:r>
      <w:r w:rsidR="0082396B">
        <w:rPr>
          <w:iCs/>
        </w:rPr>
        <w:t>es</w:t>
      </w:r>
      <w:r w:rsidR="006E05A4">
        <w:rPr>
          <w:iCs/>
        </w:rPr>
        <w:t xml:space="preserve"> concerns about differences in investor composition across firms.</w:t>
      </w:r>
    </w:p>
    <w:p w14:paraId="4C61A2D0" w14:textId="49B24521" w:rsidR="002D1EA2" w:rsidRDefault="00442835" w:rsidP="00A018C1">
      <w:pPr>
        <w:spacing w:after="0" w:line="480" w:lineRule="auto"/>
        <w:ind w:firstLine="720"/>
      </w:pPr>
      <w:r>
        <w:t xml:space="preserve">This study </w:t>
      </w:r>
      <w:r w:rsidR="00826DC1">
        <w:t xml:space="preserve">capitalizes on the distinction between volume and price reactions and </w:t>
      </w:r>
      <w:r w:rsidR="00DF6AB7">
        <w:t>responds to</w:t>
      </w:r>
      <w:r>
        <w:t xml:space="preserve"> a call </w:t>
      </w:r>
      <w:r w:rsidR="00C23F33">
        <w:t>by</w:t>
      </w:r>
      <w:r>
        <w:t xml:space="preserve"> Bamber et al. (2011)</w:t>
      </w:r>
      <w:r w:rsidR="00E27F89">
        <w:t xml:space="preserve"> </w:t>
      </w:r>
      <w:r w:rsidR="00742D7C">
        <w:t xml:space="preserve">for more evidence on </w:t>
      </w:r>
      <w:r w:rsidR="001920B0">
        <w:t xml:space="preserve">what specific </w:t>
      </w:r>
      <w:r w:rsidR="007206D8">
        <w:t>investor classes</w:t>
      </w:r>
      <w:r w:rsidR="001920B0">
        <w:t xml:space="preserve"> are advantaged or disadvantaged by various features of public disclosure (Bamber et al. 2011, p</w:t>
      </w:r>
      <w:r w:rsidR="00BB56B9">
        <w:t>p</w:t>
      </w:r>
      <w:r w:rsidR="001920B0">
        <w:t xml:space="preserve">. </w:t>
      </w:r>
      <w:r w:rsidR="00BB56B9">
        <w:t>457–</w:t>
      </w:r>
      <w:r w:rsidR="001920B0">
        <w:t>458).</w:t>
      </w:r>
      <w:r w:rsidR="00026A75">
        <w:t xml:space="preserve"> </w:t>
      </w:r>
      <w:r w:rsidR="00FE7332">
        <w:t xml:space="preserve">Prior research </w:t>
      </w:r>
      <w:r w:rsidR="00047A00">
        <w:t xml:space="preserve">on accounting restatements </w:t>
      </w:r>
      <w:r w:rsidR="00025F2B">
        <w:t>focuses on stock price reactions. However, b</w:t>
      </w:r>
      <w:r w:rsidR="002D1EA2">
        <w:t xml:space="preserve">ecause stock returns reflect changes in market expectations </w:t>
      </w:r>
      <w:r w:rsidR="002D1EA2" w:rsidRPr="00B538B5">
        <w:t>as a whole</w:t>
      </w:r>
      <w:r w:rsidR="002D1EA2">
        <w:t xml:space="preserve">, </w:t>
      </w:r>
      <w:r w:rsidR="00025F2B">
        <w:t xml:space="preserve">stock </w:t>
      </w:r>
      <w:r w:rsidR="002D1EA2">
        <w:t xml:space="preserve">price reaction tests are not well-suited for examining how </w:t>
      </w:r>
      <w:r w:rsidR="00E67729">
        <w:t xml:space="preserve">aspects of </w:t>
      </w:r>
      <w:r w:rsidR="002D1EA2">
        <w:t xml:space="preserve">disclosure affect </w:t>
      </w:r>
      <w:r w:rsidR="0064362C">
        <w:t>investor</w:t>
      </w:r>
      <w:r w:rsidR="002D1EA2">
        <w:t xml:space="preserve"> </w:t>
      </w:r>
      <w:r w:rsidR="00CA056A">
        <w:t xml:space="preserve">expectations and </w:t>
      </w:r>
      <w:r w:rsidR="002D1EA2">
        <w:t>decision</w:t>
      </w:r>
      <w:r w:rsidR="00042FEF">
        <w:t xml:space="preserve"> </w:t>
      </w:r>
      <w:r w:rsidR="002D1EA2">
        <w:t>making</w:t>
      </w:r>
      <w:r w:rsidR="00F93721">
        <w:t xml:space="preserve"> (Beaver 1968)</w:t>
      </w:r>
      <w:r w:rsidR="002D1EA2">
        <w:t>.</w:t>
      </w:r>
      <w:r w:rsidR="00026A75">
        <w:t xml:space="preserve"> This study finds that </w:t>
      </w:r>
      <w:r w:rsidR="007B1DCE">
        <w:t xml:space="preserve">both retail and institutional investors revise expectations about firm value and modify investment decisions following </w:t>
      </w:r>
      <w:r w:rsidR="008D3F75">
        <w:t xml:space="preserve">non-reliance </w:t>
      </w:r>
      <w:r w:rsidR="008D3F75">
        <w:lastRenderedPageBreak/>
        <w:t>restatements</w:t>
      </w:r>
      <w:r w:rsidR="00714281">
        <w:t>. However, t</w:t>
      </w:r>
      <w:r w:rsidR="008C34BB">
        <w:t xml:space="preserve">he evidence suggests that </w:t>
      </w:r>
      <w:r w:rsidR="008D3F75">
        <w:t>these disclosures</w:t>
      </w:r>
      <w:r w:rsidR="00983B35">
        <w:t xml:space="preserve"> </w:t>
      </w:r>
      <w:r w:rsidR="00061CCB">
        <w:t>are</w:t>
      </w:r>
      <w:r w:rsidR="00983B35">
        <w:t xml:space="preserve"> too </w:t>
      </w:r>
      <w:r w:rsidR="007E7F68">
        <w:t>difficult</w:t>
      </w:r>
      <w:r w:rsidR="00983B35">
        <w:t xml:space="preserve"> for </w:t>
      </w:r>
      <w:r w:rsidR="00387B0F">
        <w:t>individuals</w:t>
      </w:r>
      <w:r w:rsidR="00983B35">
        <w:t xml:space="preserve"> to process</w:t>
      </w:r>
      <w:r w:rsidR="00387B0F">
        <w:t xml:space="preserve"> </w:t>
      </w:r>
      <w:r w:rsidR="00D90079">
        <w:t>effective</w:t>
      </w:r>
      <w:r w:rsidR="00017F22">
        <w:t>ly</w:t>
      </w:r>
      <w:r w:rsidR="009C001D">
        <w:t xml:space="preserve">, </w:t>
      </w:r>
      <w:r w:rsidR="00061CCB">
        <w:t>causing</w:t>
      </w:r>
      <w:r w:rsidR="009C001D">
        <w:t xml:space="preserve"> </w:t>
      </w:r>
      <w:r w:rsidR="0070331F">
        <w:t>a</w:t>
      </w:r>
      <w:r w:rsidR="008978CE">
        <w:t xml:space="preserve"> dispersion in </w:t>
      </w:r>
      <w:r w:rsidR="008E6D29">
        <w:t>their inferen</w:t>
      </w:r>
      <w:r w:rsidR="003E17A5">
        <w:t>ces</w:t>
      </w:r>
      <w:r w:rsidR="00187E1D">
        <w:t xml:space="preserve"> about firm value</w:t>
      </w:r>
      <w:r w:rsidR="00CA148D">
        <w:t xml:space="preserve"> and </w:t>
      </w:r>
      <w:r w:rsidR="0070331F">
        <w:t xml:space="preserve">a </w:t>
      </w:r>
      <w:r w:rsidR="00CA148D">
        <w:t>slower</w:t>
      </w:r>
      <w:r w:rsidR="00E61239">
        <w:t xml:space="preserve"> resolution of investor disagreement</w:t>
      </w:r>
      <w:r w:rsidR="008E6D29">
        <w:t>.</w:t>
      </w:r>
      <w:r w:rsidR="009E7E45">
        <w:t xml:space="preserve"> </w:t>
      </w:r>
      <w:r w:rsidR="007609B1">
        <w:t>Together</w:t>
      </w:r>
      <w:r w:rsidR="009E7E45">
        <w:t xml:space="preserve">, this study supports the </w:t>
      </w:r>
      <w:r w:rsidR="00F42687">
        <w:t xml:space="preserve">broad </w:t>
      </w:r>
      <w:r w:rsidR="00A55EFE">
        <w:t>takeaway</w:t>
      </w:r>
      <w:r w:rsidR="00151D93">
        <w:t xml:space="preserve"> </w:t>
      </w:r>
      <w:r w:rsidR="00F42687">
        <w:t>from</w:t>
      </w:r>
      <w:r w:rsidR="00151D93">
        <w:t xml:space="preserve"> Blankespoor et al. (2020)</w:t>
      </w:r>
      <w:r w:rsidR="00C15AE7">
        <w:t xml:space="preserve"> that</w:t>
      </w:r>
      <w:r w:rsidR="0089115E">
        <w:t xml:space="preserve"> firm disclosures are </w:t>
      </w:r>
      <w:r w:rsidR="007F6069">
        <w:t xml:space="preserve">often a form of </w:t>
      </w:r>
      <w:r w:rsidR="004013A1">
        <w:t xml:space="preserve">costly </w:t>
      </w:r>
      <w:r w:rsidR="007F6069">
        <w:t xml:space="preserve">private information and </w:t>
      </w:r>
      <w:r w:rsidR="00D75B95">
        <w:t>demonstrates</w:t>
      </w:r>
      <w:r w:rsidR="007F6069">
        <w:t xml:space="preserve"> that</w:t>
      </w:r>
      <w:r w:rsidR="00D232DA">
        <w:t>, for resource-constrained retail investors,</w:t>
      </w:r>
      <w:r w:rsidR="007F6069">
        <w:t xml:space="preserve"> the costs</w:t>
      </w:r>
      <w:r w:rsidR="00517880">
        <w:t xml:space="preserve"> to process </w:t>
      </w:r>
      <w:r w:rsidR="001525C8">
        <w:t>non-reliance restatements</w:t>
      </w:r>
      <w:r w:rsidR="00517880">
        <w:t xml:space="preserve"> </w:t>
      </w:r>
      <w:r w:rsidR="00AC2887">
        <w:t>are</w:t>
      </w:r>
      <w:r w:rsidR="00AD309F">
        <w:t xml:space="preserve"> </w:t>
      </w:r>
      <w:r w:rsidR="00A8326A">
        <w:t xml:space="preserve">disproportionately </w:t>
      </w:r>
      <w:r w:rsidR="00AD309F">
        <w:t>high</w:t>
      </w:r>
      <w:r w:rsidR="004E7393">
        <w:t xml:space="preserve">, leading to </w:t>
      </w:r>
      <w:r w:rsidR="00C315BA">
        <w:t>significant</w:t>
      </w:r>
      <w:r w:rsidR="004E7393">
        <w:t xml:space="preserve"> inequities across </w:t>
      </w:r>
      <w:r w:rsidR="00E049A1">
        <w:t xml:space="preserve">these </w:t>
      </w:r>
      <w:r w:rsidR="00BC3D77">
        <w:t>investor classes.</w:t>
      </w:r>
    </w:p>
    <w:p w14:paraId="4716EB35" w14:textId="00C741AF" w:rsidR="002A5E25" w:rsidRDefault="00513D56" w:rsidP="00A018C1">
      <w:pPr>
        <w:spacing w:after="0" w:line="480" w:lineRule="auto"/>
        <w:ind w:firstLine="720"/>
      </w:pPr>
      <w:r>
        <w:t>This study</w:t>
      </w:r>
      <w:r w:rsidR="002A5E25">
        <w:t xml:space="preserve"> contribute</w:t>
      </w:r>
      <w:r>
        <w:t>s</w:t>
      </w:r>
      <w:r w:rsidR="002A5E25">
        <w:t xml:space="preserve"> to </w:t>
      </w:r>
      <w:r w:rsidR="001C7A1F">
        <w:t>the</w:t>
      </w:r>
      <w:r w:rsidR="002A5E25">
        <w:t xml:space="preserve"> literature examin</w:t>
      </w:r>
      <w:r w:rsidR="009D7FD9">
        <w:t>ing</w:t>
      </w:r>
      <w:r w:rsidR="002A5E25">
        <w:t xml:space="preserve"> the effectiveness of regulator efforts to level the playing field between </w:t>
      </w:r>
      <w:r w:rsidR="00632FF8">
        <w:t>retail</w:t>
      </w:r>
      <w:r w:rsidR="002A5E25">
        <w:t xml:space="preserve"> and </w:t>
      </w:r>
      <w:r w:rsidR="00632FF8">
        <w:t>institutional</w:t>
      </w:r>
      <w:r w:rsidR="002A5E25">
        <w:t xml:space="preserve"> investors (e.g., Asthana, Balsam, and </w:t>
      </w:r>
      <w:r w:rsidR="002A5E25" w:rsidRPr="00BC4CB1">
        <w:t>Sankaraguruswamy</w:t>
      </w:r>
      <w:r w:rsidR="002A5E25">
        <w:t xml:space="preserve"> 2004; Bushee, Matsumoto, and Miller 2004; Blankespoor, Miller, and White 2014)</w:t>
      </w:r>
      <w:r w:rsidR="001F5605">
        <w:t>.</w:t>
      </w:r>
      <w:r w:rsidR="002A5E25">
        <w:t xml:space="preserve"> </w:t>
      </w:r>
      <w:r w:rsidR="00ED6F0A">
        <w:t>My findings</w:t>
      </w:r>
      <w:r w:rsidR="002A5E25">
        <w:t xml:space="preserve"> suggest that the current disclosure requirements for non-reliance restatements</w:t>
      </w:r>
      <w:r w:rsidR="00CE397B">
        <w:t xml:space="preserve"> do not provide a</w:t>
      </w:r>
      <w:r w:rsidR="002A5E25">
        <w:t xml:space="preserve"> level</w:t>
      </w:r>
      <w:r w:rsidR="00F13945">
        <w:t xml:space="preserve"> </w:t>
      </w:r>
      <w:r w:rsidR="00FE3A61">
        <w:t xml:space="preserve">informational </w:t>
      </w:r>
      <w:r w:rsidR="00F13945">
        <w:t>playing</w:t>
      </w:r>
      <w:r w:rsidR="002A5E25">
        <w:t xml:space="preserve"> field between retail and institutional investors</w:t>
      </w:r>
      <w:r w:rsidR="007532BD">
        <w:t xml:space="preserve"> and, in some respect</w:t>
      </w:r>
      <w:r w:rsidR="0039611F">
        <w:t>s</w:t>
      </w:r>
      <w:r w:rsidR="007532BD">
        <w:t xml:space="preserve">, </w:t>
      </w:r>
      <w:r w:rsidR="00B67AE2">
        <w:t>promote</w:t>
      </w:r>
      <w:r w:rsidR="007532BD">
        <w:t xml:space="preserve"> </w:t>
      </w:r>
      <w:r w:rsidR="009E263F">
        <w:t>institutional</w:t>
      </w:r>
      <w:r w:rsidR="007532BD">
        <w:t xml:space="preserve"> investors’ </w:t>
      </w:r>
      <w:r w:rsidR="00AC56E4">
        <w:t xml:space="preserve">relative </w:t>
      </w:r>
      <w:r w:rsidR="007532BD">
        <w:t>advantage</w:t>
      </w:r>
      <w:r w:rsidR="002A5E25">
        <w:t xml:space="preserve">. However, </w:t>
      </w:r>
      <w:r w:rsidR="00E733C2">
        <w:t>I</w:t>
      </w:r>
      <w:r w:rsidR="002A5E25">
        <w:t xml:space="preserve"> identify </w:t>
      </w:r>
      <w:r w:rsidR="008C210C">
        <w:t xml:space="preserve">cross-sectional </w:t>
      </w:r>
      <w:r w:rsidR="002A5E25">
        <w:t xml:space="preserve">settings where </w:t>
      </w:r>
      <w:r w:rsidR="002A453E">
        <w:t>individuals</w:t>
      </w:r>
      <w:r w:rsidR="00AE67CD">
        <w:t xml:space="preserve"> </w:t>
      </w:r>
      <w:r w:rsidR="00B63FAE">
        <w:t>can</w:t>
      </w:r>
      <w:r w:rsidR="00E05C69">
        <w:t xml:space="preserve"> </w:t>
      </w:r>
      <w:r w:rsidR="005E3B88">
        <w:t>process</w:t>
      </w:r>
      <w:r w:rsidR="003017B0">
        <w:t xml:space="preserve"> these</w:t>
      </w:r>
      <w:r w:rsidR="005E3B88">
        <w:t xml:space="preserve"> </w:t>
      </w:r>
      <w:r w:rsidR="002D7DD4">
        <w:t xml:space="preserve">restatements more </w:t>
      </w:r>
      <w:r w:rsidR="00D90079">
        <w:t>effectively</w:t>
      </w:r>
      <w:r w:rsidR="002D7DD4">
        <w:t>.</w:t>
      </w:r>
      <w:r w:rsidR="001F5605">
        <w:t xml:space="preserve"> </w:t>
      </w:r>
      <w:r w:rsidR="00B30897">
        <w:t>This</w:t>
      </w:r>
      <w:r w:rsidR="001F5605">
        <w:t xml:space="preserve"> should be relevant to </w:t>
      </w:r>
      <w:r w:rsidR="00B30897">
        <w:t>academics, regulators</w:t>
      </w:r>
      <w:r w:rsidR="001F5605">
        <w:t>,</w:t>
      </w:r>
      <w:r w:rsidR="00B30897">
        <w:t xml:space="preserve"> and</w:t>
      </w:r>
      <w:r w:rsidR="001F5605">
        <w:t xml:space="preserve"> practitioners</w:t>
      </w:r>
      <w:r w:rsidR="00B30897">
        <w:t xml:space="preserve"> who are</w:t>
      </w:r>
      <w:r w:rsidR="001F5605">
        <w:t xml:space="preserve"> </w:t>
      </w:r>
      <w:r w:rsidR="00040667">
        <w:t>interested in retail investors’ ability</w:t>
      </w:r>
      <w:r w:rsidR="001F5605">
        <w:t xml:space="preserve"> to obtain useful and timely information following </w:t>
      </w:r>
      <w:r w:rsidR="00AB5FDC">
        <w:t>important</w:t>
      </w:r>
      <w:r w:rsidR="001F5605">
        <w:t xml:space="preserve"> corporate </w:t>
      </w:r>
      <w:r w:rsidR="00A91592">
        <w:t>events</w:t>
      </w:r>
      <w:r w:rsidR="001F5605">
        <w:t>.</w:t>
      </w:r>
    </w:p>
    <w:p w14:paraId="78ACEF0E" w14:textId="2600DC3D" w:rsidR="002D1EA2" w:rsidRDefault="00A16034" w:rsidP="00A018C1">
      <w:pPr>
        <w:spacing w:after="0" w:line="480" w:lineRule="auto"/>
        <w:ind w:firstLine="720"/>
      </w:pPr>
      <w:r>
        <w:t xml:space="preserve">The remainder of this paper is organized as follows. Section </w:t>
      </w:r>
      <w:r w:rsidR="006E3D33">
        <w:t>2</w:t>
      </w:r>
      <w:r w:rsidR="00BD6B7B">
        <w:t xml:space="preserve"> explains the background and hypothes</w:t>
      </w:r>
      <w:r w:rsidR="00801FA8">
        <w:t>e</w:t>
      </w:r>
      <w:r w:rsidR="00BD6B7B">
        <w:t xml:space="preserve">s. Section </w:t>
      </w:r>
      <w:r w:rsidR="006E3D33">
        <w:t>3</w:t>
      </w:r>
      <w:r w:rsidR="00BD6B7B">
        <w:t xml:space="preserve"> discuss</w:t>
      </w:r>
      <w:r w:rsidR="00CA3C1C">
        <w:t>es</w:t>
      </w:r>
      <w:r w:rsidR="00BD6B7B">
        <w:t xml:space="preserve"> the research design and sample composition. Section </w:t>
      </w:r>
      <w:r w:rsidR="006E3D33">
        <w:t>4</w:t>
      </w:r>
      <w:r w:rsidR="00BD6B7B">
        <w:t xml:space="preserve"> presents the main </w:t>
      </w:r>
      <w:r w:rsidR="00F76074">
        <w:t xml:space="preserve">empirical </w:t>
      </w:r>
      <w:r w:rsidR="00BD6B7B">
        <w:t>results</w:t>
      </w:r>
      <w:r w:rsidR="00CA3C1C">
        <w:t>.</w:t>
      </w:r>
      <w:r w:rsidR="00BD6B7B">
        <w:t xml:space="preserve"> Section </w:t>
      </w:r>
      <w:r w:rsidR="006E3D33">
        <w:t>5</w:t>
      </w:r>
      <w:r w:rsidR="00BD6B7B">
        <w:t xml:space="preserve"> </w:t>
      </w:r>
      <w:r w:rsidR="00CA3C1C">
        <w:t>describes the additional analyses</w:t>
      </w:r>
      <w:r w:rsidR="003910F8">
        <w:t xml:space="preserve"> and robustness tests</w:t>
      </w:r>
      <w:r w:rsidR="00CA3C1C">
        <w:t xml:space="preserve">, and Section </w:t>
      </w:r>
      <w:r w:rsidR="006E3D33">
        <w:t>6</w:t>
      </w:r>
      <w:r w:rsidR="00CA3C1C">
        <w:t xml:space="preserve"> concludes.</w:t>
      </w:r>
    </w:p>
    <w:p w14:paraId="65C983F8" w14:textId="77777777" w:rsidR="003A5D33" w:rsidRPr="005B1293" w:rsidRDefault="003A5D33" w:rsidP="00A018C1">
      <w:pPr>
        <w:spacing w:after="0" w:line="480" w:lineRule="auto"/>
        <w:jc w:val="center"/>
        <w:sectPr w:rsidR="003A5D33" w:rsidRPr="005B1293" w:rsidSect="00284C23">
          <w:footerReference w:type="default" r:id="rId10"/>
          <w:pgSz w:w="12240" w:h="15840"/>
          <w:pgMar w:top="1440" w:right="1440" w:bottom="1440" w:left="1440" w:header="720" w:footer="720" w:gutter="0"/>
          <w:pgNumType w:start="1"/>
          <w:cols w:space="720"/>
          <w:docGrid w:linePitch="360"/>
        </w:sectPr>
      </w:pPr>
    </w:p>
    <w:p w14:paraId="6AFD5F32" w14:textId="23BBC09E" w:rsidR="002D1EA2" w:rsidRPr="00580480" w:rsidRDefault="002945EE" w:rsidP="00A018C1">
      <w:pPr>
        <w:spacing w:after="0" w:line="480" w:lineRule="auto"/>
        <w:rPr>
          <w:b/>
          <w:bCs/>
        </w:rPr>
      </w:pPr>
      <w:r>
        <w:rPr>
          <w:b/>
          <w:bCs/>
        </w:rPr>
        <w:lastRenderedPageBreak/>
        <w:t xml:space="preserve">Section </w:t>
      </w:r>
      <w:r w:rsidR="00C65AFD">
        <w:rPr>
          <w:b/>
          <w:bCs/>
        </w:rPr>
        <w:t>2. B</w:t>
      </w:r>
      <w:r w:rsidR="00E862E5">
        <w:rPr>
          <w:b/>
          <w:bCs/>
        </w:rPr>
        <w:t>ackground and Hypothesis Development</w:t>
      </w:r>
    </w:p>
    <w:p w14:paraId="065EBA55" w14:textId="14EA198E" w:rsidR="000F5527" w:rsidRPr="0041660D" w:rsidRDefault="006E3D33" w:rsidP="00A018C1">
      <w:pPr>
        <w:spacing w:after="0" w:line="480" w:lineRule="auto"/>
        <w:rPr>
          <w:i/>
          <w:iCs/>
        </w:rPr>
      </w:pPr>
      <w:r>
        <w:rPr>
          <w:i/>
          <w:iCs/>
        </w:rPr>
        <w:t xml:space="preserve">2.1. </w:t>
      </w:r>
      <w:r w:rsidR="0000182D" w:rsidRPr="0041660D">
        <w:rPr>
          <w:i/>
          <w:iCs/>
        </w:rPr>
        <w:t>Prior Research on Accounting Restatement Announcements</w:t>
      </w:r>
    </w:p>
    <w:p w14:paraId="76036586" w14:textId="53010BFA" w:rsidR="005F6B70" w:rsidRDefault="00496E89" w:rsidP="00A018C1">
      <w:pPr>
        <w:spacing w:after="0" w:line="480" w:lineRule="auto"/>
        <w:ind w:firstLine="720"/>
      </w:pPr>
      <w:r>
        <w:t>Prior</w:t>
      </w:r>
      <w:r w:rsidR="004739EC">
        <w:t xml:space="preserve"> em</w:t>
      </w:r>
      <w:r w:rsidR="00C66600">
        <w:t xml:space="preserve">pirical work </w:t>
      </w:r>
      <w:r w:rsidR="004739EC">
        <w:t xml:space="preserve">identifies </w:t>
      </w:r>
      <w:r w:rsidR="00776793">
        <w:t xml:space="preserve">significant </w:t>
      </w:r>
      <w:r w:rsidR="004739EC">
        <w:t xml:space="preserve">consequences </w:t>
      </w:r>
      <w:r w:rsidR="00315C0F">
        <w:t>for</w:t>
      </w:r>
      <w:r w:rsidR="00B5269C">
        <w:t xml:space="preserve"> firms that restate</w:t>
      </w:r>
      <w:r w:rsidR="00EF2010">
        <w:t xml:space="preserve"> financial </w:t>
      </w:r>
      <w:r w:rsidR="00B17CCB">
        <w:t>reports</w:t>
      </w:r>
      <w:r w:rsidR="00197161">
        <w:t>.</w:t>
      </w:r>
      <w:r w:rsidR="004822C8">
        <w:t xml:space="preserve"> </w:t>
      </w:r>
      <w:r w:rsidR="00DC5629">
        <w:t>S</w:t>
      </w:r>
      <w:r w:rsidR="00FB3C88">
        <w:t>ome</w:t>
      </w:r>
      <w:r w:rsidR="00BF06EE">
        <w:t xml:space="preserve"> studies focus on market </w:t>
      </w:r>
      <w:r w:rsidR="001F6810">
        <w:t xml:space="preserve">outcomes and </w:t>
      </w:r>
      <w:r w:rsidR="008926BD">
        <w:t>find</w:t>
      </w:r>
      <w:r w:rsidR="00201024">
        <w:t xml:space="preserve"> </w:t>
      </w:r>
      <w:r w:rsidR="00E602E0">
        <w:t xml:space="preserve">substantial </w:t>
      </w:r>
      <w:r w:rsidR="00B17CCB">
        <w:t>declines</w:t>
      </w:r>
      <w:r w:rsidR="004A4654">
        <w:t xml:space="preserve"> in market value</w:t>
      </w:r>
      <w:r w:rsidR="003525B0">
        <w:t xml:space="preserve"> </w:t>
      </w:r>
      <w:r w:rsidR="00067DC7">
        <w:t>following</w:t>
      </w:r>
      <w:r w:rsidR="00B2034C">
        <w:t xml:space="preserve"> </w:t>
      </w:r>
      <w:r w:rsidR="00241403">
        <w:t xml:space="preserve">accounting </w:t>
      </w:r>
      <w:r w:rsidR="002209E0">
        <w:t>restatement</w:t>
      </w:r>
      <w:r w:rsidR="00241403">
        <w:t>s</w:t>
      </w:r>
      <w:r w:rsidR="00867EE8">
        <w:t xml:space="preserve"> (e.g., Palmrose et al. 2004; Hennes et al. 2008; Lerman and Livnat 2010; Burks 2011)</w:t>
      </w:r>
      <w:r w:rsidR="001C31C2">
        <w:t>. This result</w:t>
      </w:r>
      <w:r w:rsidR="00A067BE">
        <w:t>s</w:t>
      </w:r>
      <w:r w:rsidR="001C31C2">
        <w:t xml:space="preserve"> </w:t>
      </w:r>
      <w:r w:rsidR="00E41126">
        <w:t>from</w:t>
      </w:r>
      <w:r w:rsidR="000C0551">
        <w:t xml:space="preserve"> </w:t>
      </w:r>
      <w:r w:rsidR="00CE039D">
        <w:t xml:space="preserve">investors assigning </w:t>
      </w:r>
      <w:r w:rsidR="001C31C2">
        <w:t xml:space="preserve">a </w:t>
      </w:r>
      <w:r w:rsidR="00D45706">
        <w:t>higher</w:t>
      </w:r>
      <w:r w:rsidR="003525B0">
        <w:t xml:space="preserve"> cost of capital</w:t>
      </w:r>
      <w:r w:rsidR="004A3B3A">
        <w:t>,</w:t>
      </w:r>
      <w:r w:rsidR="00076539">
        <w:t xml:space="preserve"> </w:t>
      </w:r>
      <w:r w:rsidR="0002431B">
        <w:t>due to lower</w:t>
      </w:r>
      <w:r w:rsidR="008368B1">
        <w:t xml:space="preserve"> </w:t>
      </w:r>
      <w:r w:rsidR="00F204A5">
        <w:t>perceptions of earnings quality</w:t>
      </w:r>
      <w:r w:rsidR="00852C16">
        <w:t xml:space="preserve"> (Hribar and Jenkins 2004</w:t>
      </w:r>
      <w:r w:rsidR="00F204A5">
        <w:t xml:space="preserve">) and </w:t>
      </w:r>
      <w:r w:rsidR="002921F2">
        <w:t>higher</w:t>
      </w:r>
      <w:r w:rsidR="00F204A5">
        <w:t xml:space="preserve"> information risk (</w:t>
      </w:r>
      <w:r w:rsidR="00124B1D">
        <w:t>Kravet and Shevlin 2010)</w:t>
      </w:r>
      <w:r w:rsidR="00D90193">
        <w:t>,</w:t>
      </w:r>
      <w:r w:rsidR="008027B1">
        <w:t xml:space="preserve"> or </w:t>
      </w:r>
      <w:r w:rsidR="00685D77">
        <w:t xml:space="preserve">from investors </w:t>
      </w:r>
      <w:r w:rsidR="00D91C6F">
        <w:t>lower</w:t>
      </w:r>
      <w:r w:rsidR="00A815C4">
        <w:t>ing</w:t>
      </w:r>
      <w:r w:rsidR="0060794D">
        <w:t xml:space="preserve"> </w:t>
      </w:r>
      <w:r w:rsidR="00A067BE">
        <w:t xml:space="preserve">their </w:t>
      </w:r>
      <w:r w:rsidR="0060794D">
        <w:t>expect</w:t>
      </w:r>
      <w:r w:rsidR="00A815C4">
        <w:t xml:space="preserve">ations </w:t>
      </w:r>
      <w:r w:rsidR="00557BE6">
        <w:t>about</w:t>
      </w:r>
      <w:r w:rsidR="0060794D">
        <w:t xml:space="preserve"> future earnings (</w:t>
      </w:r>
      <w:r w:rsidR="00EB7539">
        <w:t>Palmrose et al. 2004</w:t>
      </w:r>
      <w:r w:rsidR="00D44D87">
        <w:t>; Hong, Lee</w:t>
      </w:r>
      <w:r w:rsidR="0085730F">
        <w:t>, Park, and Patro 2021</w:t>
      </w:r>
      <w:r w:rsidR="0060794D">
        <w:t>)</w:t>
      </w:r>
      <w:r w:rsidR="003525B0">
        <w:t>.</w:t>
      </w:r>
      <w:r w:rsidR="004F71C7">
        <w:t xml:space="preserve"> Other</w:t>
      </w:r>
      <w:r w:rsidR="00130C4B">
        <w:t xml:space="preserve"> studies</w:t>
      </w:r>
      <w:r w:rsidR="0058444A">
        <w:t xml:space="preserve"> examine </w:t>
      </w:r>
      <w:r w:rsidR="008409DA">
        <w:t>director (</w:t>
      </w:r>
      <w:r w:rsidR="003C3B1D">
        <w:t>Srin</w:t>
      </w:r>
      <w:r w:rsidR="00556075">
        <w:t>ivasan 2005</w:t>
      </w:r>
      <w:r w:rsidR="008409DA">
        <w:t>) and officer</w:t>
      </w:r>
      <w:r w:rsidR="002578E0">
        <w:t xml:space="preserve"> (</w:t>
      </w:r>
      <w:r w:rsidR="005E3338">
        <w:t>Desai, Hogan, and Wilkins</w:t>
      </w:r>
      <w:r w:rsidR="00327A51">
        <w:t xml:space="preserve"> 2006</w:t>
      </w:r>
      <w:r w:rsidR="007F0BCA">
        <w:t>; Cheng and Farber</w:t>
      </w:r>
      <w:r w:rsidR="00A57013">
        <w:t xml:space="preserve"> 2008</w:t>
      </w:r>
      <w:r w:rsidR="002578E0">
        <w:t>)</w:t>
      </w:r>
      <w:r w:rsidR="008409DA">
        <w:t xml:space="preserve"> </w:t>
      </w:r>
      <w:r w:rsidR="00D044B3">
        <w:t>outcomes</w:t>
      </w:r>
      <w:r w:rsidR="004F4E97">
        <w:t xml:space="preserve"> and find that</w:t>
      </w:r>
      <w:r w:rsidR="004C3B37">
        <w:t xml:space="preserve"> </w:t>
      </w:r>
      <w:r w:rsidR="005D73CD">
        <w:t>labor market</w:t>
      </w:r>
      <w:r w:rsidR="00A1799F">
        <w:t>s</w:t>
      </w:r>
      <w:r w:rsidR="005D73CD">
        <w:t xml:space="preserve"> </w:t>
      </w:r>
      <w:r w:rsidR="007F7A10">
        <w:t>hold</w:t>
      </w:r>
      <w:r w:rsidR="00497DD1">
        <w:t xml:space="preserve"> these parties</w:t>
      </w:r>
      <w:r w:rsidR="007F7C5F">
        <w:t xml:space="preserve"> accountable for financial reporting failures</w:t>
      </w:r>
      <w:r w:rsidR="008409DA">
        <w:t>.</w:t>
      </w:r>
      <w:r w:rsidR="00EE7300">
        <w:t xml:space="preserve"> </w:t>
      </w:r>
      <w:r w:rsidR="00217684">
        <w:t xml:space="preserve">Research </w:t>
      </w:r>
      <w:r w:rsidR="00095A44">
        <w:t xml:space="preserve">also </w:t>
      </w:r>
      <w:r w:rsidR="00217684">
        <w:t xml:space="preserve">finds that </w:t>
      </w:r>
      <w:r w:rsidR="00805A16">
        <w:t xml:space="preserve">restatements </w:t>
      </w:r>
      <w:r w:rsidR="00FC1F29">
        <w:t xml:space="preserve">can </w:t>
      </w:r>
      <w:r w:rsidR="00805A16">
        <w:t xml:space="preserve">have </w:t>
      </w:r>
      <w:r w:rsidR="008778E6">
        <w:t xml:space="preserve">a </w:t>
      </w:r>
      <w:r w:rsidR="00805A16">
        <w:t>lasting impact</w:t>
      </w:r>
      <w:r w:rsidR="00A26FCF">
        <w:t xml:space="preserve"> on firm operations</w:t>
      </w:r>
      <w:r w:rsidR="00805A16">
        <w:t xml:space="preserve">. For instance, </w:t>
      </w:r>
      <w:r w:rsidR="00FC1F29">
        <w:t>restating</w:t>
      </w:r>
      <w:r w:rsidR="008778E6">
        <w:t xml:space="preserve"> </w:t>
      </w:r>
      <w:r w:rsidR="00EA4394">
        <w:t xml:space="preserve">firms are less likely to </w:t>
      </w:r>
      <w:r w:rsidR="004B3EE4">
        <w:t>be takeover targets (</w:t>
      </w:r>
      <w:r w:rsidR="003533BD">
        <w:t>Amel-Zadeh and Zhang 2015</w:t>
      </w:r>
      <w:r w:rsidR="004B3EE4">
        <w:t>)</w:t>
      </w:r>
      <w:r w:rsidR="00575E95">
        <w:t xml:space="preserve"> </w:t>
      </w:r>
      <w:r w:rsidR="00B502C1">
        <w:t xml:space="preserve">and </w:t>
      </w:r>
      <w:r w:rsidR="003D6FD5">
        <w:t xml:space="preserve">tend to </w:t>
      </w:r>
      <w:r w:rsidR="00575E95">
        <w:t>experience</w:t>
      </w:r>
      <w:r w:rsidR="00E543D4">
        <w:t xml:space="preserve"> </w:t>
      </w:r>
      <w:r w:rsidR="00B502C1">
        <w:t>significant</w:t>
      </w:r>
      <w:r w:rsidR="000928E4">
        <w:t xml:space="preserve"> decline</w:t>
      </w:r>
      <w:r w:rsidR="000C1514">
        <w:t>s</w:t>
      </w:r>
      <w:r w:rsidR="000928E4">
        <w:t xml:space="preserve"> in </w:t>
      </w:r>
      <w:r w:rsidR="00D0551F">
        <w:t>growth (</w:t>
      </w:r>
      <w:r w:rsidR="00EA549E">
        <w:t>Albring</w:t>
      </w:r>
      <w:r w:rsidR="00AF5FFA">
        <w:t>, Huang, Pereira, and Xu 2013</w:t>
      </w:r>
      <w:r w:rsidR="00D0551F">
        <w:t>)</w:t>
      </w:r>
      <w:r w:rsidR="006B2FB2">
        <w:t>.</w:t>
      </w:r>
    </w:p>
    <w:p w14:paraId="0DAC4D96" w14:textId="31596083" w:rsidR="0000182D" w:rsidRPr="003B41E7" w:rsidRDefault="00065154" w:rsidP="00A018C1">
      <w:pPr>
        <w:spacing w:after="0" w:line="480" w:lineRule="auto"/>
        <w:rPr>
          <w:i/>
          <w:iCs/>
        </w:rPr>
      </w:pPr>
      <w:r>
        <w:rPr>
          <w:i/>
          <w:iCs/>
        </w:rPr>
        <w:t xml:space="preserve">2.2. </w:t>
      </w:r>
      <w:r w:rsidR="0000182D" w:rsidRPr="003B41E7">
        <w:rPr>
          <w:i/>
          <w:iCs/>
        </w:rPr>
        <w:t>Prior Research on Trade Volume</w:t>
      </w:r>
      <w:r w:rsidR="007E3BBF" w:rsidRPr="003B41E7">
        <w:rPr>
          <w:i/>
          <w:iCs/>
        </w:rPr>
        <w:t xml:space="preserve"> and Retail Investor Trading</w:t>
      </w:r>
    </w:p>
    <w:p w14:paraId="14C5BE63" w14:textId="064709E1" w:rsidR="0000182D" w:rsidRDefault="00C06302" w:rsidP="00A018C1">
      <w:pPr>
        <w:spacing w:after="0" w:line="480" w:lineRule="auto"/>
        <w:ind w:firstLine="720"/>
      </w:pPr>
      <w:r>
        <w:t>S</w:t>
      </w:r>
      <w:r w:rsidR="00EB211D">
        <w:t>ince Beaver (1968)</w:t>
      </w:r>
      <w:r w:rsidR="00687937">
        <w:t>, researchers</w:t>
      </w:r>
      <w:r w:rsidR="009A62A5">
        <w:t xml:space="preserve"> in accounting, </w:t>
      </w:r>
      <w:r w:rsidR="006F6E35">
        <w:t xml:space="preserve">economics, and </w:t>
      </w:r>
      <w:r w:rsidR="009A62A5">
        <w:t>finance</w:t>
      </w:r>
      <w:r w:rsidR="00687937">
        <w:t xml:space="preserve"> have used trade volume to </w:t>
      </w:r>
      <w:r w:rsidR="0015196B">
        <w:t>examine</w:t>
      </w:r>
      <w:r w:rsidR="006D4244">
        <w:t xml:space="preserve"> investor reactions to </w:t>
      </w:r>
      <w:r>
        <w:t>financial disclosures.</w:t>
      </w:r>
      <w:r w:rsidR="007914C0">
        <w:t xml:space="preserve"> Whereas </w:t>
      </w:r>
      <w:r w:rsidR="001B4AF0">
        <w:t xml:space="preserve">stock </w:t>
      </w:r>
      <w:r w:rsidR="0044047A">
        <w:t>returns</w:t>
      </w:r>
      <w:r w:rsidR="008E4B87">
        <w:t xml:space="preserve"> </w:t>
      </w:r>
      <w:r w:rsidR="00474DEB">
        <w:t xml:space="preserve">reflect changes in overall market expectations, </w:t>
      </w:r>
      <w:r w:rsidR="00447295">
        <w:t xml:space="preserve">trade </w:t>
      </w:r>
      <w:r w:rsidR="00474DEB">
        <w:t xml:space="preserve">volume </w:t>
      </w:r>
      <w:r w:rsidR="00E50D7A">
        <w:t>reflect</w:t>
      </w:r>
      <w:r w:rsidR="00B6055A">
        <w:t>s</w:t>
      </w:r>
      <w:r w:rsidR="00E50D7A">
        <w:t xml:space="preserve"> change</w:t>
      </w:r>
      <w:r w:rsidR="005D0750">
        <w:t>s</w:t>
      </w:r>
      <w:r w:rsidR="00E50D7A">
        <w:t xml:space="preserve"> in investor</w:t>
      </w:r>
      <w:r w:rsidR="00B477F1">
        <w:t>-level</w:t>
      </w:r>
      <w:r w:rsidR="00E50D7A">
        <w:t xml:space="preserve"> expectations (Beaver 1968).</w:t>
      </w:r>
      <w:r w:rsidR="007175DC">
        <w:t xml:space="preserve"> </w:t>
      </w:r>
      <w:r w:rsidR="00CD0BB9">
        <w:t>T</w:t>
      </w:r>
      <w:r w:rsidR="003A3507">
        <w:t>heor</w:t>
      </w:r>
      <w:r w:rsidR="003B4339">
        <w:t xml:space="preserve">etical models of </w:t>
      </w:r>
      <w:r w:rsidR="002272A8">
        <w:t>trad</w:t>
      </w:r>
      <w:r w:rsidR="00863D39">
        <w:t>e</w:t>
      </w:r>
      <w:r w:rsidR="00156CD2">
        <w:t xml:space="preserve"> volume around financial disclosures </w:t>
      </w:r>
      <w:r w:rsidR="000A6238">
        <w:t>assert</w:t>
      </w:r>
      <w:r w:rsidR="00863D39">
        <w:t xml:space="preserve"> that </w:t>
      </w:r>
      <w:r w:rsidR="006740A6">
        <w:t>trade results from</w:t>
      </w:r>
      <w:r w:rsidR="005E1806">
        <w:t xml:space="preserve"> differential belief </w:t>
      </w:r>
      <w:r w:rsidR="00A17328">
        <w:t xml:space="preserve">revision </w:t>
      </w:r>
      <w:r w:rsidR="00D637E8">
        <w:t>due to</w:t>
      </w:r>
      <w:r w:rsidR="00952162">
        <w:t xml:space="preserve"> </w:t>
      </w:r>
      <w:r w:rsidR="004A66A7">
        <w:t xml:space="preserve">two </w:t>
      </w:r>
      <w:r w:rsidR="00F86085">
        <w:t>categories</w:t>
      </w:r>
      <w:r w:rsidR="00560D70">
        <w:t xml:space="preserve"> of differences </w:t>
      </w:r>
      <w:r w:rsidR="00E04B40">
        <w:t>among</w:t>
      </w:r>
      <w:r w:rsidR="00560D70">
        <w:t xml:space="preserve"> </w:t>
      </w:r>
      <w:r w:rsidR="004A66A7">
        <w:t>investor</w:t>
      </w:r>
      <w:r w:rsidR="00560D70">
        <w:t>s</w:t>
      </w:r>
      <w:r w:rsidR="004A66A7">
        <w:t xml:space="preserve">. </w:t>
      </w:r>
      <w:r w:rsidR="00E30432">
        <w:t>I</w:t>
      </w:r>
      <w:r w:rsidR="00A53539">
        <w:t>nvestors</w:t>
      </w:r>
      <w:r w:rsidR="00105300">
        <w:t xml:space="preserve"> can </w:t>
      </w:r>
      <w:r w:rsidR="00FB40A6">
        <w:t>observe</w:t>
      </w:r>
      <w:r w:rsidR="00105300">
        <w:t xml:space="preserve"> </w:t>
      </w:r>
      <w:r w:rsidR="0095157C">
        <w:t xml:space="preserve">different </w:t>
      </w:r>
      <w:r w:rsidR="00B44FAE">
        <w:t>signals</w:t>
      </w:r>
      <w:r w:rsidR="006D74B6">
        <w:t xml:space="preserve"> about firm value </w:t>
      </w:r>
      <w:r w:rsidR="00843ECA">
        <w:t xml:space="preserve">prior to </w:t>
      </w:r>
      <w:r w:rsidR="0010440A">
        <w:t>the</w:t>
      </w:r>
      <w:r w:rsidR="006D74B6">
        <w:t xml:space="preserve"> disclosure </w:t>
      </w:r>
      <w:r w:rsidR="00023D1A">
        <w:t>(</w:t>
      </w:r>
      <w:r w:rsidR="00A1509B">
        <w:t xml:space="preserve">e.g., </w:t>
      </w:r>
      <w:r w:rsidR="00023D1A">
        <w:t>Kim and Verrecchia 1991</w:t>
      </w:r>
      <w:r w:rsidR="002D66E8">
        <w:t>a, 1991b</w:t>
      </w:r>
      <w:r w:rsidR="00023D1A">
        <w:t>)</w:t>
      </w:r>
      <w:r w:rsidR="00E30432">
        <w:t xml:space="preserve"> or</w:t>
      </w:r>
      <w:r w:rsidR="007B3EA8">
        <w:t xml:space="preserve"> </w:t>
      </w:r>
      <w:r w:rsidR="00B44FAE">
        <w:t xml:space="preserve">have </w:t>
      </w:r>
      <w:r w:rsidR="00AF09B5">
        <w:t xml:space="preserve">different </w:t>
      </w:r>
      <w:r w:rsidR="007B3EA8">
        <w:t xml:space="preserve">interpretations of </w:t>
      </w:r>
      <w:r w:rsidR="00843ECA">
        <w:t xml:space="preserve">the </w:t>
      </w:r>
      <w:r w:rsidR="006D74B6">
        <w:t>disclosure</w:t>
      </w:r>
      <w:r w:rsidR="00C02BFE">
        <w:t xml:space="preserve"> (</w:t>
      </w:r>
      <w:r w:rsidR="00E23E02">
        <w:t xml:space="preserve">e.g., </w:t>
      </w:r>
      <w:r w:rsidR="00A1509B" w:rsidRPr="005B0181">
        <w:t>Holthausen</w:t>
      </w:r>
      <w:r w:rsidR="00A1509B">
        <w:t xml:space="preserve"> and V</w:t>
      </w:r>
      <w:r w:rsidR="00A1509B" w:rsidRPr="005B0181">
        <w:t>errecchia</w:t>
      </w:r>
      <w:r w:rsidR="00A1509B">
        <w:t xml:space="preserve"> </w:t>
      </w:r>
      <w:r w:rsidR="00A1509B" w:rsidRPr="005B0181">
        <w:t>1990</w:t>
      </w:r>
      <w:r w:rsidR="00A1509B">
        <w:t>;</w:t>
      </w:r>
      <w:r w:rsidR="00A1509B" w:rsidRPr="005B0181">
        <w:t xml:space="preserve"> </w:t>
      </w:r>
      <w:r w:rsidR="000215C8">
        <w:t xml:space="preserve">Kim and Verrecchia </w:t>
      </w:r>
      <w:r w:rsidR="00AA31EF">
        <w:t xml:space="preserve">1994, </w:t>
      </w:r>
      <w:r w:rsidR="000215C8">
        <w:t>1997</w:t>
      </w:r>
      <w:r w:rsidR="001B6E10">
        <w:t xml:space="preserve">; </w:t>
      </w:r>
      <w:r w:rsidR="00872D8D">
        <w:t>Kandel and Pearson 1995</w:t>
      </w:r>
      <w:r w:rsidR="00C02BFE">
        <w:t>)</w:t>
      </w:r>
      <w:r w:rsidR="007B3EA8">
        <w:t>.</w:t>
      </w:r>
      <w:r w:rsidR="001D0F9C">
        <w:t xml:space="preserve"> </w:t>
      </w:r>
      <w:r w:rsidR="005E5E79">
        <w:lastRenderedPageBreak/>
        <w:t xml:space="preserve">To </w:t>
      </w:r>
      <w:r w:rsidR="00AF2A2A">
        <w:t>elaborate</w:t>
      </w:r>
      <w:r w:rsidR="005E5E79">
        <w:t xml:space="preserve">, </w:t>
      </w:r>
      <w:r w:rsidR="004C71B0">
        <w:t>differences in</w:t>
      </w:r>
      <w:r w:rsidR="0015030A">
        <w:t xml:space="preserve"> the precision of</w:t>
      </w:r>
      <w:r w:rsidR="004C71B0">
        <w:t xml:space="preserve"> </w:t>
      </w:r>
      <w:r w:rsidR="00276719">
        <w:t xml:space="preserve">investors’ </w:t>
      </w:r>
      <w:r w:rsidR="000914ED">
        <w:t>private information</w:t>
      </w:r>
      <w:r w:rsidR="00721009">
        <w:t xml:space="preserve"> prior to a disclosure</w:t>
      </w:r>
      <w:r w:rsidR="005E5E79">
        <w:t xml:space="preserve"> can cause</w:t>
      </w:r>
      <w:r w:rsidR="000914ED">
        <w:t xml:space="preserve"> </w:t>
      </w:r>
      <w:r w:rsidR="00276719">
        <w:t>them</w:t>
      </w:r>
      <w:r w:rsidR="000914ED">
        <w:t xml:space="preserve"> </w:t>
      </w:r>
      <w:r w:rsidR="005E5E79">
        <w:t>to</w:t>
      </w:r>
      <w:r w:rsidR="000914ED">
        <w:t xml:space="preserve"> </w:t>
      </w:r>
      <w:r w:rsidR="00001E74">
        <w:t>have</w:t>
      </w:r>
      <w:r w:rsidR="00A811FB">
        <w:t xml:space="preserve"> </w:t>
      </w:r>
      <w:r w:rsidR="00276719">
        <w:t>varying</w:t>
      </w:r>
      <w:r w:rsidR="00A811FB">
        <w:t xml:space="preserve"> </w:t>
      </w:r>
      <w:r w:rsidR="007B339C">
        <w:t>expectations</w:t>
      </w:r>
      <w:r w:rsidR="00A811FB">
        <w:t xml:space="preserve"> </w:t>
      </w:r>
      <w:r w:rsidR="00B768D6">
        <w:t>of</w:t>
      </w:r>
      <w:r w:rsidR="00A811FB">
        <w:t xml:space="preserve"> </w:t>
      </w:r>
      <w:r w:rsidR="00FD0F5F">
        <w:t>firm value</w:t>
      </w:r>
      <w:r w:rsidR="00F20A19">
        <w:t>.</w:t>
      </w:r>
      <w:r w:rsidR="005E5E79">
        <w:t xml:space="preserve"> W</w:t>
      </w:r>
      <w:r w:rsidR="00F20A19">
        <w:t xml:space="preserve">hen </w:t>
      </w:r>
      <w:r w:rsidR="00434587">
        <w:t>the</w:t>
      </w:r>
      <w:r w:rsidR="00F20A19">
        <w:t xml:space="preserve"> </w:t>
      </w:r>
      <w:r w:rsidR="00721009">
        <w:t xml:space="preserve">disclosure </w:t>
      </w:r>
      <w:r w:rsidR="00F20A19">
        <w:t>occurs</w:t>
      </w:r>
      <w:r w:rsidR="00914332">
        <w:t>,</w:t>
      </w:r>
      <w:r w:rsidR="00FB543D">
        <w:t xml:space="preserve"> </w:t>
      </w:r>
      <w:r w:rsidR="00512232">
        <w:t>investors</w:t>
      </w:r>
      <w:r w:rsidR="00FD7DF3">
        <w:t xml:space="preserve"> </w:t>
      </w:r>
      <w:r w:rsidR="00766927">
        <w:t>revise</w:t>
      </w:r>
      <w:r w:rsidR="00FD7DF3">
        <w:t xml:space="preserve"> their beliefs</w:t>
      </w:r>
      <w:r w:rsidR="00766927">
        <w:t xml:space="preserve"> based on the commonly interpreted information </w:t>
      </w:r>
      <w:r w:rsidR="00890B17">
        <w:t>in</w:t>
      </w:r>
      <w:r w:rsidR="00766927">
        <w:t xml:space="preserve"> the announcement</w:t>
      </w:r>
      <w:r w:rsidR="007B339C">
        <w:t xml:space="preserve">. </w:t>
      </w:r>
      <w:r w:rsidR="003D237A">
        <w:t xml:space="preserve">These belief revisions </w:t>
      </w:r>
      <w:r w:rsidR="00622ADD">
        <w:t xml:space="preserve">can </w:t>
      </w:r>
      <w:r w:rsidR="003D237A">
        <w:t xml:space="preserve">cause </w:t>
      </w:r>
      <w:r w:rsidR="00E70B0C">
        <w:t>some</w:t>
      </w:r>
      <w:r w:rsidR="007B339C">
        <w:t xml:space="preserve"> investors’</w:t>
      </w:r>
      <w:r w:rsidR="007F49D3">
        <w:t xml:space="preserve"> </w:t>
      </w:r>
      <w:r w:rsidR="007B339C">
        <w:t>expectations</w:t>
      </w:r>
      <w:r w:rsidR="000B65CF">
        <w:t xml:space="preserve"> of firm value</w:t>
      </w:r>
      <w:r w:rsidR="007B339C">
        <w:t xml:space="preserve"> </w:t>
      </w:r>
      <w:r w:rsidR="003D237A">
        <w:t>to</w:t>
      </w:r>
      <w:r w:rsidR="00512232">
        <w:t xml:space="preserve"> converge</w:t>
      </w:r>
      <w:r w:rsidR="007F49D3">
        <w:t xml:space="preserve">, </w:t>
      </w:r>
      <w:r w:rsidR="00512232">
        <w:t>spur</w:t>
      </w:r>
      <w:r w:rsidR="007F49D3">
        <w:t>ring</w:t>
      </w:r>
      <w:r w:rsidR="00512232">
        <w:t xml:space="preserve"> trad</w:t>
      </w:r>
      <w:r w:rsidR="00FB76F5">
        <w:t>e</w:t>
      </w:r>
      <w:r w:rsidR="00512232">
        <w:t>.</w:t>
      </w:r>
      <w:r w:rsidR="00A00BE6">
        <w:t xml:space="preserve"> This </w:t>
      </w:r>
      <w:r w:rsidR="004C5317">
        <w:t xml:space="preserve">is </w:t>
      </w:r>
      <w:r w:rsidR="00DA60D4">
        <w:t xml:space="preserve">referred to as </w:t>
      </w:r>
      <w:r w:rsidR="00A00BE6">
        <w:t xml:space="preserve">trade volume due to </w:t>
      </w:r>
      <w:r w:rsidR="004C5317" w:rsidRPr="004C5317">
        <w:rPr>
          <w:i/>
          <w:iCs/>
        </w:rPr>
        <w:t xml:space="preserve">differential </w:t>
      </w:r>
      <w:r w:rsidR="007F232D">
        <w:rPr>
          <w:i/>
          <w:iCs/>
        </w:rPr>
        <w:t>pre</w:t>
      </w:r>
      <w:r w:rsidR="00022FDF">
        <w:rPr>
          <w:i/>
          <w:iCs/>
        </w:rPr>
        <w:t>-</w:t>
      </w:r>
      <w:r w:rsidR="001D2410">
        <w:rPr>
          <w:i/>
          <w:iCs/>
        </w:rPr>
        <w:t>disclosure</w:t>
      </w:r>
      <w:r w:rsidR="007F232D">
        <w:rPr>
          <w:i/>
          <w:iCs/>
        </w:rPr>
        <w:t xml:space="preserve"> </w:t>
      </w:r>
      <w:r w:rsidR="00E15E6A">
        <w:rPr>
          <w:i/>
          <w:iCs/>
        </w:rPr>
        <w:t>information</w:t>
      </w:r>
      <w:r w:rsidR="00A00BE6">
        <w:t>.</w:t>
      </w:r>
      <w:r w:rsidR="005B7631">
        <w:t xml:space="preserve"> </w:t>
      </w:r>
      <w:r w:rsidR="00A60589">
        <w:t>Additionally, i</w:t>
      </w:r>
      <w:r w:rsidR="005B7631">
        <w:t xml:space="preserve">nvestors </w:t>
      </w:r>
      <w:r w:rsidR="009C4B60">
        <w:t>can</w:t>
      </w:r>
      <w:r w:rsidR="005B7631">
        <w:t xml:space="preserve"> </w:t>
      </w:r>
      <w:r w:rsidR="008D7E08">
        <w:t xml:space="preserve">disagree </w:t>
      </w:r>
      <w:r w:rsidR="001F5E5D">
        <w:t xml:space="preserve">on </w:t>
      </w:r>
      <w:r w:rsidR="00FD6EA7">
        <w:t>the implications of a disclosure for</w:t>
      </w:r>
      <w:r w:rsidR="00421D3D">
        <w:t xml:space="preserve"> </w:t>
      </w:r>
      <w:r w:rsidR="0069127D">
        <w:t>firm value</w:t>
      </w:r>
      <w:r w:rsidR="006444A1">
        <w:t xml:space="preserve"> becaus</w:t>
      </w:r>
      <w:r w:rsidR="00643876">
        <w:t xml:space="preserve">e of </w:t>
      </w:r>
      <w:r w:rsidR="00C71B76">
        <w:t xml:space="preserve">noise in the announcement, </w:t>
      </w:r>
      <w:r w:rsidR="003C6EE3">
        <w:t>differences in</w:t>
      </w:r>
      <w:r w:rsidR="00986D62">
        <w:t xml:space="preserve"> </w:t>
      </w:r>
      <w:r w:rsidR="00643876">
        <w:t>event-period private information</w:t>
      </w:r>
      <w:r w:rsidR="00986D62">
        <w:t>,</w:t>
      </w:r>
      <w:r w:rsidR="00643876">
        <w:t xml:space="preserve"> </w:t>
      </w:r>
      <w:r w:rsidR="00845B0B">
        <w:t xml:space="preserve">various </w:t>
      </w:r>
      <w:r w:rsidR="00643876">
        <w:t>psychological biases</w:t>
      </w:r>
      <w:r w:rsidR="006444A1">
        <w:t>,</w:t>
      </w:r>
      <w:r w:rsidR="00643876">
        <w:t xml:space="preserve"> </w:t>
      </w:r>
      <w:r w:rsidR="008A0131">
        <w:t>etc</w:t>
      </w:r>
      <w:r w:rsidR="00C647E0">
        <w:t>.</w:t>
      </w:r>
      <w:r w:rsidR="00A01373">
        <w:t xml:space="preserve"> As a result, </w:t>
      </w:r>
      <w:r w:rsidR="00175278">
        <w:t xml:space="preserve">different interpretations of the disclosure across investors can spur trading. This is referred to as trade volume due to </w:t>
      </w:r>
      <w:r w:rsidR="005B195A">
        <w:rPr>
          <w:i/>
          <w:iCs/>
        </w:rPr>
        <w:t>differential interpretations</w:t>
      </w:r>
      <w:r w:rsidR="001643AD">
        <w:t xml:space="preserve"> (Bamber et al. 2011)</w:t>
      </w:r>
      <w:r w:rsidR="005B195A">
        <w:t>.</w:t>
      </w:r>
    </w:p>
    <w:p w14:paraId="745750D4" w14:textId="7D32C498" w:rsidR="00D679D5" w:rsidRDefault="001416D0" w:rsidP="00A018C1">
      <w:pPr>
        <w:spacing w:after="0" w:line="480" w:lineRule="auto"/>
        <w:ind w:firstLine="720"/>
      </w:pPr>
      <w:r>
        <w:t>A</w:t>
      </w:r>
      <w:r w:rsidR="0053542C">
        <w:t xml:space="preserve"> </w:t>
      </w:r>
      <w:r w:rsidR="009A553F">
        <w:t>developing</w:t>
      </w:r>
      <w:r w:rsidR="0053542C">
        <w:t xml:space="preserve"> </w:t>
      </w:r>
      <w:r w:rsidR="00780D5F">
        <w:t xml:space="preserve">body of </w:t>
      </w:r>
      <w:r w:rsidR="00B44268">
        <w:t>research</w:t>
      </w:r>
      <w:r w:rsidR="00672CA9">
        <w:t xml:space="preserve"> on trade volume</w:t>
      </w:r>
      <w:r w:rsidR="00780D5F">
        <w:t xml:space="preserve"> </w:t>
      </w:r>
      <w:r w:rsidR="00836895">
        <w:t>focuses on</w:t>
      </w:r>
      <w:r w:rsidR="003025D9">
        <w:t xml:space="preserve"> retail investor</w:t>
      </w:r>
      <w:r w:rsidR="00780D5F">
        <w:t xml:space="preserve"> trad</w:t>
      </w:r>
      <w:r w:rsidR="003A6032">
        <w:t>ing</w:t>
      </w:r>
      <w:r w:rsidR="00C70BFA">
        <w:t xml:space="preserve">. </w:t>
      </w:r>
      <w:r w:rsidR="001268D8">
        <w:t>Many</w:t>
      </w:r>
      <w:r w:rsidR="008B04D7">
        <w:t xml:space="preserve"> </w:t>
      </w:r>
      <w:r w:rsidR="00DF1011">
        <w:t xml:space="preserve">of these </w:t>
      </w:r>
      <w:r w:rsidR="008B04D7">
        <w:t>studies characterize retail investors as</w:t>
      </w:r>
      <w:r w:rsidR="0084655E">
        <w:t xml:space="preserve"> unsophisticated</w:t>
      </w:r>
      <w:r w:rsidR="008B04D7">
        <w:t xml:space="preserve"> noise traders</w:t>
      </w:r>
      <w:r w:rsidR="00E075CB">
        <w:t xml:space="preserve"> that</w:t>
      </w:r>
      <w:r w:rsidR="00CE0610">
        <w:t>, due to overconfidence</w:t>
      </w:r>
      <w:r w:rsidR="008B04D7">
        <w:t xml:space="preserve"> (Barber and Odean 200</w:t>
      </w:r>
      <w:r w:rsidR="0085457B">
        <w:t>0</w:t>
      </w:r>
      <w:r w:rsidR="008B04D7">
        <w:t>)</w:t>
      </w:r>
      <w:r w:rsidR="00B809F0">
        <w:t xml:space="preserve"> or limited attention (Barber and Odean 2008)</w:t>
      </w:r>
      <w:r w:rsidR="00455ACC">
        <w:t>,</w:t>
      </w:r>
      <w:r w:rsidR="00390CBB">
        <w:t xml:space="preserve"> </w:t>
      </w:r>
      <w:r w:rsidR="00455ACC">
        <w:t xml:space="preserve">fail </w:t>
      </w:r>
      <w:r w:rsidR="00E1118C" w:rsidRPr="00E1118C">
        <w:t xml:space="preserve">to incorporate value-relevant information into trading decisions </w:t>
      </w:r>
      <w:r w:rsidR="00865013">
        <w:t>(e.g., Lee 1992</w:t>
      </w:r>
      <w:r w:rsidR="00515F86">
        <w:t>;</w:t>
      </w:r>
      <w:r w:rsidR="005A3BBA">
        <w:t xml:space="preserve"> </w:t>
      </w:r>
      <w:r w:rsidR="00634D24">
        <w:t>Maines and Hand 1996;</w:t>
      </w:r>
      <w:r w:rsidR="004E7BE4">
        <w:t xml:space="preserve"> </w:t>
      </w:r>
      <w:r w:rsidR="004E7BE4" w:rsidRPr="00E54357">
        <w:t xml:space="preserve">Hirshleifer, Myers, Myers, </w:t>
      </w:r>
      <w:r w:rsidR="004E7BE4">
        <w:t xml:space="preserve">and </w:t>
      </w:r>
      <w:r w:rsidR="004E7BE4" w:rsidRPr="00E54357">
        <w:t>Teoh 2008</w:t>
      </w:r>
      <w:r w:rsidR="004E7BE4">
        <w:t xml:space="preserve">; </w:t>
      </w:r>
      <w:r w:rsidR="00B574C3">
        <w:t xml:space="preserve">Barber and Odean 2013; </w:t>
      </w:r>
      <w:r w:rsidR="000B0F36" w:rsidRPr="000B0F36">
        <w:t>Blankespoor</w:t>
      </w:r>
      <w:r w:rsidR="00B20367">
        <w:t xml:space="preserve"> et al. </w:t>
      </w:r>
      <w:r w:rsidR="000B0F36" w:rsidRPr="000B0F36">
        <w:t>2019</w:t>
      </w:r>
      <w:r w:rsidR="00865013">
        <w:t>)</w:t>
      </w:r>
      <w:r w:rsidR="0082444A">
        <w:t>.</w:t>
      </w:r>
      <w:r w:rsidR="00740EA0">
        <w:t xml:space="preserve"> Other</w:t>
      </w:r>
      <w:r w:rsidR="00DB002D">
        <w:t xml:space="preserve"> studies</w:t>
      </w:r>
      <w:r w:rsidR="00E6702A">
        <w:t xml:space="preserve"> </w:t>
      </w:r>
      <w:r w:rsidR="00CD5576">
        <w:t>imply</w:t>
      </w:r>
      <w:r w:rsidR="00740EA0">
        <w:t xml:space="preserve"> </w:t>
      </w:r>
      <w:r w:rsidR="008642A4">
        <w:t>a higher degree of sophistication</w:t>
      </w:r>
      <w:r w:rsidR="007D5406">
        <w:t xml:space="preserve"> among</w:t>
      </w:r>
      <w:r w:rsidR="00740EA0">
        <w:t xml:space="preserve"> </w:t>
      </w:r>
      <w:r w:rsidR="002562FE">
        <w:t>individual</w:t>
      </w:r>
      <w:r w:rsidR="00ED1F52">
        <w:t xml:space="preserve"> </w:t>
      </w:r>
      <w:r w:rsidR="007D5406">
        <w:t>investors</w:t>
      </w:r>
      <w:r w:rsidR="008E46D0">
        <w:t>, finding that retail trades positively</w:t>
      </w:r>
      <w:r w:rsidR="00ED1F52">
        <w:t xml:space="preserve"> </w:t>
      </w:r>
      <w:r w:rsidR="00777384">
        <w:t>predict future returns (</w:t>
      </w:r>
      <w:r w:rsidR="006A2D0B">
        <w:t>e.g., Kaniel, Saar, and T</w:t>
      </w:r>
      <w:r w:rsidR="006F18CE">
        <w:t>itman 2008;</w:t>
      </w:r>
      <w:r w:rsidR="009F324D">
        <w:t xml:space="preserve"> Kaniel, L</w:t>
      </w:r>
      <w:r w:rsidR="00DB6C1F">
        <w:t xml:space="preserve">iu, </w:t>
      </w:r>
      <w:r w:rsidR="009F324D">
        <w:t>Saar, and Titman 20</w:t>
      </w:r>
      <w:r w:rsidR="00DB6C1F">
        <w:t>12</w:t>
      </w:r>
      <w:r w:rsidR="00700D29">
        <w:t xml:space="preserve">; </w:t>
      </w:r>
      <w:r w:rsidR="00ED08E2">
        <w:t>Kelley and Tetlock 2013;</w:t>
      </w:r>
      <w:r w:rsidR="002A7784">
        <w:t xml:space="preserve"> Boehmer, Jones, Zhang, and Zhang</w:t>
      </w:r>
      <w:r w:rsidR="00862369">
        <w:t xml:space="preserve"> 2021</w:t>
      </w:r>
      <w:r w:rsidR="00777384">
        <w:t>)</w:t>
      </w:r>
      <w:r w:rsidR="00C17A41">
        <w:t>.</w:t>
      </w:r>
    </w:p>
    <w:p w14:paraId="2E5818EF" w14:textId="30F51038" w:rsidR="00D92E42" w:rsidRDefault="003A7C64" w:rsidP="00A018C1">
      <w:pPr>
        <w:spacing w:after="0" w:line="480" w:lineRule="auto"/>
        <w:ind w:firstLine="720"/>
      </w:pPr>
      <w:r>
        <w:t xml:space="preserve">Most </w:t>
      </w:r>
      <w:r w:rsidR="00ED2A9E">
        <w:t xml:space="preserve">research on retail investor </w:t>
      </w:r>
      <w:r w:rsidR="00154418">
        <w:t>trading</w:t>
      </w:r>
      <w:r w:rsidR="00ED2A9E">
        <w:t xml:space="preserve"> around </w:t>
      </w:r>
      <w:r w:rsidR="00C958E5">
        <w:t>financial</w:t>
      </w:r>
      <w:r w:rsidR="00ED2A9E">
        <w:t xml:space="preserve"> disclosures </w:t>
      </w:r>
      <w:r w:rsidR="00E807FB">
        <w:t>analy</w:t>
      </w:r>
      <w:r w:rsidR="00496192">
        <w:t>ze</w:t>
      </w:r>
      <w:r w:rsidR="00CC2BA9">
        <w:t>s</w:t>
      </w:r>
      <w:r w:rsidR="002053EB">
        <w:t xml:space="preserve"> </w:t>
      </w:r>
      <w:r w:rsidR="004B75C4">
        <w:t xml:space="preserve">earnings announcements. </w:t>
      </w:r>
      <w:r w:rsidR="00322C3D">
        <w:t xml:space="preserve">For example, </w:t>
      </w:r>
      <w:r w:rsidR="00CD2889">
        <w:t>Lee</w:t>
      </w:r>
      <w:r w:rsidR="00D92E42">
        <w:t xml:space="preserve"> (1992) </w:t>
      </w:r>
      <w:r w:rsidR="00C70CB9">
        <w:t>compares</w:t>
      </w:r>
      <w:r w:rsidR="00D92E42">
        <w:t xml:space="preserve"> small and large trades </w:t>
      </w:r>
      <w:r w:rsidR="001C5A4F">
        <w:t xml:space="preserve">around earnings announcements </w:t>
      </w:r>
      <w:r w:rsidR="00C70CB9">
        <w:t xml:space="preserve">and finds </w:t>
      </w:r>
      <w:r w:rsidR="00FD706D">
        <w:t xml:space="preserve">that </w:t>
      </w:r>
      <w:r w:rsidR="00F16087">
        <w:t xml:space="preserve">the </w:t>
      </w:r>
      <w:r w:rsidR="00BF5A2D">
        <w:t xml:space="preserve">reaction of </w:t>
      </w:r>
      <w:r w:rsidR="00F16087">
        <w:t>small trade</w:t>
      </w:r>
      <w:r w:rsidR="00BF5A2D">
        <w:t>rs</w:t>
      </w:r>
      <w:r w:rsidR="001115D7">
        <w:t xml:space="preserve"> </w:t>
      </w:r>
      <w:r w:rsidR="00F16087">
        <w:t>is weaker and slower</w:t>
      </w:r>
      <w:r w:rsidR="00F6129B">
        <w:t xml:space="preserve"> tha</w:t>
      </w:r>
      <w:r w:rsidR="0071288C">
        <w:t xml:space="preserve">n that </w:t>
      </w:r>
      <w:r w:rsidR="00F6129B">
        <w:t>of large traders</w:t>
      </w:r>
      <w:r w:rsidR="0071288C">
        <w:t xml:space="preserve"> and that small traders tend to buy regardless of the sign of the earnings surprise</w:t>
      </w:r>
      <w:r w:rsidR="00F6129B">
        <w:t>.</w:t>
      </w:r>
      <w:r w:rsidR="00665B35">
        <w:t xml:space="preserve"> </w:t>
      </w:r>
      <w:r w:rsidR="009F62BF">
        <w:t xml:space="preserve">Using data from a major discount </w:t>
      </w:r>
      <w:r w:rsidR="00736D60">
        <w:t xml:space="preserve">brokerage, </w:t>
      </w:r>
      <w:r w:rsidR="00665B35" w:rsidRPr="00E54357">
        <w:t>Hirshleifer</w:t>
      </w:r>
      <w:r w:rsidR="00665B35">
        <w:t xml:space="preserve"> et al. (2008)</w:t>
      </w:r>
      <w:r w:rsidR="006330EB">
        <w:t xml:space="preserve"> also finds</w:t>
      </w:r>
      <w:r w:rsidR="00736D60">
        <w:t xml:space="preserve"> evidence</w:t>
      </w:r>
      <w:r w:rsidR="00665B35">
        <w:t xml:space="preserve"> that </w:t>
      </w:r>
      <w:r w:rsidR="00FE0125">
        <w:t>individual</w:t>
      </w:r>
      <w:r w:rsidR="00C33F5F">
        <w:t>s</w:t>
      </w:r>
      <w:r w:rsidR="00FE0125">
        <w:t xml:space="preserve"> are net buyers after both positive and negative earnings surprises.</w:t>
      </w:r>
      <w:r w:rsidR="00A64380">
        <w:t xml:space="preserve"> </w:t>
      </w:r>
      <w:r w:rsidR="00A9428E">
        <w:t>Regarding</w:t>
      </w:r>
      <w:r w:rsidR="00A64380">
        <w:t xml:space="preserve"> the </w:t>
      </w:r>
      <w:r w:rsidR="00A64380">
        <w:lastRenderedPageBreak/>
        <w:t xml:space="preserve">magnitude of retail investor </w:t>
      </w:r>
      <w:r w:rsidR="00D92006">
        <w:t>reactions to earnings</w:t>
      </w:r>
      <w:r w:rsidR="00A64380">
        <w:t xml:space="preserve"> announcements, </w:t>
      </w:r>
      <w:r w:rsidR="00A874E0">
        <w:t xml:space="preserve">prior </w:t>
      </w:r>
      <w:r w:rsidR="0058525F">
        <w:t>work</w:t>
      </w:r>
      <w:r w:rsidR="007562DE">
        <w:t xml:space="preserve"> identif</w:t>
      </w:r>
      <w:r w:rsidR="0058525F">
        <w:t>ies</w:t>
      </w:r>
      <w:r w:rsidR="007562DE">
        <w:t xml:space="preserve"> </w:t>
      </w:r>
      <w:r w:rsidR="00931356">
        <w:t xml:space="preserve">stronger reactions </w:t>
      </w:r>
      <w:r w:rsidR="00C863E0">
        <w:t xml:space="preserve">when </w:t>
      </w:r>
      <w:r w:rsidR="00174782">
        <w:t>firms</w:t>
      </w:r>
      <w:r w:rsidR="00CD7B88">
        <w:t xml:space="preserve"> receive</w:t>
      </w:r>
      <w:r w:rsidR="00F86239">
        <w:t xml:space="preserve"> </w:t>
      </w:r>
      <w:r w:rsidR="00E82BF9">
        <w:t>algorithm</w:t>
      </w:r>
      <w:r w:rsidR="001723A2">
        <w:t>ic</w:t>
      </w:r>
      <w:r w:rsidR="00315B66">
        <w:t xml:space="preserve"> news coverage</w:t>
      </w:r>
      <w:r w:rsidR="00C02A49">
        <w:t xml:space="preserve"> (Blankespoor</w:t>
      </w:r>
      <w:r w:rsidR="00263594">
        <w:t xml:space="preserve"> et al.</w:t>
      </w:r>
      <w:r w:rsidR="00C02A49">
        <w:t xml:space="preserve"> 2018)</w:t>
      </w:r>
      <w:r w:rsidR="005D28A9">
        <w:t xml:space="preserve"> but </w:t>
      </w:r>
      <w:r w:rsidR="004C7635">
        <w:t>weaker</w:t>
      </w:r>
      <w:r w:rsidR="005D28A9">
        <w:t xml:space="preserve"> reactions when earnings are announced on days with major news events, </w:t>
      </w:r>
      <w:r w:rsidR="00DB7822">
        <w:t>resulting in</w:t>
      </w:r>
      <w:r w:rsidR="005D28A9">
        <w:t xml:space="preserve"> </w:t>
      </w:r>
      <w:r w:rsidR="003E11A5">
        <w:t>unexpected</w:t>
      </w:r>
      <w:r w:rsidR="005D28A9">
        <w:t xml:space="preserve"> distraction</w:t>
      </w:r>
      <w:r w:rsidR="00551B22">
        <w:t>s</w:t>
      </w:r>
      <w:r w:rsidR="00C02A49">
        <w:t xml:space="preserve"> (Israeli, Kasznik, and Sridharan 202</w:t>
      </w:r>
      <w:r w:rsidR="009417A0">
        <w:t>2</w:t>
      </w:r>
      <w:r w:rsidR="00C02A49">
        <w:t>)</w:t>
      </w:r>
      <w:r w:rsidR="005D28A9">
        <w:t>.</w:t>
      </w:r>
    </w:p>
    <w:p w14:paraId="15D9EDB4" w14:textId="7320E6F7" w:rsidR="0042202C" w:rsidRPr="005B195A" w:rsidRDefault="00B750AE" w:rsidP="00A018C1">
      <w:pPr>
        <w:spacing w:after="0" w:line="480" w:lineRule="auto"/>
        <w:ind w:firstLine="720"/>
      </w:pPr>
      <w:r>
        <w:t xml:space="preserve">In </w:t>
      </w:r>
      <w:r w:rsidR="007B23C2">
        <w:t>related</w:t>
      </w:r>
      <w:r>
        <w:t xml:space="preserve"> </w:t>
      </w:r>
      <w:r w:rsidR="00AD2F33">
        <w:t>work</w:t>
      </w:r>
      <w:r>
        <w:t xml:space="preserve">, </w:t>
      </w:r>
      <w:r w:rsidR="001F7335" w:rsidRPr="001F7335">
        <w:t xml:space="preserve">Ben-Rephael, Da, Easton, and Israelsen </w:t>
      </w:r>
      <w:r w:rsidR="0016497F">
        <w:t>(</w:t>
      </w:r>
      <w:r w:rsidR="001F7335" w:rsidRPr="001F7335">
        <w:t>2022</w:t>
      </w:r>
      <w:r w:rsidR="0016497F">
        <w:t>)</w:t>
      </w:r>
      <w:r w:rsidR="004E6FFB">
        <w:t xml:space="preserve"> </w:t>
      </w:r>
      <w:r w:rsidR="006252EB">
        <w:t xml:space="preserve">compares retail and institutional attention </w:t>
      </w:r>
      <w:r w:rsidR="00A86139">
        <w:t>around</w:t>
      </w:r>
      <w:r w:rsidR="006252EB">
        <w:t xml:space="preserve"> Form 8-K</w:t>
      </w:r>
      <w:r w:rsidR="00A86139">
        <w:t xml:space="preserve"> </w:t>
      </w:r>
      <w:r w:rsidR="00FD05AA">
        <w:t>event and filing dates.</w:t>
      </w:r>
      <w:r w:rsidR="00163BAA">
        <w:t xml:space="preserve"> The authors focus on the six most frequently filed </w:t>
      </w:r>
      <w:r w:rsidR="005E7009">
        <w:t>i</w:t>
      </w:r>
      <w:r w:rsidR="00163BAA">
        <w:t>tem</w:t>
      </w:r>
      <w:r w:rsidR="00206571">
        <w:t xml:space="preserve"> </w:t>
      </w:r>
      <w:r w:rsidR="00163BAA">
        <w:t>types</w:t>
      </w:r>
      <w:r w:rsidR="00184013">
        <w:t xml:space="preserve"> –</w:t>
      </w:r>
      <w:r w:rsidR="00E26A4E">
        <w:t xml:space="preserve"> Items</w:t>
      </w:r>
      <w:r w:rsidR="00B70D65">
        <w:t xml:space="preserve"> 1.01, 2.02, 5.02, 5.07, 7.01, and 8.01</w:t>
      </w:r>
      <w:r w:rsidR="00184013">
        <w:t xml:space="preserve"> – </w:t>
      </w:r>
      <w:r w:rsidR="004A3BAF">
        <w:t>and measure retail and institutional attention using search</w:t>
      </w:r>
      <w:r w:rsidR="00B83DDD">
        <w:t xml:space="preserve"> volume on Google and Bloomberg</w:t>
      </w:r>
      <w:r w:rsidR="00D15F05">
        <w:t xml:space="preserve"> terminals</w:t>
      </w:r>
      <w:r w:rsidR="00B83DDD">
        <w:t xml:space="preserve">, respectively. </w:t>
      </w:r>
      <w:r w:rsidR="0016497F" w:rsidRPr="001F7335">
        <w:t>Ben-Rephael</w:t>
      </w:r>
      <w:r w:rsidR="0016497F">
        <w:t xml:space="preserve"> </w:t>
      </w:r>
      <w:r w:rsidR="00B83DDD">
        <w:t>et al. (202</w:t>
      </w:r>
      <w:r w:rsidR="0016497F">
        <w:t>2</w:t>
      </w:r>
      <w:r w:rsidR="00B83DDD">
        <w:t>) find</w:t>
      </w:r>
      <w:r w:rsidR="007459C0">
        <w:t>s</w:t>
      </w:r>
      <w:r w:rsidR="00AD2E13">
        <w:t xml:space="preserve"> </w:t>
      </w:r>
      <w:r w:rsidR="007455DE">
        <w:t>evidence that institution</w:t>
      </w:r>
      <w:r w:rsidR="00273197">
        <w:t>s</w:t>
      </w:r>
      <w:r w:rsidR="00AD2E13">
        <w:t xml:space="preserve"> </w:t>
      </w:r>
      <w:r w:rsidR="007455DE">
        <w:t>pay</w:t>
      </w:r>
      <w:r w:rsidR="00AD6064">
        <w:t xml:space="preserve"> more</w:t>
      </w:r>
      <w:r w:rsidR="007455DE">
        <w:t xml:space="preserve"> </w:t>
      </w:r>
      <w:r w:rsidR="00AD2E13">
        <w:t xml:space="preserve">attention </w:t>
      </w:r>
      <w:r w:rsidR="00AD6064">
        <w:t xml:space="preserve">to </w:t>
      </w:r>
      <w:r w:rsidR="00451A48">
        <w:t xml:space="preserve">these </w:t>
      </w:r>
      <w:r w:rsidR="0081316D">
        <w:t>firms</w:t>
      </w:r>
      <w:r w:rsidR="00AD6064">
        <w:t xml:space="preserve"> on the e</w:t>
      </w:r>
      <w:r w:rsidR="003D48E5">
        <w:t>vent and filing dates</w:t>
      </w:r>
      <w:r w:rsidR="006D3ABB">
        <w:t xml:space="preserve"> </w:t>
      </w:r>
      <w:r w:rsidR="007455DE">
        <w:t>but</w:t>
      </w:r>
      <w:r w:rsidR="00AD6064">
        <w:t xml:space="preserve"> that retail investor attention</w:t>
      </w:r>
      <w:r w:rsidR="00F430B7">
        <w:t xml:space="preserve"> is only higher on the filing date</w:t>
      </w:r>
      <w:r w:rsidR="00C5054B">
        <w:t>,</w:t>
      </w:r>
      <w:r w:rsidR="003D7F0B">
        <w:t xml:space="preserve"> suggesting that individuals are slower than institutions </w:t>
      </w:r>
      <w:r w:rsidR="0025345F">
        <w:t xml:space="preserve">to research </w:t>
      </w:r>
      <w:r w:rsidR="000E6C89">
        <w:t xml:space="preserve">these </w:t>
      </w:r>
      <w:r w:rsidR="00A44A37">
        <w:t xml:space="preserve">material </w:t>
      </w:r>
      <w:r w:rsidR="000E6C89">
        <w:t>events</w:t>
      </w:r>
      <w:r w:rsidR="007C04D3">
        <w:t>.</w:t>
      </w:r>
      <w:r w:rsidR="00D30AFA">
        <w:t xml:space="preserve"> Callen</w:t>
      </w:r>
      <w:r w:rsidR="007B6917">
        <w:t>, Kaniel, and Segal</w:t>
      </w:r>
      <w:r w:rsidR="00D30AFA">
        <w:t xml:space="preserve"> (2022)</w:t>
      </w:r>
      <w:r w:rsidR="00744EF4">
        <w:t xml:space="preserve"> </w:t>
      </w:r>
      <w:r w:rsidR="002E396A">
        <w:t>examine</w:t>
      </w:r>
      <w:r w:rsidR="00802FFF">
        <w:t>s</w:t>
      </w:r>
      <w:r w:rsidR="002E396A">
        <w:t xml:space="preserve"> all non-earnings Form 8-K item types</w:t>
      </w:r>
      <w:r w:rsidR="00B77F7F">
        <w:t xml:space="preserve"> and</w:t>
      </w:r>
      <w:r w:rsidR="00AD2EDD">
        <w:t xml:space="preserve"> finds that </w:t>
      </w:r>
      <w:r w:rsidR="00847A59">
        <w:t xml:space="preserve">institutions </w:t>
      </w:r>
      <w:r w:rsidR="00F46612">
        <w:t xml:space="preserve">trade based on the </w:t>
      </w:r>
      <w:r w:rsidR="00F85EF8">
        <w:t xml:space="preserve">leaked </w:t>
      </w:r>
      <w:r w:rsidR="00F46612">
        <w:t xml:space="preserve">sign of the </w:t>
      </w:r>
      <w:r w:rsidR="00E135E7">
        <w:t xml:space="preserve">news prior to the </w:t>
      </w:r>
      <w:r w:rsidR="00820175">
        <w:t>announcement</w:t>
      </w:r>
      <w:r w:rsidR="00A21C8E">
        <w:t xml:space="preserve"> and then </w:t>
      </w:r>
      <w:r w:rsidR="00167299">
        <w:t>reverse their trades</w:t>
      </w:r>
      <w:r w:rsidR="00537574">
        <w:t xml:space="preserve"> when the Form 8-K is filed.</w:t>
      </w:r>
      <w:r w:rsidR="00616A4D">
        <w:t xml:space="preserve"> Together</w:t>
      </w:r>
      <w:r w:rsidR="00F36955">
        <w:t>,</w:t>
      </w:r>
      <w:r w:rsidR="00616A4D">
        <w:t xml:space="preserve"> these studies provide evidence that </w:t>
      </w:r>
      <w:r w:rsidR="00F36955">
        <w:t>institution</w:t>
      </w:r>
      <w:r w:rsidR="00F860FC">
        <w:t>s</w:t>
      </w:r>
      <w:r w:rsidR="00F36955">
        <w:t xml:space="preserve">, but not </w:t>
      </w:r>
      <w:r w:rsidR="00F860FC">
        <w:t>individuals</w:t>
      </w:r>
      <w:r w:rsidR="00F36955">
        <w:t xml:space="preserve">, can identify material corporate events prior to the public Form 8-K </w:t>
      </w:r>
      <w:r w:rsidR="009D1C30">
        <w:t>disclosure</w:t>
      </w:r>
      <w:r w:rsidR="00F36955">
        <w:t>.</w:t>
      </w:r>
      <w:r w:rsidR="00F860FC">
        <w:rPr>
          <w:rStyle w:val="FootnoteReference"/>
        </w:rPr>
        <w:footnoteReference w:id="7"/>
      </w:r>
      <w:r w:rsidR="00794B43">
        <w:t xml:space="preserve"> </w:t>
      </w:r>
      <w:r w:rsidR="00A70833">
        <w:t>My</w:t>
      </w:r>
      <w:r w:rsidR="00004D86">
        <w:t xml:space="preserve"> study</w:t>
      </w:r>
      <w:r w:rsidR="00794B43" w:rsidRPr="001237F4">
        <w:t xml:space="preserve"> complement</w:t>
      </w:r>
      <w:r w:rsidR="00DB307F">
        <w:t>s</w:t>
      </w:r>
      <w:r w:rsidR="00794B43" w:rsidRPr="001237F4">
        <w:t xml:space="preserve"> </w:t>
      </w:r>
      <w:r w:rsidR="001E50BD">
        <w:t>this</w:t>
      </w:r>
      <w:r w:rsidR="007C74BF">
        <w:t xml:space="preserve"> research</w:t>
      </w:r>
      <w:r w:rsidR="008D4865">
        <w:t>,</w:t>
      </w:r>
      <w:r w:rsidR="00794B43" w:rsidRPr="001237F4">
        <w:t xml:space="preserve"> </w:t>
      </w:r>
      <w:r w:rsidR="001E50BD">
        <w:t xml:space="preserve">which focuses </w:t>
      </w:r>
      <w:r w:rsidR="008D4865">
        <w:t xml:space="preserve">on the effect of retail and institutional </w:t>
      </w:r>
      <w:r w:rsidR="00E34F50">
        <w:t xml:space="preserve">investor </w:t>
      </w:r>
      <w:r w:rsidR="008D4865">
        <w:t xml:space="preserve">attention on stock price formation, </w:t>
      </w:r>
      <w:r w:rsidR="00794B43" w:rsidRPr="001237F4">
        <w:t xml:space="preserve">by </w:t>
      </w:r>
      <w:r w:rsidR="00252412" w:rsidRPr="001237F4">
        <w:t xml:space="preserve">evaluating the effectiveness of retail and institutional </w:t>
      </w:r>
      <w:r w:rsidR="00B2434F">
        <w:t xml:space="preserve">investor </w:t>
      </w:r>
      <w:r w:rsidR="005806F9">
        <w:t xml:space="preserve">information </w:t>
      </w:r>
      <w:r w:rsidR="00252412" w:rsidRPr="001237F4">
        <w:t xml:space="preserve">processing following </w:t>
      </w:r>
      <w:r w:rsidR="00005157">
        <w:t>a</w:t>
      </w:r>
      <w:r w:rsidR="0038782C">
        <w:t xml:space="preserve"> particularly</w:t>
      </w:r>
      <w:r w:rsidR="00005157">
        <w:t xml:space="preserve"> important </w:t>
      </w:r>
      <w:r w:rsidR="00FB5330">
        <w:t>accounting</w:t>
      </w:r>
      <w:r w:rsidR="00005157">
        <w:t xml:space="preserve"> disclosure</w:t>
      </w:r>
      <w:r w:rsidR="00696969">
        <w:t>.</w:t>
      </w:r>
    </w:p>
    <w:p w14:paraId="20F6FE0F" w14:textId="455047CF" w:rsidR="00215443" w:rsidRPr="00065154" w:rsidRDefault="00065154" w:rsidP="00A018C1">
      <w:pPr>
        <w:spacing w:after="0" w:line="480" w:lineRule="auto"/>
        <w:rPr>
          <w:i/>
          <w:iCs/>
        </w:rPr>
      </w:pPr>
      <w:r w:rsidRPr="00065154">
        <w:rPr>
          <w:i/>
          <w:iCs/>
        </w:rPr>
        <w:t xml:space="preserve">2.3. </w:t>
      </w:r>
      <w:r w:rsidR="0000182D" w:rsidRPr="00065154">
        <w:rPr>
          <w:i/>
          <w:iCs/>
        </w:rPr>
        <w:t xml:space="preserve">The Effect of </w:t>
      </w:r>
      <w:r w:rsidR="00026769" w:rsidRPr="00065154">
        <w:rPr>
          <w:i/>
          <w:iCs/>
        </w:rPr>
        <w:t xml:space="preserve">Non-Reliance </w:t>
      </w:r>
      <w:r w:rsidR="0000182D" w:rsidRPr="00065154">
        <w:rPr>
          <w:i/>
          <w:iCs/>
        </w:rPr>
        <w:t>Restatement</w:t>
      </w:r>
      <w:r w:rsidR="00612C5C" w:rsidRPr="00065154">
        <w:rPr>
          <w:i/>
          <w:iCs/>
        </w:rPr>
        <w:t>s</w:t>
      </w:r>
      <w:r w:rsidR="0000182D" w:rsidRPr="00065154">
        <w:rPr>
          <w:i/>
          <w:iCs/>
        </w:rPr>
        <w:t xml:space="preserve"> on Trade Volume</w:t>
      </w:r>
    </w:p>
    <w:p w14:paraId="23E8257F" w14:textId="13FB2B12" w:rsidR="00792A76" w:rsidRDefault="00831F13" w:rsidP="00A018C1">
      <w:pPr>
        <w:spacing w:after="0" w:line="480" w:lineRule="auto"/>
        <w:ind w:firstLine="720"/>
      </w:pPr>
      <w:r>
        <w:t>This study</w:t>
      </w:r>
      <w:r w:rsidR="004D7FA7">
        <w:t xml:space="preserve"> </w:t>
      </w:r>
      <w:r w:rsidR="003B4591">
        <w:t>evaluates</w:t>
      </w:r>
      <w:r w:rsidR="004D7FA7">
        <w:t xml:space="preserve"> </w:t>
      </w:r>
      <w:r w:rsidR="00792A76">
        <w:t>how retail investors process non-reliance restatements.</w:t>
      </w:r>
      <w:r w:rsidR="00B97010">
        <w:t xml:space="preserve"> </w:t>
      </w:r>
      <w:r w:rsidR="00BB7F9F">
        <w:t>Because trad</w:t>
      </w:r>
      <w:r w:rsidR="00347EC5">
        <w:t>e volume</w:t>
      </w:r>
      <w:r w:rsidR="00BB7F9F">
        <w:t xml:space="preserve"> provides evidence that </w:t>
      </w:r>
      <w:r w:rsidR="00347EC5">
        <w:t>a financial disclo</w:t>
      </w:r>
      <w:r w:rsidR="008D6E27">
        <w:t>s</w:t>
      </w:r>
      <w:r w:rsidR="00347EC5">
        <w:t>ure</w:t>
      </w:r>
      <w:r w:rsidR="00BB7F9F">
        <w:t xml:space="preserve"> affects investor expectations and </w:t>
      </w:r>
      <w:r w:rsidR="00BB7F9F">
        <w:lastRenderedPageBreak/>
        <w:t>investment decisions (Cready and Hurtt 2002; Bamber</w:t>
      </w:r>
      <w:r w:rsidR="001F1151">
        <w:t xml:space="preserve"> et al.</w:t>
      </w:r>
      <w:r w:rsidR="00BB7F9F">
        <w:t xml:space="preserve"> 2011)</w:t>
      </w:r>
      <w:r w:rsidR="00B97010">
        <w:t xml:space="preserve">, </w:t>
      </w:r>
      <w:r w:rsidR="00063D04">
        <w:t>I</w:t>
      </w:r>
      <w:r w:rsidR="00B97010">
        <w:t xml:space="preserve"> first</w:t>
      </w:r>
      <w:r w:rsidR="001E1FD9">
        <w:t xml:space="preserve"> </w:t>
      </w:r>
      <w:r w:rsidR="00F96EEF">
        <w:t>evaluate</w:t>
      </w:r>
      <w:r w:rsidR="001E1FD9">
        <w:t xml:space="preserve"> whether </w:t>
      </w:r>
      <w:r w:rsidR="00A8781A">
        <w:t>non-reliance restatements</w:t>
      </w:r>
      <w:r w:rsidR="001E1FD9">
        <w:t xml:space="preserve"> lead to significant trade volume</w:t>
      </w:r>
      <w:r w:rsidR="008D6E27">
        <w:t xml:space="preserve"> among retail investors</w:t>
      </w:r>
      <w:r w:rsidR="001E1FD9">
        <w:t xml:space="preserve">. </w:t>
      </w:r>
      <w:r w:rsidR="005979CE">
        <w:t xml:space="preserve">For comparative purposes, </w:t>
      </w:r>
      <w:r w:rsidR="004D208B">
        <w:t xml:space="preserve">I </w:t>
      </w:r>
      <w:r w:rsidR="005979CE">
        <w:t>benchmark</w:t>
      </w:r>
      <w:r w:rsidR="004D208B">
        <w:t xml:space="preserve"> the extent and timing of retail trade volume to that of institutional investors</w:t>
      </w:r>
      <w:r w:rsidR="00B86D6B">
        <w:t>,</w:t>
      </w:r>
      <w:r w:rsidR="004F3FCF">
        <w:t xml:space="preserve"> a more sophisticated group of market participants.</w:t>
      </w:r>
    </w:p>
    <w:p w14:paraId="7D48E346" w14:textId="47048B28" w:rsidR="002B6119" w:rsidRDefault="00FA36D0" w:rsidP="00A018C1">
      <w:pPr>
        <w:spacing w:after="0" w:line="480" w:lineRule="auto"/>
        <w:ind w:firstLine="720"/>
      </w:pPr>
      <w:r>
        <w:t xml:space="preserve">Non-reliance restatements will generate significant retail investor trading if </w:t>
      </w:r>
      <w:r w:rsidR="00E77B1D">
        <w:t>the disclosures</w:t>
      </w:r>
      <w:r w:rsidR="00D61475">
        <w:t xml:space="preserve"> cause </w:t>
      </w:r>
      <w:r w:rsidR="00F726D7">
        <w:t xml:space="preserve">individuals to </w:t>
      </w:r>
      <w:r w:rsidR="00CE7545">
        <w:t>update</w:t>
      </w:r>
      <w:r w:rsidR="00F726D7">
        <w:t xml:space="preserve"> </w:t>
      </w:r>
      <w:r w:rsidR="00BA33D3">
        <w:t xml:space="preserve">their </w:t>
      </w:r>
      <w:r w:rsidR="00F726D7">
        <w:t>expectations about firm valu</w:t>
      </w:r>
      <w:r w:rsidR="001252AB">
        <w:t xml:space="preserve">e and </w:t>
      </w:r>
      <w:r w:rsidR="00B555C7">
        <w:t xml:space="preserve">to </w:t>
      </w:r>
      <w:r w:rsidR="00CE7545">
        <w:t xml:space="preserve">revise </w:t>
      </w:r>
      <w:r w:rsidR="004F0A42">
        <w:t xml:space="preserve">their </w:t>
      </w:r>
      <w:r w:rsidR="001252AB">
        <w:t>trading de</w:t>
      </w:r>
      <w:r w:rsidR="00766533">
        <w:t>cisions.</w:t>
      </w:r>
      <w:r w:rsidR="008F17C0">
        <w:t xml:space="preserve"> By definition, non-reliance restatements are </w:t>
      </w:r>
      <w:r w:rsidR="004B4D58">
        <w:t>likely to influence a reasonable financial statement user’s judgment (SEC 1999; FASB 2018).</w:t>
      </w:r>
      <w:r w:rsidR="00603E30">
        <w:t xml:space="preserve"> Therefore</w:t>
      </w:r>
      <w:r w:rsidR="00516B79">
        <w:t xml:space="preserve">, </w:t>
      </w:r>
      <w:r w:rsidR="00934F53">
        <w:t xml:space="preserve">to the extent that </w:t>
      </w:r>
      <w:r w:rsidR="0091683E">
        <w:t>individual</w:t>
      </w:r>
      <w:r w:rsidR="00FD5217">
        <w:t>s</w:t>
      </w:r>
      <w:r w:rsidR="00934F53">
        <w:t xml:space="preserve"> </w:t>
      </w:r>
      <w:r w:rsidR="000D4C10">
        <w:t xml:space="preserve">can </w:t>
      </w:r>
      <w:r w:rsidR="00934F53">
        <w:t xml:space="preserve">identify </w:t>
      </w:r>
      <w:r w:rsidR="007F629A">
        <w:t>non-reliance restatements</w:t>
      </w:r>
      <w:r w:rsidR="00934F53">
        <w:t xml:space="preserve"> and</w:t>
      </w:r>
      <w:r w:rsidR="00A23D25">
        <w:t xml:space="preserve"> integrate </w:t>
      </w:r>
      <w:r w:rsidR="007F629A">
        <w:t>the</w:t>
      </w:r>
      <w:r w:rsidR="00A23D25">
        <w:t xml:space="preserve"> </w:t>
      </w:r>
      <w:r w:rsidR="00785EDB">
        <w:t xml:space="preserve">new </w:t>
      </w:r>
      <w:r w:rsidR="007F629A">
        <w:t>i</w:t>
      </w:r>
      <w:r w:rsidR="00A23D25">
        <w:t xml:space="preserve">nformation into their investment decisions, retail </w:t>
      </w:r>
      <w:r w:rsidR="00327F1B">
        <w:t xml:space="preserve">investor </w:t>
      </w:r>
      <w:r w:rsidR="00A23D25">
        <w:t>trading should increase</w:t>
      </w:r>
      <w:r w:rsidR="00B555C7">
        <w:t xml:space="preserve">. However, </w:t>
      </w:r>
      <w:r w:rsidR="00881748">
        <w:t>individual</w:t>
      </w:r>
      <w:r w:rsidR="00123F00">
        <w:t>s</w:t>
      </w:r>
      <w:r w:rsidR="009267D0">
        <w:t xml:space="preserve"> </w:t>
      </w:r>
      <w:r w:rsidR="00973424">
        <w:t xml:space="preserve">have </w:t>
      </w:r>
      <w:r w:rsidR="00881748">
        <w:t>limited</w:t>
      </w:r>
      <w:r w:rsidR="0043298D">
        <w:t xml:space="preserve"> </w:t>
      </w:r>
      <w:r w:rsidR="005E6A08">
        <w:t>capacity</w:t>
      </w:r>
      <w:r w:rsidR="0043298D">
        <w:t xml:space="preserve"> to monitor for and analyze new firm disclosures</w:t>
      </w:r>
      <w:r w:rsidR="008A6948">
        <w:t xml:space="preserve"> (Sims</w:t>
      </w:r>
      <w:r w:rsidR="00FD5217">
        <w:t xml:space="preserve"> 2003, 2010</w:t>
      </w:r>
      <w:r w:rsidR="008A6948">
        <w:t>)</w:t>
      </w:r>
      <w:r w:rsidR="0043298D">
        <w:t xml:space="preserve">. </w:t>
      </w:r>
      <w:r w:rsidR="005E6A08">
        <w:t xml:space="preserve">Because of capacity constraints, </w:t>
      </w:r>
      <w:r w:rsidR="00DD5217">
        <w:t>disclosure processing costs</w:t>
      </w:r>
      <w:r w:rsidR="00BE310E">
        <w:t xml:space="preserve"> </w:t>
      </w:r>
      <w:r w:rsidR="0090114E">
        <w:t>can</w:t>
      </w:r>
      <w:r w:rsidR="00EF677E">
        <w:t xml:space="preserve"> </w:t>
      </w:r>
      <w:r w:rsidR="00BE310E">
        <w:t>present a</w:t>
      </w:r>
      <w:r w:rsidR="00F05C46">
        <w:t xml:space="preserve"> significant</w:t>
      </w:r>
      <w:r w:rsidR="00BE310E">
        <w:t xml:space="preserve"> opportunity cost</w:t>
      </w:r>
      <w:r w:rsidR="00F05C46">
        <w:t xml:space="preserve">. </w:t>
      </w:r>
      <w:r w:rsidR="002074A8">
        <w:t xml:space="preserve">If </w:t>
      </w:r>
      <w:r w:rsidR="002315AF">
        <w:t xml:space="preserve">the </w:t>
      </w:r>
      <w:r w:rsidR="006520BF">
        <w:t xml:space="preserve">expected </w:t>
      </w:r>
      <w:r w:rsidR="002315AF">
        <w:t>costs to process restatement</w:t>
      </w:r>
      <w:r w:rsidR="006520BF">
        <w:t>s</w:t>
      </w:r>
      <w:r w:rsidR="00537F12">
        <w:t xml:space="preserve"> exceed the expe</w:t>
      </w:r>
      <w:r w:rsidR="00EA3A8A">
        <w:t xml:space="preserve">cted benefits, a </w:t>
      </w:r>
      <w:r w:rsidR="003F496B">
        <w:t>reasonable</w:t>
      </w:r>
      <w:r w:rsidR="00EA3A8A">
        <w:t xml:space="preserve"> investor may</w:t>
      </w:r>
      <w:r w:rsidR="00A84901">
        <w:t xml:space="preserve"> </w:t>
      </w:r>
      <w:r w:rsidR="00FF37B2">
        <w:t xml:space="preserve">choose </w:t>
      </w:r>
      <w:r w:rsidR="000B5B43">
        <w:t xml:space="preserve">to </w:t>
      </w:r>
      <w:r w:rsidR="002B5823">
        <w:t>not</w:t>
      </w:r>
      <w:r w:rsidR="00463371">
        <w:t xml:space="preserve"> </w:t>
      </w:r>
      <w:r w:rsidR="002B5823">
        <w:t>incur the costs</w:t>
      </w:r>
      <w:r w:rsidR="00EA6D54">
        <w:t xml:space="preserve"> and </w:t>
      </w:r>
      <w:r w:rsidR="0002411F">
        <w:t>will</w:t>
      </w:r>
      <w:r w:rsidR="00952594">
        <w:t>,</w:t>
      </w:r>
      <w:r w:rsidR="00095506">
        <w:t xml:space="preserve"> instead</w:t>
      </w:r>
      <w:r w:rsidR="00952594">
        <w:t>,</w:t>
      </w:r>
      <w:r w:rsidR="0002411F">
        <w:t xml:space="preserve"> </w:t>
      </w:r>
      <w:r w:rsidR="00EA6D54">
        <w:t>rationally ignore the disclosure</w:t>
      </w:r>
      <w:r w:rsidR="00305368">
        <w:t xml:space="preserve"> (Bloomfield 2002; </w:t>
      </w:r>
      <w:r w:rsidR="009752F3">
        <w:t>Hirshleifer and Teoh 2003</w:t>
      </w:r>
      <w:r w:rsidR="00305368">
        <w:t>)</w:t>
      </w:r>
      <w:r w:rsidR="002B5823">
        <w:t xml:space="preserve">. </w:t>
      </w:r>
      <w:r w:rsidR="00A15E52">
        <w:t xml:space="preserve">I posit that </w:t>
      </w:r>
      <w:r w:rsidR="00150CEB">
        <w:t xml:space="preserve">monitoring costs for </w:t>
      </w:r>
      <w:r w:rsidR="00833169">
        <w:t xml:space="preserve">non-reliance </w:t>
      </w:r>
      <w:r w:rsidR="00507D78">
        <w:t xml:space="preserve">restatements </w:t>
      </w:r>
      <w:r w:rsidR="00E1688D">
        <w:t>are</w:t>
      </w:r>
      <w:r w:rsidR="00F261CA">
        <w:t xml:space="preserve"> </w:t>
      </w:r>
      <w:r w:rsidR="00FD095D">
        <w:t>especially</w:t>
      </w:r>
      <w:r w:rsidR="00E1688D">
        <w:t xml:space="preserve"> high because, unlike earnings announcements and other periodic filings, </w:t>
      </w:r>
      <w:r w:rsidR="0022046E">
        <w:t>these disclosures</w:t>
      </w:r>
      <w:r w:rsidR="00E1688D">
        <w:t xml:space="preserve"> can occur at any time and are</w:t>
      </w:r>
      <w:r w:rsidR="006A28E5">
        <w:t xml:space="preserve"> </w:t>
      </w:r>
      <w:r w:rsidR="003641E1">
        <w:t>less anticipatable</w:t>
      </w:r>
      <w:r w:rsidR="00E1688D">
        <w:t>.</w:t>
      </w:r>
      <w:r w:rsidR="008C59D0">
        <w:t xml:space="preserve"> Moreover,</w:t>
      </w:r>
      <w:r w:rsidR="002D4105">
        <w:t xml:space="preserve"> </w:t>
      </w:r>
      <w:r w:rsidR="0006147B">
        <w:t>restatements</w:t>
      </w:r>
      <w:r w:rsidR="00B629C7">
        <w:t xml:space="preserve"> are</w:t>
      </w:r>
      <w:r w:rsidR="002D4105">
        <w:t xml:space="preserve"> arguably more </w:t>
      </w:r>
      <w:r w:rsidR="000B0C83">
        <w:t>challenging</w:t>
      </w:r>
      <w:r w:rsidR="002D4105">
        <w:t xml:space="preserve"> to assess </w:t>
      </w:r>
      <w:r w:rsidR="00E65A0B">
        <w:t xml:space="preserve">because they </w:t>
      </w:r>
      <w:r w:rsidR="006B5103">
        <w:t xml:space="preserve">can </w:t>
      </w:r>
      <w:r w:rsidR="00085D0C">
        <w:t xml:space="preserve">change investor perceptions about </w:t>
      </w:r>
      <w:r w:rsidR="006B5103">
        <w:t xml:space="preserve">a firm’s </w:t>
      </w:r>
      <w:r w:rsidR="00085D0C">
        <w:t>economic prospects (</w:t>
      </w:r>
      <w:r w:rsidR="00B354F1">
        <w:t xml:space="preserve">a cash flow effect) as well as </w:t>
      </w:r>
      <w:r w:rsidR="00447197">
        <w:t xml:space="preserve">investor </w:t>
      </w:r>
      <w:r w:rsidR="00E26729">
        <w:t xml:space="preserve">perceptions about </w:t>
      </w:r>
      <w:r w:rsidR="00B354F1">
        <w:t xml:space="preserve">the credibility of </w:t>
      </w:r>
      <w:r w:rsidR="006B5103">
        <w:t xml:space="preserve">its </w:t>
      </w:r>
      <w:r w:rsidR="00B354F1">
        <w:t>reported financial information and management (a cost of capital effect)</w:t>
      </w:r>
      <w:r w:rsidR="00CC1A63">
        <w:t xml:space="preserve"> (Gleason et al. 2008; Wilson 2008)</w:t>
      </w:r>
      <w:r w:rsidR="00D72CB1">
        <w:t>.</w:t>
      </w:r>
      <w:r w:rsidR="0043387D">
        <w:t xml:space="preserve"> </w:t>
      </w:r>
      <w:r w:rsidR="00990B36">
        <w:t>For these reasons</w:t>
      </w:r>
      <w:r w:rsidR="00670639">
        <w:t xml:space="preserve">, retail </w:t>
      </w:r>
      <w:r w:rsidR="00327F1B">
        <w:t xml:space="preserve">investor </w:t>
      </w:r>
      <w:r w:rsidR="00670639">
        <w:t xml:space="preserve">trading may not significantly increase following </w:t>
      </w:r>
      <w:r w:rsidR="00314619">
        <w:t>non-reliance restatements</w:t>
      </w:r>
      <w:r w:rsidR="00670639">
        <w:t>.</w:t>
      </w:r>
      <w:r w:rsidR="00990B36">
        <w:t xml:space="preserve"> </w:t>
      </w:r>
      <w:r w:rsidR="00A64EC1">
        <w:t>My first hypothesis, stated in the null, is as follows:</w:t>
      </w:r>
    </w:p>
    <w:p w14:paraId="142D8DF5" w14:textId="004562BC" w:rsidR="00631A81" w:rsidRPr="00F22C82" w:rsidRDefault="00A460FB" w:rsidP="00A018C1">
      <w:pPr>
        <w:spacing w:after="240" w:line="240" w:lineRule="auto"/>
        <w:ind w:left="720"/>
        <w:rPr>
          <w:i/>
          <w:iCs/>
        </w:rPr>
      </w:pPr>
      <w:r>
        <w:rPr>
          <w:i/>
          <w:iCs/>
        </w:rPr>
        <w:t>Hypothesis 1</w:t>
      </w:r>
      <w:r w:rsidR="00EF5776">
        <w:rPr>
          <w:i/>
          <w:iCs/>
        </w:rPr>
        <w:t>:</w:t>
      </w:r>
      <w:r w:rsidR="00FD4A39">
        <w:rPr>
          <w:i/>
          <w:iCs/>
        </w:rPr>
        <w:t xml:space="preserve"> Non-reliance restatements do not </w:t>
      </w:r>
      <w:r w:rsidR="00035691">
        <w:rPr>
          <w:i/>
          <w:iCs/>
        </w:rPr>
        <w:t xml:space="preserve">generate </w:t>
      </w:r>
      <w:r w:rsidR="00FD4A39">
        <w:rPr>
          <w:i/>
          <w:iCs/>
        </w:rPr>
        <w:t xml:space="preserve">significant </w:t>
      </w:r>
      <w:r w:rsidR="002C1F1C">
        <w:rPr>
          <w:i/>
          <w:iCs/>
        </w:rPr>
        <w:t xml:space="preserve">positive </w:t>
      </w:r>
      <w:r w:rsidR="00035691">
        <w:rPr>
          <w:i/>
          <w:iCs/>
        </w:rPr>
        <w:t xml:space="preserve">retail </w:t>
      </w:r>
      <w:r w:rsidR="00BF4271">
        <w:rPr>
          <w:i/>
          <w:iCs/>
        </w:rPr>
        <w:t xml:space="preserve">investor </w:t>
      </w:r>
      <w:r w:rsidR="00035691">
        <w:rPr>
          <w:i/>
          <w:iCs/>
        </w:rPr>
        <w:t>trading</w:t>
      </w:r>
      <w:r w:rsidR="00FD4A39">
        <w:rPr>
          <w:i/>
          <w:iCs/>
        </w:rPr>
        <w:t>.</w:t>
      </w:r>
    </w:p>
    <w:p w14:paraId="74088D49" w14:textId="3DCD3A76" w:rsidR="0000182D" w:rsidRPr="00DB4EFB" w:rsidRDefault="00DB4EFB" w:rsidP="0097529F">
      <w:pPr>
        <w:keepNext/>
        <w:spacing w:after="0" w:line="480" w:lineRule="auto"/>
        <w:rPr>
          <w:i/>
          <w:iCs/>
        </w:rPr>
      </w:pPr>
      <w:r w:rsidRPr="00DB4EFB">
        <w:rPr>
          <w:i/>
          <w:iCs/>
        </w:rPr>
        <w:lastRenderedPageBreak/>
        <w:t xml:space="preserve">2.4. </w:t>
      </w:r>
      <w:r w:rsidR="001A503E" w:rsidRPr="00DB4EFB">
        <w:rPr>
          <w:i/>
          <w:iCs/>
        </w:rPr>
        <w:t xml:space="preserve">The Effectiveness of </w:t>
      </w:r>
      <w:r w:rsidR="00EB6479" w:rsidRPr="00DB4EFB">
        <w:rPr>
          <w:i/>
          <w:iCs/>
        </w:rPr>
        <w:t>Information Processing</w:t>
      </w:r>
      <w:r w:rsidR="00B16D74" w:rsidRPr="00DB4EFB">
        <w:rPr>
          <w:i/>
          <w:iCs/>
        </w:rPr>
        <w:t xml:space="preserve"> Following Non-Reliance Restatements</w:t>
      </w:r>
    </w:p>
    <w:p w14:paraId="6FF0498A" w14:textId="6F7FBCFE" w:rsidR="00AE625C" w:rsidRDefault="008F55C9" w:rsidP="00A018C1">
      <w:pPr>
        <w:spacing w:after="0" w:line="480" w:lineRule="auto"/>
        <w:ind w:firstLine="720"/>
      </w:pPr>
      <w:r>
        <w:t>Next</w:t>
      </w:r>
      <w:r w:rsidR="00963CB2">
        <w:t>, I</w:t>
      </w:r>
      <w:r w:rsidR="007A215B">
        <w:t xml:space="preserve"> examine the </w:t>
      </w:r>
      <w:r w:rsidR="006C2286">
        <w:t xml:space="preserve">effectiveness </w:t>
      </w:r>
      <w:r w:rsidR="007A215B">
        <w:t xml:space="preserve">of </w:t>
      </w:r>
      <w:r w:rsidR="00753749">
        <w:t xml:space="preserve">retail investor information processing following </w:t>
      </w:r>
      <w:r w:rsidR="00647DDF">
        <w:t>non-reliance restatement</w:t>
      </w:r>
      <w:r w:rsidR="00753749">
        <w:t>s</w:t>
      </w:r>
      <w:r w:rsidR="00BE62AF">
        <w:t xml:space="preserve">. </w:t>
      </w:r>
      <w:r w:rsidR="008B4B22">
        <w:t xml:space="preserve">I posit that </w:t>
      </w:r>
      <w:r w:rsidR="008B4B22" w:rsidRPr="008B4B22">
        <w:t>information processing is effective</w:t>
      </w:r>
      <w:r w:rsidR="00454E4B">
        <w:t xml:space="preserve"> </w:t>
      </w:r>
      <w:r w:rsidR="008B4B22" w:rsidRPr="008B4B22">
        <w:t>when investors draw similar inferences when presented with similar information and</w:t>
      </w:r>
      <w:r w:rsidR="00454E4B">
        <w:t xml:space="preserve"> </w:t>
      </w:r>
      <w:r w:rsidR="008B4B22" w:rsidRPr="008B4B22">
        <w:t xml:space="preserve">when investors </w:t>
      </w:r>
      <w:r w:rsidR="009E7413">
        <w:t xml:space="preserve">fully </w:t>
      </w:r>
      <w:r w:rsidR="008B4B22" w:rsidRPr="008B4B22">
        <w:t>incorporate new information into trading decisions in a timely manner.</w:t>
      </w:r>
    </w:p>
    <w:p w14:paraId="3A0F845F" w14:textId="33566F68" w:rsidR="00BF7916" w:rsidRDefault="008F55C9" w:rsidP="00A018C1">
      <w:pPr>
        <w:spacing w:after="0" w:line="480" w:lineRule="auto"/>
        <w:ind w:firstLine="720"/>
      </w:pPr>
      <w:r>
        <w:t xml:space="preserve">First, </w:t>
      </w:r>
      <w:r w:rsidR="00CC4908">
        <w:t xml:space="preserve">I </w:t>
      </w:r>
      <w:r w:rsidR="00BF7916">
        <w:t>use</w:t>
      </w:r>
      <w:r w:rsidR="004148A6">
        <w:t xml:space="preserve"> </w:t>
      </w:r>
      <w:r w:rsidR="00BF7916">
        <w:t>trade consensus</w:t>
      </w:r>
      <w:r w:rsidR="008106C4">
        <w:t xml:space="preserve"> </w:t>
      </w:r>
      <w:r w:rsidR="004148A6">
        <w:t>to assess the degree to which investors draw similar inferences when presented with similar information</w:t>
      </w:r>
      <w:r w:rsidR="00BF7916">
        <w:t>.</w:t>
      </w:r>
      <w:r w:rsidR="00CC4908">
        <w:t xml:space="preserve"> </w:t>
      </w:r>
      <w:r w:rsidR="00BF7916">
        <w:t>Miller (2010) examines the effect of financial report complexity on trade consensus and finds more dispersion in the inferences drawn by small investors when Form 10-Ks are longer or less readable</w:t>
      </w:r>
      <w:r w:rsidR="00E904CF">
        <w:t>, which is</w:t>
      </w:r>
      <w:r w:rsidR="00BF7916">
        <w:t xml:space="preserve"> consistent with complex filings being too costly for retail investors to process</w:t>
      </w:r>
      <w:r w:rsidR="00C3097F">
        <w:t xml:space="preserve"> effectively</w:t>
      </w:r>
      <w:r w:rsidR="00BF7916">
        <w:t>.</w:t>
      </w:r>
    </w:p>
    <w:p w14:paraId="21B2EABD" w14:textId="136CD354" w:rsidR="00981914" w:rsidRDefault="006D4208" w:rsidP="00A018C1">
      <w:pPr>
        <w:spacing w:after="0" w:line="480" w:lineRule="auto"/>
        <w:ind w:firstLine="720"/>
      </w:pPr>
      <w:r>
        <w:t>If</w:t>
      </w:r>
      <w:r w:rsidR="00CB7B27">
        <w:t xml:space="preserve"> a</w:t>
      </w:r>
      <w:r w:rsidR="00B11032">
        <w:t>n investor</w:t>
      </w:r>
      <w:r w:rsidR="00CB7B27">
        <w:t xml:space="preserve"> group </w:t>
      </w:r>
      <w:r w:rsidR="004345D0">
        <w:t>processes</w:t>
      </w:r>
      <w:r w:rsidR="000220D7">
        <w:t xml:space="preserve"> the </w:t>
      </w:r>
      <w:r w:rsidR="00F24E8C">
        <w:t>information</w:t>
      </w:r>
      <w:r w:rsidR="000220D7">
        <w:t xml:space="preserve"> disclosed in</w:t>
      </w:r>
      <w:r w:rsidR="009A727A">
        <w:t xml:space="preserve"> a</w:t>
      </w:r>
      <w:r w:rsidR="00CC59F6">
        <w:t xml:space="preserve"> </w:t>
      </w:r>
      <w:r w:rsidR="00CB7B27">
        <w:t>non-reliance restatement</w:t>
      </w:r>
      <w:r w:rsidR="004345D0">
        <w:t xml:space="preserve"> effectively</w:t>
      </w:r>
      <w:r w:rsidR="003D7E63">
        <w:t xml:space="preserve">, </w:t>
      </w:r>
      <w:r w:rsidR="00456CC7">
        <w:t>its</w:t>
      </w:r>
      <w:r w:rsidR="009902A7">
        <w:t xml:space="preserve"> </w:t>
      </w:r>
      <w:r w:rsidR="00507906">
        <w:t>members</w:t>
      </w:r>
      <w:r w:rsidR="003D7E63">
        <w:t xml:space="preserve"> </w:t>
      </w:r>
      <w:r w:rsidR="007C5B02">
        <w:t xml:space="preserve">should </w:t>
      </w:r>
      <w:r w:rsidR="003D7E63">
        <w:t xml:space="preserve">converge in </w:t>
      </w:r>
      <w:r w:rsidR="00507906">
        <w:t>their</w:t>
      </w:r>
      <w:r w:rsidR="003D7E63">
        <w:t xml:space="preserve"> beliefs about</w:t>
      </w:r>
      <w:r w:rsidR="00212CFC">
        <w:t xml:space="preserve"> firm value</w:t>
      </w:r>
      <w:r w:rsidR="00E23754">
        <w:t xml:space="preserve"> and </w:t>
      </w:r>
      <w:r w:rsidR="0087230E">
        <w:t xml:space="preserve">execute </w:t>
      </w:r>
      <w:r w:rsidR="00A257C3">
        <w:t>trade</w:t>
      </w:r>
      <w:r w:rsidR="005435FE">
        <w:t>s</w:t>
      </w:r>
      <w:r w:rsidR="00A257C3">
        <w:t xml:space="preserve"> </w:t>
      </w:r>
      <w:r w:rsidR="00BA6369">
        <w:t>in</w:t>
      </w:r>
      <w:r w:rsidR="00A257C3">
        <w:t xml:space="preserve"> </w:t>
      </w:r>
      <w:r w:rsidR="006327A0">
        <w:t>a similar</w:t>
      </w:r>
      <w:r w:rsidR="008E00B6">
        <w:t xml:space="preserve"> </w:t>
      </w:r>
      <w:r w:rsidR="00A257C3">
        <w:t>direction</w:t>
      </w:r>
      <w:r w:rsidR="000B2245">
        <w:t xml:space="preserve"> (i.e., buy </w:t>
      </w:r>
      <w:r w:rsidR="000B2245" w:rsidRPr="0082221F">
        <w:rPr>
          <w:i/>
          <w:iCs/>
        </w:rPr>
        <w:t>or</w:t>
      </w:r>
      <w:r w:rsidR="000B2245">
        <w:t xml:space="preserve"> sell)</w:t>
      </w:r>
      <w:r w:rsidR="00212CFC">
        <w:t>.</w:t>
      </w:r>
      <w:r w:rsidR="00CC0C0E">
        <w:t xml:space="preserve"> </w:t>
      </w:r>
      <w:r w:rsidR="007E4420">
        <w:t xml:space="preserve">I predict that </w:t>
      </w:r>
      <w:r w:rsidR="00D602D9">
        <w:t xml:space="preserve">institutions </w:t>
      </w:r>
      <w:r w:rsidR="00314068">
        <w:t>i</w:t>
      </w:r>
      <w:r w:rsidR="00D602D9">
        <w:t>nterpret restatements similar</w:t>
      </w:r>
      <w:r w:rsidR="00A67D5E">
        <w:t>ly</w:t>
      </w:r>
      <w:r w:rsidR="00EE1763">
        <w:t xml:space="preserve"> to one another</w:t>
      </w:r>
      <w:r w:rsidR="00AC776D">
        <w:t xml:space="preserve">, </w:t>
      </w:r>
      <w:r w:rsidR="00FE614B">
        <w:t>leading to</w:t>
      </w:r>
      <w:r w:rsidR="00AC776D">
        <w:t xml:space="preserve"> </w:t>
      </w:r>
      <w:r w:rsidR="00CF629B">
        <w:t>improved</w:t>
      </w:r>
      <w:r w:rsidR="006620A7">
        <w:t xml:space="preserve"> </w:t>
      </w:r>
      <w:r w:rsidR="00F72CB5">
        <w:t xml:space="preserve">institutional </w:t>
      </w:r>
      <w:r w:rsidR="006620A7">
        <w:t>consensus,</w:t>
      </w:r>
      <w:r w:rsidR="00D602D9">
        <w:t xml:space="preserve"> </w:t>
      </w:r>
      <w:r w:rsidR="00033F2D">
        <w:t xml:space="preserve">because </w:t>
      </w:r>
      <w:r w:rsidR="008B60DA">
        <w:t xml:space="preserve">professional investors </w:t>
      </w:r>
      <w:r w:rsidR="00BB5C99">
        <w:t xml:space="preserve">have </w:t>
      </w:r>
      <w:r w:rsidR="00D033BA">
        <w:t>comparable</w:t>
      </w:r>
      <w:r w:rsidR="00D40F31">
        <w:t xml:space="preserve"> </w:t>
      </w:r>
      <w:r w:rsidR="00C14AC3">
        <w:t>education</w:t>
      </w:r>
      <w:r w:rsidR="00BB5C99">
        <w:t>al</w:t>
      </w:r>
      <w:r w:rsidR="00C14AC3">
        <w:t xml:space="preserve"> and career experiences</w:t>
      </w:r>
      <w:r w:rsidR="00EC58B0">
        <w:t xml:space="preserve"> </w:t>
      </w:r>
      <w:r w:rsidR="008C68F9">
        <w:t>(</w:t>
      </w:r>
      <w:r w:rsidR="00C14AC3">
        <w:t xml:space="preserve">Barron, </w:t>
      </w:r>
      <w:r w:rsidR="00CA13DD">
        <w:t>Byard, and Enis 2004</w:t>
      </w:r>
      <w:r w:rsidR="008C68F9">
        <w:t>).</w:t>
      </w:r>
      <w:r w:rsidR="002C51C7">
        <w:t xml:space="preserve"> To the extent that retail investors </w:t>
      </w:r>
      <w:r w:rsidR="007C07D6">
        <w:t xml:space="preserve">understand the information disclosed in </w:t>
      </w:r>
      <w:r w:rsidR="001A7491">
        <w:t>these</w:t>
      </w:r>
      <w:r w:rsidR="007C07D6">
        <w:t xml:space="preserve"> restatements</w:t>
      </w:r>
      <w:r w:rsidR="002C51C7">
        <w:t>, retail consensus should also increase.</w:t>
      </w:r>
      <w:r w:rsidR="002C51C7">
        <w:rPr>
          <w:rStyle w:val="FootnoteReference"/>
        </w:rPr>
        <w:footnoteReference w:id="8"/>
      </w:r>
      <w:r w:rsidR="002C51C7">
        <w:t xml:space="preserve"> However, if non-reliance restatements are too </w:t>
      </w:r>
      <w:r w:rsidR="008B3970">
        <w:t>costly</w:t>
      </w:r>
      <w:r w:rsidR="009A3B19">
        <w:t xml:space="preserve"> to process</w:t>
      </w:r>
      <w:r w:rsidR="008B3970">
        <w:t xml:space="preserve"> effectively</w:t>
      </w:r>
      <w:r w:rsidR="002C51C7">
        <w:t xml:space="preserve">, </w:t>
      </w:r>
      <w:r w:rsidR="00E90EF5">
        <w:t>individuals</w:t>
      </w:r>
      <w:r w:rsidR="002C51C7">
        <w:t xml:space="preserve"> may draw divergent inferences about firm value. If this occurs, retail trade consensus will decrease </w:t>
      </w:r>
      <w:r w:rsidR="00FA64E2">
        <w:t>as</w:t>
      </w:r>
      <w:r w:rsidR="002C51C7">
        <w:t xml:space="preserve"> retail investors execute trades in opposite directions (i.e., buy </w:t>
      </w:r>
      <w:r w:rsidR="002C51C7">
        <w:rPr>
          <w:i/>
          <w:iCs/>
        </w:rPr>
        <w:t>and</w:t>
      </w:r>
      <w:r w:rsidR="002C51C7">
        <w:t xml:space="preserve"> sell).</w:t>
      </w:r>
    </w:p>
    <w:p w14:paraId="75851758" w14:textId="3E4E78D3" w:rsidR="004A7FB6" w:rsidRDefault="008F55C9" w:rsidP="00A018C1">
      <w:pPr>
        <w:spacing w:after="0" w:line="480" w:lineRule="auto"/>
        <w:ind w:firstLine="720"/>
      </w:pPr>
      <w:r>
        <w:t>Second, b</w:t>
      </w:r>
      <w:r w:rsidR="005B1B55">
        <w:t>ecause trad</w:t>
      </w:r>
      <w:r w:rsidR="00236CF1">
        <w:t xml:space="preserve">e </w:t>
      </w:r>
      <w:r w:rsidR="0018647C">
        <w:t xml:space="preserve">volume </w:t>
      </w:r>
      <w:r w:rsidR="00341533">
        <w:t>results from</w:t>
      </w:r>
      <w:r w:rsidR="004506B5">
        <w:t xml:space="preserve"> </w:t>
      </w:r>
      <w:r w:rsidR="00C1644F">
        <w:t xml:space="preserve">investor </w:t>
      </w:r>
      <w:r w:rsidR="004506B5">
        <w:t>disagreement</w:t>
      </w:r>
      <w:r w:rsidR="00236CF1">
        <w:t xml:space="preserve">, </w:t>
      </w:r>
      <w:r w:rsidR="00DF4D83">
        <w:t xml:space="preserve">I use disagreement resolution speed to </w:t>
      </w:r>
      <w:r w:rsidR="00A11ADD">
        <w:t xml:space="preserve">compare the speed </w:t>
      </w:r>
      <w:r w:rsidR="00F9410B">
        <w:t>at</w:t>
      </w:r>
      <w:r w:rsidR="00A11ADD">
        <w:t xml:space="preserve"> which retail and institutional investors</w:t>
      </w:r>
      <w:r w:rsidR="004A7FB6">
        <w:t xml:space="preserve"> </w:t>
      </w:r>
      <w:r w:rsidR="00036B58">
        <w:t xml:space="preserve">fully </w:t>
      </w:r>
      <w:r w:rsidR="003F6C89">
        <w:t xml:space="preserve">incorporate </w:t>
      </w:r>
      <w:r w:rsidR="003F6C89">
        <w:lastRenderedPageBreak/>
        <w:t>new information into their trading decisions</w:t>
      </w:r>
      <w:r w:rsidR="0044067A">
        <w:t xml:space="preserve"> following non-reliance restatements</w:t>
      </w:r>
      <w:r w:rsidR="0072196F">
        <w:t xml:space="preserve">. </w:t>
      </w:r>
      <w:r w:rsidR="00B703F3">
        <w:t>Due to limited resources and processing capabilities</w:t>
      </w:r>
      <w:r w:rsidR="00757D9C">
        <w:t xml:space="preserve">, investors are unable to </w:t>
      </w:r>
      <w:r w:rsidR="00616104">
        <w:t>instantaneously process new disclosures</w:t>
      </w:r>
      <w:r w:rsidR="004D4E66">
        <w:t xml:space="preserve"> and </w:t>
      </w:r>
      <w:r w:rsidR="00591948">
        <w:t>execute</w:t>
      </w:r>
      <w:r w:rsidR="004D4E66">
        <w:t xml:space="preserve"> revised trading strategies. As a result, </w:t>
      </w:r>
      <w:r w:rsidR="0047582D">
        <w:t xml:space="preserve">it takes time to resolve </w:t>
      </w:r>
      <w:r w:rsidR="004B45AA">
        <w:t xml:space="preserve">investor disagreement. </w:t>
      </w:r>
      <w:r w:rsidR="002C5995">
        <w:t>Barth, Landsman, Raval, and Wang (2020)</w:t>
      </w:r>
      <w:r w:rsidR="00B740D1">
        <w:t xml:space="preserve"> </w:t>
      </w:r>
      <w:r w:rsidR="0062131A">
        <w:t>find</w:t>
      </w:r>
      <w:r w:rsidR="00FD1F0F">
        <w:t>s</w:t>
      </w:r>
      <w:r w:rsidR="0062131A">
        <w:t xml:space="preserve"> that added complexity </w:t>
      </w:r>
      <w:r w:rsidR="00FD1F0F">
        <w:t xml:space="preserve">due to greater asymmetric timeliness of earnings results in </w:t>
      </w:r>
      <w:r w:rsidR="00EF7E4B">
        <w:t>slower investor disagreement resolution</w:t>
      </w:r>
      <w:r w:rsidR="00644CFF">
        <w:t xml:space="preserve"> at earnings announcements</w:t>
      </w:r>
      <w:r w:rsidR="001A10EF">
        <w:t>.</w:t>
      </w:r>
      <w:r w:rsidR="00644CFF">
        <w:t xml:space="preserve"> </w:t>
      </w:r>
      <w:r w:rsidR="002D5851">
        <w:t>Balakrishnan et al. (202</w:t>
      </w:r>
      <w:r w:rsidR="008E5FFC">
        <w:t>2</w:t>
      </w:r>
      <w:r w:rsidR="002D5851">
        <w:t xml:space="preserve">) finds </w:t>
      </w:r>
      <w:r w:rsidR="001A10EF">
        <w:t>a positive association between dark market share and</w:t>
      </w:r>
      <w:r w:rsidR="002D5851">
        <w:t xml:space="preserve"> </w:t>
      </w:r>
      <w:r w:rsidR="00120F9A">
        <w:t>investor disagreement re</w:t>
      </w:r>
      <w:r w:rsidR="00BD43F7">
        <w:t>solution</w:t>
      </w:r>
      <w:r w:rsidR="001A10EF">
        <w:t xml:space="preserve"> speed</w:t>
      </w:r>
      <w:r w:rsidR="009C6100">
        <w:t>.</w:t>
      </w:r>
    </w:p>
    <w:p w14:paraId="14659401" w14:textId="3B9655E4" w:rsidR="004A2911" w:rsidRDefault="002972D2" w:rsidP="00A018C1">
      <w:pPr>
        <w:spacing w:after="0" w:line="480" w:lineRule="auto"/>
        <w:ind w:firstLine="720"/>
      </w:pPr>
      <w:r>
        <w:t xml:space="preserve">I predict that institutional investors </w:t>
      </w:r>
      <w:r w:rsidR="0001631A">
        <w:t xml:space="preserve">fully incorporate </w:t>
      </w:r>
      <w:r w:rsidR="008A1140">
        <w:t xml:space="preserve">the </w:t>
      </w:r>
      <w:r w:rsidR="0001631A">
        <w:t xml:space="preserve">new information </w:t>
      </w:r>
      <w:r w:rsidR="008A1140">
        <w:t xml:space="preserve">from </w:t>
      </w:r>
      <w:r w:rsidR="00BB55BC">
        <w:t xml:space="preserve">these </w:t>
      </w:r>
      <w:r w:rsidR="002E6F86">
        <w:t>disclosures</w:t>
      </w:r>
      <w:r w:rsidR="008A1140">
        <w:t xml:space="preserve"> </w:t>
      </w:r>
      <w:r w:rsidR="0001631A">
        <w:t>into trading decisions sooner than retail investors for several reasons.</w:t>
      </w:r>
      <w:r w:rsidR="00525651">
        <w:t xml:space="preserve"> I</w:t>
      </w:r>
      <w:r w:rsidR="002F46BF" w:rsidRPr="002F46BF">
        <w:t>nstitution</w:t>
      </w:r>
      <w:r w:rsidR="005C5290">
        <w:t xml:space="preserve">s </w:t>
      </w:r>
      <w:r w:rsidR="000D76A8">
        <w:t>are more</w:t>
      </w:r>
      <w:r w:rsidR="002F46BF" w:rsidRPr="002F46BF">
        <w:t xml:space="preserve"> </w:t>
      </w:r>
      <w:r w:rsidR="00AE4648" w:rsidRPr="002F46BF">
        <w:t>knowledg</w:t>
      </w:r>
      <w:r w:rsidR="00AE4648">
        <w:t>eable</w:t>
      </w:r>
      <w:r w:rsidR="002F46BF" w:rsidRPr="002F46BF">
        <w:t xml:space="preserve"> </w:t>
      </w:r>
      <w:r w:rsidR="00AE4648">
        <w:t>about</w:t>
      </w:r>
      <w:r w:rsidR="002F46BF" w:rsidRPr="002F46BF">
        <w:t xml:space="preserve"> accounting standards and financial reporting regulations.</w:t>
      </w:r>
      <w:r w:rsidR="002F46BF">
        <w:t xml:space="preserve"> </w:t>
      </w:r>
      <w:r w:rsidR="00C24BE3">
        <w:t xml:space="preserve">They can use this knowledge to process restatements </w:t>
      </w:r>
      <w:r w:rsidR="004323F3">
        <w:t>more quickly</w:t>
      </w:r>
      <w:r w:rsidR="008B4652">
        <w:t xml:space="preserve"> than </w:t>
      </w:r>
      <w:r w:rsidR="000065EB">
        <w:t>retail investors</w:t>
      </w:r>
      <w:r w:rsidR="00C24BE3">
        <w:t xml:space="preserve">. </w:t>
      </w:r>
      <w:r w:rsidR="00D92A5A">
        <w:t>I</w:t>
      </w:r>
      <w:r w:rsidR="00626F66">
        <w:t>nstitution</w:t>
      </w:r>
      <w:r w:rsidR="00DD0867">
        <w:t>s</w:t>
      </w:r>
      <w:r w:rsidR="00626F66">
        <w:t xml:space="preserve"> </w:t>
      </w:r>
      <w:r w:rsidR="00D92A5A">
        <w:t xml:space="preserve">also </w:t>
      </w:r>
      <w:r w:rsidR="00EB55E9">
        <w:t xml:space="preserve">have </w:t>
      </w:r>
      <w:r w:rsidR="002C6FA2">
        <w:t>advanced</w:t>
      </w:r>
      <w:r w:rsidR="00D108E7">
        <w:t xml:space="preserve"> technological resources </w:t>
      </w:r>
      <w:r w:rsidR="005D6590">
        <w:t xml:space="preserve">at their disposal </w:t>
      </w:r>
      <w:r w:rsidR="008752DF">
        <w:t xml:space="preserve">which </w:t>
      </w:r>
      <w:r w:rsidR="00572E45">
        <w:t xml:space="preserve">allow </w:t>
      </w:r>
      <w:r w:rsidR="00B35647">
        <w:t xml:space="preserve">for </w:t>
      </w:r>
      <w:r w:rsidR="00F0735D">
        <w:t>accelerate</w:t>
      </w:r>
      <w:r w:rsidR="00731A8C">
        <w:t>d</w:t>
      </w:r>
      <w:r w:rsidR="005B43E3">
        <w:t xml:space="preserve"> disclosure processing and </w:t>
      </w:r>
      <w:r w:rsidR="00F0069D">
        <w:t>decision</w:t>
      </w:r>
      <w:r w:rsidR="00042FEF">
        <w:t xml:space="preserve"> </w:t>
      </w:r>
      <w:r w:rsidR="00F0069D">
        <w:t>making.</w:t>
      </w:r>
      <w:r w:rsidR="00626F66">
        <w:t xml:space="preserve"> </w:t>
      </w:r>
      <w:r w:rsidR="007F430F">
        <w:t>That said</w:t>
      </w:r>
      <w:r w:rsidR="00D40AB1">
        <w:t xml:space="preserve">, </w:t>
      </w:r>
      <w:r w:rsidR="009B36E2">
        <w:t>in recent years,</w:t>
      </w:r>
      <w:r w:rsidR="00AA5786">
        <w:t xml:space="preserve"> </w:t>
      </w:r>
      <w:r w:rsidR="00F55AA9">
        <w:t xml:space="preserve">retail investors </w:t>
      </w:r>
      <w:r w:rsidR="009B36E2">
        <w:t>gained</w:t>
      </w:r>
      <w:r w:rsidR="00F55AA9">
        <w:t xml:space="preserve"> access to</w:t>
      </w:r>
      <w:r w:rsidR="00A92DB5">
        <w:t xml:space="preserve"> low-cost</w:t>
      </w:r>
      <w:r w:rsidR="00F55AA9">
        <w:t xml:space="preserve"> tools</w:t>
      </w:r>
      <w:r w:rsidR="00612F9E">
        <w:t xml:space="preserve"> </w:t>
      </w:r>
      <w:r w:rsidR="00C0284B">
        <w:t xml:space="preserve">and resources </w:t>
      </w:r>
      <w:r w:rsidR="00D45951">
        <w:t xml:space="preserve">(e.g., online market research and analysis resources, online and mobile trading platforms, </w:t>
      </w:r>
      <w:r w:rsidR="003E06AC">
        <w:t xml:space="preserve">social media, and </w:t>
      </w:r>
      <w:r w:rsidR="00D45951">
        <w:t xml:space="preserve">push-notifications) </w:t>
      </w:r>
      <w:r w:rsidR="00382A42">
        <w:t xml:space="preserve">that </w:t>
      </w:r>
      <w:r w:rsidR="00F90AEF">
        <w:t>have the potential</w:t>
      </w:r>
      <w:r w:rsidR="00D45951">
        <w:t xml:space="preserve"> to</w:t>
      </w:r>
      <w:r w:rsidR="005819DD">
        <w:t xml:space="preserve"> </w:t>
      </w:r>
      <w:r w:rsidR="001B66A8">
        <w:t xml:space="preserve">significantly </w:t>
      </w:r>
      <w:r w:rsidR="005819DD">
        <w:t>improve</w:t>
      </w:r>
      <w:r w:rsidR="00612F9E">
        <w:t xml:space="preserve"> </w:t>
      </w:r>
      <w:r w:rsidR="001B66A8">
        <w:t xml:space="preserve">their </w:t>
      </w:r>
      <w:r w:rsidR="00612F9E">
        <w:t>disclosure processing</w:t>
      </w:r>
      <w:r w:rsidR="00382A42">
        <w:t xml:space="preserve"> effectiveness</w:t>
      </w:r>
      <w:r w:rsidR="00612F9E">
        <w:t>.</w:t>
      </w:r>
      <w:r w:rsidR="00690460">
        <w:t xml:space="preserve"> </w:t>
      </w:r>
      <w:r w:rsidR="00382A42">
        <w:t>Additionally</w:t>
      </w:r>
      <w:r w:rsidR="00F42780">
        <w:t xml:space="preserve">, </w:t>
      </w:r>
      <w:r w:rsidR="009D5E8C">
        <w:t xml:space="preserve">although </w:t>
      </w:r>
      <w:r w:rsidR="00711F59">
        <w:t>superior</w:t>
      </w:r>
      <w:r w:rsidR="000B196B">
        <w:t xml:space="preserve"> knowledge and </w:t>
      </w:r>
      <w:r w:rsidR="00182D6D">
        <w:t>technolog</w:t>
      </w:r>
      <w:r w:rsidR="002A47A5">
        <w:t>y</w:t>
      </w:r>
      <w:r w:rsidR="000B196B">
        <w:t xml:space="preserve"> likely enable</w:t>
      </w:r>
      <w:r w:rsidR="00711F59">
        <w:t>s</w:t>
      </w:r>
      <w:r w:rsidR="000B196B">
        <w:t xml:space="preserve"> </w:t>
      </w:r>
      <w:r w:rsidR="00D65C17">
        <w:t>institution</w:t>
      </w:r>
      <w:r w:rsidR="00F1185D">
        <w:t>s</w:t>
      </w:r>
      <w:r w:rsidR="000B196B">
        <w:t xml:space="preserve"> to </w:t>
      </w:r>
      <w:r w:rsidR="00182D6D">
        <w:t>initiate a first round of trades sooner</w:t>
      </w:r>
      <w:r w:rsidR="00D65C17">
        <w:t xml:space="preserve"> </w:t>
      </w:r>
      <w:r w:rsidR="00F1185D">
        <w:t>than individuals</w:t>
      </w:r>
      <w:r w:rsidR="00FB000D">
        <w:t>,</w:t>
      </w:r>
      <w:r w:rsidR="002E25A2">
        <w:t xml:space="preserve"> </w:t>
      </w:r>
      <w:r w:rsidR="003A43E4">
        <w:t>these groups may not sign</w:t>
      </w:r>
      <w:r w:rsidR="00D65C17">
        <w:t>ificantly</w:t>
      </w:r>
      <w:r w:rsidR="002E25A2">
        <w:t xml:space="preserve"> differ with respect to </w:t>
      </w:r>
      <w:r w:rsidR="00417F02">
        <w:t xml:space="preserve">the time </w:t>
      </w:r>
      <w:r w:rsidR="006F4FC4">
        <w:t xml:space="preserve">required </w:t>
      </w:r>
      <w:r w:rsidR="00911DC9">
        <w:t>to</w:t>
      </w:r>
      <w:r w:rsidR="00C134BB">
        <w:t xml:space="preserve"> fully </w:t>
      </w:r>
      <w:r w:rsidR="00A353CE">
        <w:t xml:space="preserve">modify their </w:t>
      </w:r>
      <w:r w:rsidR="00062AE7">
        <w:t xml:space="preserve">investment </w:t>
      </w:r>
      <w:r w:rsidR="00A353CE">
        <w:t>holdings</w:t>
      </w:r>
      <w:r w:rsidR="00D702AC">
        <w:t xml:space="preserve"> following </w:t>
      </w:r>
      <w:r w:rsidR="00AC47E8">
        <w:t>these disclosures</w:t>
      </w:r>
      <w:r w:rsidR="00C134BB">
        <w:t>.</w:t>
      </w:r>
      <w:r w:rsidR="001B439F">
        <w:t xml:space="preserve"> </w:t>
      </w:r>
      <w:r w:rsidR="00BA384C">
        <w:t>My</w:t>
      </w:r>
      <w:r w:rsidR="006D2096">
        <w:t xml:space="preserve"> </w:t>
      </w:r>
      <w:r w:rsidR="00D0058F">
        <w:t>second</w:t>
      </w:r>
      <w:r w:rsidR="006D2096">
        <w:t xml:space="preserve"> hypothesis, stated in the null, is as follows:</w:t>
      </w:r>
    </w:p>
    <w:p w14:paraId="17EBB046" w14:textId="68B47E8C" w:rsidR="004A2911" w:rsidRDefault="004A2911" w:rsidP="00A018C1">
      <w:pPr>
        <w:spacing w:after="240" w:line="240" w:lineRule="auto"/>
        <w:ind w:left="720"/>
        <w:rPr>
          <w:i/>
          <w:iCs/>
        </w:rPr>
      </w:pPr>
      <w:r>
        <w:rPr>
          <w:i/>
          <w:iCs/>
        </w:rPr>
        <w:t xml:space="preserve">Hypothesis </w:t>
      </w:r>
      <w:r w:rsidR="00D0058F">
        <w:rPr>
          <w:i/>
          <w:iCs/>
        </w:rPr>
        <w:t>2</w:t>
      </w:r>
      <w:r>
        <w:rPr>
          <w:i/>
          <w:iCs/>
        </w:rPr>
        <w:t xml:space="preserve">: </w:t>
      </w:r>
      <w:r w:rsidR="00021B10">
        <w:rPr>
          <w:i/>
          <w:iCs/>
        </w:rPr>
        <w:t>The</w:t>
      </w:r>
      <w:r w:rsidR="00021B10" w:rsidRPr="00021B10">
        <w:t xml:space="preserve"> </w:t>
      </w:r>
      <w:r w:rsidR="00021B10">
        <w:rPr>
          <w:i/>
          <w:iCs/>
        </w:rPr>
        <w:t>e</w:t>
      </w:r>
      <w:r w:rsidR="00021B10" w:rsidRPr="00021B10">
        <w:rPr>
          <w:i/>
          <w:iCs/>
        </w:rPr>
        <w:t xml:space="preserve">ffectiveness of </w:t>
      </w:r>
      <w:r w:rsidR="00021B10">
        <w:rPr>
          <w:i/>
          <w:iCs/>
        </w:rPr>
        <w:t>n</w:t>
      </w:r>
      <w:r w:rsidR="00021B10" w:rsidRPr="00021B10">
        <w:rPr>
          <w:i/>
          <w:iCs/>
        </w:rPr>
        <w:t>on-</w:t>
      </w:r>
      <w:r w:rsidR="00021B10">
        <w:rPr>
          <w:i/>
          <w:iCs/>
        </w:rPr>
        <w:t>r</w:t>
      </w:r>
      <w:r w:rsidR="00021B10" w:rsidRPr="00021B10">
        <w:rPr>
          <w:i/>
          <w:iCs/>
        </w:rPr>
        <w:t xml:space="preserve">eliance </w:t>
      </w:r>
      <w:r w:rsidR="00021B10">
        <w:rPr>
          <w:i/>
          <w:iCs/>
        </w:rPr>
        <w:t>r</w:t>
      </w:r>
      <w:r w:rsidR="00021B10" w:rsidRPr="00021B10">
        <w:rPr>
          <w:i/>
          <w:iCs/>
        </w:rPr>
        <w:t xml:space="preserve">estatement </w:t>
      </w:r>
      <w:r w:rsidR="00021B10">
        <w:rPr>
          <w:i/>
          <w:iCs/>
        </w:rPr>
        <w:t>i</w:t>
      </w:r>
      <w:r w:rsidR="00021B10" w:rsidRPr="00021B10">
        <w:rPr>
          <w:i/>
          <w:iCs/>
        </w:rPr>
        <w:t xml:space="preserve">nformation </w:t>
      </w:r>
      <w:r w:rsidR="00021B10">
        <w:rPr>
          <w:i/>
          <w:iCs/>
        </w:rPr>
        <w:t>p</w:t>
      </w:r>
      <w:r w:rsidR="00021B10" w:rsidRPr="00021B10">
        <w:rPr>
          <w:i/>
          <w:iCs/>
        </w:rPr>
        <w:t>rocessing</w:t>
      </w:r>
      <w:r w:rsidR="00021B10">
        <w:rPr>
          <w:i/>
          <w:iCs/>
        </w:rPr>
        <w:t xml:space="preserve"> </w:t>
      </w:r>
      <w:r>
        <w:rPr>
          <w:i/>
          <w:iCs/>
        </w:rPr>
        <w:t>do</w:t>
      </w:r>
      <w:r w:rsidR="00021B10">
        <w:rPr>
          <w:i/>
          <w:iCs/>
        </w:rPr>
        <w:t>es</w:t>
      </w:r>
      <w:r>
        <w:rPr>
          <w:i/>
          <w:iCs/>
        </w:rPr>
        <w:t xml:space="preserve"> not </w:t>
      </w:r>
      <w:r w:rsidR="006070FC">
        <w:rPr>
          <w:i/>
          <w:iCs/>
        </w:rPr>
        <w:t>significantly differ between</w:t>
      </w:r>
      <w:r>
        <w:rPr>
          <w:i/>
          <w:iCs/>
        </w:rPr>
        <w:t xml:space="preserve"> retail and institutional investors.</w:t>
      </w:r>
    </w:p>
    <w:p w14:paraId="4B3E40B2" w14:textId="77777777" w:rsidR="005B1293" w:rsidRPr="00215C25" w:rsidRDefault="005B1293" w:rsidP="00A018C1">
      <w:pPr>
        <w:spacing w:after="0" w:line="480" w:lineRule="auto"/>
        <w:jc w:val="center"/>
        <w:sectPr w:rsidR="005B1293" w:rsidRPr="00215C25" w:rsidSect="00284C23">
          <w:pgSz w:w="12240" w:h="15840"/>
          <w:pgMar w:top="1440" w:right="1440" w:bottom="1440" w:left="1440" w:header="720" w:footer="720" w:gutter="0"/>
          <w:cols w:space="720"/>
          <w:docGrid w:linePitch="360"/>
        </w:sectPr>
      </w:pPr>
    </w:p>
    <w:p w14:paraId="65348032" w14:textId="60536ADE" w:rsidR="002011FC" w:rsidRPr="002011FC" w:rsidRDefault="002945EE" w:rsidP="00A018C1">
      <w:pPr>
        <w:spacing w:after="0" w:line="480" w:lineRule="auto"/>
        <w:rPr>
          <w:b/>
          <w:bCs/>
        </w:rPr>
      </w:pPr>
      <w:r>
        <w:rPr>
          <w:b/>
          <w:bCs/>
        </w:rPr>
        <w:lastRenderedPageBreak/>
        <w:t xml:space="preserve">Section </w:t>
      </w:r>
      <w:r w:rsidR="00C04833">
        <w:rPr>
          <w:b/>
          <w:bCs/>
        </w:rPr>
        <w:t>3. Research Design and Sample Composition</w:t>
      </w:r>
    </w:p>
    <w:p w14:paraId="1A52DED1" w14:textId="753F12CB" w:rsidR="00E079BC" w:rsidRPr="00C04833" w:rsidRDefault="00C04833" w:rsidP="00A018C1">
      <w:pPr>
        <w:spacing w:after="0" w:line="480" w:lineRule="auto"/>
        <w:rPr>
          <w:i/>
          <w:iCs/>
        </w:rPr>
      </w:pPr>
      <w:r w:rsidRPr="00C04833">
        <w:rPr>
          <w:i/>
          <w:iCs/>
        </w:rPr>
        <w:t xml:space="preserve">3.1. </w:t>
      </w:r>
      <w:r w:rsidR="00AC7E02" w:rsidRPr="00C04833">
        <w:rPr>
          <w:i/>
          <w:iCs/>
        </w:rPr>
        <w:t>Proxies for</w:t>
      </w:r>
      <w:r w:rsidR="00E079BC" w:rsidRPr="00C04833">
        <w:rPr>
          <w:i/>
          <w:iCs/>
        </w:rPr>
        <w:t xml:space="preserve"> Retail and Institutional Investor Trading</w:t>
      </w:r>
    </w:p>
    <w:p w14:paraId="583F9563" w14:textId="59C7784C" w:rsidR="00E079BC" w:rsidRDefault="0091473E" w:rsidP="00A018C1">
      <w:pPr>
        <w:spacing w:after="0" w:line="480" w:lineRule="auto"/>
        <w:ind w:firstLine="720"/>
      </w:pPr>
      <w:r w:rsidRPr="00A80858">
        <w:t>Until recently, researchers identified retail investor trad</w:t>
      </w:r>
      <w:r w:rsidR="00B129A3">
        <w:t>es</w:t>
      </w:r>
      <w:r>
        <w:t xml:space="preserve"> by</w:t>
      </w:r>
      <w:r w:rsidRPr="00A80858">
        <w:t xml:space="preserve"> </w:t>
      </w:r>
      <w:r>
        <w:t xml:space="preserve">obtaining </w:t>
      </w:r>
      <w:r w:rsidR="00494951">
        <w:t xml:space="preserve">brokerage </w:t>
      </w:r>
      <w:r>
        <w:t xml:space="preserve">data or by using </w:t>
      </w:r>
      <w:r w:rsidR="0010165F">
        <w:t xml:space="preserve">small </w:t>
      </w:r>
      <w:r>
        <w:t>trade</w:t>
      </w:r>
      <w:r w:rsidR="009B3EBB">
        <w:t>s</w:t>
      </w:r>
      <w:r>
        <w:t xml:space="preserve"> as a proxy for retail trades</w:t>
      </w:r>
      <w:r w:rsidRPr="00A80858">
        <w:t>.</w:t>
      </w:r>
      <w:r>
        <w:t xml:space="preserve"> Neither approach is ideal. The former relies on a subsample of retail trades </w:t>
      </w:r>
      <w:r w:rsidR="003F0986">
        <w:t>that</w:t>
      </w:r>
      <w:r>
        <w:t xml:space="preserve"> may not </w:t>
      </w:r>
      <w:r w:rsidR="00E311C1">
        <w:t>represent</w:t>
      </w:r>
      <w:r>
        <w:t xml:space="preserve"> the population</w:t>
      </w:r>
      <w:r w:rsidR="003F08C6">
        <w:t>, and t</w:t>
      </w:r>
      <w:r>
        <w:t>he latter is less reliable i</w:t>
      </w:r>
      <w:r w:rsidRPr="00A80858">
        <w:t>n recent years</w:t>
      </w:r>
      <w:r>
        <w:t xml:space="preserve"> because</w:t>
      </w:r>
      <w:r w:rsidRPr="00A80858">
        <w:t xml:space="preserve"> institution</w:t>
      </w:r>
      <w:r w:rsidR="00FB370B">
        <w:t>s</w:t>
      </w:r>
      <w:r w:rsidRPr="00A80858">
        <w:t xml:space="preserve"> increasingly split large </w:t>
      </w:r>
      <w:r w:rsidR="009D758D">
        <w:t>orders</w:t>
      </w:r>
      <w:r w:rsidRPr="00A80858">
        <w:t xml:space="preserve"> into smaller batches</w:t>
      </w:r>
      <w:r w:rsidR="0086029F">
        <w:t xml:space="preserve"> (Cready</w:t>
      </w:r>
      <w:r w:rsidR="00A51469">
        <w:t>, Kumas, and Subasi 2014</w:t>
      </w:r>
      <w:r w:rsidR="0086029F">
        <w:t>). Therefore,</w:t>
      </w:r>
      <w:r w:rsidRPr="00A80858">
        <w:t xml:space="preserve"> </w:t>
      </w:r>
      <w:r w:rsidR="00F85F7A" w:rsidRPr="00F85F7A">
        <w:t xml:space="preserve">I </w:t>
      </w:r>
      <w:r w:rsidR="009E4044">
        <w:t xml:space="preserve">identify </w:t>
      </w:r>
      <w:r w:rsidR="00DB122C">
        <w:t xml:space="preserve">marketable </w:t>
      </w:r>
      <w:r w:rsidR="009E4044">
        <w:t>retail trades following</w:t>
      </w:r>
      <w:r w:rsidR="00F85F7A" w:rsidRPr="00F85F7A">
        <w:t xml:space="preserve"> the method </w:t>
      </w:r>
      <w:r w:rsidR="00D31C5F">
        <w:t>proposed</w:t>
      </w:r>
      <w:r w:rsidR="00F85F7A" w:rsidRPr="00F85F7A">
        <w:t xml:space="preserve"> </w:t>
      </w:r>
      <w:r w:rsidR="00D45330">
        <w:t>in</w:t>
      </w:r>
      <w:r w:rsidR="00F85F7A" w:rsidRPr="00F85F7A">
        <w:t xml:space="preserve"> Boehmer</w:t>
      </w:r>
      <w:r w:rsidR="00862369">
        <w:t xml:space="preserve"> et al.</w:t>
      </w:r>
      <w:r w:rsidR="00F85F7A" w:rsidRPr="00F85F7A">
        <w:t xml:space="preserve"> (20</w:t>
      </w:r>
      <w:r w:rsidR="00841B56">
        <w:t>21</w:t>
      </w:r>
      <w:r w:rsidR="00F85F7A" w:rsidRPr="00F85F7A">
        <w:t xml:space="preserve">). This approach relies on two underlying facts about the U.S. regulatory environment and institutional arrangements. First, most retail investor trades are executed off-exchange and filled from the broker’s inventory or sold to wholesalers. </w:t>
      </w:r>
      <w:r w:rsidR="005E1217">
        <w:t>These</w:t>
      </w:r>
      <w:r w:rsidR="00F85F7A" w:rsidRPr="00F85F7A">
        <w:t xml:space="preserve"> trades are reported to a </w:t>
      </w:r>
      <w:r w:rsidR="00FF492E">
        <w:t>Finan</w:t>
      </w:r>
      <w:r w:rsidR="00822269">
        <w:t>cial Industry Regulatory Authority</w:t>
      </w:r>
      <w:r w:rsidR="00F85F7A" w:rsidRPr="00F85F7A">
        <w:t xml:space="preserve"> Trade Reporting Facility</w:t>
      </w:r>
      <w:r w:rsidR="00151829">
        <w:t xml:space="preserve"> (FINRA TRF)</w:t>
      </w:r>
      <w:r w:rsidR="00F85F7A" w:rsidRPr="00F85F7A">
        <w:t xml:space="preserve"> and classified in the</w:t>
      </w:r>
      <w:r w:rsidR="00A4304D">
        <w:t xml:space="preserve"> Trade and Quote</w:t>
      </w:r>
      <w:r w:rsidR="00F85F7A" w:rsidRPr="00F85F7A">
        <w:t xml:space="preserve"> </w:t>
      </w:r>
      <w:r w:rsidR="00A4304D">
        <w:t>(</w:t>
      </w:r>
      <w:r w:rsidR="00F85F7A" w:rsidRPr="00F85F7A">
        <w:t>TAQ</w:t>
      </w:r>
      <w:r w:rsidR="00A4304D">
        <w:t>)</w:t>
      </w:r>
      <w:r w:rsidR="00F85F7A" w:rsidRPr="00F85F7A">
        <w:t xml:space="preserve"> database with exchange code “D.” Second, many </w:t>
      </w:r>
      <w:r w:rsidR="00C37F20">
        <w:t xml:space="preserve">off-exchange </w:t>
      </w:r>
      <w:r w:rsidR="00F85F7A" w:rsidRPr="00F85F7A">
        <w:t xml:space="preserve">retail orders are given a </w:t>
      </w:r>
      <w:r w:rsidR="00D03197">
        <w:t>slight</w:t>
      </w:r>
      <w:r w:rsidR="00F85F7A" w:rsidRPr="00F85F7A">
        <w:t xml:space="preserve"> price improvement relative to the National Best Bid or Offer (NBBO).</w:t>
      </w:r>
      <w:r w:rsidR="00AB5499">
        <w:rPr>
          <w:rStyle w:val="FootnoteReference"/>
        </w:rPr>
        <w:footnoteReference w:id="9"/>
      </w:r>
      <w:r w:rsidR="00F85F7A" w:rsidRPr="00F85F7A">
        <w:t xml:space="preserve">  </w:t>
      </w:r>
      <w:r w:rsidR="005E70AE">
        <w:t>I</w:t>
      </w:r>
      <w:r w:rsidR="00F85F7A" w:rsidRPr="00F85F7A">
        <w:t>nstitutional orders</w:t>
      </w:r>
      <w:r w:rsidR="008F44B6">
        <w:t>, by contrast,</w:t>
      </w:r>
      <w:r w:rsidR="00F85F7A" w:rsidRPr="00F85F7A">
        <w:t xml:space="preserve"> </w:t>
      </w:r>
      <w:r w:rsidR="00BD69B6">
        <w:t>must be</w:t>
      </w:r>
      <w:r w:rsidR="00F85F7A" w:rsidRPr="00F85F7A">
        <w:t xml:space="preserve"> executed at whole or half-cent increments. </w:t>
      </w:r>
      <w:r w:rsidR="00276410">
        <w:t>Hence</w:t>
      </w:r>
      <w:r w:rsidR="00F85F7A" w:rsidRPr="00F85F7A">
        <w:t xml:space="preserve">, I classify trades with TAQ exchange code “D” and </w:t>
      </w:r>
      <w:r w:rsidR="002769CF" w:rsidRPr="00F85F7A">
        <w:t xml:space="preserve">prices just below a </w:t>
      </w:r>
      <w:r w:rsidR="00A122DC">
        <w:t xml:space="preserve">round </w:t>
      </w:r>
      <w:r w:rsidR="002769CF" w:rsidRPr="00F85F7A">
        <w:t xml:space="preserve">penny as retail purchases </w:t>
      </w:r>
      <w:r w:rsidR="002769CF">
        <w:t xml:space="preserve">and </w:t>
      </w:r>
      <w:r w:rsidR="00F85F7A" w:rsidRPr="00F85F7A">
        <w:t xml:space="preserve">prices just above a </w:t>
      </w:r>
      <w:r w:rsidR="00A122DC">
        <w:t xml:space="preserve">round </w:t>
      </w:r>
      <w:r w:rsidR="00F85F7A" w:rsidRPr="00F85F7A">
        <w:t>penny as retail sales.</w:t>
      </w:r>
      <w:r w:rsidR="0091498E">
        <w:rPr>
          <w:rStyle w:val="FootnoteReference"/>
        </w:rPr>
        <w:footnoteReference w:id="10"/>
      </w:r>
    </w:p>
    <w:p w14:paraId="42D07915" w14:textId="3585044F" w:rsidR="00EF5977" w:rsidRPr="00991660" w:rsidRDefault="00FC6618" w:rsidP="00A018C1">
      <w:pPr>
        <w:spacing w:after="0" w:line="480" w:lineRule="auto"/>
        <w:ind w:firstLine="720"/>
      </w:pPr>
      <w:r>
        <w:t>I</w:t>
      </w:r>
      <w:r w:rsidR="00B00012">
        <w:t xml:space="preserve"> </w:t>
      </w:r>
      <w:r w:rsidR="00CB14D3">
        <w:t xml:space="preserve">classify </w:t>
      </w:r>
      <w:r w:rsidR="002E7591">
        <w:t>trades</w:t>
      </w:r>
      <w:r w:rsidR="00624ADB">
        <w:t xml:space="preserve"> greater than or equal to $50,000</w:t>
      </w:r>
      <w:r w:rsidR="00194BA7">
        <w:t xml:space="preserve"> as institutional investor trades</w:t>
      </w:r>
      <w:r w:rsidR="00624ADB">
        <w:t>.</w:t>
      </w:r>
      <w:r w:rsidR="006B2585">
        <w:t xml:space="preserve"> Although </w:t>
      </w:r>
      <w:r w:rsidR="0049089A">
        <w:t>small trades may not</w:t>
      </w:r>
      <w:r w:rsidR="008D4BE2">
        <w:t xml:space="preserve"> </w:t>
      </w:r>
      <w:r w:rsidR="0049030D">
        <w:t>accurately</w:t>
      </w:r>
      <w:r w:rsidR="0049089A">
        <w:t xml:space="preserve"> </w:t>
      </w:r>
      <w:r w:rsidR="0091082E">
        <w:t>represent</w:t>
      </w:r>
      <w:r w:rsidR="00356F18">
        <w:t xml:space="preserve"> retail trades due to institutional trades being split into smaller </w:t>
      </w:r>
      <w:r w:rsidR="00C10C4D">
        <w:t>batches</w:t>
      </w:r>
      <w:r w:rsidR="004238AB">
        <w:t xml:space="preserve"> (Cready et al. 2014)</w:t>
      </w:r>
      <w:r w:rsidR="00356F18">
        <w:t>, large trades</w:t>
      </w:r>
      <w:r w:rsidR="003C1EB3">
        <w:t xml:space="preserve"> generally only reflect </w:t>
      </w:r>
      <w:r w:rsidR="006B2585">
        <w:t>institutiona</w:t>
      </w:r>
      <w:r w:rsidR="00035B08">
        <w:t xml:space="preserve">l </w:t>
      </w:r>
      <w:r w:rsidR="003C1EB3">
        <w:t xml:space="preserve">investor trading </w:t>
      </w:r>
      <w:r w:rsidR="00035B08">
        <w:t>(Bushee et al. 2020)</w:t>
      </w:r>
      <w:r w:rsidR="004238AB">
        <w:t>.</w:t>
      </w:r>
      <w:r w:rsidR="0020233D">
        <w:t xml:space="preserve"> </w:t>
      </w:r>
      <w:r w:rsidR="00E01439">
        <w:t xml:space="preserve">I </w:t>
      </w:r>
      <w:r w:rsidR="001D5AEE">
        <w:t>classify</w:t>
      </w:r>
      <w:r w:rsidR="006163AF">
        <w:t xml:space="preserve"> </w:t>
      </w:r>
      <w:r w:rsidR="0040411D">
        <w:t>institutional</w:t>
      </w:r>
      <w:r w:rsidR="00AE164D">
        <w:t xml:space="preserve"> </w:t>
      </w:r>
      <w:r w:rsidR="006163AF">
        <w:t>trades as buy</w:t>
      </w:r>
      <w:r w:rsidR="00DB488A">
        <w:t>er</w:t>
      </w:r>
      <w:r w:rsidR="006163AF">
        <w:t>- or sell</w:t>
      </w:r>
      <w:r w:rsidR="00DB488A">
        <w:t>er</w:t>
      </w:r>
      <w:r w:rsidR="006163AF">
        <w:t>-initiated</w:t>
      </w:r>
      <w:r w:rsidR="00E01439">
        <w:t xml:space="preserve"> using the </w:t>
      </w:r>
      <w:r w:rsidR="00E01439">
        <w:lastRenderedPageBreak/>
        <w:t>Lee and Ready (1991) algorithm</w:t>
      </w:r>
      <w:r w:rsidR="0033527A">
        <w:t>.</w:t>
      </w:r>
      <w:r w:rsidR="008A0E50">
        <w:t xml:space="preserve"> </w:t>
      </w:r>
      <w:r w:rsidR="00151843">
        <w:t>This convention</w:t>
      </w:r>
      <w:r w:rsidR="008A0E50">
        <w:t xml:space="preserve"> </w:t>
      </w:r>
      <w:r w:rsidR="001D5AEE">
        <w:t>categorizes</w:t>
      </w:r>
      <w:r w:rsidR="00151843">
        <w:t xml:space="preserve"> trades a</w:t>
      </w:r>
      <w:r w:rsidR="008A0E50">
        <w:t>s buy</w:t>
      </w:r>
      <w:r w:rsidR="006C424E">
        <w:t>er</w:t>
      </w:r>
      <w:r w:rsidR="008A0E50">
        <w:t>-initiated if</w:t>
      </w:r>
      <w:r w:rsidR="00350820">
        <w:t xml:space="preserve"> the price is greater than the </w:t>
      </w:r>
      <w:r w:rsidR="00B03CB9">
        <w:t xml:space="preserve">prevailing NBBO midpoint </w:t>
      </w:r>
      <w:r w:rsidR="00151843">
        <w:t>(</w:t>
      </w:r>
      <w:r w:rsidR="00967DA1">
        <w:t xml:space="preserve">i.e., </w:t>
      </w:r>
      <w:r w:rsidR="00717B68">
        <w:t xml:space="preserve">the </w:t>
      </w:r>
      <w:r w:rsidR="00015274">
        <w:t>average of</w:t>
      </w:r>
      <w:r w:rsidR="00967DA1">
        <w:t xml:space="preserve"> the best bid</w:t>
      </w:r>
      <w:r w:rsidR="000436BC">
        <w:t xml:space="preserve"> </w:t>
      </w:r>
      <w:r w:rsidR="00967DA1">
        <w:t xml:space="preserve">and the best ask </w:t>
      </w:r>
      <w:r w:rsidR="007B61C1">
        <w:t xml:space="preserve">price </w:t>
      </w:r>
      <w:r w:rsidR="00967DA1">
        <w:t>in effect</w:t>
      </w:r>
      <w:r w:rsidR="003473DF">
        <w:t xml:space="preserve"> at the trade’s execution</w:t>
      </w:r>
      <w:r w:rsidR="00967DA1">
        <w:t xml:space="preserve">) </w:t>
      </w:r>
      <w:r w:rsidR="00B03CB9">
        <w:t>and as sell</w:t>
      </w:r>
      <w:r w:rsidR="006C424E">
        <w:t>er</w:t>
      </w:r>
      <w:r w:rsidR="00B03CB9">
        <w:t xml:space="preserve">-initiated if the price is </w:t>
      </w:r>
      <w:r w:rsidR="0022556F">
        <w:t>less</w:t>
      </w:r>
      <w:r w:rsidR="00B03CB9">
        <w:t xml:space="preserve"> than the prevailing NBBO midpoint.</w:t>
      </w:r>
      <w:r w:rsidR="00A9143C">
        <w:rPr>
          <w:rStyle w:val="FootnoteReference"/>
        </w:rPr>
        <w:footnoteReference w:id="11"/>
      </w:r>
      <w:r w:rsidR="00171DCB">
        <w:t xml:space="preserve"> I</w:t>
      </w:r>
      <w:r w:rsidR="00DC2222">
        <w:t xml:space="preserve">f </w:t>
      </w:r>
      <w:r w:rsidR="003A7E74">
        <w:t xml:space="preserve">the </w:t>
      </w:r>
      <w:r w:rsidR="0022556F">
        <w:t xml:space="preserve">price is equal to the </w:t>
      </w:r>
      <w:r w:rsidR="009E4012">
        <w:t xml:space="preserve">NBBO </w:t>
      </w:r>
      <w:r w:rsidR="0022556F">
        <w:t xml:space="preserve">midpoint, </w:t>
      </w:r>
      <w:r w:rsidR="00412AC4">
        <w:t xml:space="preserve">I apply the “tick test” </w:t>
      </w:r>
      <w:r w:rsidR="00CC7C1F">
        <w:t>and</w:t>
      </w:r>
      <w:r w:rsidR="00412AC4">
        <w:t xml:space="preserve"> classify </w:t>
      </w:r>
      <w:r w:rsidR="00DA3045">
        <w:t>the</w:t>
      </w:r>
      <w:r w:rsidR="00907374">
        <w:t xml:space="preserve"> trade as buy</w:t>
      </w:r>
      <w:r w:rsidR="006C424E">
        <w:t>er</w:t>
      </w:r>
      <w:r w:rsidR="00D52183">
        <w:t xml:space="preserve"> </w:t>
      </w:r>
      <w:r w:rsidR="00DC1F16">
        <w:t>(sell</w:t>
      </w:r>
      <w:r w:rsidR="006C424E">
        <w:t>er</w:t>
      </w:r>
      <w:r w:rsidR="00DC1F16">
        <w:t>)</w:t>
      </w:r>
      <w:r w:rsidR="00907374">
        <w:t>-initiated if the price change</w:t>
      </w:r>
      <w:r w:rsidR="00DC1F16">
        <w:t xml:space="preserve"> </w:t>
      </w:r>
      <w:r w:rsidR="00937227">
        <w:t>immediate</w:t>
      </w:r>
      <w:r w:rsidR="003D775B">
        <w:t>ly</w:t>
      </w:r>
      <w:r w:rsidR="00937227">
        <w:t xml:space="preserve"> </w:t>
      </w:r>
      <w:r w:rsidR="003D775B">
        <w:t>prior to</w:t>
      </w:r>
      <w:r w:rsidR="00937227">
        <w:t xml:space="preserve"> the trade </w:t>
      </w:r>
      <w:r w:rsidR="00DC1F16">
        <w:t>is positive (negative).</w:t>
      </w:r>
      <w:r w:rsidR="00FD0310">
        <w:rPr>
          <w:rStyle w:val="FootnoteReference"/>
        </w:rPr>
        <w:footnoteReference w:id="12"/>
      </w:r>
    </w:p>
    <w:p w14:paraId="272B5729" w14:textId="71C4D38A" w:rsidR="00AD6E88" w:rsidRPr="008276D5" w:rsidRDefault="008276D5" w:rsidP="00A018C1">
      <w:pPr>
        <w:tabs>
          <w:tab w:val="left" w:pos="5542"/>
        </w:tabs>
        <w:spacing w:after="0" w:line="480" w:lineRule="auto"/>
        <w:rPr>
          <w:i/>
          <w:iCs/>
        </w:rPr>
      </w:pPr>
      <w:r w:rsidRPr="008276D5">
        <w:rPr>
          <w:i/>
          <w:iCs/>
        </w:rPr>
        <w:t xml:space="preserve">3.2. </w:t>
      </w:r>
      <w:r w:rsidR="00AD6E88" w:rsidRPr="008276D5">
        <w:rPr>
          <w:i/>
          <w:iCs/>
        </w:rPr>
        <w:t>Abnormal Trade Volume</w:t>
      </w:r>
      <w:r w:rsidR="009D52FB">
        <w:rPr>
          <w:i/>
          <w:iCs/>
        </w:rPr>
        <w:t xml:space="preserve"> Calculation</w:t>
      </w:r>
    </w:p>
    <w:p w14:paraId="1EB4AB8E" w14:textId="7A5F8688" w:rsidR="00AD6E88" w:rsidRDefault="00BB76FE" w:rsidP="00A018C1">
      <w:pPr>
        <w:spacing w:after="0" w:line="480" w:lineRule="auto"/>
      </w:pPr>
      <w:r>
        <w:tab/>
      </w:r>
      <w:r w:rsidR="00E859CF">
        <w:t>I measure trade volume</w:t>
      </w:r>
      <w:r w:rsidR="001B0690">
        <w:t xml:space="preserve"> </w:t>
      </w:r>
      <w:r w:rsidR="00E859CF">
        <w:t xml:space="preserve">as the </w:t>
      </w:r>
      <w:r w:rsidR="00B55A93">
        <w:t>number</w:t>
      </w:r>
      <w:r w:rsidR="00E859CF">
        <w:t xml:space="preserve"> of shares traded divided by the number of shares outstanding</w:t>
      </w:r>
      <w:r w:rsidR="009C1BEE">
        <w:t xml:space="preserve"> –</w:t>
      </w:r>
      <w:r w:rsidR="00133E45">
        <w:t xml:space="preserve"> effectively</w:t>
      </w:r>
      <w:r w:rsidR="007064E1">
        <w:t xml:space="preserve"> </w:t>
      </w:r>
      <w:r w:rsidR="009E16A1">
        <w:t>control</w:t>
      </w:r>
      <w:r w:rsidR="00133E45">
        <w:t>ling</w:t>
      </w:r>
      <w:r w:rsidR="009E16A1">
        <w:t xml:space="preserve"> for firm size and the number of shares </w:t>
      </w:r>
      <w:r w:rsidR="008142B3">
        <w:t>outstanding</w:t>
      </w:r>
      <w:r w:rsidR="00592D56">
        <w:t xml:space="preserve"> – and </w:t>
      </w:r>
      <w:r w:rsidR="00814DC3">
        <w:t>adjust for</w:t>
      </w:r>
      <w:r w:rsidR="00670241">
        <w:t xml:space="preserve"> a</w:t>
      </w:r>
      <w:r w:rsidR="00AB40DE">
        <w:t>n</w:t>
      </w:r>
      <w:r w:rsidR="00AF130C">
        <w:t xml:space="preserve"> expected</w:t>
      </w:r>
      <w:r w:rsidR="00814DC3">
        <w:t xml:space="preserve"> </w:t>
      </w:r>
      <w:r w:rsidR="00670241">
        <w:t xml:space="preserve">level of </w:t>
      </w:r>
      <w:r w:rsidR="00566F7C">
        <w:t xml:space="preserve">volume </w:t>
      </w:r>
      <w:r w:rsidR="00814DC3">
        <w:t xml:space="preserve">that is </w:t>
      </w:r>
      <w:r w:rsidR="00881D75">
        <w:t>presumably</w:t>
      </w:r>
      <w:r w:rsidR="00BC3280">
        <w:t xml:space="preserve"> </w:t>
      </w:r>
      <w:r w:rsidR="00814DC3">
        <w:t xml:space="preserve">not </w:t>
      </w:r>
      <w:r w:rsidR="00D768BF">
        <w:t>induced by</w:t>
      </w:r>
      <w:r w:rsidR="00814DC3">
        <w:t xml:space="preserve"> </w:t>
      </w:r>
      <w:r w:rsidR="00431EC5">
        <w:t xml:space="preserve">the </w:t>
      </w:r>
      <w:r w:rsidR="00814DC3">
        <w:t>restatement</w:t>
      </w:r>
      <w:r w:rsidR="00B67B1D">
        <w:t xml:space="preserve"> </w:t>
      </w:r>
      <w:r w:rsidR="00880B73">
        <w:t>(e.g., liquidity trading)</w:t>
      </w:r>
      <w:r w:rsidR="00814DC3">
        <w:t>.</w:t>
      </w:r>
      <w:r w:rsidR="007F21C3">
        <w:t xml:space="preserve"> </w:t>
      </w:r>
      <w:r w:rsidR="00617C81">
        <w:t xml:space="preserve">I </w:t>
      </w:r>
      <w:r w:rsidR="009046FC">
        <w:t>approximate</w:t>
      </w:r>
      <w:r w:rsidR="0086143A">
        <w:t xml:space="preserve"> </w:t>
      </w:r>
      <w:r w:rsidR="00D54A38">
        <w:t>expected</w:t>
      </w:r>
      <w:r w:rsidR="0086143A">
        <w:t xml:space="preserve"> </w:t>
      </w:r>
      <w:r w:rsidR="00FD4F61">
        <w:t xml:space="preserve">daily </w:t>
      </w:r>
      <w:r w:rsidR="0086143A">
        <w:t>trad</w:t>
      </w:r>
      <w:r w:rsidR="006B637F">
        <w:t>e</w:t>
      </w:r>
      <w:r w:rsidR="0086143A">
        <w:t xml:space="preserve"> </w:t>
      </w:r>
      <w:r w:rsidR="005202CC">
        <w:t xml:space="preserve">volume </w:t>
      </w:r>
      <w:r w:rsidR="0086143A">
        <w:t>as</w:t>
      </w:r>
      <w:r w:rsidR="00617C81">
        <w:t xml:space="preserve"> the median </w:t>
      </w:r>
      <w:r w:rsidR="00825235">
        <w:t xml:space="preserve">trade volume </w:t>
      </w:r>
      <w:r w:rsidR="00E45274">
        <w:t xml:space="preserve">for that day of the week </w:t>
      </w:r>
      <w:r w:rsidR="00617C81">
        <w:t>over the prior 13 weeks (i.e., one fiscal quarter)</w:t>
      </w:r>
      <w:r w:rsidR="003716DC">
        <w:t>.</w:t>
      </w:r>
      <w:r w:rsidR="001F62E8">
        <w:rPr>
          <w:rStyle w:val="FootnoteReference"/>
        </w:rPr>
        <w:footnoteReference w:id="13"/>
      </w:r>
      <w:r w:rsidR="003716DC">
        <w:t xml:space="preserve"> </w:t>
      </w:r>
      <w:r w:rsidR="00F124B2">
        <w:t>M</w:t>
      </w:r>
      <w:r w:rsidR="003716DC">
        <w:t>edian adjustment</w:t>
      </w:r>
      <w:r w:rsidR="00F124B2">
        <w:t>s</w:t>
      </w:r>
      <w:r w:rsidR="003716DC">
        <w:t xml:space="preserve"> </w:t>
      </w:r>
      <w:r w:rsidR="00F124B2">
        <w:t>are</w:t>
      </w:r>
      <w:r w:rsidR="003716DC">
        <w:t xml:space="preserve"> prefe</w:t>
      </w:r>
      <w:r w:rsidR="007B4D0E">
        <w:t>r</w:t>
      </w:r>
      <w:r w:rsidR="003716DC">
        <w:t>r</w:t>
      </w:r>
      <w:r w:rsidR="007B4D0E">
        <w:t>ed</w:t>
      </w:r>
      <w:r w:rsidR="003716DC">
        <w:t xml:space="preserve"> to mean adjustment</w:t>
      </w:r>
      <w:r w:rsidR="00F124B2">
        <w:t>s</w:t>
      </w:r>
      <w:r w:rsidR="003716DC">
        <w:t xml:space="preserve"> because</w:t>
      </w:r>
      <w:r w:rsidR="001C15C7">
        <w:t xml:space="preserve"> other </w:t>
      </w:r>
      <w:r w:rsidR="00F3551F">
        <w:t>events or disclosures</w:t>
      </w:r>
      <w:r w:rsidR="001C15C7">
        <w:t xml:space="preserve"> </w:t>
      </w:r>
      <w:r w:rsidR="00E372AB">
        <w:t xml:space="preserve">during the non-announcement period </w:t>
      </w:r>
      <w:r w:rsidR="00B525FA">
        <w:t xml:space="preserve">can </w:t>
      </w:r>
      <w:r w:rsidR="009333E1">
        <w:t>induce trading</w:t>
      </w:r>
      <w:r w:rsidR="00FC7EBE">
        <w:t>, and t</w:t>
      </w:r>
      <w:r w:rsidR="009333E1">
        <w:t xml:space="preserve">hese bursts of trading have a greater effect on the mean than </w:t>
      </w:r>
      <w:r w:rsidR="00715620">
        <w:t xml:space="preserve">on </w:t>
      </w:r>
      <w:r w:rsidR="009333E1">
        <w:t>the median. As a result, mean</w:t>
      </w:r>
      <w:r w:rsidR="000B09BB">
        <w:t xml:space="preserve"> </w:t>
      </w:r>
      <w:r w:rsidR="009333E1">
        <w:t>adjustments</w:t>
      </w:r>
      <w:r w:rsidR="00EE503B">
        <w:t xml:space="preserve"> </w:t>
      </w:r>
      <w:r w:rsidR="006E6496">
        <w:t>tend to be</w:t>
      </w:r>
      <w:r w:rsidR="00EE503B">
        <w:t xml:space="preserve"> less powerful indicators of information-based trading </w:t>
      </w:r>
      <w:r w:rsidR="00567958">
        <w:t>than</w:t>
      </w:r>
      <w:r w:rsidR="00EE503B">
        <w:t xml:space="preserve"> median adjustments (Bamber, Barron, and Stober 1997).</w:t>
      </w:r>
    </w:p>
    <w:p w14:paraId="37086DCB" w14:textId="64C8E9F3" w:rsidR="00FF2566" w:rsidRDefault="00FF2566" w:rsidP="00A018C1">
      <w:pPr>
        <w:spacing w:after="0" w:line="480" w:lineRule="auto"/>
      </w:pPr>
      <w:r>
        <w:tab/>
      </w:r>
      <w:r w:rsidR="00C12D04">
        <w:t xml:space="preserve">In my regression analyses, </w:t>
      </w:r>
      <w:r>
        <w:t xml:space="preserve">I calculate abnormal trade volume </w:t>
      </w:r>
      <w:r w:rsidR="00340668">
        <w:t>as:</w:t>
      </w:r>
    </w:p>
    <w:p w14:paraId="1B8A9647" w14:textId="358CC592" w:rsidR="00892ABA" w:rsidRPr="00AE677B" w:rsidRDefault="00892ABA" w:rsidP="00A018C1">
      <w:pPr>
        <w:tabs>
          <w:tab w:val="right" w:pos="9360"/>
        </w:tabs>
        <w:spacing w:after="0" w:line="480" w:lineRule="auto"/>
        <w:rPr>
          <w:i/>
        </w:rPr>
      </w:pPr>
      <m:oMathPara>
        <m:oMathParaPr>
          <m:jc m:val="left"/>
        </m:oMathParaPr>
        <m:oMath>
          <m:r>
            <m:rPr>
              <m:nor/>
            </m:rPr>
            <w:rPr>
              <w:i/>
            </w:rPr>
            <m:t xml:space="preserve">AbnormalVolume </m:t>
          </m:r>
          <m:r>
            <m:rPr>
              <m:nor/>
            </m:rPr>
            <w:rPr>
              <w:rFonts w:eastAsiaTheme="minorEastAsia"/>
              <w:i/>
            </w:rPr>
            <m:t xml:space="preserve">= </m:t>
          </m:r>
          <m:r>
            <m:rPr>
              <m:nor/>
            </m:rPr>
            <w:rPr>
              <w:rFonts w:eastAsiaTheme="minorEastAsia"/>
              <w:iCs/>
            </w:rPr>
            <m:t>ln(100</m:t>
          </m:r>
          <m:r>
            <w:rPr>
              <w:rFonts w:ascii="Cambria Math" w:eastAsiaTheme="minorEastAsia" w:hAnsi="Cambria Math"/>
            </w:rPr>
            <m:t>*</m:t>
          </m:r>
          <m:r>
            <m:rPr>
              <m:nor/>
            </m:rPr>
            <w:rPr>
              <w:rFonts w:eastAsiaTheme="minorEastAsia"/>
              <w:i/>
            </w:rPr>
            <m:t>Volume</m:t>
          </m:r>
          <m:r>
            <m:rPr>
              <m:nor/>
            </m:rPr>
            <w:rPr>
              <w:rFonts w:eastAsiaTheme="minorEastAsia"/>
              <w:iCs/>
            </w:rPr>
            <m:t xml:space="preserve"> + 0.000255) </m:t>
          </m:r>
          <m:r>
            <m:rPr>
              <m:nor/>
            </m:rPr>
            <w:rPr>
              <w:iCs/>
            </w:rPr>
            <m:t>– ln(100</m:t>
          </m:r>
          <m:r>
            <w:rPr>
              <w:rFonts w:ascii="Cambria Math" w:eastAsiaTheme="minorEastAsia" w:hAnsi="Cambria Math"/>
            </w:rPr>
            <m:t>*</m:t>
          </m:r>
          <m:r>
            <m:rPr>
              <m:nor/>
            </m:rPr>
            <w:rPr>
              <w:i/>
            </w:rPr>
            <m:t>ExpectedVolume</m:t>
          </m:r>
          <m:r>
            <m:rPr>
              <m:nor/>
            </m:rPr>
            <w:rPr>
              <w:iCs/>
            </w:rPr>
            <m:t xml:space="preserve"> + 0.000255)</m:t>
          </m:r>
          <m:r>
            <m:rPr>
              <m:nor/>
            </m:rPr>
            <w:rPr>
              <w:rFonts w:ascii="Cambria Math"/>
              <w:iCs/>
            </w:rPr>
            <m:t>.</m:t>
          </m:r>
          <m:r>
            <m:rPr>
              <m:nor/>
            </m:rPr>
            <w:rPr>
              <w:rFonts w:eastAsiaTheme="minorEastAsia"/>
              <w:iCs/>
            </w:rPr>
            <m:t xml:space="preserve"> </m:t>
          </m:r>
        </m:oMath>
      </m:oMathPara>
    </w:p>
    <w:p w14:paraId="58E880AB" w14:textId="168EFFF9" w:rsidR="002B63E9" w:rsidRDefault="00B5067E" w:rsidP="00A018C1">
      <w:pPr>
        <w:spacing w:after="0" w:line="480" w:lineRule="auto"/>
        <w:rPr>
          <w:b/>
          <w:bCs/>
        </w:rPr>
      </w:pPr>
      <w:r>
        <w:lastRenderedPageBreak/>
        <w:t>Because</w:t>
      </w:r>
      <w:r w:rsidR="006E1BCC">
        <w:t xml:space="preserve"> the distributions of daily trade volume are highly skewed right (Ajinkya and Jain 1989), natural log</w:t>
      </w:r>
      <w:r w:rsidR="00527233">
        <w:t>arithm</w:t>
      </w:r>
      <w:r w:rsidR="006E1BCC">
        <w:t xml:space="preserve"> transform</w:t>
      </w:r>
      <w:r w:rsidR="000D31C3">
        <w:t>ed volume</w:t>
      </w:r>
      <w:r w:rsidR="00D51C91">
        <w:t xml:space="preserve"> </w:t>
      </w:r>
      <w:r w:rsidR="00675390">
        <w:t>provide</w:t>
      </w:r>
      <w:r w:rsidR="000D31C3">
        <w:t>s</w:t>
      </w:r>
      <w:r w:rsidR="006E1BCC">
        <w:t xml:space="preserve"> more normally distributed regression residuals.</w:t>
      </w:r>
      <w:r w:rsidR="00A530BA">
        <w:t xml:space="preserve"> </w:t>
      </w:r>
      <w:r w:rsidR="00BD0501">
        <w:t>This measure</w:t>
      </w:r>
      <w:r w:rsidR="00A530BA">
        <w:t xml:space="preserve"> assume</w:t>
      </w:r>
      <w:r w:rsidR="00657CFD">
        <w:t>s</w:t>
      </w:r>
      <w:r w:rsidR="00A530BA">
        <w:t xml:space="preserve"> that abnormal volume is a multiple of </w:t>
      </w:r>
      <w:r w:rsidR="00581780">
        <w:t>expected</w:t>
      </w:r>
      <w:r w:rsidR="00A530BA">
        <w:t xml:space="preserve"> volume </w:t>
      </w:r>
      <w:r w:rsidR="006920C6">
        <w:t>because</w:t>
      </w:r>
      <w:r w:rsidR="00A530BA">
        <w:t xml:space="preserve"> subtracting </w:t>
      </w:r>
      <w:r w:rsidR="00E00124">
        <w:t xml:space="preserve">a natural </w:t>
      </w:r>
      <w:r w:rsidR="00527233">
        <w:t xml:space="preserve">logarithm </w:t>
      </w:r>
      <w:r w:rsidR="00E00124">
        <w:t xml:space="preserve">from a natural </w:t>
      </w:r>
      <w:r w:rsidR="00527233">
        <w:t xml:space="preserve">logarithm </w:t>
      </w:r>
      <w:r w:rsidR="00E00124">
        <w:t xml:space="preserve">is equivalent to a ratio in the underlying data. </w:t>
      </w:r>
      <w:r w:rsidR="000D08F4">
        <w:t xml:space="preserve">I add a small constant to </w:t>
      </w:r>
      <w:r w:rsidR="000D08F4">
        <w:rPr>
          <w:i/>
          <w:iCs/>
        </w:rPr>
        <w:t>Volume</w:t>
      </w:r>
      <w:r w:rsidR="000D08F4">
        <w:t xml:space="preserve"> and </w:t>
      </w:r>
      <w:r w:rsidR="000D08F4">
        <w:rPr>
          <w:i/>
          <w:iCs/>
        </w:rPr>
        <w:t>ExpectedVolume</w:t>
      </w:r>
      <w:r w:rsidR="000D08F4">
        <w:t xml:space="preserve"> to avoid</w:t>
      </w:r>
      <w:r w:rsidR="00E41D1E">
        <w:t xml:space="preserve"> taking the natural logarithm of zero (</w:t>
      </w:r>
      <w:r w:rsidR="00E11390" w:rsidRPr="00FC40EF">
        <w:t xml:space="preserve">Richardson, Sefcik, </w:t>
      </w:r>
      <w:r w:rsidR="00E11390">
        <w:t>and</w:t>
      </w:r>
      <w:r w:rsidR="00E11390" w:rsidRPr="00FC40EF">
        <w:t xml:space="preserve"> Thompson 1986</w:t>
      </w:r>
      <w:r w:rsidR="00105FA4">
        <w:t>;</w:t>
      </w:r>
      <w:r w:rsidR="00276DCD">
        <w:t xml:space="preserve"> </w:t>
      </w:r>
      <w:r w:rsidR="00886BA6">
        <w:t>Cready and Ramanan</w:t>
      </w:r>
      <w:r w:rsidR="00105FA4">
        <w:t xml:space="preserve"> 1991</w:t>
      </w:r>
      <w:r w:rsidR="00E41D1E">
        <w:t>).</w:t>
      </w:r>
      <w:r w:rsidR="000729A6">
        <w:t xml:space="preserve"> </w:t>
      </w:r>
      <w:r w:rsidR="002547EF">
        <w:t>A</w:t>
      </w:r>
      <w:r w:rsidR="000729A6">
        <w:t>bnormal trade volume</w:t>
      </w:r>
      <w:r w:rsidR="002547EF">
        <w:t xml:space="preserve"> is calculated</w:t>
      </w:r>
      <w:r w:rsidR="000729A6">
        <w:t xml:space="preserve"> </w:t>
      </w:r>
      <w:r w:rsidR="0023435B">
        <w:t xml:space="preserve">separately </w:t>
      </w:r>
      <w:r w:rsidR="000729A6">
        <w:t xml:space="preserve">for </w:t>
      </w:r>
      <w:r w:rsidR="00585024">
        <w:t>retail</w:t>
      </w:r>
      <w:r w:rsidR="0023435B">
        <w:t xml:space="preserve"> (</w:t>
      </w:r>
      <w:r w:rsidR="0023435B" w:rsidRPr="00D17A36">
        <w:rPr>
          <w:i/>
        </w:rPr>
        <w:t>AbnRetailVol</w:t>
      </w:r>
      <w:r w:rsidR="0023435B">
        <w:t>)</w:t>
      </w:r>
      <w:r w:rsidR="00F41FCC">
        <w:t xml:space="preserve"> and institutional </w:t>
      </w:r>
      <w:r w:rsidR="0023435B">
        <w:t>(</w:t>
      </w:r>
      <w:r w:rsidR="0023435B" w:rsidRPr="00D17A36">
        <w:rPr>
          <w:i/>
        </w:rPr>
        <w:t>Abn</w:t>
      </w:r>
      <w:r w:rsidR="00533DF8">
        <w:rPr>
          <w:i/>
        </w:rPr>
        <w:t>Inst</w:t>
      </w:r>
      <w:r w:rsidR="0023435B" w:rsidRPr="00D17A36">
        <w:rPr>
          <w:i/>
        </w:rPr>
        <w:t>Vol</w:t>
      </w:r>
      <w:r w:rsidR="0023435B">
        <w:t>)</w:t>
      </w:r>
      <w:r w:rsidR="00585024">
        <w:t xml:space="preserve"> </w:t>
      </w:r>
      <w:r w:rsidR="00533DF8">
        <w:t>investors</w:t>
      </w:r>
      <w:r w:rsidR="00585024">
        <w:t xml:space="preserve"> as</w:t>
      </w:r>
      <w:r w:rsidR="006E3D24">
        <w:t xml:space="preserve"> defined in Appendix A.</w:t>
      </w:r>
    </w:p>
    <w:p w14:paraId="30CEBC66" w14:textId="5A7BAFAE" w:rsidR="00D41694" w:rsidRPr="00B908C4" w:rsidRDefault="00B908C4" w:rsidP="00A018C1">
      <w:pPr>
        <w:spacing w:after="0" w:line="480" w:lineRule="auto"/>
        <w:rPr>
          <w:i/>
          <w:iCs/>
        </w:rPr>
      </w:pPr>
      <w:r w:rsidRPr="00B908C4">
        <w:rPr>
          <w:i/>
          <w:iCs/>
        </w:rPr>
        <w:t xml:space="preserve">3.3. </w:t>
      </w:r>
      <w:r w:rsidR="007139C2" w:rsidRPr="00B908C4">
        <w:rPr>
          <w:i/>
          <w:iCs/>
        </w:rPr>
        <w:t>Market-Adjusted</w:t>
      </w:r>
      <w:r w:rsidR="009B75C9" w:rsidRPr="00B908C4">
        <w:rPr>
          <w:i/>
          <w:iCs/>
        </w:rPr>
        <w:t xml:space="preserve"> </w:t>
      </w:r>
      <w:r w:rsidR="00705909" w:rsidRPr="00B908C4">
        <w:rPr>
          <w:i/>
          <w:iCs/>
        </w:rPr>
        <w:t>Stock Returns and</w:t>
      </w:r>
      <w:r w:rsidR="007139C2" w:rsidRPr="00B908C4">
        <w:rPr>
          <w:i/>
          <w:iCs/>
        </w:rPr>
        <w:t xml:space="preserve"> </w:t>
      </w:r>
      <w:r w:rsidR="00705909" w:rsidRPr="00B908C4">
        <w:rPr>
          <w:i/>
          <w:iCs/>
        </w:rPr>
        <w:t>Trade Volume</w:t>
      </w:r>
      <w:r w:rsidR="00366C70" w:rsidRPr="00B908C4">
        <w:rPr>
          <w:i/>
          <w:iCs/>
        </w:rPr>
        <w:t xml:space="preserve"> </w:t>
      </w:r>
      <w:r w:rsidR="00DF11A2" w:rsidRPr="00B908C4">
        <w:rPr>
          <w:i/>
          <w:iCs/>
        </w:rPr>
        <w:t>Model</w:t>
      </w:r>
    </w:p>
    <w:p w14:paraId="5F8A3FEC" w14:textId="03C9A2AF" w:rsidR="00366C70" w:rsidRDefault="002E0BB5" w:rsidP="00A018C1">
      <w:pPr>
        <w:spacing w:after="0" w:line="480" w:lineRule="auto"/>
        <w:ind w:firstLine="720"/>
      </w:pPr>
      <w:r>
        <w:t xml:space="preserve">To </w:t>
      </w:r>
      <w:r w:rsidR="009F782C">
        <w:t>examine</w:t>
      </w:r>
      <w:r w:rsidR="00D25922">
        <w:t xml:space="preserve"> the effect of </w:t>
      </w:r>
      <w:r w:rsidR="00A256A1">
        <w:t xml:space="preserve">non-reliance </w:t>
      </w:r>
      <w:r w:rsidR="00433C18">
        <w:t>restatement</w:t>
      </w:r>
      <w:r w:rsidR="00A256A1">
        <w:t>s</w:t>
      </w:r>
      <w:r w:rsidR="00D25922">
        <w:t xml:space="preserve"> on stock returns and</w:t>
      </w:r>
      <w:r w:rsidR="007139C2">
        <w:t xml:space="preserve"> </w:t>
      </w:r>
      <w:r w:rsidR="00D25922">
        <w:t>trade volume</w:t>
      </w:r>
      <w:r>
        <w:t xml:space="preserve">, </w:t>
      </w:r>
      <w:r w:rsidR="004845E0">
        <w:t xml:space="preserve">I </w:t>
      </w:r>
      <w:r w:rsidR="00173FD6">
        <w:t>estimate</w:t>
      </w:r>
      <w:r w:rsidR="004845E0">
        <w:t xml:space="preserve"> the following event study </w:t>
      </w:r>
      <w:r w:rsidR="00CB230B">
        <w:t>model</w:t>
      </w:r>
      <w:r w:rsidR="004D3A24">
        <w:t xml:space="preserve"> using ordinary least squares (OLS)</w:t>
      </w:r>
      <w:r>
        <w:t>:</w:t>
      </w:r>
      <w:r w:rsidR="00A966E6">
        <w:rPr>
          <w:rStyle w:val="FootnoteReference"/>
        </w:rPr>
        <w:footnoteReference w:id="14"/>
      </w:r>
    </w:p>
    <w:p w14:paraId="4D4F6BE0" w14:textId="22DCC0F7" w:rsidR="00860996" w:rsidRPr="00DD611E" w:rsidRDefault="00860996" w:rsidP="00A018C1">
      <w:pPr>
        <w:tabs>
          <w:tab w:val="right" w:pos="9360"/>
        </w:tabs>
        <w:spacing w:after="0"/>
        <w:ind w:left="720"/>
        <w:rPr>
          <w:i/>
        </w:rPr>
      </w:pPr>
      <w:r w:rsidRPr="00DD611E">
        <w:rPr>
          <w:i/>
        </w:rPr>
        <w:t>Outcome</w:t>
      </w:r>
      <w:r w:rsidRPr="00DD611E">
        <w:rPr>
          <w:i/>
          <w:vertAlign w:val="subscript"/>
        </w:rPr>
        <w:t>i,t</w:t>
      </w:r>
      <w:r w:rsidRPr="00DD611E">
        <w:rPr>
          <w:i/>
        </w:rPr>
        <w:t xml:space="preserve"> = α</w:t>
      </w:r>
      <w:r w:rsidRPr="00DD611E">
        <w:rPr>
          <w:i/>
          <w:vertAlign w:val="subscript"/>
        </w:rPr>
        <w:t>0</w:t>
      </w:r>
      <w:r w:rsidRPr="00DD611E">
        <w:rPr>
          <w:i/>
        </w:rPr>
        <w:t xml:space="preserve"> + ∑</w:t>
      </w:r>
      <w:r w:rsidRPr="00DD611E">
        <w:rPr>
          <w:i/>
          <w:vertAlign w:val="subscript"/>
        </w:rPr>
        <w:t>d</w:t>
      </w:r>
      <w:r w:rsidRPr="00DD611E">
        <w:rPr>
          <w:rFonts w:ascii="Cambria Math" w:hAnsi="Cambria Math" w:cs="Cambria Math"/>
          <w:i/>
          <w:color w:val="202122"/>
          <w:shd w:val="clear" w:color="auto" w:fill="FFFFFF"/>
          <w:vertAlign w:val="subscript"/>
        </w:rPr>
        <w:t>∈</w:t>
      </w:r>
      <w:r w:rsidRPr="00DD611E">
        <w:rPr>
          <w:i/>
          <w:color w:val="202122"/>
          <w:shd w:val="clear" w:color="auto" w:fill="FFFFFF"/>
          <w:vertAlign w:val="subscript"/>
        </w:rPr>
        <w:t>[-5,10]</w:t>
      </w:r>
      <w:r w:rsidRPr="00DD611E">
        <w:rPr>
          <w:i/>
          <w:color w:val="202122"/>
          <w:shd w:val="clear" w:color="auto" w:fill="FFFFFF"/>
        </w:rPr>
        <w:t xml:space="preserve"> </w:t>
      </w:r>
      <w:r w:rsidRPr="00DD611E">
        <w:rPr>
          <w:i/>
        </w:rPr>
        <w:t>α</w:t>
      </w:r>
      <w:r w:rsidRPr="00DD611E">
        <w:rPr>
          <w:i/>
          <w:vertAlign w:val="subscript"/>
        </w:rPr>
        <w:t>1,d</w:t>
      </w:r>
      <w:r w:rsidRPr="00DD611E">
        <w:rPr>
          <w:i/>
        </w:rPr>
        <w:t>DayIndicator_d</w:t>
      </w:r>
      <w:r w:rsidRPr="00DD611E">
        <w:rPr>
          <w:i/>
          <w:vertAlign w:val="subscript"/>
        </w:rPr>
        <w:t>i,t</w:t>
      </w:r>
      <w:r w:rsidRPr="00DD611E">
        <w:rPr>
          <w:i/>
        </w:rPr>
        <w:t xml:space="preserve"> + α</w:t>
      </w:r>
      <w:r w:rsidRPr="00DD611E">
        <w:rPr>
          <w:i/>
          <w:vertAlign w:val="subscript"/>
        </w:rPr>
        <w:t>2</w:t>
      </w:r>
      <w:r w:rsidRPr="00DD611E">
        <w:rPr>
          <w:i/>
        </w:rPr>
        <w:t>OtherFiling</w:t>
      </w:r>
      <w:r w:rsidRPr="00DD611E">
        <w:rPr>
          <w:i/>
          <w:vertAlign w:val="subscript"/>
        </w:rPr>
        <w:t>i,t</w:t>
      </w:r>
      <w:r w:rsidRPr="00DD611E">
        <w:rPr>
          <w:i/>
        </w:rPr>
        <w:t xml:space="preserve"> + α</w:t>
      </w:r>
      <w:r w:rsidRPr="00DD611E">
        <w:rPr>
          <w:i/>
          <w:vertAlign w:val="subscript"/>
        </w:rPr>
        <w:t>3</w:t>
      </w:r>
      <w:r w:rsidRPr="00DD611E">
        <w:rPr>
          <w:i/>
        </w:rPr>
        <w:t>OtherFiling</w:t>
      </w:r>
      <w:r w:rsidRPr="00DD611E">
        <w:rPr>
          <w:i/>
          <w:vertAlign w:val="subscript"/>
        </w:rPr>
        <w:t>i,t-1</w:t>
      </w:r>
      <w:r w:rsidRPr="00DD611E">
        <w:rPr>
          <w:i/>
        </w:rPr>
        <w:t xml:space="preserve"> </w:t>
      </w:r>
    </w:p>
    <w:p w14:paraId="7AEA5C0B" w14:textId="77777777" w:rsidR="00860996" w:rsidRPr="00DD611E" w:rsidRDefault="00860996" w:rsidP="00A018C1">
      <w:pPr>
        <w:tabs>
          <w:tab w:val="right" w:pos="9360"/>
        </w:tabs>
        <w:spacing w:after="0"/>
        <w:ind w:left="720" w:firstLine="720"/>
        <w:rPr>
          <w:i/>
          <w:vertAlign w:val="subscript"/>
        </w:rPr>
      </w:pPr>
      <w:r w:rsidRPr="00DD611E">
        <w:rPr>
          <w:i/>
        </w:rPr>
        <w:t>+ α</w:t>
      </w:r>
      <w:r w:rsidRPr="00DD611E">
        <w:rPr>
          <w:i/>
          <w:vertAlign w:val="subscript"/>
        </w:rPr>
        <w:t>4</w:t>
      </w:r>
      <w:r w:rsidRPr="00DD611E">
        <w:rPr>
          <w:i/>
        </w:rPr>
        <w:t>OtherFiling</w:t>
      </w:r>
      <w:r w:rsidRPr="00DD611E">
        <w:rPr>
          <w:i/>
          <w:vertAlign w:val="subscript"/>
        </w:rPr>
        <w:t>i,t-2</w:t>
      </w:r>
      <w:r w:rsidRPr="00DD611E">
        <w:rPr>
          <w:i/>
        </w:rPr>
        <w:t xml:space="preserve"> + α</w:t>
      </w:r>
      <w:r w:rsidRPr="00DD611E">
        <w:rPr>
          <w:i/>
          <w:vertAlign w:val="subscript"/>
        </w:rPr>
        <w:t>5</w:t>
      </w:r>
      <w:r w:rsidRPr="00DD611E">
        <w:rPr>
          <w:i/>
        </w:rPr>
        <w:t>OtherFiling</w:t>
      </w:r>
      <w:r w:rsidRPr="00DD611E">
        <w:rPr>
          <w:i/>
          <w:vertAlign w:val="subscript"/>
        </w:rPr>
        <w:t>i,t-3</w:t>
      </w:r>
      <w:r w:rsidRPr="00DD611E">
        <w:rPr>
          <w:i/>
        </w:rPr>
        <w:t xml:space="preserve"> + α</w:t>
      </w:r>
      <w:r w:rsidRPr="00DD611E">
        <w:rPr>
          <w:i/>
          <w:vertAlign w:val="subscript"/>
        </w:rPr>
        <w:t>6</w:t>
      </w:r>
      <w:r w:rsidRPr="00DD611E">
        <w:rPr>
          <w:i/>
        </w:rPr>
        <w:t>OtherFiling</w:t>
      </w:r>
      <w:r w:rsidRPr="00DD611E">
        <w:rPr>
          <w:i/>
          <w:vertAlign w:val="subscript"/>
        </w:rPr>
        <w:t>i,t-4</w:t>
      </w:r>
      <w:r w:rsidRPr="00DD611E">
        <w:rPr>
          <w:i/>
        </w:rPr>
        <w:t xml:space="preserve"> + α</w:t>
      </w:r>
      <w:r w:rsidRPr="00DD611E">
        <w:rPr>
          <w:i/>
          <w:vertAlign w:val="subscript"/>
        </w:rPr>
        <w:t>7</w:t>
      </w:r>
      <w:r w:rsidRPr="00DD611E">
        <w:rPr>
          <w:i/>
        </w:rPr>
        <w:t>OtherFiling</w:t>
      </w:r>
      <w:r w:rsidRPr="00DD611E">
        <w:rPr>
          <w:i/>
          <w:vertAlign w:val="subscript"/>
        </w:rPr>
        <w:t>i,t-5</w:t>
      </w:r>
    </w:p>
    <w:p w14:paraId="635417B1" w14:textId="79DF85B0" w:rsidR="00731CA0" w:rsidRDefault="00462866" w:rsidP="00A018C1">
      <w:pPr>
        <w:tabs>
          <w:tab w:val="right" w:pos="9360"/>
        </w:tabs>
        <w:spacing w:after="0"/>
        <w:ind w:left="720" w:firstLine="720"/>
        <w:rPr>
          <w:i/>
        </w:rPr>
      </w:pPr>
      <w:r w:rsidRPr="00DD611E">
        <w:rPr>
          <w:i/>
        </w:rPr>
        <w:t>+ α</w:t>
      </w:r>
      <w:r w:rsidRPr="00DD611E">
        <w:rPr>
          <w:i/>
          <w:vertAlign w:val="subscript"/>
        </w:rPr>
        <w:t>8</w:t>
      </w:r>
      <w:r w:rsidR="006E1A9C">
        <w:rPr>
          <w:i/>
        </w:rPr>
        <w:t>Earn</w:t>
      </w:r>
      <w:r w:rsidR="00C72334">
        <w:rPr>
          <w:i/>
        </w:rPr>
        <w:t>ings</w:t>
      </w:r>
      <w:r w:rsidR="006E1A9C">
        <w:rPr>
          <w:i/>
        </w:rPr>
        <w:t>Ann</w:t>
      </w:r>
      <w:r w:rsidRPr="00DD611E">
        <w:rPr>
          <w:i/>
          <w:vertAlign w:val="subscript"/>
        </w:rPr>
        <w:t>i,[t,t</w:t>
      </w:r>
      <w:r w:rsidRPr="006E1A9C">
        <w:rPr>
          <w:i/>
          <w:vertAlign w:val="subscript"/>
        </w:rPr>
        <w:t>+</w:t>
      </w:r>
      <w:r>
        <w:rPr>
          <w:i/>
          <w:vertAlign w:val="subscript"/>
        </w:rPr>
        <w:t>5</w:t>
      </w:r>
      <w:r w:rsidRPr="00DD611E">
        <w:rPr>
          <w:i/>
          <w:vertAlign w:val="subscript"/>
        </w:rPr>
        <w:t>]</w:t>
      </w:r>
      <w:r w:rsidRPr="00DD611E">
        <w:rPr>
          <w:i/>
        </w:rPr>
        <w:t xml:space="preserve"> </w:t>
      </w:r>
      <w:r w:rsidR="00860996" w:rsidRPr="00DD611E">
        <w:rPr>
          <w:i/>
        </w:rPr>
        <w:t>+ α</w:t>
      </w:r>
      <w:r w:rsidR="007A30E8">
        <w:rPr>
          <w:i/>
          <w:vertAlign w:val="subscript"/>
        </w:rPr>
        <w:t>9</w:t>
      </w:r>
      <w:r w:rsidR="00860996" w:rsidRPr="00DD611E">
        <w:rPr>
          <w:i/>
        </w:rPr>
        <w:t>MktAdjReturn</w:t>
      </w:r>
      <w:r w:rsidR="00860996" w:rsidRPr="00DD611E">
        <w:rPr>
          <w:i/>
          <w:vertAlign w:val="subscript"/>
        </w:rPr>
        <w:t>i,[t-5,t-1]</w:t>
      </w:r>
      <w:r w:rsidR="00860996" w:rsidRPr="00DD611E">
        <w:rPr>
          <w:i/>
        </w:rPr>
        <w:t xml:space="preserve"> + α</w:t>
      </w:r>
      <w:r w:rsidR="007A30E8">
        <w:rPr>
          <w:i/>
          <w:vertAlign w:val="subscript"/>
        </w:rPr>
        <w:t>10</w:t>
      </w:r>
      <w:r w:rsidR="00860996" w:rsidRPr="00DD611E">
        <w:rPr>
          <w:i/>
        </w:rPr>
        <w:t>AbsMktAdjReturn</w:t>
      </w:r>
      <w:r w:rsidR="00860996" w:rsidRPr="00DD611E">
        <w:rPr>
          <w:i/>
          <w:vertAlign w:val="subscript"/>
        </w:rPr>
        <w:t>i,[t-5,t-1]</w:t>
      </w:r>
      <w:r w:rsidR="00860996" w:rsidRPr="00DD611E">
        <w:rPr>
          <w:i/>
        </w:rPr>
        <w:t xml:space="preserve"> </w:t>
      </w:r>
    </w:p>
    <w:p w14:paraId="20BA79F5" w14:textId="77722696" w:rsidR="00731CA0" w:rsidRDefault="00860996" w:rsidP="00A018C1">
      <w:pPr>
        <w:tabs>
          <w:tab w:val="right" w:pos="9360"/>
        </w:tabs>
        <w:spacing w:after="0"/>
        <w:ind w:left="720" w:firstLine="720"/>
        <w:rPr>
          <w:i/>
        </w:rPr>
      </w:pPr>
      <w:r w:rsidRPr="00DD611E">
        <w:rPr>
          <w:i/>
        </w:rPr>
        <w:t>+ α</w:t>
      </w:r>
      <w:r w:rsidRPr="00DD611E">
        <w:rPr>
          <w:i/>
          <w:vertAlign w:val="subscript"/>
        </w:rPr>
        <w:t>1</w:t>
      </w:r>
      <w:r w:rsidR="007A30E8">
        <w:rPr>
          <w:i/>
          <w:vertAlign w:val="subscript"/>
        </w:rPr>
        <w:t>1</w:t>
      </w:r>
      <w:r w:rsidRPr="00DD611E">
        <w:rPr>
          <w:i/>
        </w:rPr>
        <w:t>MktAdjReturn</w:t>
      </w:r>
      <w:r w:rsidRPr="00DD611E">
        <w:rPr>
          <w:i/>
          <w:vertAlign w:val="subscript"/>
        </w:rPr>
        <w:t>i,[t-26,t-6]</w:t>
      </w:r>
      <w:r w:rsidR="00731CA0" w:rsidRPr="00DD611E">
        <w:rPr>
          <w:i/>
        </w:rPr>
        <w:t xml:space="preserve"> </w:t>
      </w:r>
      <w:r w:rsidRPr="00DD611E">
        <w:rPr>
          <w:i/>
        </w:rPr>
        <w:t>+ α</w:t>
      </w:r>
      <w:r w:rsidRPr="00DD611E">
        <w:rPr>
          <w:i/>
          <w:vertAlign w:val="subscript"/>
        </w:rPr>
        <w:t>1</w:t>
      </w:r>
      <w:r w:rsidR="007A30E8">
        <w:rPr>
          <w:i/>
          <w:vertAlign w:val="subscript"/>
        </w:rPr>
        <w:t>2</w:t>
      </w:r>
      <w:r w:rsidRPr="00DD611E">
        <w:rPr>
          <w:i/>
        </w:rPr>
        <w:t>AbsMktAdjReturn</w:t>
      </w:r>
      <w:r w:rsidRPr="00DD611E">
        <w:rPr>
          <w:i/>
          <w:vertAlign w:val="subscript"/>
        </w:rPr>
        <w:t>i,[t-26,t-6]</w:t>
      </w:r>
      <w:r w:rsidRPr="00DD611E">
        <w:rPr>
          <w:i/>
        </w:rPr>
        <w:t xml:space="preserve"> + α</w:t>
      </w:r>
      <w:r w:rsidRPr="00DD611E">
        <w:rPr>
          <w:i/>
          <w:vertAlign w:val="subscript"/>
        </w:rPr>
        <w:t>1</w:t>
      </w:r>
      <w:r w:rsidR="007A30E8">
        <w:rPr>
          <w:i/>
          <w:vertAlign w:val="subscript"/>
        </w:rPr>
        <w:t>3</w:t>
      </w:r>
      <w:r w:rsidRPr="00DD611E">
        <w:rPr>
          <w:i/>
        </w:rPr>
        <w:t>MktVol</w:t>
      </w:r>
      <w:r w:rsidRPr="00DD611E">
        <w:rPr>
          <w:i/>
          <w:vertAlign w:val="subscript"/>
        </w:rPr>
        <w:t>i,t</w:t>
      </w:r>
      <w:r w:rsidRPr="00DD611E">
        <w:rPr>
          <w:i/>
        </w:rPr>
        <w:t xml:space="preserve"> </w:t>
      </w:r>
    </w:p>
    <w:p w14:paraId="7F1B6012" w14:textId="3D4A6348" w:rsidR="00860996" w:rsidRPr="00E27AA1" w:rsidRDefault="00860996" w:rsidP="00A018C1">
      <w:pPr>
        <w:tabs>
          <w:tab w:val="right" w:pos="9360"/>
        </w:tabs>
        <w:spacing w:after="0" w:line="480" w:lineRule="auto"/>
        <w:ind w:left="720" w:firstLine="720"/>
        <w:rPr>
          <w:i/>
        </w:rPr>
      </w:pPr>
      <w:r w:rsidRPr="00DD611E">
        <w:rPr>
          <w:i/>
        </w:rPr>
        <w:t>+ α</w:t>
      </w:r>
      <w:r w:rsidRPr="00DD611E">
        <w:rPr>
          <w:i/>
          <w:vertAlign w:val="subscript"/>
        </w:rPr>
        <w:t>1</w:t>
      </w:r>
      <w:r w:rsidR="007A30E8">
        <w:rPr>
          <w:i/>
          <w:vertAlign w:val="subscript"/>
        </w:rPr>
        <w:t>4</w:t>
      </w:r>
      <w:r w:rsidRPr="00DD611E">
        <w:rPr>
          <w:i/>
        </w:rPr>
        <w:t>MktVol</w:t>
      </w:r>
      <w:r w:rsidRPr="00DD611E">
        <w:rPr>
          <w:i/>
          <w:vertAlign w:val="subscript"/>
        </w:rPr>
        <w:t>i,t-1</w:t>
      </w:r>
      <w:r w:rsidR="007A30E8" w:rsidRPr="00DD611E">
        <w:rPr>
          <w:i/>
        </w:rPr>
        <w:t xml:space="preserve"> </w:t>
      </w:r>
      <w:r w:rsidRPr="00DD611E">
        <w:rPr>
          <w:i/>
        </w:rPr>
        <w:t xml:space="preserve">+ </w:t>
      </w:r>
      <w:r w:rsidR="009222AD" w:rsidRPr="00DD611E">
        <w:rPr>
          <w:i/>
        </w:rPr>
        <w:t>∑</w:t>
      </w:r>
      <w:r w:rsidRPr="00DD611E">
        <w:rPr>
          <w:i/>
        </w:rPr>
        <w:t>α</w:t>
      </w:r>
      <w:r w:rsidRPr="00DD611E">
        <w:rPr>
          <w:i/>
          <w:vertAlign w:val="subscript"/>
        </w:rPr>
        <w:t>k</w:t>
      </w:r>
      <w:r w:rsidRPr="00DD611E">
        <w:rPr>
          <w:i/>
        </w:rPr>
        <w:t>Restatement</w:t>
      </w:r>
      <w:r w:rsidRPr="00DD611E">
        <w:rPr>
          <w:i/>
          <w:vertAlign w:val="subscript"/>
        </w:rPr>
        <w:t>i</w:t>
      </w:r>
      <w:r w:rsidRPr="00DD611E">
        <w:rPr>
          <w:i/>
        </w:rPr>
        <w:t xml:space="preserve"> + </w:t>
      </w:r>
      <w:r w:rsidR="009222AD" w:rsidRPr="00DD611E">
        <w:rPr>
          <w:i/>
        </w:rPr>
        <w:t>∑</w:t>
      </w:r>
      <w:r w:rsidRPr="00DD611E">
        <w:rPr>
          <w:i/>
        </w:rPr>
        <w:t>α</w:t>
      </w:r>
      <w:r w:rsidRPr="00DD611E">
        <w:rPr>
          <w:i/>
          <w:vertAlign w:val="subscript"/>
        </w:rPr>
        <w:t>j</w:t>
      </w:r>
      <w:r w:rsidRPr="00DD611E">
        <w:rPr>
          <w:i/>
        </w:rPr>
        <w:t>DayofWeek</w:t>
      </w:r>
      <w:r w:rsidRPr="00DD611E">
        <w:rPr>
          <w:i/>
          <w:vertAlign w:val="subscript"/>
        </w:rPr>
        <w:t>i,t</w:t>
      </w:r>
      <w:r w:rsidRPr="00DD611E">
        <w:rPr>
          <w:i/>
        </w:rPr>
        <w:t xml:space="preserve"> + ε</w:t>
      </w:r>
      <w:r w:rsidRPr="00DD611E">
        <w:rPr>
          <w:i/>
          <w:vertAlign w:val="subscript"/>
        </w:rPr>
        <w:t>i,t</w:t>
      </w:r>
      <w:r w:rsidRPr="00D17A36">
        <w:rPr>
          <w:i/>
        </w:rPr>
        <w:tab/>
      </w:r>
      <w:r w:rsidRPr="00D17A36">
        <w:rPr>
          <w:iCs/>
        </w:rPr>
        <w:t>(</w:t>
      </w:r>
      <w:r w:rsidR="00DB43DF">
        <w:rPr>
          <w:iCs/>
        </w:rPr>
        <w:t>1</w:t>
      </w:r>
      <w:r w:rsidRPr="00D17A36">
        <w:rPr>
          <w:iCs/>
        </w:rPr>
        <w:t>)</w:t>
      </w:r>
    </w:p>
    <w:p w14:paraId="6DF341A6" w14:textId="174F6517" w:rsidR="00D37F98" w:rsidRDefault="00860996" w:rsidP="00A018C1">
      <w:pPr>
        <w:spacing w:after="0" w:line="480" w:lineRule="auto"/>
        <w:rPr>
          <w:iCs/>
        </w:rPr>
      </w:pPr>
      <w:r w:rsidRPr="00D17A36">
        <w:rPr>
          <w:iCs/>
        </w:rPr>
        <w:t xml:space="preserve">where </w:t>
      </w:r>
      <w:r w:rsidRPr="00D17A36">
        <w:rPr>
          <w:i/>
        </w:rPr>
        <w:t>Outcome</w:t>
      </w:r>
      <w:r w:rsidR="003F62C9" w:rsidRPr="003F62C9">
        <w:rPr>
          <w:iCs/>
        </w:rPr>
        <w:t xml:space="preserve"> </w:t>
      </w:r>
      <w:r w:rsidRPr="00D17A36">
        <w:rPr>
          <w:iCs/>
        </w:rPr>
        <w:t xml:space="preserve">is either </w:t>
      </w:r>
      <w:r w:rsidRPr="00D17A36">
        <w:rPr>
          <w:i/>
        </w:rPr>
        <w:t>MktAdjReturn</w:t>
      </w:r>
      <w:r w:rsidRPr="00D17A36">
        <w:rPr>
          <w:iCs/>
        </w:rPr>
        <w:t xml:space="preserve">, </w:t>
      </w:r>
      <w:r w:rsidRPr="00D17A36">
        <w:rPr>
          <w:i/>
        </w:rPr>
        <w:t>AbnRetailVol</w:t>
      </w:r>
      <w:r w:rsidRPr="00D17A36">
        <w:rPr>
          <w:iCs/>
        </w:rPr>
        <w:t xml:space="preserve">, or </w:t>
      </w:r>
      <w:r w:rsidRPr="00D17A36">
        <w:rPr>
          <w:i/>
        </w:rPr>
        <w:t>Abn</w:t>
      </w:r>
      <w:r w:rsidR="006E33C9">
        <w:rPr>
          <w:i/>
        </w:rPr>
        <w:t>Inst</w:t>
      </w:r>
      <w:r w:rsidRPr="00D17A36">
        <w:rPr>
          <w:i/>
        </w:rPr>
        <w:t>Vol</w:t>
      </w:r>
      <w:r>
        <w:rPr>
          <w:iCs/>
        </w:rPr>
        <w:t>.</w:t>
      </w:r>
    </w:p>
    <w:p w14:paraId="2342D025" w14:textId="721121A2" w:rsidR="00D65C61" w:rsidRDefault="00DB43DF" w:rsidP="00A018C1">
      <w:pPr>
        <w:spacing w:after="0" w:line="480" w:lineRule="auto"/>
        <w:ind w:firstLine="720"/>
        <w:rPr>
          <w:iCs/>
        </w:rPr>
      </w:pPr>
      <w:r>
        <w:rPr>
          <w:iCs/>
        </w:rPr>
        <w:t>Model</w:t>
      </w:r>
      <w:r w:rsidR="003C0955">
        <w:rPr>
          <w:iCs/>
        </w:rPr>
        <w:t xml:space="preserve"> (</w:t>
      </w:r>
      <w:r>
        <w:rPr>
          <w:iCs/>
        </w:rPr>
        <w:t>1</w:t>
      </w:r>
      <w:r w:rsidR="003C0955">
        <w:rPr>
          <w:iCs/>
        </w:rPr>
        <w:t>)</w:t>
      </w:r>
      <w:r w:rsidR="00152677">
        <w:rPr>
          <w:iCs/>
        </w:rPr>
        <w:t xml:space="preserve"> includes</w:t>
      </w:r>
      <w:r w:rsidR="005B6D05">
        <w:rPr>
          <w:iCs/>
        </w:rPr>
        <w:t xml:space="preserve"> one observation for each </w:t>
      </w:r>
      <w:r w:rsidR="00FB0202">
        <w:rPr>
          <w:iCs/>
        </w:rPr>
        <w:t xml:space="preserve">restatement </w:t>
      </w:r>
      <w:r w:rsidR="00EA28F1">
        <w:rPr>
          <w:iCs/>
        </w:rPr>
        <w:t>(</w:t>
      </w:r>
      <w:r w:rsidR="00EA28F1">
        <w:rPr>
          <w:i/>
        </w:rPr>
        <w:t>i</w:t>
      </w:r>
      <w:r w:rsidR="00EA28F1">
        <w:rPr>
          <w:iCs/>
        </w:rPr>
        <w:t>)</w:t>
      </w:r>
      <w:r w:rsidR="00B657D4">
        <w:rPr>
          <w:iCs/>
        </w:rPr>
        <w:t xml:space="preserve"> for each of the 21 trading days </w:t>
      </w:r>
      <w:r w:rsidR="004232EF">
        <w:rPr>
          <w:iCs/>
        </w:rPr>
        <w:t>(</w:t>
      </w:r>
      <w:r w:rsidR="004232EF">
        <w:rPr>
          <w:i/>
        </w:rPr>
        <w:t>t</w:t>
      </w:r>
      <w:r w:rsidR="004232EF">
        <w:rPr>
          <w:iCs/>
        </w:rPr>
        <w:t xml:space="preserve">) </w:t>
      </w:r>
      <w:r w:rsidR="001E2174">
        <w:rPr>
          <w:iCs/>
        </w:rPr>
        <w:t>surrounding</w:t>
      </w:r>
      <w:r w:rsidR="00FD4926">
        <w:rPr>
          <w:iCs/>
        </w:rPr>
        <w:t xml:space="preserve"> th</w:t>
      </w:r>
      <w:r w:rsidR="00B657D4">
        <w:rPr>
          <w:iCs/>
        </w:rPr>
        <w:t>e non-reliance restatement</w:t>
      </w:r>
      <w:r w:rsidR="00FD4926">
        <w:rPr>
          <w:iCs/>
        </w:rPr>
        <w:t xml:space="preserve"> (i.e., </w:t>
      </w:r>
      <w:r w:rsidR="00406543">
        <w:rPr>
          <w:iCs/>
        </w:rPr>
        <w:t xml:space="preserve">trading </w:t>
      </w:r>
      <w:r w:rsidR="00FD4926">
        <w:rPr>
          <w:iCs/>
        </w:rPr>
        <w:t>day</w:t>
      </w:r>
      <w:r w:rsidR="00C468A6">
        <w:rPr>
          <w:iCs/>
        </w:rPr>
        <w:t>s [-10,10]</w:t>
      </w:r>
      <w:r w:rsidR="00FD4926">
        <w:rPr>
          <w:iCs/>
        </w:rPr>
        <w:t>)</w:t>
      </w:r>
      <w:r w:rsidR="00B657D4">
        <w:rPr>
          <w:iCs/>
        </w:rPr>
        <w:t>.</w:t>
      </w:r>
      <w:r w:rsidR="00FD4926">
        <w:rPr>
          <w:iCs/>
        </w:rPr>
        <w:t xml:space="preserve"> </w:t>
      </w:r>
      <w:r w:rsidR="00E20209">
        <w:rPr>
          <w:iCs/>
        </w:rPr>
        <w:t xml:space="preserve">I </w:t>
      </w:r>
      <w:r w:rsidR="00267A2F">
        <w:rPr>
          <w:iCs/>
        </w:rPr>
        <w:t xml:space="preserve">use </w:t>
      </w:r>
      <w:r w:rsidR="00AA0582">
        <w:rPr>
          <w:iCs/>
        </w:rPr>
        <w:t xml:space="preserve">the </w:t>
      </w:r>
      <w:r w:rsidR="009B2F65">
        <w:rPr>
          <w:iCs/>
        </w:rPr>
        <w:t xml:space="preserve">acceptance timestamp </w:t>
      </w:r>
      <w:r w:rsidR="000A3DF8">
        <w:rPr>
          <w:iCs/>
        </w:rPr>
        <w:t>from</w:t>
      </w:r>
      <w:r w:rsidR="009B2F65">
        <w:rPr>
          <w:iCs/>
        </w:rPr>
        <w:t xml:space="preserve"> the </w:t>
      </w:r>
      <w:r w:rsidR="002271AD">
        <w:rPr>
          <w:iCs/>
        </w:rPr>
        <w:t xml:space="preserve">SEC’s </w:t>
      </w:r>
      <w:r w:rsidR="00D02730">
        <w:rPr>
          <w:iCs/>
        </w:rPr>
        <w:t xml:space="preserve">Electronic Data Gathering, Analysis, and Retrieval </w:t>
      </w:r>
      <w:r w:rsidR="00D02730">
        <w:rPr>
          <w:iCs/>
        </w:rPr>
        <w:lastRenderedPageBreak/>
        <w:t xml:space="preserve">(EDGAR) system </w:t>
      </w:r>
      <w:r w:rsidR="00267A2F">
        <w:rPr>
          <w:iCs/>
        </w:rPr>
        <w:t xml:space="preserve">to identify </w:t>
      </w:r>
      <w:r w:rsidR="004C3A9D">
        <w:rPr>
          <w:iCs/>
        </w:rPr>
        <w:t>when</w:t>
      </w:r>
      <w:r w:rsidR="00C37708">
        <w:rPr>
          <w:iCs/>
        </w:rPr>
        <w:t xml:space="preserve"> </w:t>
      </w:r>
      <w:r w:rsidR="00474B1B">
        <w:rPr>
          <w:iCs/>
        </w:rPr>
        <w:t>each</w:t>
      </w:r>
      <w:r w:rsidR="00C37708">
        <w:rPr>
          <w:iCs/>
        </w:rPr>
        <w:t xml:space="preserve"> </w:t>
      </w:r>
      <w:r w:rsidR="00D02730">
        <w:rPr>
          <w:iCs/>
        </w:rPr>
        <w:t xml:space="preserve">Item 4.02 </w:t>
      </w:r>
      <w:r w:rsidR="007715B6">
        <w:rPr>
          <w:iCs/>
        </w:rPr>
        <w:t>i</w:t>
      </w:r>
      <w:r w:rsidR="004C3A9D">
        <w:rPr>
          <w:iCs/>
        </w:rPr>
        <w:t xml:space="preserve">s </w:t>
      </w:r>
      <w:r w:rsidR="00440EA3">
        <w:rPr>
          <w:iCs/>
        </w:rPr>
        <w:t xml:space="preserve">made </w:t>
      </w:r>
      <w:r w:rsidR="00AD1464">
        <w:rPr>
          <w:iCs/>
        </w:rPr>
        <w:t xml:space="preserve">publicly </w:t>
      </w:r>
      <w:r w:rsidR="004C3A9D">
        <w:rPr>
          <w:iCs/>
        </w:rPr>
        <w:t>available</w:t>
      </w:r>
      <w:r w:rsidR="00C37708">
        <w:rPr>
          <w:iCs/>
        </w:rPr>
        <w:t xml:space="preserve">. </w:t>
      </w:r>
      <w:r w:rsidR="00897E6F">
        <w:rPr>
          <w:iCs/>
        </w:rPr>
        <w:t>If</w:t>
      </w:r>
      <w:r w:rsidR="002A0DD9">
        <w:rPr>
          <w:iCs/>
        </w:rPr>
        <w:t xml:space="preserve"> </w:t>
      </w:r>
      <w:r w:rsidR="00724952">
        <w:rPr>
          <w:iCs/>
        </w:rPr>
        <w:t xml:space="preserve">the </w:t>
      </w:r>
      <w:r w:rsidR="0019228F">
        <w:rPr>
          <w:iCs/>
        </w:rPr>
        <w:t>disclosure</w:t>
      </w:r>
      <w:r w:rsidR="00C7002F">
        <w:rPr>
          <w:iCs/>
        </w:rPr>
        <w:t xml:space="preserve"> occur</w:t>
      </w:r>
      <w:r w:rsidR="000A3FB5">
        <w:rPr>
          <w:iCs/>
        </w:rPr>
        <w:t>s</w:t>
      </w:r>
      <w:r w:rsidR="002A0DD9">
        <w:rPr>
          <w:iCs/>
        </w:rPr>
        <w:t xml:space="preserve"> after</w:t>
      </w:r>
      <w:r w:rsidR="000C5ADA">
        <w:rPr>
          <w:iCs/>
        </w:rPr>
        <w:t xml:space="preserve"> market close </w:t>
      </w:r>
      <w:r w:rsidR="0001424D">
        <w:rPr>
          <w:iCs/>
        </w:rPr>
        <w:t xml:space="preserve">(i.e., </w:t>
      </w:r>
      <w:r w:rsidR="000C5ADA">
        <w:rPr>
          <w:iCs/>
        </w:rPr>
        <w:t xml:space="preserve">4 p.m. </w:t>
      </w:r>
      <w:r w:rsidR="00A33BAA">
        <w:rPr>
          <w:iCs/>
        </w:rPr>
        <w:t>E</w:t>
      </w:r>
      <w:r w:rsidR="000C5ADA">
        <w:rPr>
          <w:iCs/>
        </w:rPr>
        <w:t xml:space="preserve">astern </w:t>
      </w:r>
      <w:r w:rsidR="00A33BAA">
        <w:rPr>
          <w:iCs/>
        </w:rPr>
        <w:t>T</w:t>
      </w:r>
      <w:r w:rsidR="000C5ADA">
        <w:rPr>
          <w:iCs/>
        </w:rPr>
        <w:t>ime</w:t>
      </w:r>
      <w:r w:rsidR="0001424D">
        <w:rPr>
          <w:iCs/>
        </w:rPr>
        <w:t>)</w:t>
      </w:r>
      <w:r w:rsidR="002A0DD9">
        <w:rPr>
          <w:iCs/>
        </w:rPr>
        <w:t xml:space="preserve">, </w:t>
      </w:r>
      <w:r w:rsidR="006F4F4B">
        <w:rPr>
          <w:iCs/>
        </w:rPr>
        <w:t xml:space="preserve">I set </w:t>
      </w:r>
      <w:r w:rsidR="002A0DD9">
        <w:rPr>
          <w:iCs/>
        </w:rPr>
        <w:t xml:space="preserve">day 0 </w:t>
      </w:r>
      <w:r w:rsidR="004B47EA">
        <w:rPr>
          <w:iCs/>
        </w:rPr>
        <w:t xml:space="preserve">to </w:t>
      </w:r>
      <w:r w:rsidR="002A0DD9">
        <w:rPr>
          <w:iCs/>
        </w:rPr>
        <w:t>the next trading day.</w:t>
      </w:r>
      <w:r w:rsidR="00105ECD">
        <w:rPr>
          <w:rStyle w:val="FootnoteReference"/>
          <w:iCs/>
        </w:rPr>
        <w:footnoteReference w:id="15"/>
      </w:r>
    </w:p>
    <w:p w14:paraId="008A1B8C" w14:textId="225DB5A1" w:rsidR="00860996" w:rsidRDefault="00901BD3" w:rsidP="00A018C1">
      <w:pPr>
        <w:spacing w:after="0" w:line="480" w:lineRule="auto"/>
        <w:ind w:firstLine="720"/>
      </w:pPr>
      <w:r>
        <w:rPr>
          <w:iCs/>
        </w:rPr>
        <w:t xml:space="preserve">The variables of interest in </w:t>
      </w:r>
      <w:r w:rsidR="00DB43DF">
        <w:rPr>
          <w:iCs/>
        </w:rPr>
        <w:t>Model</w:t>
      </w:r>
      <w:r w:rsidR="006A3E75">
        <w:rPr>
          <w:iCs/>
        </w:rPr>
        <w:t xml:space="preserve"> </w:t>
      </w:r>
      <w:r>
        <w:rPr>
          <w:iCs/>
        </w:rPr>
        <w:t>(</w:t>
      </w:r>
      <w:r w:rsidR="00DB43DF">
        <w:rPr>
          <w:iCs/>
        </w:rPr>
        <w:t>1</w:t>
      </w:r>
      <w:r>
        <w:rPr>
          <w:iCs/>
        </w:rPr>
        <w:t>)</w:t>
      </w:r>
      <w:r w:rsidR="00FB6E10">
        <w:rPr>
          <w:iCs/>
        </w:rPr>
        <w:t xml:space="preserve"> ar</w:t>
      </w:r>
      <w:r w:rsidR="00240578">
        <w:rPr>
          <w:iCs/>
        </w:rPr>
        <w:t>e</w:t>
      </w:r>
      <w:r w:rsidR="00853C5C">
        <w:rPr>
          <w:iCs/>
        </w:rPr>
        <w:t xml:space="preserve"> </w:t>
      </w:r>
      <w:r w:rsidR="00997F64">
        <w:rPr>
          <w:iCs/>
        </w:rPr>
        <w:t>i</w:t>
      </w:r>
      <w:r w:rsidR="00997F64" w:rsidRPr="007E226C">
        <w:rPr>
          <w:iCs/>
        </w:rPr>
        <w:t>ndicator variables for day</w:t>
      </w:r>
      <w:r w:rsidR="00997F64">
        <w:rPr>
          <w:iCs/>
        </w:rPr>
        <w:t xml:space="preserve">s [-5,10] and are </w:t>
      </w:r>
      <w:r w:rsidR="00853C5C">
        <w:rPr>
          <w:iCs/>
        </w:rPr>
        <w:t>included in the</w:t>
      </w:r>
      <w:r w:rsidR="009D0809">
        <w:rPr>
          <w:iCs/>
        </w:rPr>
        <w:t xml:space="preserve"> </w:t>
      </w:r>
      <w:r w:rsidR="00240578">
        <w:rPr>
          <w:i/>
        </w:rPr>
        <w:t>DayIndicator_d</w:t>
      </w:r>
      <w:r w:rsidR="00746A19">
        <w:rPr>
          <w:iCs/>
        </w:rPr>
        <w:t xml:space="preserve"> vector.</w:t>
      </w:r>
      <w:r w:rsidR="007E226C" w:rsidRPr="007E226C">
        <w:rPr>
          <w:iCs/>
        </w:rPr>
        <w:t xml:space="preserve"> </w:t>
      </w:r>
      <w:r w:rsidR="00D77F1E">
        <w:rPr>
          <w:iCs/>
        </w:rPr>
        <w:t xml:space="preserve">Days [-10,-6] </w:t>
      </w:r>
      <w:r w:rsidR="00260B63">
        <w:rPr>
          <w:iCs/>
        </w:rPr>
        <w:t>remain</w:t>
      </w:r>
      <w:r w:rsidR="00D77F1E">
        <w:rPr>
          <w:iCs/>
        </w:rPr>
        <w:t xml:space="preserve"> in the </w:t>
      </w:r>
      <w:r w:rsidR="0088705E">
        <w:rPr>
          <w:iCs/>
        </w:rPr>
        <w:t xml:space="preserve">model’s </w:t>
      </w:r>
      <w:r w:rsidR="00D77F1E">
        <w:rPr>
          <w:iCs/>
        </w:rPr>
        <w:t xml:space="preserve">intercept so that each coefficient on </w:t>
      </w:r>
      <w:r w:rsidR="00D77F1E">
        <w:rPr>
          <w:i/>
        </w:rPr>
        <w:t>DayIndicator_d</w:t>
      </w:r>
      <w:r w:rsidR="00D77F1E">
        <w:rPr>
          <w:iCs/>
        </w:rPr>
        <w:t xml:space="preserve"> </w:t>
      </w:r>
      <w:r w:rsidR="00D76738">
        <w:rPr>
          <w:iCs/>
        </w:rPr>
        <w:t xml:space="preserve">represents the difference in </w:t>
      </w:r>
      <w:r w:rsidR="00D76738">
        <w:rPr>
          <w:i/>
        </w:rPr>
        <w:t>Outcome</w:t>
      </w:r>
      <w:r w:rsidR="00D76738">
        <w:rPr>
          <w:iCs/>
        </w:rPr>
        <w:t xml:space="preserve"> on that day relative to days [-10,-6] (i.e., </w:t>
      </w:r>
      <w:r w:rsidR="00B73453">
        <w:rPr>
          <w:iCs/>
        </w:rPr>
        <w:t>the week of trading two weeks prior to the restatement).</w:t>
      </w:r>
      <w:r w:rsidR="006F740B">
        <w:rPr>
          <w:iCs/>
        </w:rPr>
        <w:t xml:space="preserve"> </w:t>
      </w:r>
      <w:r w:rsidR="005C1703">
        <w:rPr>
          <w:iCs/>
        </w:rPr>
        <w:t>Model</w:t>
      </w:r>
      <w:r w:rsidR="006A3E75">
        <w:rPr>
          <w:iCs/>
        </w:rPr>
        <w:t xml:space="preserve"> </w:t>
      </w:r>
      <w:r w:rsidR="006F740B">
        <w:rPr>
          <w:iCs/>
        </w:rPr>
        <w:t>(</w:t>
      </w:r>
      <w:r w:rsidR="005C1703">
        <w:rPr>
          <w:iCs/>
        </w:rPr>
        <w:t>1</w:t>
      </w:r>
      <w:r w:rsidR="006F740B">
        <w:rPr>
          <w:iCs/>
        </w:rPr>
        <w:t>) will provide an unbiased estimate</w:t>
      </w:r>
      <w:r w:rsidR="00C62BE5">
        <w:rPr>
          <w:iCs/>
        </w:rPr>
        <w:t xml:space="preserve"> for the</w:t>
      </w:r>
      <w:r w:rsidR="00541AB8">
        <w:rPr>
          <w:iCs/>
        </w:rPr>
        <w:t xml:space="preserve"> causal</w:t>
      </w:r>
      <w:r w:rsidR="00C62BE5">
        <w:rPr>
          <w:iCs/>
        </w:rPr>
        <w:t xml:space="preserve"> effect of non-reliance restatements if </w:t>
      </w:r>
      <w:r w:rsidR="00C62BE5">
        <w:rPr>
          <w:i/>
        </w:rPr>
        <w:t>DayIndicator_d</w:t>
      </w:r>
      <w:r w:rsidR="00C62BE5">
        <w:rPr>
          <w:iCs/>
        </w:rPr>
        <w:t xml:space="preserve"> is conditionally independent of </w:t>
      </w:r>
      <w:r w:rsidR="00C62BE5" w:rsidRPr="0042357B">
        <w:rPr>
          <w:i/>
        </w:rPr>
        <w:t>Outcome</w:t>
      </w:r>
      <w:r w:rsidR="00C62BE5" w:rsidRPr="0042357B">
        <w:rPr>
          <w:iCs/>
        </w:rPr>
        <w:t>.</w:t>
      </w:r>
      <w:r w:rsidR="00D749AA" w:rsidRPr="0042357B">
        <w:rPr>
          <w:iCs/>
        </w:rPr>
        <w:t xml:space="preserve"> </w:t>
      </w:r>
      <w:r w:rsidR="008E6CF8" w:rsidRPr="0042357B">
        <w:rPr>
          <w:iCs/>
        </w:rPr>
        <w:t>Thus</w:t>
      </w:r>
      <w:r w:rsidR="002361F9" w:rsidRPr="0042357B">
        <w:rPr>
          <w:iCs/>
        </w:rPr>
        <w:t xml:space="preserve">, </w:t>
      </w:r>
      <w:r w:rsidR="0089079E" w:rsidRPr="0042357B">
        <w:rPr>
          <w:iCs/>
        </w:rPr>
        <w:t xml:space="preserve">I </w:t>
      </w:r>
      <w:r w:rsidR="00C5573A" w:rsidRPr="0042357B">
        <w:rPr>
          <w:iCs/>
        </w:rPr>
        <w:t>control for</w:t>
      </w:r>
      <w:r w:rsidR="0089079E" w:rsidRPr="0042357B">
        <w:rPr>
          <w:iCs/>
        </w:rPr>
        <w:t xml:space="preserve"> factors</w:t>
      </w:r>
      <w:r w:rsidR="00B43222">
        <w:rPr>
          <w:iCs/>
        </w:rPr>
        <w:t xml:space="preserve"> </w:t>
      </w:r>
      <w:r w:rsidR="00B41C4A">
        <w:rPr>
          <w:iCs/>
        </w:rPr>
        <w:t xml:space="preserve">that are </w:t>
      </w:r>
      <w:r w:rsidR="00071F89" w:rsidRPr="0042357B">
        <w:rPr>
          <w:iCs/>
        </w:rPr>
        <w:t>expected</w:t>
      </w:r>
      <w:r w:rsidR="00A33A9A" w:rsidRPr="0042357B">
        <w:rPr>
          <w:iCs/>
        </w:rPr>
        <w:t xml:space="preserve"> to</w:t>
      </w:r>
      <w:r w:rsidR="0089079E" w:rsidRPr="0042357B">
        <w:rPr>
          <w:iCs/>
        </w:rPr>
        <w:t xml:space="preserve"> determine</w:t>
      </w:r>
      <w:r w:rsidR="0040614B" w:rsidRPr="0042357B">
        <w:rPr>
          <w:iCs/>
        </w:rPr>
        <w:t>,</w:t>
      </w:r>
      <w:r w:rsidR="00071F89" w:rsidRPr="0042357B">
        <w:rPr>
          <w:iCs/>
        </w:rPr>
        <w:t xml:space="preserve"> or</w:t>
      </w:r>
      <w:r w:rsidR="00707C4D" w:rsidRPr="0042357B">
        <w:rPr>
          <w:iCs/>
        </w:rPr>
        <w:t xml:space="preserve"> </w:t>
      </w:r>
      <w:r w:rsidR="00071F89" w:rsidRPr="0042357B">
        <w:rPr>
          <w:iCs/>
        </w:rPr>
        <w:t>cause variation</w:t>
      </w:r>
      <w:r w:rsidR="00707C4D" w:rsidRPr="0042357B">
        <w:rPr>
          <w:iCs/>
        </w:rPr>
        <w:t xml:space="preserve"> in</w:t>
      </w:r>
      <w:r w:rsidR="0040614B" w:rsidRPr="0042357B">
        <w:rPr>
          <w:iCs/>
        </w:rPr>
        <w:t>,</w:t>
      </w:r>
      <w:r w:rsidR="00D749AA" w:rsidRPr="0042357B">
        <w:rPr>
          <w:iCs/>
        </w:rPr>
        <w:t xml:space="preserve"> stock returns and trade volume</w:t>
      </w:r>
      <w:r w:rsidR="007920BA" w:rsidRPr="0042357B">
        <w:rPr>
          <w:iCs/>
        </w:rPr>
        <w:t xml:space="preserve"> </w:t>
      </w:r>
      <w:r w:rsidR="006B1C1F">
        <w:rPr>
          <w:iCs/>
        </w:rPr>
        <w:t xml:space="preserve">and </w:t>
      </w:r>
      <w:r w:rsidR="001D64E8">
        <w:rPr>
          <w:iCs/>
        </w:rPr>
        <w:t xml:space="preserve">that may be associated with, but </w:t>
      </w:r>
      <w:r w:rsidR="00F24C94">
        <w:rPr>
          <w:iCs/>
        </w:rPr>
        <w:t xml:space="preserve">are </w:t>
      </w:r>
      <w:r w:rsidR="001D64E8">
        <w:rPr>
          <w:iCs/>
        </w:rPr>
        <w:t>not an outcome of,</w:t>
      </w:r>
      <w:r w:rsidR="00A33A9A" w:rsidRPr="0042357B">
        <w:rPr>
          <w:iCs/>
        </w:rPr>
        <w:t xml:space="preserve"> </w:t>
      </w:r>
      <w:r w:rsidR="0069377A" w:rsidRPr="0042357B">
        <w:rPr>
          <w:iCs/>
        </w:rPr>
        <w:t>the timing o</w:t>
      </w:r>
      <w:r w:rsidR="00981CE8" w:rsidRPr="0042357B">
        <w:rPr>
          <w:iCs/>
        </w:rPr>
        <w:t>f</w:t>
      </w:r>
      <w:r w:rsidR="0069377A" w:rsidRPr="0042357B">
        <w:rPr>
          <w:iCs/>
        </w:rPr>
        <w:t xml:space="preserve"> non-reliance restatement</w:t>
      </w:r>
      <w:r w:rsidR="00CC0BAC">
        <w:rPr>
          <w:iCs/>
        </w:rPr>
        <w:t>s</w:t>
      </w:r>
      <w:r w:rsidR="0069377A" w:rsidRPr="0042357B">
        <w:rPr>
          <w:iCs/>
        </w:rPr>
        <w:t xml:space="preserve"> </w:t>
      </w:r>
      <w:r w:rsidR="006C2AA4" w:rsidRPr="0042357B">
        <w:rPr>
          <w:iCs/>
        </w:rPr>
        <w:t>(</w:t>
      </w:r>
      <w:r w:rsidR="00281C02" w:rsidRPr="0042357B">
        <w:rPr>
          <w:iCs/>
        </w:rPr>
        <w:t>Whited, Swanquist, Shipman, and Moon 202</w:t>
      </w:r>
      <w:r w:rsidR="008B6DD9">
        <w:rPr>
          <w:iCs/>
        </w:rPr>
        <w:t>2</w:t>
      </w:r>
      <w:r w:rsidR="006C2AA4" w:rsidRPr="0042357B">
        <w:rPr>
          <w:iCs/>
        </w:rPr>
        <w:t>)</w:t>
      </w:r>
      <w:r w:rsidR="00D749AA" w:rsidRPr="0042357B">
        <w:rPr>
          <w:iCs/>
        </w:rPr>
        <w:t>.</w:t>
      </w:r>
      <w:r w:rsidR="00C5573A" w:rsidRPr="0042357B">
        <w:rPr>
          <w:iCs/>
        </w:rPr>
        <w:t xml:space="preserve"> First, I control for </w:t>
      </w:r>
      <w:r w:rsidR="00676ED8">
        <w:rPr>
          <w:iCs/>
        </w:rPr>
        <w:t xml:space="preserve">the issuance of </w:t>
      </w:r>
      <w:r w:rsidR="00C5573A" w:rsidRPr="0042357B">
        <w:rPr>
          <w:iCs/>
        </w:rPr>
        <w:t>other</w:t>
      </w:r>
      <w:r w:rsidR="00676ED8">
        <w:rPr>
          <w:iCs/>
        </w:rPr>
        <w:t xml:space="preserve"> SEC</w:t>
      </w:r>
      <w:r w:rsidR="00C5573A" w:rsidRPr="0042357B">
        <w:rPr>
          <w:iCs/>
        </w:rPr>
        <w:t xml:space="preserve"> f</w:t>
      </w:r>
      <w:r w:rsidR="00C5573A">
        <w:rPr>
          <w:iCs/>
        </w:rPr>
        <w:t xml:space="preserve">ilings that </w:t>
      </w:r>
      <w:r w:rsidR="00D44857">
        <w:rPr>
          <w:iCs/>
        </w:rPr>
        <w:t xml:space="preserve">become available </w:t>
      </w:r>
      <w:r w:rsidR="009A4B47">
        <w:rPr>
          <w:iCs/>
        </w:rPr>
        <w:t>from</w:t>
      </w:r>
      <w:r w:rsidR="00AC224E">
        <w:rPr>
          <w:iCs/>
        </w:rPr>
        <w:t xml:space="preserve"> day</w:t>
      </w:r>
      <w:r w:rsidR="00FE6080">
        <w:rPr>
          <w:iCs/>
        </w:rPr>
        <w:t>s</w:t>
      </w:r>
      <w:r w:rsidR="00AC224E">
        <w:rPr>
          <w:iCs/>
        </w:rPr>
        <w:t xml:space="preserve"> </w:t>
      </w:r>
      <w:r w:rsidR="00AC224E">
        <w:rPr>
          <w:i/>
        </w:rPr>
        <w:t>t</w:t>
      </w:r>
      <w:r w:rsidR="00FE6080">
        <w:rPr>
          <w:iCs/>
        </w:rPr>
        <w:t xml:space="preserve">-5 through </w:t>
      </w:r>
      <w:r w:rsidR="00FE6080">
        <w:rPr>
          <w:i/>
        </w:rPr>
        <w:t>t</w:t>
      </w:r>
      <w:r w:rsidR="00AC224E">
        <w:rPr>
          <w:iCs/>
        </w:rPr>
        <w:t xml:space="preserve"> </w:t>
      </w:r>
      <w:r w:rsidR="00BD7378">
        <w:rPr>
          <w:iCs/>
        </w:rPr>
        <w:t xml:space="preserve">by including </w:t>
      </w:r>
      <w:r w:rsidR="00D96354">
        <w:rPr>
          <w:iCs/>
        </w:rPr>
        <w:t>six</w:t>
      </w:r>
      <w:r w:rsidR="00BD7378">
        <w:rPr>
          <w:iCs/>
        </w:rPr>
        <w:t xml:space="preserve"> indicator variables for </w:t>
      </w:r>
      <w:r w:rsidR="00FE6080">
        <w:rPr>
          <w:i/>
        </w:rPr>
        <w:t>OtherFiling</w:t>
      </w:r>
      <w:r w:rsidR="00FE6080">
        <w:rPr>
          <w:iCs/>
        </w:rPr>
        <w:t>.</w:t>
      </w:r>
      <w:r w:rsidR="007A6A63">
        <w:rPr>
          <w:rStyle w:val="FootnoteReference"/>
          <w:iCs/>
        </w:rPr>
        <w:footnoteReference w:id="16"/>
      </w:r>
      <w:r w:rsidR="004C5180">
        <w:rPr>
          <w:iCs/>
        </w:rPr>
        <w:t xml:space="preserve"> </w:t>
      </w:r>
      <w:r w:rsidR="00E22999">
        <w:rPr>
          <w:iCs/>
        </w:rPr>
        <w:t xml:space="preserve">Second, </w:t>
      </w:r>
      <w:r w:rsidR="00442711">
        <w:rPr>
          <w:iCs/>
        </w:rPr>
        <w:t>because</w:t>
      </w:r>
      <w:r w:rsidR="00D419B3">
        <w:rPr>
          <w:iCs/>
        </w:rPr>
        <w:t xml:space="preserve"> </w:t>
      </w:r>
      <w:r w:rsidR="00BC3D6C">
        <w:rPr>
          <w:iCs/>
        </w:rPr>
        <w:t>investors</w:t>
      </w:r>
      <w:r w:rsidR="00D66F05">
        <w:rPr>
          <w:iCs/>
        </w:rPr>
        <w:t xml:space="preserve"> may</w:t>
      </w:r>
      <w:r w:rsidR="00BC3D6C">
        <w:rPr>
          <w:iCs/>
        </w:rPr>
        <w:t xml:space="preserve"> modify</w:t>
      </w:r>
      <w:r w:rsidR="00441D77">
        <w:rPr>
          <w:iCs/>
        </w:rPr>
        <w:t xml:space="preserve"> </w:t>
      </w:r>
      <w:r w:rsidR="00D66F05">
        <w:rPr>
          <w:iCs/>
        </w:rPr>
        <w:t xml:space="preserve">their </w:t>
      </w:r>
      <w:r w:rsidR="00C819EE">
        <w:rPr>
          <w:iCs/>
        </w:rPr>
        <w:t xml:space="preserve">trading behavior in anticipation of </w:t>
      </w:r>
      <w:r w:rsidR="00275838">
        <w:rPr>
          <w:iCs/>
        </w:rPr>
        <w:t xml:space="preserve">future </w:t>
      </w:r>
      <w:r w:rsidR="00C819EE">
        <w:rPr>
          <w:iCs/>
        </w:rPr>
        <w:t>earnings announcements</w:t>
      </w:r>
      <w:r w:rsidR="000E7CE9">
        <w:rPr>
          <w:iCs/>
        </w:rPr>
        <w:t xml:space="preserve"> (e.g., </w:t>
      </w:r>
      <w:r w:rsidR="006231A3">
        <w:rPr>
          <w:iCs/>
        </w:rPr>
        <w:t>Chae 2005</w:t>
      </w:r>
      <w:r w:rsidR="006D7FD2">
        <w:rPr>
          <w:iCs/>
        </w:rPr>
        <w:t xml:space="preserve">; </w:t>
      </w:r>
      <w:r w:rsidR="006D7FD2" w:rsidRPr="00BB182F">
        <w:t>Park,</w:t>
      </w:r>
      <w:r w:rsidR="006D7FD2">
        <w:t xml:space="preserve"> </w:t>
      </w:r>
      <w:r w:rsidR="006D7FD2" w:rsidRPr="00BB182F">
        <w:t>Lee</w:t>
      </w:r>
      <w:r w:rsidR="006D7FD2">
        <w:t>, and Song</w:t>
      </w:r>
      <w:r w:rsidR="006D7FD2" w:rsidRPr="00BB182F">
        <w:t xml:space="preserve"> 2014</w:t>
      </w:r>
      <w:r w:rsidR="000E7CE9">
        <w:rPr>
          <w:iCs/>
        </w:rPr>
        <w:t>)</w:t>
      </w:r>
      <w:r w:rsidR="00C819EE">
        <w:rPr>
          <w:iCs/>
        </w:rPr>
        <w:t>,</w:t>
      </w:r>
      <w:r w:rsidR="00441D77">
        <w:rPr>
          <w:iCs/>
        </w:rPr>
        <w:t xml:space="preserve"> </w:t>
      </w:r>
      <w:r w:rsidR="00E10654">
        <w:rPr>
          <w:iCs/>
        </w:rPr>
        <w:t>I control for</w:t>
      </w:r>
      <w:r w:rsidR="002D25F1">
        <w:rPr>
          <w:iCs/>
        </w:rPr>
        <w:t xml:space="preserve"> </w:t>
      </w:r>
      <w:r w:rsidR="00046412">
        <w:rPr>
          <w:iCs/>
        </w:rPr>
        <w:t xml:space="preserve">the occurrence of an </w:t>
      </w:r>
      <w:r w:rsidR="00B50B10">
        <w:rPr>
          <w:iCs/>
        </w:rPr>
        <w:t>earnings announcement</w:t>
      </w:r>
      <w:r w:rsidR="00046412">
        <w:rPr>
          <w:iCs/>
        </w:rPr>
        <w:t xml:space="preserve"> on </w:t>
      </w:r>
      <w:r w:rsidR="00B50B10">
        <w:rPr>
          <w:iCs/>
        </w:rPr>
        <w:t xml:space="preserve">days </w:t>
      </w:r>
      <w:r w:rsidR="00B50B10">
        <w:rPr>
          <w:i/>
        </w:rPr>
        <w:t>t</w:t>
      </w:r>
      <w:r w:rsidR="00B50B10">
        <w:rPr>
          <w:iCs/>
        </w:rPr>
        <w:t xml:space="preserve"> through </w:t>
      </w:r>
      <w:r w:rsidR="00B50B10">
        <w:rPr>
          <w:i/>
        </w:rPr>
        <w:t>t</w:t>
      </w:r>
      <w:r w:rsidR="00B50B10">
        <w:rPr>
          <w:iCs/>
        </w:rPr>
        <w:t>+5</w:t>
      </w:r>
      <w:r w:rsidR="00F575ED">
        <w:rPr>
          <w:iCs/>
        </w:rPr>
        <w:t xml:space="preserve"> </w:t>
      </w:r>
      <w:r w:rsidR="009B5859">
        <w:rPr>
          <w:iCs/>
        </w:rPr>
        <w:t>(</w:t>
      </w:r>
      <w:r w:rsidR="00517C5F">
        <w:rPr>
          <w:i/>
        </w:rPr>
        <w:t>EarningsAnn</w:t>
      </w:r>
      <w:r w:rsidR="009B5859">
        <w:rPr>
          <w:iCs/>
        </w:rPr>
        <w:t>).</w:t>
      </w:r>
      <w:r w:rsidR="00E10654">
        <w:rPr>
          <w:iCs/>
        </w:rPr>
        <w:t xml:space="preserve"> </w:t>
      </w:r>
      <w:r w:rsidR="007E6E97">
        <w:rPr>
          <w:iCs/>
        </w:rPr>
        <w:t xml:space="preserve">Third, </w:t>
      </w:r>
      <w:r w:rsidR="004C5180">
        <w:rPr>
          <w:iCs/>
        </w:rPr>
        <w:t xml:space="preserve">I control for </w:t>
      </w:r>
      <w:r w:rsidR="00080DCB">
        <w:rPr>
          <w:iCs/>
        </w:rPr>
        <w:t>market-adjusted returns</w:t>
      </w:r>
      <w:r w:rsidR="00C50C53">
        <w:rPr>
          <w:iCs/>
        </w:rPr>
        <w:t xml:space="preserve"> (</w:t>
      </w:r>
      <w:r w:rsidR="00C50C53" w:rsidRPr="00DD611E">
        <w:rPr>
          <w:i/>
        </w:rPr>
        <w:t>MktAdjReturn</w:t>
      </w:r>
      <w:r w:rsidR="00C50C53">
        <w:rPr>
          <w:iCs/>
        </w:rPr>
        <w:t>), as well as absolute market-adjusted returns (</w:t>
      </w:r>
      <w:r w:rsidR="00C50C53" w:rsidRPr="00DD611E">
        <w:rPr>
          <w:i/>
        </w:rPr>
        <w:t>AbsMktAdjReturn</w:t>
      </w:r>
      <w:r w:rsidR="00C50C53">
        <w:rPr>
          <w:iCs/>
        </w:rPr>
        <w:t>), over the prior week (</w:t>
      </w:r>
      <w:r w:rsidR="0027303A" w:rsidRPr="005C4EBC">
        <w:rPr>
          <w:i/>
        </w:rPr>
        <w:t>t</w:t>
      </w:r>
      <w:r w:rsidR="0027303A">
        <w:rPr>
          <w:iCs/>
        </w:rPr>
        <w:t xml:space="preserve">-5 through </w:t>
      </w:r>
      <w:r w:rsidR="0027303A">
        <w:rPr>
          <w:i/>
        </w:rPr>
        <w:t>t</w:t>
      </w:r>
      <w:r w:rsidR="0027303A">
        <w:rPr>
          <w:iCs/>
        </w:rPr>
        <w:t>-1</w:t>
      </w:r>
      <w:r w:rsidR="00C50C53">
        <w:rPr>
          <w:iCs/>
        </w:rPr>
        <w:t>) and month</w:t>
      </w:r>
      <w:r w:rsidR="00942770">
        <w:rPr>
          <w:iCs/>
        </w:rPr>
        <w:t xml:space="preserve"> (</w:t>
      </w:r>
      <w:r w:rsidR="0027303A" w:rsidRPr="005C4EBC">
        <w:rPr>
          <w:i/>
        </w:rPr>
        <w:t>t</w:t>
      </w:r>
      <w:r w:rsidR="0027303A">
        <w:rPr>
          <w:iCs/>
        </w:rPr>
        <w:t xml:space="preserve">-26 through </w:t>
      </w:r>
      <w:r w:rsidR="0027303A">
        <w:rPr>
          <w:i/>
        </w:rPr>
        <w:t>t</w:t>
      </w:r>
      <w:r w:rsidR="0027303A">
        <w:rPr>
          <w:iCs/>
        </w:rPr>
        <w:t>-6</w:t>
      </w:r>
      <w:r w:rsidR="00942770">
        <w:rPr>
          <w:iCs/>
        </w:rPr>
        <w:t>)</w:t>
      </w:r>
      <w:r w:rsidR="00C50C53">
        <w:rPr>
          <w:iCs/>
        </w:rPr>
        <w:t>.</w:t>
      </w:r>
      <w:r w:rsidR="00E22999">
        <w:rPr>
          <w:iCs/>
        </w:rPr>
        <w:t xml:space="preserve"> </w:t>
      </w:r>
      <w:r w:rsidR="007E6E97">
        <w:rPr>
          <w:iCs/>
        </w:rPr>
        <w:t>Fourth</w:t>
      </w:r>
      <w:r w:rsidR="00E22999">
        <w:rPr>
          <w:iCs/>
        </w:rPr>
        <w:t>, I control for market</w:t>
      </w:r>
      <w:r w:rsidR="00AF4C2A">
        <w:rPr>
          <w:iCs/>
        </w:rPr>
        <w:t xml:space="preserve"> </w:t>
      </w:r>
      <w:r w:rsidR="00E22999">
        <w:rPr>
          <w:iCs/>
        </w:rPr>
        <w:t>volume (</w:t>
      </w:r>
      <w:r w:rsidR="00E22999" w:rsidRPr="00DD611E">
        <w:rPr>
          <w:i/>
        </w:rPr>
        <w:t>MktVol</w:t>
      </w:r>
      <w:r w:rsidR="00E22999">
        <w:rPr>
          <w:iCs/>
        </w:rPr>
        <w:t xml:space="preserve">) on </w:t>
      </w:r>
      <w:r w:rsidR="005C4EBC">
        <w:rPr>
          <w:iCs/>
        </w:rPr>
        <w:t>day</w:t>
      </w:r>
      <w:r w:rsidR="00C8626A">
        <w:rPr>
          <w:iCs/>
        </w:rPr>
        <w:t>s</w:t>
      </w:r>
      <w:r w:rsidR="005C4EBC">
        <w:rPr>
          <w:iCs/>
        </w:rPr>
        <w:t xml:space="preserve"> </w:t>
      </w:r>
      <w:r w:rsidR="005C4EBC" w:rsidRPr="005C4EBC">
        <w:rPr>
          <w:i/>
        </w:rPr>
        <w:t>t</w:t>
      </w:r>
      <w:r w:rsidR="005C4EBC">
        <w:rPr>
          <w:i/>
        </w:rPr>
        <w:t xml:space="preserve"> </w:t>
      </w:r>
      <w:r w:rsidR="00E22999" w:rsidRPr="005C4EBC">
        <w:rPr>
          <w:iCs/>
        </w:rPr>
        <w:t>and</w:t>
      </w:r>
      <w:r w:rsidR="005C4EBC">
        <w:rPr>
          <w:iCs/>
        </w:rPr>
        <w:t xml:space="preserve"> </w:t>
      </w:r>
      <w:r w:rsidR="005C4EBC">
        <w:rPr>
          <w:i/>
        </w:rPr>
        <w:t>t</w:t>
      </w:r>
      <w:r w:rsidR="005C4EBC">
        <w:rPr>
          <w:iCs/>
        </w:rPr>
        <w:t>-1.</w:t>
      </w:r>
      <w:r w:rsidR="00E22999">
        <w:rPr>
          <w:iCs/>
        </w:rPr>
        <w:t xml:space="preserve"> </w:t>
      </w:r>
      <w:r w:rsidR="007E6E97">
        <w:rPr>
          <w:iCs/>
        </w:rPr>
        <w:t>Fifth</w:t>
      </w:r>
      <w:r w:rsidR="007D2189">
        <w:rPr>
          <w:iCs/>
        </w:rPr>
        <w:t xml:space="preserve">, I include </w:t>
      </w:r>
      <w:r w:rsidR="007D2189">
        <w:rPr>
          <w:i/>
        </w:rPr>
        <w:t xml:space="preserve">Restatement </w:t>
      </w:r>
      <w:r w:rsidR="007D2189">
        <w:rPr>
          <w:iCs/>
        </w:rPr>
        <w:t xml:space="preserve">and </w:t>
      </w:r>
      <w:r w:rsidR="007D2189" w:rsidRPr="007D2189">
        <w:rPr>
          <w:i/>
        </w:rPr>
        <w:t>DayofWeek</w:t>
      </w:r>
      <w:r w:rsidR="007D2189">
        <w:rPr>
          <w:iCs/>
        </w:rPr>
        <w:t xml:space="preserve"> fixed effects. </w:t>
      </w:r>
      <w:r w:rsidR="00E22999" w:rsidRPr="007D2189">
        <w:rPr>
          <w:i/>
        </w:rPr>
        <w:t>Restatement</w:t>
      </w:r>
      <w:r w:rsidR="00E22999">
        <w:rPr>
          <w:iCs/>
        </w:rPr>
        <w:t xml:space="preserve"> denotes a</w:t>
      </w:r>
      <w:r w:rsidR="007408A9">
        <w:rPr>
          <w:iCs/>
        </w:rPr>
        <w:t xml:space="preserve"> restatement</w:t>
      </w:r>
      <w:r w:rsidR="005C557B">
        <w:rPr>
          <w:iCs/>
        </w:rPr>
        <w:t xml:space="preserve"> </w:t>
      </w:r>
      <w:r w:rsidR="007408A9">
        <w:rPr>
          <w:iCs/>
        </w:rPr>
        <w:t xml:space="preserve">firm fixed </w:t>
      </w:r>
      <w:r w:rsidR="007408A9">
        <w:rPr>
          <w:iCs/>
        </w:rPr>
        <w:lastRenderedPageBreak/>
        <w:t>effect</w:t>
      </w:r>
      <w:r w:rsidR="002964F1">
        <w:rPr>
          <w:iCs/>
        </w:rPr>
        <w:t xml:space="preserve"> </w:t>
      </w:r>
      <w:r w:rsidR="003774B7">
        <w:rPr>
          <w:iCs/>
        </w:rPr>
        <w:t>that</w:t>
      </w:r>
      <w:r w:rsidR="002964F1">
        <w:rPr>
          <w:iCs/>
        </w:rPr>
        <w:t xml:space="preserve"> benchmarks </w:t>
      </w:r>
      <w:r w:rsidR="006C018C">
        <w:rPr>
          <w:iCs/>
        </w:rPr>
        <w:t xml:space="preserve">each </w:t>
      </w:r>
      <w:r w:rsidR="006C018C" w:rsidRPr="00DD611E">
        <w:rPr>
          <w:i/>
        </w:rPr>
        <w:t>DayIndicator_d</w:t>
      </w:r>
      <w:r w:rsidR="006C018C">
        <w:rPr>
          <w:iCs/>
        </w:rPr>
        <w:t xml:space="preserve"> indicator variable to the </w:t>
      </w:r>
      <w:r w:rsidR="00CB6BE2">
        <w:rPr>
          <w:iCs/>
        </w:rPr>
        <w:t>non-event period [-10,-6].</w:t>
      </w:r>
      <w:r w:rsidR="009C7D85">
        <w:rPr>
          <w:iCs/>
        </w:rPr>
        <w:t xml:space="preserve"> The </w:t>
      </w:r>
      <w:r w:rsidR="009C7D85">
        <w:rPr>
          <w:i/>
        </w:rPr>
        <w:t>Restatement</w:t>
      </w:r>
      <w:r w:rsidR="009C7D85">
        <w:rPr>
          <w:iCs/>
        </w:rPr>
        <w:t xml:space="preserve"> fixed effect</w:t>
      </w:r>
      <w:r w:rsidR="000F058B">
        <w:rPr>
          <w:iCs/>
        </w:rPr>
        <w:t>s</w:t>
      </w:r>
      <w:r w:rsidR="009C7D85">
        <w:rPr>
          <w:iCs/>
        </w:rPr>
        <w:t xml:space="preserve"> also control for any </w:t>
      </w:r>
      <w:r w:rsidR="004871F2">
        <w:rPr>
          <w:iCs/>
        </w:rPr>
        <w:t>unobserv</w:t>
      </w:r>
      <w:r w:rsidR="005600E6">
        <w:rPr>
          <w:iCs/>
        </w:rPr>
        <w:t>ed</w:t>
      </w:r>
      <w:r w:rsidR="00FC1F90">
        <w:rPr>
          <w:iCs/>
        </w:rPr>
        <w:t>,</w:t>
      </w:r>
      <w:r w:rsidR="004871F2">
        <w:rPr>
          <w:iCs/>
        </w:rPr>
        <w:t xml:space="preserve"> </w:t>
      </w:r>
      <w:r w:rsidR="009C7D85">
        <w:rPr>
          <w:iCs/>
        </w:rPr>
        <w:t>firm</w:t>
      </w:r>
      <w:r w:rsidR="004871F2">
        <w:rPr>
          <w:iCs/>
        </w:rPr>
        <w:t>-level</w:t>
      </w:r>
      <w:r w:rsidR="009C7D85">
        <w:rPr>
          <w:iCs/>
        </w:rPr>
        <w:t xml:space="preserve"> characteristic that </w:t>
      </w:r>
      <w:r w:rsidR="0041146A">
        <w:rPr>
          <w:iCs/>
        </w:rPr>
        <w:t>is</w:t>
      </w:r>
      <w:r w:rsidR="005600E6">
        <w:rPr>
          <w:iCs/>
        </w:rPr>
        <w:t xml:space="preserve"> constant</w:t>
      </w:r>
      <w:r w:rsidR="009C7D85">
        <w:rPr>
          <w:iCs/>
        </w:rPr>
        <w:t xml:space="preserve"> over the 21-day</w:t>
      </w:r>
      <w:r w:rsidR="0016131D">
        <w:rPr>
          <w:iCs/>
        </w:rPr>
        <w:t xml:space="preserve"> trading</w:t>
      </w:r>
      <w:r w:rsidR="009C7D85">
        <w:rPr>
          <w:iCs/>
        </w:rPr>
        <w:t xml:space="preserve"> </w:t>
      </w:r>
      <w:r w:rsidR="00514B3D">
        <w:rPr>
          <w:iCs/>
        </w:rPr>
        <w:t>window</w:t>
      </w:r>
      <w:r w:rsidR="0040589C">
        <w:rPr>
          <w:iCs/>
        </w:rPr>
        <w:t xml:space="preserve"> </w:t>
      </w:r>
      <w:r w:rsidR="002535DB">
        <w:rPr>
          <w:iCs/>
        </w:rPr>
        <w:t>and</w:t>
      </w:r>
      <w:r w:rsidR="0040589C">
        <w:rPr>
          <w:iCs/>
        </w:rPr>
        <w:t xml:space="preserve"> </w:t>
      </w:r>
      <w:r w:rsidR="002708F1">
        <w:rPr>
          <w:iCs/>
        </w:rPr>
        <w:t xml:space="preserve">that is </w:t>
      </w:r>
      <w:r w:rsidR="0040589C">
        <w:rPr>
          <w:iCs/>
        </w:rPr>
        <w:t xml:space="preserve">associated with the magnitude of </w:t>
      </w:r>
      <w:r w:rsidR="0040589C" w:rsidRPr="0042357B">
        <w:rPr>
          <w:iCs/>
        </w:rPr>
        <w:t xml:space="preserve">stock returns </w:t>
      </w:r>
      <w:r w:rsidR="00851C29">
        <w:rPr>
          <w:iCs/>
        </w:rPr>
        <w:t>or</w:t>
      </w:r>
      <w:r w:rsidR="0040589C" w:rsidRPr="0042357B">
        <w:rPr>
          <w:iCs/>
        </w:rPr>
        <w:t xml:space="preserve"> trade volume</w:t>
      </w:r>
      <w:r w:rsidR="009C7D85">
        <w:rPr>
          <w:iCs/>
        </w:rPr>
        <w:t>.</w:t>
      </w:r>
      <w:r w:rsidR="00164703">
        <w:rPr>
          <w:iCs/>
        </w:rPr>
        <w:t xml:space="preserve"> I include</w:t>
      </w:r>
      <w:r w:rsidR="00E53347">
        <w:rPr>
          <w:iCs/>
        </w:rPr>
        <w:t xml:space="preserve"> </w:t>
      </w:r>
      <w:r w:rsidR="00164703">
        <w:rPr>
          <w:i/>
        </w:rPr>
        <w:t>DayofWeek</w:t>
      </w:r>
      <w:r w:rsidR="00164703">
        <w:rPr>
          <w:iCs/>
        </w:rPr>
        <w:t xml:space="preserve"> fixed effect</w:t>
      </w:r>
      <w:r w:rsidR="0047615F">
        <w:rPr>
          <w:iCs/>
        </w:rPr>
        <w:t>s</w:t>
      </w:r>
      <w:r w:rsidR="00164703">
        <w:rPr>
          <w:iCs/>
        </w:rPr>
        <w:t xml:space="preserve"> to control for </w:t>
      </w:r>
      <w:r w:rsidR="00C2677E">
        <w:rPr>
          <w:iCs/>
        </w:rPr>
        <w:t>any</w:t>
      </w:r>
      <w:r w:rsidR="00F515ED">
        <w:rPr>
          <w:iCs/>
        </w:rPr>
        <w:t xml:space="preserve"> </w:t>
      </w:r>
      <w:r w:rsidR="00885D8F">
        <w:rPr>
          <w:iCs/>
        </w:rPr>
        <w:t xml:space="preserve">weekly patterns </w:t>
      </w:r>
      <w:r w:rsidR="00B4163A">
        <w:rPr>
          <w:iCs/>
        </w:rPr>
        <w:t xml:space="preserve">in </w:t>
      </w:r>
      <w:r w:rsidR="00BF5068">
        <w:rPr>
          <w:iCs/>
        </w:rPr>
        <w:t xml:space="preserve">stock returns and </w:t>
      </w:r>
      <w:r w:rsidR="00B4163A">
        <w:rPr>
          <w:iCs/>
        </w:rPr>
        <w:t>trade volume</w:t>
      </w:r>
      <w:r w:rsidR="00B4163A" w:rsidRPr="00BF5068">
        <w:rPr>
          <w:iCs/>
        </w:rPr>
        <w:t xml:space="preserve"> </w:t>
      </w:r>
      <w:r w:rsidR="002A1143" w:rsidRPr="00BF5068">
        <w:rPr>
          <w:iCs/>
        </w:rPr>
        <w:t>(</w:t>
      </w:r>
      <w:r w:rsidR="00DC5EF8">
        <w:rPr>
          <w:iCs/>
        </w:rPr>
        <w:t xml:space="preserve">e.g., </w:t>
      </w:r>
      <w:r w:rsidR="00455A60">
        <w:rPr>
          <w:iCs/>
        </w:rPr>
        <w:t xml:space="preserve">Cross 1973; </w:t>
      </w:r>
      <w:r w:rsidR="006128EE">
        <w:rPr>
          <w:iCs/>
        </w:rPr>
        <w:t xml:space="preserve">French 1980; </w:t>
      </w:r>
      <w:r w:rsidR="00BF5068">
        <w:rPr>
          <w:iCs/>
        </w:rPr>
        <w:t xml:space="preserve">Lakonishok and Maberly 1990; </w:t>
      </w:r>
      <w:r w:rsidR="00476B5E">
        <w:rPr>
          <w:iCs/>
        </w:rPr>
        <w:t>Wang, Li, and Erickson</w:t>
      </w:r>
      <w:r w:rsidR="000774EC">
        <w:rPr>
          <w:iCs/>
        </w:rPr>
        <w:t xml:space="preserve"> 1997</w:t>
      </w:r>
      <w:r w:rsidR="002A1143" w:rsidRPr="00BF5068">
        <w:rPr>
          <w:iCs/>
        </w:rPr>
        <w:t>)</w:t>
      </w:r>
      <w:r w:rsidR="00D32FC6">
        <w:rPr>
          <w:iCs/>
        </w:rPr>
        <w:t xml:space="preserve"> that </w:t>
      </w:r>
      <w:r w:rsidR="008D360F">
        <w:rPr>
          <w:iCs/>
        </w:rPr>
        <w:t>may</w:t>
      </w:r>
      <w:r w:rsidR="00D32FC6">
        <w:rPr>
          <w:iCs/>
        </w:rPr>
        <w:t xml:space="preserve"> be </w:t>
      </w:r>
      <w:r w:rsidR="006E6A79">
        <w:rPr>
          <w:iCs/>
        </w:rPr>
        <w:t>correlated</w:t>
      </w:r>
      <w:r w:rsidR="00D32FC6">
        <w:rPr>
          <w:iCs/>
        </w:rPr>
        <w:t xml:space="preserve"> with the timing of non-reliance restatemen</w:t>
      </w:r>
      <w:r w:rsidR="00895798">
        <w:rPr>
          <w:iCs/>
        </w:rPr>
        <w:t>ts</w:t>
      </w:r>
      <w:r w:rsidR="00770966" w:rsidRPr="00BF5068">
        <w:rPr>
          <w:iCs/>
        </w:rPr>
        <w:t>.</w:t>
      </w:r>
      <w:r w:rsidR="00956722">
        <w:rPr>
          <w:rStyle w:val="FootnoteReference"/>
          <w:iCs/>
        </w:rPr>
        <w:footnoteReference w:id="17"/>
      </w:r>
      <w:r w:rsidR="002A1143" w:rsidRPr="00BF5068">
        <w:rPr>
          <w:iCs/>
        </w:rPr>
        <w:t xml:space="preserve"> </w:t>
      </w:r>
      <w:r w:rsidR="0032009D" w:rsidRPr="00BF5068">
        <w:rPr>
          <w:iCs/>
        </w:rPr>
        <w:t>In</w:t>
      </w:r>
      <w:r w:rsidR="0032009D">
        <w:rPr>
          <w:iCs/>
        </w:rPr>
        <w:t xml:space="preserve"> </w:t>
      </w:r>
      <w:r w:rsidR="006A0E91">
        <w:rPr>
          <w:iCs/>
        </w:rPr>
        <w:t>this</w:t>
      </w:r>
      <w:r w:rsidR="0032009D">
        <w:rPr>
          <w:iCs/>
        </w:rPr>
        <w:t xml:space="preserve"> and each subsequent model, I correct for heteroskedasticity following White (1980) and cluster standard errors by </w:t>
      </w:r>
      <w:r w:rsidR="00975224">
        <w:rPr>
          <w:iCs/>
        </w:rPr>
        <w:t>r</w:t>
      </w:r>
      <w:r w:rsidR="006A0E91" w:rsidRPr="00975224">
        <w:rPr>
          <w:iCs/>
        </w:rPr>
        <w:t>estatement</w:t>
      </w:r>
      <w:r w:rsidR="0032009D">
        <w:rPr>
          <w:iCs/>
        </w:rPr>
        <w:t>.</w:t>
      </w:r>
    </w:p>
    <w:p w14:paraId="1A8897BC" w14:textId="7C8A541B" w:rsidR="00D41694" w:rsidRPr="00480162" w:rsidRDefault="00480162" w:rsidP="00A018C1">
      <w:pPr>
        <w:spacing w:after="0" w:line="480" w:lineRule="auto"/>
        <w:rPr>
          <w:i/>
          <w:iCs/>
        </w:rPr>
      </w:pPr>
      <w:r w:rsidRPr="00480162">
        <w:rPr>
          <w:i/>
          <w:iCs/>
        </w:rPr>
        <w:t xml:space="preserve">3.4. </w:t>
      </w:r>
      <w:r w:rsidR="00D41694" w:rsidRPr="00480162">
        <w:rPr>
          <w:i/>
          <w:iCs/>
        </w:rPr>
        <w:t>Trade Consensus</w:t>
      </w:r>
      <w:r w:rsidR="00DF11A2" w:rsidRPr="00480162">
        <w:rPr>
          <w:i/>
          <w:iCs/>
        </w:rPr>
        <w:t xml:space="preserve"> Model</w:t>
      </w:r>
    </w:p>
    <w:p w14:paraId="7AA4E4E6" w14:textId="20509621" w:rsidR="00D41694" w:rsidRDefault="00D25922" w:rsidP="00A018C1">
      <w:pPr>
        <w:spacing w:after="0" w:line="480" w:lineRule="auto"/>
        <w:ind w:firstLine="720"/>
      </w:pPr>
      <w:r>
        <w:t xml:space="preserve">To </w:t>
      </w:r>
      <w:r w:rsidR="009F782C">
        <w:t>examine</w:t>
      </w:r>
      <w:r>
        <w:t xml:space="preserve"> the effect of </w:t>
      </w:r>
      <w:r w:rsidR="00A256A1">
        <w:t xml:space="preserve">non-reliance </w:t>
      </w:r>
      <w:r>
        <w:t>restatement</w:t>
      </w:r>
      <w:r w:rsidR="00A256A1">
        <w:t>s</w:t>
      </w:r>
      <w:r>
        <w:t xml:space="preserve"> on trade </w:t>
      </w:r>
      <w:r w:rsidR="00D33EBE">
        <w:t>consensus</w:t>
      </w:r>
      <w:r>
        <w:t>, I estimate the following</w:t>
      </w:r>
      <w:r w:rsidR="008F5120">
        <w:t xml:space="preserve"> differences-in-differences model using</w:t>
      </w:r>
      <w:r>
        <w:t xml:space="preserve"> </w:t>
      </w:r>
      <w:r w:rsidR="00D33EBE">
        <w:t>OLS:</w:t>
      </w:r>
    </w:p>
    <w:p w14:paraId="3193E980" w14:textId="7A1AD067" w:rsidR="00386C0F" w:rsidRPr="00DD611E" w:rsidRDefault="00E86F9F" w:rsidP="00A018C1">
      <w:pPr>
        <w:tabs>
          <w:tab w:val="right" w:pos="9360"/>
        </w:tabs>
        <w:spacing w:after="0"/>
        <w:ind w:left="720"/>
        <w:rPr>
          <w:i/>
        </w:rPr>
      </w:pPr>
      <w:r w:rsidRPr="00093AE5">
        <w:rPr>
          <w:i/>
          <w:iCs/>
        </w:rPr>
        <w:t>TradeConsensus</w:t>
      </w:r>
      <w:r w:rsidR="00386C0F" w:rsidRPr="00DD611E">
        <w:rPr>
          <w:i/>
          <w:vertAlign w:val="subscript"/>
        </w:rPr>
        <w:t>i,t,g</w:t>
      </w:r>
      <w:r w:rsidR="00386C0F" w:rsidRPr="00DD611E">
        <w:rPr>
          <w:i/>
        </w:rPr>
        <w:t xml:space="preserve"> = β</w:t>
      </w:r>
      <w:r w:rsidR="00386C0F" w:rsidRPr="00DD611E">
        <w:rPr>
          <w:i/>
          <w:vertAlign w:val="subscript"/>
        </w:rPr>
        <w:t>0</w:t>
      </w:r>
      <w:r w:rsidR="00386C0F" w:rsidRPr="00DD611E">
        <w:rPr>
          <w:i/>
        </w:rPr>
        <w:t xml:space="preserve"> + β</w:t>
      </w:r>
      <w:r w:rsidR="00386C0F" w:rsidRPr="00DD611E">
        <w:rPr>
          <w:i/>
          <w:vertAlign w:val="subscript"/>
        </w:rPr>
        <w:t>1</w:t>
      </w:r>
      <w:r w:rsidR="00386C0F" w:rsidRPr="00DD611E">
        <w:rPr>
          <w:i/>
        </w:rPr>
        <w:t>Retail</w:t>
      </w:r>
      <w:r w:rsidR="00386C0F" w:rsidRPr="00DD611E">
        <w:rPr>
          <w:i/>
          <w:vertAlign w:val="subscript"/>
        </w:rPr>
        <w:t>g</w:t>
      </w:r>
      <w:r w:rsidR="00386C0F" w:rsidRPr="00DD611E">
        <w:rPr>
          <w:i/>
        </w:rPr>
        <w:t xml:space="preserve"> + β</w:t>
      </w:r>
      <w:r w:rsidR="00386C0F" w:rsidRPr="00DD611E">
        <w:rPr>
          <w:i/>
          <w:vertAlign w:val="subscript"/>
        </w:rPr>
        <w:t>2</w:t>
      </w:r>
      <w:r w:rsidR="00386C0F" w:rsidRPr="00DD611E">
        <w:rPr>
          <w:i/>
        </w:rPr>
        <w:t>Post</w:t>
      </w:r>
      <w:r w:rsidR="00386C0F" w:rsidRPr="00DD611E">
        <w:rPr>
          <w:i/>
          <w:vertAlign w:val="subscript"/>
        </w:rPr>
        <w:t>i,t</w:t>
      </w:r>
      <w:r w:rsidR="00386C0F" w:rsidRPr="00DD611E">
        <w:rPr>
          <w:i/>
        </w:rPr>
        <w:t xml:space="preserve"> + β</w:t>
      </w:r>
      <w:r w:rsidR="00386C0F" w:rsidRPr="00DD611E">
        <w:rPr>
          <w:i/>
          <w:vertAlign w:val="subscript"/>
        </w:rPr>
        <w:t>3</w:t>
      </w:r>
      <w:r w:rsidR="00386C0F" w:rsidRPr="00DD611E">
        <w:rPr>
          <w:i/>
        </w:rPr>
        <w:t>Retail</w:t>
      </w:r>
      <w:r w:rsidR="00386C0F" w:rsidRPr="00DD611E">
        <w:rPr>
          <w:i/>
          <w:vertAlign w:val="subscript"/>
        </w:rPr>
        <w:t>g</w:t>
      </w:r>
      <w:r w:rsidR="00386C0F" w:rsidRPr="00DD611E">
        <w:rPr>
          <w:i/>
        </w:rPr>
        <w:t>*Post</w:t>
      </w:r>
      <w:r w:rsidR="00386C0F" w:rsidRPr="00DD611E">
        <w:rPr>
          <w:i/>
          <w:vertAlign w:val="subscript"/>
        </w:rPr>
        <w:t>i,t</w:t>
      </w:r>
      <w:r w:rsidR="00386C0F" w:rsidRPr="00DD611E">
        <w:rPr>
          <w:i/>
        </w:rPr>
        <w:t xml:space="preserve"> + </w:t>
      </w:r>
      <w:r w:rsidR="00DE0D63" w:rsidRPr="00DD611E">
        <w:rPr>
          <w:i/>
        </w:rPr>
        <w:t>∑</w:t>
      </w:r>
      <w:r w:rsidR="00386C0F" w:rsidRPr="00DD611E">
        <w:rPr>
          <w:i/>
        </w:rPr>
        <w:t>β</w:t>
      </w:r>
      <w:r w:rsidR="00386C0F" w:rsidRPr="00DD611E">
        <w:rPr>
          <w:i/>
          <w:vertAlign w:val="subscript"/>
        </w:rPr>
        <w:t>n</w:t>
      </w:r>
      <w:r w:rsidR="00386C0F" w:rsidRPr="00DD611E">
        <w:rPr>
          <w:i/>
        </w:rPr>
        <w:t>Controls</w:t>
      </w:r>
      <w:r w:rsidR="00386C0F" w:rsidRPr="00DD611E">
        <w:rPr>
          <w:i/>
          <w:vertAlign w:val="subscript"/>
        </w:rPr>
        <w:t>i,t</w:t>
      </w:r>
      <w:r w:rsidR="00386C0F" w:rsidRPr="00DD611E">
        <w:rPr>
          <w:i/>
        </w:rPr>
        <w:t xml:space="preserve"> </w:t>
      </w:r>
    </w:p>
    <w:p w14:paraId="538B0867" w14:textId="404D8E2C" w:rsidR="00593C1E" w:rsidRPr="00E86F9F" w:rsidRDefault="00386C0F" w:rsidP="00A018C1">
      <w:pPr>
        <w:tabs>
          <w:tab w:val="right" w:pos="9360"/>
        </w:tabs>
        <w:spacing w:after="0" w:line="480" w:lineRule="auto"/>
        <w:ind w:left="720" w:firstLine="720"/>
        <w:rPr>
          <w:i/>
        </w:rPr>
      </w:pPr>
      <w:r w:rsidRPr="00DD611E">
        <w:rPr>
          <w:i/>
        </w:rPr>
        <w:t xml:space="preserve">+ </w:t>
      </w:r>
      <w:r w:rsidR="00BD0B29" w:rsidRPr="00DD611E">
        <w:rPr>
          <w:i/>
        </w:rPr>
        <w:t>∑</w:t>
      </w:r>
      <w:r w:rsidRPr="00DD611E">
        <w:rPr>
          <w:i/>
        </w:rPr>
        <w:t>β</w:t>
      </w:r>
      <w:r w:rsidRPr="00DD611E">
        <w:rPr>
          <w:i/>
          <w:vertAlign w:val="subscript"/>
        </w:rPr>
        <w:t>k</w:t>
      </w:r>
      <w:r w:rsidRPr="00DD611E">
        <w:rPr>
          <w:i/>
        </w:rPr>
        <w:t>Restatement</w:t>
      </w:r>
      <w:r w:rsidRPr="00DD611E">
        <w:rPr>
          <w:i/>
          <w:vertAlign w:val="subscript"/>
        </w:rPr>
        <w:t>i</w:t>
      </w:r>
      <w:r w:rsidRPr="00DD611E">
        <w:rPr>
          <w:i/>
        </w:rPr>
        <w:t xml:space="preserve"> + </w:t>
      </w:r>
      <w:r w:rsidR="00BD0B29" w:rsidRPr="00DD611E">
        <w:rPr>
          <w:i/>
        </w:rPr>
        <w:t>∑</w:t>
      </w:r>
      <w:r w:rsidRPr="00DD611E">
        <w:rPr>
          <w:i/>
        </w:rPr>
        <w:t>β</w:t>
      </w:r>
      <w:r w:rsidRPr="00DD611E">
        <w:rPr>
          <w:i/>
          <w:vertAlign w:val="subscript"/>
        </w:rPr>
        <w:t>j</w:t>
      </w:r>
      <w:r w:rsidRPr="00DD611E">
        <w:rPr>
          <w:i/>
        </w:rPr>
        <w:t>DayofWeek</w:t>
      </w:r>
      <w:r w:rsidRPr="00DD611E">
        <w:rPr>
          <w:i/>
          <w:vertAlign w:val="subscript"/>
        </w:rPr>
        <w:t>i,t</w:t>
      </w:r>
      <w:r w:rsidRPr="00DD611E">
        <w:rPr>
          <w:i/>
        </w:rPr>
        <w:t xml:space="preserve"> + ε</w:t>
      </w:r>
      <w:r w:rsidRPr="00DD611E">
        <w:rPr>
          <w:i/>
          <w:vertAlign w:val="subscript"/>
        </w:rPr>
        <w:t>i,t,g</w:t>
      </w:r>
      <w:r w:rsidR="00E86F9F">
        <w:rPr>
          <w:i/>
        </w:rPr>
        <w:t>.</w:t>
      </w:r>
      <w:r w:rsidRPr="00093AE5">
        <w:rPr>
          <w:i/>
        </w:rPr>
        <w:tab/>
      </w:r>
      <w:r w:rsidRPr="00093AE5">
        <w:rPr>
          <w:iCs/>
        </w:rPr>
        <w:t>(</w:t>
      </w:r>
      <w:r w:rsidR="00290EA4">
        <w:rPr>
          <w:iCs/>
        </w:rPr>
        <w:t>2</w:t>
      </w:r>
      <w:r w:rsidRPr="00093AE5">
        <w:rPr>
          <w:iCs/>
        </w:rPr>
        <w:t xml:space="preserve">) </w:t>
      </w:r>
    </w:p>
    <w:p w14:paraId="5DF96EFD" w14:textId="3EDA1395" w:rsidR="00593C1E" w:rsidRDefault="00290EA4" w:rsidP="00A018C1">
      <w:pPr>
        <w:spacing w:after="0" w:line="480" w:lineRule="auto"/>
        <w:ind w:firstLine="720"/>
        <w:rPr>
          <w:iCs/>
        </w:rPr>
      </w:pPr>
      <w:r>
        <w:rPr>
          <w:iCs/>
        </w:rPr>
        <w:t>Model</w:t>
      </w:r>
      <w:r w:rsidR="00593C1E">
        <w:rPr>
          <w:iCs/>
        </w:rPr>
        <w:t xml:space="preserve"> (</w:t>
      </w:r>
      <w:r>
        <w:rPr>
          <w:iCs/>
        </w:rPr>
        <w:t>2</w:t>
      </w:r>
      <w:r w:rsidR="00593C1E">
        <w:rPr>
          <w:iCs/>
        </w:rPr>
        <w:t>)</w:t>
      </w:r>
      <w:r w:rsidR="00152677">
        <w:rPr>
          <w:iCs/>
        </w:rPr>
        <w:t xml:space="preserve"> includes</w:t>
      </w:r>
      <w:r w:rsidR="005E6E22">
        <w:rPr>
          <w:iCs/>
        </w:rPr>
        <w:t xml:space="preserve"> two </w:t>
      </w:r>
      <w:r w:rsidR="00593C1E">
        <w:rPr>
          <w:iCs/>
        </w:rPr>
        <w:t>observation</w:t>
      </w:r>
      <w:r w:rsidR="005E6E22">
        <w:rPr>
          <w:iCs/>
        </w:rPr>
        <w:t>s</w:t>
      </w:r>
      <w:r w:rsidR="00593C1E">
        <w:rPr>
          <w:iCs/>
        </w:rPr>
        <w:t xml:space="preserve"> for each </w:t>
      </w:r>
      <w:r w:rsidR="00FB0202">
        <w:rPr>
          <w:iCs/>
        </w:rPr>
        <w:t xml:space="preserve">restatement </w:t>
      </w:r>
      <w:r w:rsidR="00593C1E">
        <w:rPr>
          <w:iCs/>
        </w:rPr>
        <w:t>(</w:t>
      </w:r>
      <w:r w:rsidR="00593C1E">
        <w:rPr>
          <w:i/>
        </w:rPr>
        <w:t>i</w:t>
      </w:r>
      <w:r w:rsidR="00593C1E">
        <w:rPr>
          <w:iCs/>
        </w:rPr>
        <w:t>) for each of the 21 trading days (</w:t>
      </w:r>
      <w:r w:rsidR="00593C1E">
        <w:rPr>
          <w:i/>
        </w:rPr>
        <w:t>t</w:t>
      </w:r>
      <w:r w:rsidR="00593C1E">
        <w:rPr>
          <w:iCs/>
        </w:rPr>
        <w:t>) surrounding the non-reliance restatement</w:t>
      </w:r>
      <w:r w:rsidR="00570D01">
        <w:rPr>
          <w:iCs/>
        </w:rPr>
        <w:t xml:space="preserve"> – one </w:t>
      </w:r>
      <w:r w:rsidR="004D6BE2">
        <w:rPr>
          <w:iCs/>
        </w:rPr>
        <w:t>observation for</w:t>
      </w:r>
      <w:r w:rsidR="00082B1F">
        <w:rPr>
          <w:iCs/>
        </w:rPr>
        <w:t xml:space="preserve"> each </w:t>
      </w:r>
      <w:r w:rsidR="00FC43AF">
        <w:rPr>
          <w:iCs/>
        </w:rPr>
        <w:t>investor</w:t>
      </w:r>
      <w:r w:rsidR="00831F21">
        <w:rPr>
          <w:iCs/>
        </w:rPr>
        <w:t xml:space="preserve"> group (</w:t>
      </w:r>
      <w:r w:rsidR="00831F21" w:rsidRPr="00831F21">
        <w:rPr>
          <w:i/>
        </w:rPr>
        <w:t>g</w:t>
      </w:r>
      <w:r w:rsidR="00831F21">
        <w:rPr>
          <w:iCs/>
        </w:rPr>
        <w:t>)</w:t>
      </w:r>
      <w:r w:rsidR="00FC43AF">
        <w:rPr>
          <w:iCs/>
        </w:rPr>
        <w:t>.</w:t>
      </w:r>
      <w:r w:rsidR="005F4C60">
        <w:rPr>
          <w:iCs/>
        </w:rPr>
        <w:t xml:space="preserve"> </w:t>
      </w:r>
      <w:r w:rsidR="005F4C60">
        <w:rPr>
          <w:i/>
        </w:rPr>
        <w:t>Retail</w:t>
      </w:r>
      <w:r w:rsidR="005F4C60">
        <w:rPr>
          <w:iCs/>
        </w:rPr>
        <w:t xml:space="preserve"> is an indicator</w:t>
      </w:r>
      <w:r w:rsidR="005E5E96">
        <w:rPr>
          <w:iCs/>
        </w:rPr>
        <w:t xml:space="preserve"> variable</w:t>
      </w:r>
      <w:r w:rsidR="005F4C60">
        <w:rPr>
          <w:iCs/>
        </w:rPr>
        <w:t xml:space="preserve"> equal to one</w:t>
      </w:r>
      <w:r w:rsidR="00D35E86">
        <w:rPr>
          <w:iCs/>
        </w:rPr>
        <w:t xml:space="preserve"> for retail investor observations and zero for institutional investor observations</w:t>
      </w:r>
      <w:r w:rsidR="00C1793B">
        <w:rPr>
          <w:iCs/>
        </w:rPr>
        <w:t xml:space="preserve">. </w:t>
      </w:r>
      <w:r w:rsidR="00200851" w:rsidRPr="00200851">
        <w:rPr>
          <w:i/>
        </w:rPr>
        <w:t>Post</w:t>
      </w:r>
      <w:r w:rsidR="00200851">
        <w:rPr>
          <w:iCs/>
        </w:rPr>
        <w:t xml:space="preserve"> is an indicator variable equal to one for days [0,10], zero otherwise.</w:t>
      </w:r>
      <w:r w:rsidR="009E0EF3">
        <w:rPr>
          <w:iCs/>
        </w:rPr>
        <w:t xml:space="preserve"> </w:t>
      </w:r>
      <w:r w:rsidR="0092724F">
        <w:rPr>
          <w:iCs/>
        </w:rPr>
        <w:t xml:space="preserve">The coefficient on the interaction between </w:t>
      </w:r>
      <w:r w:rsidR="0092724F">
        <w:rPr>
          <w:i/>
        </w:rPr>
        <w:t xml:space="preserve">Retail </w:t>
      </w:r>
      <w:r w:rsidR="0092724F">
        <w:rPr>
          <w:iCs/>
        </w:rPr>
        <w:t xml:space="preserve">and </w:t>
      </w:r>
      <w:r w:rsidR="0092724F" w:rsidRPr="0092724F">
        <w:rPr>
          <w:i/>
        </w:rPr>
        <w:t>Post</w:t>
      </w:r>
      <w:r w:rsidR="0092724F">
        <w:rPr>
          <w:iCs/>
        </w:rPr>
        <w:t xml:space="preserve"> will </w:t>
      </w:r>
      <w:r w:rsidR="009E09E1">
        <w:rPr>
          <w:iCs/>
        </w:rPr>
        <w:t>reveal</w:t>
      </w:r>
      <w:r w:rsidR="0092724F">
        <w:rPr>
          <w:iCs/>
        </w:rPr>
        <w:t xml:space="preserve"> any disparate effect</w:t>
      </w:r>
      <w:r w:rsidR="00802C19">
        <w:rPr>
          <w:iCs/>
        </w:rPr>
        <w:t xml:space="preserve"> of non-reliance restatements </w:t>
      </w:r>
      <w:r w:rsidR="00EA3BE3">
        <w:rPr>
          <w:iCs/>
        </w:rPr>
        <w:t>on</w:t>
      </w:r>
      <w:r w:rsidR="00802C19">
        <w:rPr>
          <w:iCs/>
        </w:rPr>
        <w:t xml:space="preserve"> retail and institutional investor</w:t>
      </w:r>
      <w:r w:rsidR="00EA3BE3">
        <w:rPr>
          <w:iCs/>
        </w:rPr>
        <w:t xml:space="preserve"> trading</w:t>
      </w:r>
      <w:r w:rsidR="00802C19">
        <w:rPr>
          <w:iCs/>
        </w:rPr>
        <w:t xml:space="preserve">. </w:t>
      </w:r>
      <w:r w:rsidR="009E0EF3" w:rsidRPr="0092724F">
        <w:rPr>
          <w:iCs/>
        </w:rPr>
        <w:t>The</w:t>
      </w:r>
      <w:r w:rsidR="009E0EF3">
        <w:rPr>
          <w:iCs/>
        </w:rPr>
        <w:t xml:space="preserve"> controls</w:t>
      </w:r>
      <w:r w:rsidR="00736665">
        <w:rPr>
          <w:iCs/>
        </w:rPr>
        <w:t xml:space="preserve"> and fixed effect</w:t>
      </w:r>
      <w:r w:rsidR="00D612C6">
        <w:rPr>
          <w:iCs/>
        </w:rPr>
        <w:t>s</w:t>
      </w:r>
      <w:r w:rsidR="00736665">
        <w:rPr>
          <w:iCs/>
        </w:rPr>
        <w:t xml:space="preserve"> </w:t>
      </w:r>
      <w:r w:rsidR="00700FA4">
        <w:rPr>
          <w:iCs/>
        </w:rPr>
        <w:t>are</w:t>
      </w:r>
      <w:r w:rsidR="00736665">
        <w:rPr>
          <w:iCs/>
        </w:rPr>
        <w:t xml:space="preserve"> consistent with </w:t>
      </w:r>
      <w:r>
        <w:rPr>
          <w:iCs/>
        </w:rPr>
        <w:t>Model</w:t>
      </w:r>
      <w:r w:rsidR="00736665">
        <w:rPr>
          <w:iCs/>
        </w:rPr>
        <w:t xml:space="preserve"> (</w:t>
      </w:r>
      <w:r>
        <w:rPr>
          <w:iCs/>
        </w:rPr>
        <w:t>1</w:t>
      </w:r>
      <w:r w:rsidR="00736665">
        <w:rPr>
          <w:iCs/>
        </w:rPr>
        <w:t>).</w:t>
      </w:r>
    </w:p>
    <w:p w14:paraId="2F1668A4" w14:textId="2B33D2FD" w:rsidR="00386C0F" w:rsidRDefault="006016AB" w:rsidP="00A018C1">
      <w:pPr>
        <w:spacing w:after="0" w:line="480" w:lineRule="auto"/>
        <w:rPr>
          <w:iCs/>
        </w:rPr>
      </w:pPr>
      <w:r>
        <w:rPr>
          <w:iCs/>
        </w:rPr>
        <w:tab/>
      </w:r>
      <w:r w:rsidR="00DC5C82">
        <w:rPr>
          <w:iCs/>
        </w:rPr>
        <w:t xml:space="preserve">I calculate </w:t>
      </w:r>
      <w:r w:rsidR="001A6F52">
        <w:rPr>
          <w:i/>
        </w:rPr>
        <w:t>TradeConsensus</w:t>
      </w:r>
      <w:r w:rsidR="00FC341A">
        <w:rPr>
          <w:iCs/>
        </w:rPr>
        <w:t xml:space="preserve"> for each</w:t>
      </w:r>
      <w:r w:rsidR="00BF6EFF">
        <w:rPr>
          <w:iCs/>
        </w:rPr>
        <w:t xml:space="preserve"> </w:t>
      </w:r>
      <w:r w:rsidR="00AF5682">
        <w:rPr>
          <w:iCs/>
        </w:rPr>
        <w:t>restat</w:t>
      </w:r>
      <w:r w:rsidR="0045091A">
        <w:rPr>
          <w:iCs/>
        </w:rPr>
        <w:t>ement</w:t>
      </w:r>
      <w:r w:rsidR="007B4487">
        <w:rPr>
          <w:iCs/>
        </w:rPr>
        <w:t>-day</w:t>
      </w:r>
      <w:r w:rsidR="00BF6EFF">
        <w:rPr>
          <w:iCs/>
        </w:rPr>
        <w:t>-investor group</w:t>
      </w:r>
      <w:r w:rsidR="001A6F52">
        <w:rPr>
          <w:iCs/>
        </w:rPr>
        <w:t xml:space="preserve"> </w:t>
      </w:r>
      <w:r w:rsidR="00CE7CB1">
        <w:rPr>
          <w:iCs/>
        </w:rPr>
        <w:t>as:</w:t>
      </w:r>
    </w:p>
    <w:p w14:paraId="36466D01" w14:textId="33BC2CC9" w:rsidR="006016AB" w:rsidRPr="00AE677B" w:rsidRDefault="0027549F" w:rsidP="00A018C1">
      <w:pPr>
        <w:tabs>
          <w:tab w:val="right" w:pos="9360"/>
        </w:tabs>
        <w:spacing w:after="0" w:line="480" w:lineRule="auto"/>
        <w:rPr>
          <w:iCs/>
        </w:rPr>
      </w:pPr>
      <m:oMathPara>
        <m:oMathParaPr>
          <m:jc m:val="left"/>
        </m:oMathParaPr>
        <m:oMath>
          <m:r>
            <m:rPr>
              <m:nor/>
            </m:rPr>
            <w:rPr>
              <w:rFonts w:eastAsiaTheme="minorEastAsia"/>
              <w:i/>
            </w:rPr>
            <w:lastRenderedPageBreak/>
            <m:t xml:space="preserve">TradeConsensus = </m:t>
          </m:r>
          <m:f>
            <m:fPr>
              <m:ctrlPr>
                <w:rPr>
                  <w:rFonts w:ascii="Cambria Math" w:eastAsiaTheme="minorEastAsia" w:hAnsi="Cambria Math"/>
                  <w:i/>
                </w:rPr>
              </m:ctrlPr>
            </m:fPr>
            <m:num>
              <m:r>
                <m:rPr>
                  <m:nor/>
                </m:rPr>
                <w:rPr>
                  <w:rFonts w:eastAsiaTheme="minorEastAsia"/>
                  <w:iCs/>
                </w:rPr>
                <m:t>abs(</m:t>
              </m:r>
              <m:r>
                <m:rPr>
                  <m:nor/>
                </m:rPr>
                <w:rPr>
                  <w:rFonts w:eastAsiaTheme="minorEastAsia"/>
                  <w:i/>
                </w:rPr>
                <m:t xml:space="preserve">BuyerInitiatedTradeVolume </m:t>
              </m:r>
              <m:r>
                <m:rPr>
                  <m:nor/>
                </m:rPr>
                <w:rPr>
                  <w:iCs/>
                </w:rPr>
                <m:t>–</m:t>
              </m:r>
              <m:r>
                <m:rPr>
                  <m:nor/>
                </m:rPr>
                <w:rPr>
                  <w:rFonts w:eastAsiaTheme="minorEastAsia"/>
                  <w:i/>
                </w:rPr>
                <m:t xml:space="preserve"> SellerInitiatedTradeVolume</m:t>
              </m:r>
              <m:r>
                <m:rPr>
                  <m:nor/>
                </m:rPr>
                <w:rPr>
                  <w:rFonts w:eastAsiaTheme="minorEastAsia"/>
                  <w:iCs/>
                </w:rPr>
                <m:t>)</m:t>
              </m:r>
            </m:num>
            <m:den>
              <m:r>
                <m:rPr>
                  <m:nor/>
                </m:rPr>
                <w:rPr>
                  <w:rFonts w:eastAsiaTheme="minorEastAsia"/>
                  <w:i/>
                </w:rPr>
                <m:t xml:space="preserve">BuyerInitiatedTradeVolume </m:t>
              </m:r>
              <m:r>
                <m:rPr>
                  <m:nor/>
                </m:rPr>
                <w:rPr>
                  <w:iCs/>
                </w:rPr>
                <m:t>+</m:t>
              </m:r>
              <m:r>
                <m:rPr>
                  <m:nor/>
                </m:rPr>
                <w:rPr>
                  <w:rFonts w:eastAsiaTheme="minorEastAsia"/>
                  <w:i/>
                </w:rPr>
                <m:t xml:space="preserve"> SellerInitiatedTradeVolume</m:t>
              </m:r>
            </m:den>
          </m:f>
          <m:r>
            <w:rPr>
              <w:rFonts w:ascii="Cambria Math" w:eastAsiaTheme="minorEastAsia" w:hAnsi="Cambria Math"/>
            </w:rPr>
            <m:t>.</m:t>
          </m:r>
        </m:oMath>
      </m:oMathPara>
    </w:p>
    <w:p w14:paraId="3685225F" w14:textId="6AB8EF58" w:rsidR="00867F50" w:rsidRDefault="002C555E" w:rsidP="00A018C1">
      <w:pPr>
        <w:spacing w:after="0" w:line="480" w:lineRule="auto"/>
        <w:rPr>
          <w:iCs/>
        </w:rPr>
      </w:pPr>
      <w:r>
        <w:rPr>
          <w:i/>
          <w:iCs/>
        </w:rPr>
        <w:t>TradeConsensus</w:t>
      </w:r>
      <w:r>
        <w:t xml:space="preserve"> is bounded by zero and one</w:t>
      </w:r>
      <w:r w:rsidR="002721B9">
        <w:t xml:space="preserve"> and </w:t>
      </w:r>
      <w:r w:rsidR="002721B9">
        <w:rPr>
          <w:iCs/>
        </w:rPr>
        <w:t>measures the degree to which retail (institutional) investors process data in a similar way as other retail (institutional) investors</w:t>
      </w:r>
      <w:r w:rsidR="00F903C5">
        <w:rPr>
          <w:iCs/>
        </w:rPr>
        <w:t xml:space="preserve"> (Miller 2010)</w:t>
      </w:r>
      <w:r w:rsidR="002721B9">
        <w:rPr>
          <w:iCs/>
        </w:rPr>
        <w:t>.</w:t>
      </w:r>
      <w:r w:rsidR="00A12669">
        <w:rPr>
          <w:iCs/>
        </w:rPr>
        <w:t xml:space="preserve"> I</w:t>
      </w:r>
      <w:r w:rsidR="0083150F">
        <w:rPr>
          <w:iCs/>
        </w:rPr>
        <w:t>f</w:t>
      </w:r>
      <w:r w:rsidR="00A12669">
        <w:rPr>
          <w:iCs/>
        </w:rPr>
        <w:t xml:space="preserve"> investors within a group tend to draw similar inferences about terminal value, </w:t>
      </w:r>
      <w:r w:rsidR="0083150F">
        <w:rPr>
          <w:i/>
        </w:rPr>
        <w:t>TradeConsensus</w:t>
      </w:r>
      <w:r w:rsidR="0083150F">
        <w:rPr>
          <w:iCs/>
        </w:rPr>
        <w:t xml:space="preserve"> will approach one because they are more likely to trade in the same direction. </w:t>
      </w:r>
      <w:r w:rsidR="00A44774">
        <w:rPr>
          <w:iCs/>
        </w:rPr>
        <w:t>Alternatively</w:t>
      </w:r>
      <w:r w:rsidR="0083150F">
        <w:rPr>
          <w:iCs/>
        </w:rPr>
        <w:t xml:space="preserve">, if investors within a group tend to disagree, </w:t>
      </w:r>
      <w:r w:rsidR="00884F24">
        <w:rPr>
          <w:iCs/>
        </w:rPr>
        <w:t xml:space="preserve">the buyer- and seller-initiated </w:t>
      </w:r>
      <w:r w:rsidR="00241B27">
        <w:rPr>
          <w:iCs/>
        </w:rPr>
        <w:t>trade volume</w:t>
      </w:r>
      <w:r w:rsidR="00884F24">
        <w:rPr>
          <w:iCs/>
        </w:rPr>
        <w:t xml:space="preserve"> will offset</w:t>
      </w:r>
      <w:r w:rsidR="00320FF5">
        <w:rPr>
          <w:iCs/>
        </w:rPr>
        <w:t xml:space="preserve"> </w:t>
      </w:r>
      <w:r w:rsidR="00884F24">
        <w:rPr>
          <w:iCs/>
        </w:rPr>
        <w:t xml:space="preserve">and </w:t>
      </w:r>
      <w:r w:rsidR="0083150F">
        <w:rPr>
          <w:i/>
        </w:rPr>
        <w:t>TradeConsensus</w:t>
      </w:r>
      <w:r w:rsidR="0083150F">
        <w:rPr>
          <w:iCs/>
        </w:rPr>
        <w:t xml:space="preserve"> will approach zero.</w:t>
      </w:r>
      <w:r w:rsidR="00586D1A">
        <w:rPr>
          <w:rStyle w:val="FootnoteReference"/>
          <w:iCs/>
        </w:rPr>
        <w:footnoteReference w:id="18"/>
      </w:r>
      <w:r w:rsidR="00E65C6D">
        <w:rPr>
          <w:iCs/>
        </w:rPr>
        <w:t xml:space="preserve"> </w:t>
      </w:r>
    </w:p>
    <w:p w14:paraId="0BEA2B83" w14:textId="1E6E0705" w:rsidR="00386C0F" w:rsidRPr="00780BCB" w:rsidRDefault="00097310" w:rsidP="00A018C1">
      <w:pPr>
        <w:spacing w:after="0" w:line="480" w:lineRule="auto"/>
        <w:ind w:firstLine="720"/>
        <w:rPr>
          <w:iCs/>
        </w:rPr>
      </w:pPr>
      <w:r>
        <w:rPr>
          <w:iCs/>
        </w:rPr>
        <w:t>I predict that</w:t>
      </w:r>
      <w:r w:rsidR="0082273E">
        <w:rPr>
          <w:iCs/>
        </w:rPr>
        <w:t xml:space="preserve"> </w:t>
      </w:r>
      <w:r w:rsidR="004E19B9">
        <w:rPr>
          <w:iCs/>
        </w:rPr>
        <w:t xml:space="preserve">the </w:t>
      </w:r>
      <w:r w:rsidR="00211F35">
        <w:rPr>
          <w:iCs/>
        </w:rPr>
        <w:t xml:space="preserve">main effect on </w:t>
      </w:r>
      <w:r w:rsidR="00211F35">
        <w:rPr>
          <w:i/>
        </w:rPr>
        <w:t>Retail</w:t>
      </w:r>
      <w:r w:rsidR="00211F35">
        <w:rPr>
          <w:iCs/>
        </w:rPr>
        <w:t xml:space="preserve"> (</w:t>
      </w:r>
      <w:r w:rsidR="00211F35" w:rsidRPr="00DD611E">
        <w:rPr>
          <w:i/>
        </w:rPr>
        <w:t>β</w:t>
      </w:r>
      <w:r w:rsidR="00211F35" w:rsidRPr="00DD611E">
        <w:rPr>
          <w:i/>
          <w:vertAlign w:val="subscript"/>
        </w:rPr>
        <w:t>1</w:t>
      </w:r>
      <w:r w:rsidR="00211F35">
        <w:rPr>
          <w:iCs/>
        </w:rPr>
        <w:t xml:space="preserve">) will be positive because </w:t>
      </w:r>
      <w:r w:rsidR="006E1E92">
        <w:rPr>
          <w:iCs/>
        </w:rPr>
        <w:t xml:space="preserve">prior research </w:t>
      </w:r>
      <w:r w:rsidR="00B270F4">
        <w:rPr>
          <w:iCs/>
        </w:rPr>
        <w:t>identifies a high correlation in retail buying and selling</w:t>
      </w:r>
      <w:r w:rsidR="002D58C1">
        <w:rPr>
          <w:iCs/>
        </w:rPr>
        <w:t>, potentially</w:t>
      </w:r>
      <w:r w:rsidR="009E77E0">
        <w:rPr>
          <w:iCs/>
        </w:rPr>
        <w:t xml:space="preserve"> due to shared psychological biases and </w:t>
      </w:r>
      <w:r w:rsidR="00C17523">
        <w:rPr>
          <w:iCs/>
        </w:rPr>
        <w:t xml:space="preserve">information </w:t>
      </w:r>
      <w:r w:rsidR="00C73274">
        <w:rPr>
          <w:iCs/>
        </w:rPr>
        <w:t>sources</w:t>
      </w:r>
      <w:r w:rsidR="005B128F">
        <w:rPr>
          <w:iCs/>
        </w:rPr>
        <w:t xml:space="preserve"> </w:t>
      </w:r>
      <w:r w:rsidR="00891590">
        <w:rPr>
          <w:iCs/>
        </w:rPr>
        <w:t>(</w:t>
      </w:r>
      <w:r w:rsidR="000802DE">
        <w:rPr>
          <w:iCs/>
        </w:rPr>
        <w:t xml:space="preserve">Kumar and </w:t>
      </w:r>
      <w:r w:rsidR="00211F35">
        <w:rPr>
          <w:iCs/>
        </w:rPr>
        <w:t>Lee</w:t>
      </w:r>
      <w:r w:rsidR="000802DE">
        <w:rPr>
          <w:iCs/>
        </w:rPr>
        <w:t xml:space="preserve"> 2006</w:t>
      </w:r>
      <w:r w:rsidR="008062B8">
        <w:rPr>
          <w:iCs/>
        </w:rPr>
        <w:t>; Barber, Odean, and Zhu 2009)</w:t>
      </w:r>
      <w:r w:rsidR="002D58C1">
        <w:rPr>
          <w:iCs/>
        </w:rPr>
        <w:t>.</w:t>
      </w:r>
      <w:r w:rsidR="00B93446">
        <w:rPr>
          <w:iCs/>
        </w:rPr>
        <w:t xml:space="preserve"> </w:t>
      </w:r>
      <w:r w:rsidR="007371D9">
        <w:rPr>
          <w:iCs/>
        </w:rPr>
        <w:t>Moreover, absent an information event, institutions are likely to exhibit lower</w:t>
      </w:r>
      <w:r w:rsidR="008E1ED1">
        <w:rPr>
          <w:iCs/>
        </w:rPr>
        <w:t xml:space="preserve"> trade consensus due to </w:t>
      </w:r>
      <w:r w:rsidR="009F0D8E">
        <w:rPr>
          <w:iCs/>
        </w:rPr>
        <w:t>varying</w:t>
      </w:r>
      <w:r w:rsidR="00622EFB">
        <w:rPr>
          <w:iCs/>
        </w:rPr>
        <w:t xml:space="preserve"> trade objectives and strategies across institutional investors. </w:t>
      </w:r>
      <w:r w:rsidR="00B93446">
        <w:rPr>
          <w:iCs/>
        </w:rPr>
        <w:t xml:space="preserve">To the extent that </w:t>
      </w:r>
      <w:r w:rsidR="00C065C6">
        <w:rPr>
          <w:iCs/>
        </w:rPr>
        <w:t xml:space="preserve">restatements </w:t>
      </w:r>
      <w:r w:rsidR="003F0F5C">
        <w:rPr>
          <w:iCs/>
        </w:rPr>
        <w:t>cause</w:t>
      </w:r>
      <w:r w:rsidR="00C065C6">
        <w:rPr>
          <w:iCs/>
        </w:rPr>
        <w:t xml:space="preserve"> </w:t>
      </w:r>
      <w:r w:rsidR="00B93446">
        <w:rPr>
          <w:iCs/>
        </w:rPr>
        <w:t>institutional investors</w:t>
      </w:r>
      <w:r w:rsidR="00C065C6">
        <w:rPr>
          <w:iCs/>
        </w:rPr>
        <w:t xml:space="preserve"> to converge in their beliefs about firm value, the coefficient on </w:t>
      </w:r>
      <w:r w:rsidR="00BF2FED">
        <w:rPr>
          <w:i/>
        </w:rPr>
        <w:t>Post</w:t>
      </w:r>
      <w:r w:rsidR="00BF2FED">
        <w:rPr>
          <w:iCs/>
        </w:rPr>
        <w:t xml:space="preserve"> (</w:t>
      </w:r>
      <w:r w:rsidR="00BF2FED" w:rsidRPr="00DD611E">
        <w:rPr>
          <w:i/>
        </w:rPr>
        <w:t>β</w:t>
      </w:r>
      <w:r w:rsidR="00BF2FED" w:rsidRPr="00DD611E">
        <w:rPr>
          <w:i/>
          <w:vertAlign w:val="subscript"/>
        </w:rPr>
        <w:t>2</w:t>
      </w:r>
      <w:r w:rsidR="00BF2FED">
        <w:rPr>
          <w:iCs/>
        </w:rPr>
        <w:t>) will be positive.</w:t>
      </w:r>
      <w:r w:rsidR="009E0EF3">
        <w:rPr>
          <w:iCs/>
        </w:rPr>
        <w:t xml:space="preserve"> </w:t>
      </w:r>
      <w:r w:rsidR="007846EE">
        <w:t xml:space="preserve">The analogous assessment of retail investors examines the joint effect of </w:t>
      </w:r>
      <w:r w:rsidR="007846EE">
        <w:rPr>
          <w:i/>
          <w:iCs/>
        </w:rPr>
        <w:t>Post</w:t>
      </w:r>
      <w:r w:rsidR="007846EE">
        <w:t xml:space="preserve"> (</w:t>
      </w:r>
      <w:r w:rsidR="007846EE" w:rsidRPr="001A4C72">
        <w:rPr>
          <w:i/>
          <w:iCs/>
        </w:rPr>
        <w:t>β</w:t>
      </w:r>
      <w:r w:rsidR="007846EE" w:rsidRPr="001A4C72">
        <w:rPr>
          <w:i/>
          <w:iCs/>
          <w:vertAlign w:val="subscript"/>
        </w:rPr>
        <w:t>2</w:t>
      </w:r>
      <w:r w:rsidR="007846EE">
        <w:t xml:space="preserve">) + </w:t>
      </w:r>
      <w:r w:rsidR="007846EE">
        <w:rPr>
          <w:i/>
          <w:iCs/>
        </w:rPr>
        <w:t>Retail*Post</w:t>
      </w:r>
      <w:r w:rsidR="007846EE">
        <w:t xml:space="preserve"> (</w:t>
      </w:r>
      <w:r w:rsidR="007846EE" w:rsidRPr="001A4C72">
        <w:rPr>
          <w:i/>
          <w:iCs/>
        </w:rPr>
        <w:t>β</w:t>
      </w:r>
      <w:r w:rsidR="007846EE">
        <w:rPr>
          <w:i/>
          <w:iCs/>
          <w:vertAlign w:val="subscript"/>
        </w:rPr>
        <w:t>3</w:t>
      </w:r>
      <w:r w:rsidR="007846EE">
        <w:t xml:space="preserve">). </w:t>
      </w:r>
      <w:r w:rsidR="009E0EF3">
        <w:rPr>
          <w:iCs/>
        </w:rPr>
        <w:t xml:space="preserve">The coefficient on the interaction between </w:t>
      </w:r>
      <w:r w:rsidR="009E0EF3">
        <w:rPr>
          <w:i/>
        </w:rPr>
        <w:t>Retail</w:t>
      </w:r>
      <w:r w:rsidR="009E0EF3">
        <w:rPr>
          <w:iCs/>
        </w:rPr>
        <w:t xml:space="preserve"> and </w:t>
      </w:r>
      <w:r w:rsidR="009E0EF3">
        <w:rPr>
          <w:i/>
        </w:rPr>
        <w:t>Post</w:t>
      </w:r>
      <w:r w:rsidR="009E0EF3">
        <w:rPr>
          <w:iCs/>
        </w:rPr>
        <w:t xml:space="preserve"> (</w:t>
      </w:r>
      <w:r w:rsidR="009E0EF3" w:rsidRPr="00DD611E">
        <w:rPr>
          <w:i/>
        </w:rPr>
        <w:t>β</w:t>
      </w:r>
      <w:r w:rsidR="009E0EF3" w:rsidRPr="00DD611E">
        <w:rPr>
          <w:i/>
          <w:vertAlign w:val="subscript"/>
        </w:rPr>
        <w:t>3</w:t>
      </w:r>
      <w:r w:rsidR="009E0EF3">
        <w:rPr>
          <w:iCs/>
        </w:rPr>
        <w:t>)</w:t>
      </w:r>
      <w:r w:rsidR="00B60ECF">
        <w:rPr>
          <w:iCs/>
        </w:rPr>
        <w:t xml:space="preserve"> </w:t>
      </w:r>
      <w:r w:rsidR="00504CCD">
        <w:rPr>
          <w:iCs/>
        </w:rPr>
        <w:t xml:space="preserve">represents the differential effect of restatements on </w:t>
      </w:r>
      <w:r w:rsidR="00504CCD">
        <w:rPr>
          <w:i/>
        </w:rPr>
        <w:t>TradeConsensus</w:t>
      </w:r>
      <w:r w:rsidR="008F78A9">
        <w:rPr>
          <w:iCs/>
        </w:rPr>
        <w:t xml:space="preserve"> for retail and institutional investors</w:t>
      </w:r>
      <w:r w:rsidR="00504CCD">
        <w:rPr>
          <w:iCs/>
        </w:rPr>
        <w:t xml:space="preserve">. If </w:t>
      </w:r>
      <w:r w:rsidR="002807F2">
        <w:rPr>
          <w:iCs/>
        </w:rPr>
        <w:t>individuals</w:t>
      </w:r>
      <w:r w:rsidR="00E019F2">
        <w:rPr>
          <w:iCs/>
        </w:rPr>
        <w:t>, relative to institution</w:t>
      </w:r>
      <w:r w:rsidR="002807F2">
        <w:rPr>
          <w:iCs/>
        </w:rPr>
        <w:t>s</w:t>
      </w:r>
      <w:r w:rsidR="00E019F2">
        <w:rPr>
          <w:iCs/>
        </w:rPr>
        <w:t>,</w:t>
      </w:r>
      <w:r w:rsidR="00504CCD">
        <w:rPr>
          <w:iCs/>
        </w:rPr>
        <w:t xml:space="preserve"> tend to draw more divergent</w:t>
      </w:r>
      <w:r w:rsidR="00E019F2">
        <w:rPr>
          <w:iCs/>
        </w:rPr>
        <w:t xml:space="preserve"> (homogenous)</w:t>
      </w:r>
      <w:r w:rsidR="00504CCD">
        <w:rPr>
          <w:iCs/>
        </w:rPr>
        <w:t xml:space="preserve"> expectations about firm value following non-reliance restatements, the coefficient on </w:t>
      </w:r>
      <w:r w:rsidR="00504CCD" w:rsidRPr="00DD611E">
        <w:rPr>
          <w:i/>
        </w:rPr>
        <w:t>β</w:t>
      </w:r>
      <w:r w:rsidR="00504CCD" w:rsidRPr="00DD611E">
        <w:rPr>
          <w:i/>
          <w:vertAlign w:val="subscript"/>
        </w:rPr>
        <w:t>3</w:t>
      </w:r>
      <w:r w:rsidR="00504CCD">
        <w:rPr>
          <w:iCs/>
        </w:rPr>
        <w:t xml:space="preserve"> will be negative</w:t>
      </w:r>
      <w:r w:rsidR="00E019F2">
        <w:rPr>
          <w:iCs/>
        </w:rPr>
        <w:t xml:space="preserve"> (positive)</w:t>
      </w:r>
      <w:r w:rsidR="00504CCD">
        <w:rPr>
          <w:iCs/>
        </w:rPr>
        <w:t>.</w:t>
      </w:r>
      <w:r w:rsidR="00D80914">
        <w:rPr>
          <w:iCs/>
        </w:rPr>
        <w:t xml:space="preserve"> An insignificant coefficient on </w:t>
      </w:r>
      <w:r w:rsidR="00D80914" w:rsidRPr="00DD611E">
        <w:rPr>
          <w:i/>
        </w:rPr>
        <w:t>β</w:t>
      </w:r>
      <w:r w:rsidR="00D80914" w:rsidRPr="00DD611E">
        <w:rPr>
          <w:i/>
          <w:vertAlign w:val="subscript"/>
        </w:rPr>
        <w:t>3</w:t>
      </w:r>
      <w:r w:rsidR="00D80914">
        <w:rPr>
          <w:iCs/>
        </w:rPr>
        <w:t xml:space="preserve"> would indicate th</w:t>
      </w:r>
      <w:r w:rsidR="004C0602">
        <w:rPr>
          <w:iCs/>
        </w:rPr>
        <w:t>at</w:t>
      </w:r>
      <w:r w:rsidR="00D80914">
        <w:rPr>
          <w:iCs/>
        </w:rPr>
        <w:t xml:space="preserve"> </w:t>
      </w:r>
      <w:r w:rsidR="005006AD">
        <w:rPr>
          <w:iCs/>
        </w:rPr>
        <w:t>these disclosures</w:t>
      </w:r>
      <w:r w:rsidR="00D80914">
        <w:rPr>
          <w:iCs/>
        </w:rPr>
        <w:t xml:space="preserve"> similarly impact</w:t>
      </w:r>
      <w:r w:rsidR="00BA1938">
        <w:rPr>
          <w:iCs/>
        </w:rPr>
        <w:t xml:space="preserve"> the within-group </w:t>
      </w:r>
      <w:r w:rsidR="009E31A7">
        <w:rPr>
          <w:iCs/>
        </w:rPr>
        <w:t>diversity of</w:t>
      </w:r>
      <w:r w:rsidR="00D80914">
        <w:rPr>
          <w:iCs/>
        </w:rPr>
        <w:t xml:space="preserve"> retail and institutional investor</w:t>
      </w:r>
      <w:r w:rsidR="00D50645">
        <w:rPr>
          <w:iCs/>
        </w:rPr>
        <w:t xml:space="preserve"> trad</w:t>
      </w:r>
      <w:r w:rsidR="00E6215C">
        <w:rPr>
          <w:iCs/>
        </w:rPr>
        <w:t>es</w:t>
      </w:r>
      <w:r w:rsidR="00D80914">
        <w:rPr>
          <w:iCs/>
        </w:rPr>
        <w:t>.</w:t>
      </w:r>
    </w:p>
    <w:p w14:paraId="0979755C" w14:textId="5A06E5BF" w:rsidR="00737F08" w:rsidRPr="00584518" w:rsidRDefault="00584518" w:rsidP="0097529F">
      <w:pPr>
        <w:keepNext/>
        <w:spacing w:after="0" w:line="480" w:lineRule="auto"/>
        <w:rPr>
          <w:i/>
          <w:iCs/>
        </w:rPr>
      </w:pPr>
      <w:r w:rsidRPr="00584518">
        <w:rPr>
          <w:i/>
          <w:iCs/>
        </w:rPr>
        <w:lastRenderedPageBreak/>
        <w:t xml:space="preserve">3.5. </w:t>
      </w:r>
      <w:r w:rsidR="00737F08" w:rsidRPr="00584518">
        <w:rPr>
          <w:i/>
          <w:iCs/>
        </w:rPr>
        <w:t>Disagreement Resolution Speed Model</w:t>
      </w:r>
    </w:p>
    <w:p w14:paraId="4611C2EB" w14:textId="59B5DE60" w:rsidR="00E43025" w:rsidRDefault="00E43025" w:rsidP="00A018C1">
      <w:pPr>
        <w:spacing w:after="0" w:line="480" w:lineRule="auto"/>
        <w:ind w:firstLine="720"/>
      </w:pPr>
      <w:r>
        <w:t>To examine the effect of non-reliance restatements on disagreement resolution speed, I estimate the following model using OLS:</w:t>
      </w:r>
    </w:p>
    <w:p w14:paraId="7D19BE54" w14:textId="30135F77" w:rsidR="00E43025" w:rsidRPr="00E86F9F" w:rsidRDefault="00406B2A" w:rsidP="00A018C1">
      <w:pPr>
        <w:tabs>
          <w:tab w:val="right" w:pos="9360"/>
        </w:tabs>
        <w:spacing w:after="0" w:line="480" w:lineRule="auto"/>
        <w:ind w:left="720"/>
        <w:rPr>
          <w:i/>
        </w:rPr>
      </w:pPr>
      <w:r>
        <w:rPr>
          <w:i/>
          <w:iCs/>
        </w:rPr>
        <w:t>IPT_Vol</w:t>
      </w:r>
      <w:r w:rsidR="00E43025" w:rsidRPr="00DD611E">
        <w:rPr>
          <w:i/>
          <w:vertAlign w:val="subscript"/>
        </w:rPr>
        <w:t>i,g</w:t>
      </w:r>
      <w:r w:rsidR="00E43025" w:rsidRPr="00DD611E">
        <w:rPr>
          <w:i/>
        </w:rPr>
        <w:t xml:space="preserve"> = </w:t>
      </w:r>
      <w:r w:rsidR="00C56E22" w:rsidRPr="00DD611E">
        <w:rPr>
          <w:i/>
        </w:rPr>
        <w:t>γ</w:t>
      </w:r>
      <w:r w:rsidR="00E43025" w:rsidRPr="00DD611E">
        <w:rPr>
          <w:i/>
          <w:vertAlign w:val="subscript"/>
        </w:rPr>
        <w:t>0</w:t>
      </w:r>
      <w:r w:rsidR="00E43025" w:rsidRPr="00DD611E">
        <w:rPr>
          <w:i/>
        </w:rPr>
        <w:t xml:space="preserve"> + </w:t>
      </w:r>
      <w:r w:rsidR="00C56E22" w:rsidRPr="00DD611E">
        <w:rPr>
          <w:i/>
        </w:rPr>
        <w:t>γ</w:t>
      </w:r>
      <w:r w:rsidR="00E43025" w:rsidRPr="00DD611E">
        <w:rPr>
          <w:i/>
          <w:vertAlign w:val="subscript"/>
        </w:rPr>
        <w:t>1</w:t>
      </w:r>
      <w:r w:rsidR="00E43025" w:rsidRPr="00DD611E">
        <w:rPr>
          <w:i/>
        </w:rPr>
        <w:t>Retail</w:t>
      </w:r>
      <w:r w:rsidR="00E43025" w:rsidRPr="00DD611E">
        <w:rPr>
          <w:i/>
          <w:vertAlign w:val="subscript"/>
        </w:rPr>
        <w:t>g</w:t>
      </w:r>
      <w:r w:rsidR="00E43025" w:rsidRPr="00DD611E">
        <w:rPr>
          <w:i/>
        </w:rPr>
        <w:t xml:space="preserve"> </w:t>
      </w:r>
      <w:r w:rsidR="0039020E" w:rsidRPr="00DD611E">
        <w:rPr>
          <w:i/>
        </w:rPr>
        <w:t>+ γ</w:t>
      </w:r>
      <w:r w:rsidR="0039020E" w:rsidRPr="00DD611E">
        <w:rPr>
          <w:i/>
          <w:vertAlign w:val="subscript"/>
        </w:rPr>
        <w:t>k</w:t>
      </w:r>
      <w:r w:rsidR="0039020E" w:rsidRPr="00DD611E">
        <w:rPr>
          <w:i/>
        </w:rPr>
        <w:t>Restatement</w:t>
      </w:r>
      <w:r w:rsidR="0039020E" w:rsidRPr="00DD611E">
        <w:rPr>
          <w:i/>
          <w:vertAlign w:val="subscript"/>
        </w:rPr>
        <w:t>i</w:t>
      </w:r>
      <w:r w:rsidR="0039020E" w:rsidRPr="00DD611E">
        <w:rPr>
          <w:i/>
        </w:rPr>
        <w:t xml:space="preserve"> </w:t>
      </w:r>
      <w:r w:rsidR="00E43025" w:rsidRPr="00DD611E">
        <w:rPr>
          <w:i/>
        </w:rPr>
        <w:t>+ ε</w:t>
      </w:r>
      <w:r w:rsidR="00E43025" w:rsidRPr="00DD611E">
        <w:rPr>
          <w:i/>
          <w:vertAlign w:val="subscript"/>
        </w:rPr>
        <w:t>i,g</w:t>
      </w:r>
      <w:r w:rsidR="008E000D">
        <w:rPr>
          <w:iCs/>
        </w:rPr>
        <w:t>.</w:t>
      </w:r>
      <w:r w:rsidR="00E43025" w:rsidRPr="00093AE5">
        <w:rPr>
          <w:i/>
        </w:rPr>
        <w:tab/>
      </w:r>
      <w:r w:rsidR="00E43025" w:rsidRPr="00093AE5">
        <w:rPr>
          <w:iCs/>
        </w:rPr>
        <w:t>(</w:t>
      </w:r>
      <w:r w:rsidR="00EF373D">
        <w:rPr>
          <w:iCs/>
        </w:rPr>
        <w:t>3</w:t>
      </w:r>
      <w:r w:rsidR="00E43025" w:rsidRPr="00093AE5">
        <w:rPr>
          <w:iCs/>
        </w:rPr>
        <w:t xml:space="preserve">) </w:t>
      </w:r>
    </w:p>
    <w:p w14:paraId="1FBECD98" w14:textId="72A73E98" w:rsidR="00D12702" w:rsidRDefault="0007138B" w:rsidP="00A018C1">
      <w:pPr>
        <w:spacing w:after="0" w:line="480" w:lineRule="auto"/>
        <w:ind w:firstLine="720"/>
        <w:rPr>
          <w:iCs/>
        </w:rPr>
      </w:pPr>
      <w:r>
        <w:rPr>
          <w:iCs/>
        </w:rPr>
        <w:t>Model (</w:t>
      </w:r>
      <w:r w:rsidR="00613DA4">
        <w:rPr>
          <w:iCs/>
        </w:rPr>
        <w:t>3</w:t>
      </w:r>
      <w:r>
        <w:rPr>
          <w:iCs/>
        </w:rPr>
        <w:t>) includes two observations for each restatement (</w:t>
      </w:r>
      <w:r>
        <w:rPr>
          <w:i/>
        </w:rPr>
        <w:t>i</w:t>
      </w:r>
      <w:r>
        <w:rPr>
          <w:iCs/>
        </w:rPr>
        <w:t>) – one observation for each investor group (</w:t>
      </w:r>
      <w:r w:rsidRPr="00831F21">
        <w:rPr>
          <w:i/>
        </w:rPr>
        <w:t>g</w:t>
      </w:r>
      <w:r>
        <w:rPr>
          <w:iCs/>
        </w:rPr>
        <w:t>).</w:t>
      </w:r>
      <w:r w:rsidR="00C422C3">
        <w:rPr>
          <w:iCs/>
        </w:rPr>
        <w:t xml:space="preserve"> Th</w:t>
      </w:r>
      <w:r w:rsidR="00A01D58">
        <w:rPr>
          <w:iCs/>
        </w:rPr>
        <w:t>e</w:t>
      </w:r>
      <w:r w:rsidR="00C422C3">
        <w:rPr>
          <w:iCs/>
        </w:rPr>
        <w:t xml:space="preserve"> model does not include </w:t>
      </w:r>
      <w:r w:rsidR="006D6156">
        <w:rPr>
          <w:iCs/>
        </w:rPr>
        <w:t xml:space="preserve">firm-level </w:t>
      </w:r>
      <w:r w:rsidR="00C422C3">
        <w:rPr>
          <w:iCs/>
        </w:rPr>
        <w:t xml:space="preserve">control variables </w:t>
      </w:r>
      <w:r w:rsidR="005D6C93">
        <w:rPr>
          <w:iCs/>
        </w:rPr>
        <w:t>due to the inclusion of</w:t>
      </w:r>
      <w:r w:rsidR="00BD3B90">
        <w:rPr>
          <w:iCs/>
        </w:rPr>
        <w:t xml:space="preserve"> </w:t>
      </w:r>
      <w:r w:rsidR="00BD3B90">
        <w:rPr>
          <w:i/>
        </w:rPr>
        <w:t xml:space="preserve">Restatement </w:t>
      </w:r>
      <w:r w:rsidR="00BD3B90">
        <w:rPr>
          <w:iCs/>
        </w:rPr>
        <w:t>fixed effect</w:t>
      </w:r>
      <w:r w:rsidR="0033739B">
        <w:rPr>
          <w:iCs/>
        </w:rPr>
        <w:t>s</w:t>
      </w:r>
      <w:r w:rsidR="00A01D58">
        <w:rPr>
          <w:iCs/>
        </w:rPr>
        <w:t>.</w:t>
      </w:r>
      <w:r w:rsidR="00026D92">
        <w:rPr>
          <w:rStyle w:val="FootnoteReference"/>
          <w:iCs/>
        </w:rPr>
        <w:footnoteReference w:id="19"/>
      </w:r>
    </w:p>
    <w:p w14:paraId="218B22E7" w14:textId="1FC9EDD4" w:rsidR="002B0434" w:rsidRDefault="00593C6E" w:rsidP="00A018C1">
      <w:pPr>
        <w:spacing w:after="0" w:line="480" w:lineRule="auto"/>
        <w:ind w:firstLine="720"/>
        <w:rPr>
          <w:iCs/>
        </w:rPr>
      </w:pPr>
      <w:r>
        <w:rPr>
          <w:iCs/>
        </w:rPr>
        <w:t xml:space="preserve">I calculate </w:t>
      </w:r>
      <w:r>
        <w:rPr>
          <w:i/>
        </w:rPr>
        <w:t>IPT_Vol</w:t>
      </w:r>
      <w:r>
        <w:rPr>
          <w:iCs/>
        </w:rPr>
        <w:t xml:space="preserve"> for each restatement-investor group as the </w:t>
      </w:r>
      <w:r w:rsidR="00B36839">
        <w:rPr>
          <w:iCs/>
        </w:rPr>
        <w:t xml:space="preserve">area under the graph depicting cumulative trade volume over the first 3,900 trading minutes following the </w:t>
      </w:r>
      <w:r w:rsidR="00D204AE">
        <w:rPr>
          <w:iCs/>
        </w:rPr>
        <w:t>announcement.</w:t>
      </w:r>
      <w:r w:rsidR="00477D24">
        <w:rPr>
          <w:iCs/>
        </w:rPr>
        <w:t xml:space="preserve"> Bala</w:t>
      </w:r>
      <w:r w:rsidR="00DC357E">
        <w:rPr>
          <w:iCs/>
        </w:rPr>
        <w:t>krishnan et al. (202</w:t>
      </w:r>
      <w:r w:rsidR="008E5FFC">
        <w:rPr>
          <w:iCs/>
        </w:rPr>
        <w:t>2</w:t>
      </w:r>
      <w:r w:rsidR="00DC357E">
        <w:rPr>
          <w:iCs/>
        </w:rPr>
        <w:t xml:space="preserve">) </w:t>
      </w:r>
      <w:r w:rsidR="00DA5CD6">
        <w:rPr>
          <w:iCs/>
        </w:rPr>
        <w:t xml:space="preserve">states </w:t>
      </w:r>
      <w:r w:rsidR="00DC357E">
        <w:rPr>
          <w:iCs/>
        </w:rPr>
        <w:t>that this</w:t>
      </w:r>
      <w:r w:rsidR="00DA5CD6">
        <w:rPr>
          <w:iCs/>
        </w:rPr>
        <w:t xml:space="preserve"> measure is the volume analogue</w:t>
      </w:r>
      <w:r w:rsidR="00FB701F">
        <w:rPr>
          <w:iCs/>
        </w:rPr>
        <w:t xml:space="preserve"> to the </w:t>
      </w:r>
      <w:r w:rsidR="004651D1">
        <w:rPr>
          <w:iCs/>
        </w:rPr>
        <w:t>intraperiod timeliness metric used in prior research</w:t>
      </w:r>
      <w:r w:rsidR="00726553">
        <w:rPr>
          <w:iCs/>
        </w:rPr>
        <w:t xml:space="preserve"> to assess the speed of price discovery</w:t>
      </w:r>
      <w:r w:rsidR="00A925AB">
        <w:rPr>
          <w:iCs/>
        </w:rPr>
        <w:t xml:space="preserve"> (e.g., Butler</w:t>
      </w:r>
      <w:r w:rsidR="00791D7D">
        <w:rPr>
          <w:iCs/>
        </w:rPr>
        <w:t xml:space="preserve"> et al.</w:t>
      </w:r>
      <w:r w:rsidR="00A925AB">
        <w:rPr>
          <w:iCs/>
        </w:rPr>
        <w:t xml:space="preserve"> 2007</w:t>
      </w:r>
      <w:r w:rsidR="008531D7">
        <w:rPr>
          <w:iCs/>
        </w:rPr>
        <w:t>;</w:t>
      </w:r>
      <w:r w:rsidR="00185BEE">
        <w:rPr>
          <w:iCs/>
        </w:rPr>
        <w:t xml:space="preserve"> Blan</w:t>
      </w:r>
      <w:r w:rsidR="00061EF4">
        <w:rPr>
          <w:iCs/>
        </w:rPr>
        <w:t xml:space="preserve">kespoor et al. </w:t>
      </w:r>
      <w:r w:rsidR="008531D7">
        <w:rPr>
          <w:iCs/>
        </w:rPr>
        <w:t>2018)</w:t>
      </w:r>
      <w:r w:rsidR="00726553">
        <w:rPr>
          <w:iCs/>
        </w:rPr>
        <w:t>.</w:t>
      </w:r>
      <w:r w:rsidR="007642B6">
        <w:rPr>
          <w:iCs/>
        </w:rPr>
        <w:t xml:space="preserve"> Specifically,</w:t>
      </w:r>
      <w:r w:rsidR="00A82D7A">
        <w:rPr>
          <w:iCs/>
        </w:rPr>
        <w:t xml:space="preserve"> I cal</w:t>
      </w:r>
      <w:r w:rsidR="002B0434">
        <w:rPr>
          <w:iCs/>
        </w:rPr>
        <w:t>culate</w:t>
      </w:r>
      <w:r w:rsidR="007642B6">
        <w:rPr>
          <w:iCs/>
        </w:rPr>
        <w:t xml:space="preserve"> </w:t>
      </w:r>
      <w:r w:rsidR="007642B6">
        <w:rPr>
          <w:i/>
        </w:rPr>
        <w:t>IPT_Vol</w:t>
      </w:r>
      <w:r w:rsidR="007642B6">
        <w:rPr>
          <w:iCs/>
        </w:rPr>
        <w:t xml:space="preserve"> </w:t>
      </w:r>
      <w:r w:rsidR="002B0434">
        <w:rPr>
          <w:iCs/>
        </w:rPr>
        <w:t>a</w:t>
      </w:r>
      <w:r w:rsidR="007642B6">
        <w:rPr>
          <w:iCs/>
        </w:rPr>
        <w:t>s</w:t>
      </w:r>
      <w:r w:rsidR="002B0434">
        <w:rPr>
          <w:iCs/>
        </w:rPr>
        <w:t>:</w:t>
      </w:r>
    </w:p>
    <w:p w14:paraId="5E8D6411" w14:textId="5B515B8D" w:rsidR="00D90E3B" w:rsidRPr="00481E77" w:rsidRDefault="00811185" w:rsidP="00A018C1">
      <w:pPr>
        <w:tabs>
          <w:tab w:val="right" w:pos="9360"/>
        </w:tabs>
        <w:spacing w:after="0" w:line="480" w:lineRule="auto"/>
        <w:rPr>
          <w:iCs/>
        </w:rPr>
      </w:pPr>
      <m:oMathPara>
        <m:oMathParaPr>
          <m:jc m:val="left"/>
        </m:oMathParaPr>
        <m:oMath>
          <m:sSub>
            <m:sSubPr>
              <m:ctrlPr>
                <w:rPr>
                  <w:rFonts w:ascii="Cambria Math" w:eastAsiaTheme="minorEastAsia" w:hAnsi="Cambria Math"/>
                  <w:iCs/>
                </w:rPr>
              </m:ctrlPr>
            </m:sSubPr>
            <m:e>
              <m:r>
                <m:rPr>
                  <m:nor/>
                </m:rPr>
                <w:rPr>
                  <w:rFonts w:eastAsiaTheme="minorEastAsia"/>
                  <w:i/>
                </w:rPr>
                <m:t>IPT_Vol</m:t>
              </m:r>
            </m:e>
            <m:sub>
              <m:r>
                <m:rPr>
                  <m:nor/>
                </m:rPr>
                <w:rPr>
                  <w:rFonts w:eastAsiaTheme="minorEastAsia"/>
                  <w:i/>
                </w:rPr>
                <m:t>i,g</m:t>
              </m:r>
            </m:sub>
          </m:sSub>
          <m:r>
            <m:rPr>
              <m:nor/>
            </m:rPr>
            <w:rPr>
              <w:rFonts w:eastAsiaTheme="minorEastAsia"/>
              <w:iCs/>
            </w:rPr>
            <m:t>=</m:t>
          </m:r>
          <m:nary>
            <m:naryPr>
              <m:chr m:val="∑"/>
              <m:limLoc m:val="undOvr"/>
              <m:ctrlPr>
                <w:rPr>
                  <w:rFonts w:ascii="Cambria Math" w:eastAsiaTheme="minorEastAsia" w:hAnsi="Cambria Math"/>
                  <w:iCs/>
                </w:rPr>
              </m:ctrlPr>
            </m:naryPr>
            <m:sub>
              <m:r>
                <m:rPr>
                  <m:nor/>
                </m:rPr>
                <w:rPr>
                  <w:rFonts w:eastAsiaTheme="minorEastAsia"/>
                  <w:i/>
                </w:rPr>
                <m:t>m</m:t>
              </m:r>
              <m:r>
                <m:rPr>
                  <m:nor/>
                </m:rPr>
                <w:rPr>
                  <w:rFonts w:ascii="Cambria Math" w:eastAsiaTheme="minorEastAsia"/>
                  <w:i/>
                </w:rPr>
                <m:t xml:space="preserve"> </m:t>
              </m:r>
              <m:r>
                <m:rPr>
                  <m:nor/>
                </m:rPr>
                <w:rPr>
                  <w:rFonts w:eastAsiaTheme="minorEastAsia"/>
                  <w:iCs/>
                </w:rPr>
                <m:t>=</m:t>
              </m:r>
              <m:r>
                <m:rPr>
                  <m:nor/>
                </m:rPr>
                <w:rPr>
                  <w:rFonts w:ascii="Cambria Math" w:eastAsiaTheme="minorEastAsia"/>
                  <w:iCs/>
                </w:rPr>
                <m:t xml:space="preserve"> </m:t>
              </m:r>
              <m:r>
                <m:rPr>
                  <m:nor/>
                </m:rPr>
                <w:rPr>
                  <w:rFonts w:eastAsiaTheme="minorEastAsia"/>
                  <w:iCs/>
                </w:rPr>
                <m:t>0</m:t>
              </m:r>
            </m:sub>
            <m:sup>
              <m:r>
                <m:rPr>
                  <m:nor/>
                </m:rPr>
                <w:rPr>
                  <w:rFonts w:eastAsiaTheme="minorEastAsia"/>
                  <w:i/>
                </w:rPr>
                <m:t>m</m:t>
              </m:r>
              <m:r>
                <m:rPr>
                  <m:nor/>
                </m:rPr>
                <w:rPr>
                  <w:rFonts w:ascii="Cambria Math" w:eastAsiaTheme="minorEastAsia"/>
                  <w:iCs/>
                </w:rPr>
                <m:t xml:space="preserve"> </m:t>
              </m:r>
              <m:r>
                <m:rPr>
                  <m:nor/>
                </m:rPr>
                <w:rPr>
                  <w:rFonts w:eastAsiaTheme="minorEastAsia"/>
                  <w:iCs/>
                </w:rPr>
                <m:t>=</m:t>
              </m:r>
              <m:r>
                <m:rPr>
                  <m:nor/>
                </m:rPr>
                <w:rPr>
                  <w:rFonts w:ascii="Cambria Math" w:eastAsiaTheme="minorEastAsia"/>
                  <w:iCs/>
                </w:rPr>
                <m:t xml:space="preserve"> </m:t>
              </m:r>
              <m:r>
                <m:rPr>
                  <m:nor/>
                </m:rPr>
                <w:rPr>
                  <w:rFonts w:eastAsiaTheme="minorEastAsia"/>
                  <w:iCs/>
                </w:rPr>
                <m:t>3,898</m:t>
              </m:r>
            </m:sup>
            <m:e>
              <m:f>
                <m:fPr>
                  <m:ctrlPr>
                    <w:rPr>
                      <w:rFonts w:ascii="Cambria Math" w:eastAsiaTheme="minorEastAsia" w:hAnsi="Cambria Math"/>
                      <w:iCs/>
                    </w:rPr>
                  </m:ctrlPr>
                </m:fPr>
                <m:num>
                  <m:nary>
                    <m:naryPr>
                      <m:chr m:val="∑"/>
                      <m:limLoc m:val="undOvr"/>
                      <m:ctrlPr>
                        <w:rPr>
                          <w:rFonts w:ascii="Cambria Math" w:eastAsiaTheme="minorEastAsia" w:hAnsi="Cambria Math"/>
                          <w:iCs/>
                        </w:rPr>
                      </m:ctrlPr>
                    </m:naryPr>
                    <m:sub>
                      <m:r>
                        <m:rPr>
                          <m:nor/>
                        </m:rPr>
                        <w:rPr>
                          <w:rFonts w:eastAsiaTheme="minorEastAsia"/>
                          <w:i/>
                        </w:rPr>
                        <m:t>t</m:t>
                      </m:r>
                      <m:r>
                        <m:rPr>
                          <m:nor/>
                        </m:rPr>
                        <w:rPr>
                          <w:rFonts w:ascii="Cambria Math" w:eastAsiaTheme="minorEastAsia"/>
                          <w:iCs/>
                        </w:rPr>
                        <m:t xml:space="preserve"> </m:t>
                      </m:r>
                      <m:r>
                        <m:rPr>
                          <m:nor/>
                        </m:rPr>
                        <w:rPr>
                          <w:rFonts w:eastAsiaTheme="minorEastAsia"/>
                          <w:iCs/>
                        </w:rPr>
                        <m:t>=</m:t>
                      </m:r>
                      <m:r>
                        <m:rPr>
                          <m:nor/>
                        </m:rPr>
                        <w:rPr>
                          <w:rFonts w:ascii="Cambria Math" w:eastAsiaTheme="minorEastAsia"/>
                          <w:iCs/>
                        </w:rPr>
                        <m:t xml:space="preserve"> </m:t>
                      </m:r>
                      <m:r>
                        <m:rPr>
                          <m:nor/>
                        </m:rPr>
                        <w:rPr>
                          <w:rFonts w:eastAsiaTheme="minorEastAsia"/>
                          <w:iCs/>
                        </w:rPr>
                        <m:t>0</m:t>
                      </m:r>
                    </m:sub>
                    <m:sup>
                      <m:r>
                        <m:rPr>
                          <m:nor/>
                        </m:rPr>
                        <w:rPr>
                          <w:rFonts w:eastAsiaTheme="minorEastAsia"/>
                          <w:i/>
                        </w:rPr>
                        <m:t>t</m:t>
                      </m:r>
                      <m:r>
                        <m:rPr>
                          <m:nor/>
                        </m:rPr>
                        <w:rPr>
                          <w:rFonts w:ascii="Cambria Math" w:eastAsiaTheme="minorEastAsia"/>
                          <w:iCs/>
                        </w:rPr>
                        <m:t xml:space="preserve"> </m:t>
                      </m:r>
                      <m:r>
                        <m:rPr>
                          <m:nor/>
                        </m:rPr>
                        <w:rPr>
                          <w:rFonts w:eastAsiaTheme="minorEastAsia"/>
                          <w:iCs/>
                        </w:rPr>
                        <m:t>=</m:t>
                      </m:r>
                      <m:r>
                        <m:rPr>
                          <m:nor/>
                        </m:rPr>
                        <w:rPr>
                          <w:rFonts w:ascii="Cambria Math" w:eastAsiaTheme="minorEastAsia"/>
                          <w:iCs/>
                        </w:rPr>
                        <m:t xml:space="preserve"> </m:t>
                      </m:r>
                      <m:r>
                        <m:rPr>
                          <m:nor/>
                        </m:rPr>
                        <w:rPr>
                          <w:rFonts w:eastAsiaTheme="minorEastAsia"/>
                          <w:i/>
                        </w:rPr>
                        <m:t>m</m:t>
                      </m:r>
                    </m:sup>
                    <m:e>
                      <m:sSub>
                        <m:sSubPr>
                          <m:ctrlPr>
                            <w:rPr>
                              <w:rFonts w:ascii="Cambria Math" w:eastAsiaTheme="minorEastAsia" w:hAnsi="Cambria Math"/>
                              <w:i/>
                            </w:rPr>
                          </m:ctrlPr>
                        </m:sSubPr>
                        <m:e>
                          <m:r>
                            <m:rPr>
                              <m:nor/>
                            </m:rPr>
                            <w:rPr>
                              <w:rFonts w:eastAsiaTheme="minorEastAsia"/>
                              <w:i/>
                            </w:rPr>
                            <m:t>Volume</m:t>
                          </m:r>
                        </m:e>
                        <m:sub>
                          <m:r>
                            <m:rPr>
                              <m:nor/>
                            </m:rPr>
                            <w:rPr>
                              <w:rFonts w:eastAsiaTheme="minorEastAsia"/>
                              <w:i/>
                            </w:rPr>
                            <m:t>i,t,g</m:t>
                          </m:r>
                        </m:sub>
                      </m:sSub>
                    </m:e>
                  </m:nary>
                </m:num>
                <m:den>
                  <m:nary>
                    <m:naryPr>
                      <m:chr m:val="∑"/>
                      <m:limLoc m:val="undOvr"/>
                      <m:ctrlPr>
                        <w:rPr>
                          <w:rFonts w:ascii="Cambria Math" w:eastAsiaTheme="minorEastAsia" w:hAnsi="Cambria Math"/>
                          <w:iCs/>
                        </w:rPr>
                      </m:ctrlPr>
                    </m:naryPr>
                    <m:sub>
                      <m:r>
                        <m:rPr>
                          <m:nor/>
                        </m:rPr>
                        <w:rPr>
                          <w:rFonts w:eastAsiaTheme="minorEastAsia"/>
                          <w:i/>
                        </w:rPr>
                        <m:t>t</m:t>
                      </m:r>
                      <m:r>
                        <m:rPr>
                          <m:nor/>
                        </m:rPr>
                        <w:rPr>
                          <w:rFonts w:ascii="Cambria Math" w:eastAsiaTheme="minorEastAsia"/>
                          <w:iCs/>
                        </w:rPr>
                        <m:t xml:space="preserve"> </m:t>
                      </m:r>
                      <m:r>
                        <m:rPr>
                          <m:nor/>
                        </m:rPr>
                        <w:rPr>
                          <w:rFonts w:eastAsiaTheme="minorEastAsia"/>
                          <w:iCs/>
                        </w:rPr>
                        <m:t>=</m:t>
                      </m:r>
                      <m:r>
                        <m:rPr>
                          <m:nor/>
                        </m:rPr>
                        <w:rPr>
                          <w:rFonts w:ascii="Cambria Math" w:eastAsiaTheme="minorEastAsia"/>
                          <w:iCs/>
                        </w:rPr>
                        <m:t xml:space="preserve"> </m:t>
                      </m:r>
                      <m:r>
                        <m:rPr>
                          <m:nor/>
                        </m:rPr>
                        <w:rPr>
                          <w:rFonts w:eastAsiaTheme="minorEastAsia"/>
                          <w:iCs/>
                        </w:rPr>
                        <m:t>0</m:t>
                      </m:r>
                    </m:sub>
                    <m:sup>
                      <m:r>
                        <m:rPr>
                          <m:nor/>
                        </m:rPr>
                        <w:rPr>
                          <w:rFonts w:eastAsiaTheme="minorEastAsia"/>
                          <w:i/>
                        </w:rPr>
                        <m:t>t</m:t>
                      </m:r>
                      <m:r>
                        <m:rPr>
                          <m:nor/>
                        </m:rPr>
                        <w:rPr>
                          <w:rFonts w:ascii="Cambria Math" w:eastAsiaTheme="minorEastAsia"/>
                          <w:iCs/>
                        </w:rPr>
                        <m:t xml:space="preserve"> </m:t>
                      </m:r>
                      <m:r>
                        <m:rPr>
                          <m:nor/>
                        </m:rPr>
                        <w:rPr>
                          <w:rFonts w:eastAsiaTheme="minorEastAsia"/>
                          <w:iCs/>
                        </w:rPr>
                        <m:t>=</m:t>
                      </m:r>
                      <m:r>
                        <m:rPr>
                          <m:nor/>
                        </m:rPr>
                        <w:rPr>
                          <w:rFonts w:ascii="Cambria Math" w:eastAsiaTheme="minorEastAsia"/>
                          <w:iCs/>
                        </w:rPr>
                        <m:t xml:space="preserve"> </m:t>
                      </m:r>
                      <m:r>
                        <m:rPr>
                          <m:nor/>
                        </m:rPr>
                        <w:rPr>
                          <w:rFonts w:eastAsiaTheme="minorEastAsia"/>
                          <w:iCs/>
                        </w:rPr>
                        <m:t>3,899</m:t>
                      </m:r>
                    </m:sup>
                    <m:e>
                      <m:sSub>
                        <m:sSubPr>
                          <m:ctrlPr>
                            <w:rPr>
                              <w:rFonts w:ascii="Cambria Math" w:eastAsiaTheme="minorEastAsia" w:hAnsi="Cambria Math"/>
                              <w:i/>
                            </w:rPr>
                          </m:ctrlPr>
                        </m:sSubPr>
                        <m:e>
                          <m:r>
                            <m:rPr>
                              <m:nor/>
                            </m:rPr>
                            <w:rPr>
                              <w:rFonts w:eastAsiaTheme="minorEastAsia"/>
                              <w:i/>
                            </w:rPr>
                            <m:t>Volume</m:t>
                          </m:r>
                        </m:e>
                        <m:sub>
                          <m:r>
                            <m:rPr>
                              <m:nor/>
                            </m:rPr>
                            <w:rPr>
                              <w:rFonts w:eastAsiaTheme="minorEastAsia"/>
                              <w:i/>
                            </w:rPr>
                            <m:t>i,t,g</m:t>
                          </m:r>
                        </m:sub>
                      </m:sSub>
                    </m:e>
                  </m:nary>
                </m:den>
              </m:f>
            </m:e>
          </m:nary>
          <m:r>
            <m:rPr>
              <m:nor/>
            </m:rPr>
            <w:rPr>
              <w:rFonts w:eastAsiaTheme="minorEastAsia"/>
              <w:iCs/>
            </w:rPr>
            <m:t xml:space="preserve"> + 0.5</m:t>
          </m:r>
        </m:oMath>
      </m:oMathPara>
    </w:p>
    <w:p w14:paraId="5DDDD176" w14:textId="2A79D57B" w:rsidR="00AE52BF" w:rsidRDefault="008E6AE8" w:rsidP="00A018C1">
      <w:pPr>
        <w:spacing w:after="0" w:line="480" w:lineRule="auto"/>
        <w:rPr>
          <w:iCs/>
        </w:rPr>
      </w:pPr>
      <w:r>
        <w:rPr>
          <w:iCs/>
        </w:rPr>
        <w:t>w</w:t>
      </w:r>
      <w:r w:rsidR="00432F4D">
        <w:rPr>
          <w:iCs/>
        </w:rPr>
        <w:t xml:space="preserve">here </w:t>
      </w:r>
      <w:r>
        <w:rPr>
          <w:i/>
        </w:rPr>
        <w:t>i</w:t>
      </w:r>
      <w:r>
        <w:rPr>
          <w:iCs/>
        </w:rPr>
        <w:t xml:space="preserve"> denotes the restatement</w:t>
      </w:r>
      <w:r w:rsidR="00EA3A87">
        <w:rPr>
          <w:iCs/>
        </w:rPr>
        <w:t xml:space="preserve">, </w:t>
      </w:r>
      <w:r w:rsidR="00EA3A87">
        <w:rPr>
          <w:i/>
        </w:rPr>
        <w:t>g</w:t>
      </w:r>
      <w:r w:rsidR="00EA3A87">
        <w:rPr>
          <w:iCs/>
        </w:rPr>
        <w:t xml:space="preserve"> denotes the investor group, and </w:t>
      </w:r>
      <w:r w:rsidR="00EA3A87">
        <w:rPr>
          <w:i/>
        </w:rPr>
        <w:t>m</w:t>
      </w:r>
      <w:r w:rsidR="00EA3A87">
        <w:rPr>
          <w:iCs/>
        </w:rPr>
        <w:t xml:space="preserve"> and </w:t>
      </w:r>
      <w:r w:rsidR="00EA3A87">
        <w:rPr>
          <w:i/>
        </w:rPr>
        <w:t>t</w:t>
      </w:r>
      <w:r w:rsidR="00EA3A87">
        <w:rPr>
          <w:iCs/>
        </w:rPr>
        <w:t xml:space="preserve"> denote the minute relative to the restatement announcement</w:t>
      </w:r>
      <w:r w:rsidR="00432F4D">
        <w:rPr>
          <w:iCs/>
        </w:rPr>
        <w:t>.</w:t>
      </w:r>
      <w:r w:rsidR="00E46597">
        <w:rPr>
          <w:iCs/>
        </w:rPr>
        <w:t xml:space="preserve"> </w:t>
      </w:r>
      <w:r w:rsidR="00C91449">
        <w:t>This formula is equivalent to the sum of the areas of 3,900 trapezoids under the graph of cumulative trade volume – one for each minute over the ten trading day</w:t>
      </w:r>
      <w:r w:rsidR="00195D65">
        <w:t>s</w:t>
      </w:r>
      <w:r w:rsidR="00C91449">
        <w:t xml:space="preserve"> following the non-reliance restatement announcement. Because this measure assumes that trade volume arises evenly over each time interval, I cumulate trade volume by minute, as opposed to by day, in order to approximate actual volume flow over the measurement period more accurately. </w:t>
      </w:r>
      <w:r w:rsidR="00E46597">
        <w:rPr>
          <w:iCs/>
        </w:rPr>
        <w:t xml:space="preserve">If trade volume for a given investor group occurs evenly over the full announcement period, </w:t>
      </w:r>
      <w:r w:rsidR="00E46597">
        <w:rPr>
          <w:i/>
        </w:rPr>
        <w:t>IPT_Vol</w:t>
      </w:r>
      <w:r w:rsidR="00E46597">
        <w:rPr>
          <w:iCs/>
        </w:rPr>
        <w:t xml:space="preserve"> </w:t>
      </w:r>
      <w:r w:rsidR="00CE2321">
        <w:rPr>
          <w:iCs/>
        </w:rPr>
        <w:t>will equal 1,950.</w:t>
      </w:r>
    </w:p>
    <w:p w14:paraId="24BA5EA3" w14:textId="141B9927" w:rsidR="004132B2" w:rsidRPr="005D1D93" w:rsidRDefault="004132B2" w:rsidP="00A018C1">
      <w:pPr>
        <w:spacing w:after="0" w:line="480" w:lineRule="auto"/>
        <w:rPr>
          <w:iCs/>
        </w:rPr>
      </w:pPr>
      <w:r>
        <w:rPr>
          <w:iCs/>
        </w:rPr>
        <w:lastRenderedPageBreak/>
        <w:tab/>
      </w:r>
      <w:r w:rsidR="00FB0080">
        <w:rPr>
          <w:iCs/>
        </w:rPr>
        <w:t>H</w:t>
      </w:r>
      <w:r w:rsidR="008523E4">
        <w:rPr>
          <w:iCs/>
        </w:rPr>
        <w:t>igher</w:t>
      </w:r>
      <w:r w:rsidR="00B422E6">
        <w:rPr>
          <w:iCs/>
        </w:rPr>
        <w:t xml:space="preserve"> levels of </w:t>
      </w:r>
      <w:r w:rsidR="008523E4">
        <w:rPr>
          <w:i/>
        </w:rPr>
        <w:t>IPT</w:t>
      </w:r>
      <w:r w:rsidR="00696A95">
        <w:rPr>
          <w:i/>
        </w:rPr>
        <w:t>_Vol</w:t>
      </w:r>
      <w:r w:rsidR="008523E4">
        <w:rPr>
          <w:iCs/>
        </w:rPr>
        <w:t xml:space="preserve"> </w:t>
      </w:r>
      <w:r w:rsidR="00696A95">
        <w:rPr>
          <w:iCs/>
        </w:rPr>
        <w:t>indicate more timely trade volume execution</w:t>
      </w:r>
      <w:r w:rsidR="00FB0080">
        <w:rPr>
          <w:iCs/>
        </w:rPr>
        <w:t xml:space="preserve"> and more </w:t>
      </w:r>
      <w:r w:rsidR="005602B5">
        <w:t xml:space="preserve">effective </w:t>
      </w:r>
      <w:r w:rsidR="00FB0080">
        <w:rPr>
          <w:iCs/>
        </w:rPr>
        <w:t>information processing. Therefore,</w:t>
      </w:r>
      <w:r w:rsidR="0091137F">
        <w:rPr>
          <w:iCs/>
        </w:rPr>
        <w:t xml:space="preserve"> i</w:t>
      </w:r>
      <w:r w:rsidR="000E518E">
        <w:rPr>
          <w:iCs/>
        </w:rPr>
        <w:t>f institutions are quicker than individuals to fully incorporate new information into trading decisions following non-reliance restatements,</w:t>
      </w:r>
      <w:r w:rsidR="005D1D93">
        <w:rPr>
          <w:iCs/>
        </w:rPr>
        <w:t xml:space="preserve"> the coefficient on </w:t>
      </w:r>
      <w:r w:rsidR="005D1D93">
        <w:rPr>
          <w:i/>
        </w:rPr>
        <w:t>Retail</w:t>
      </w:r>
      <w:r w:rsidR="005D1D93">
        <w:rPr>
          <w:iCs/>
        </w:rPr>
        <w:t xml:space="preserve"> (</w:t>
      </w:r>
      <w:r w:rsidR="005D1D93" w:rsidRPr="00DD611E">
        <w:rPr>
          <w:i/>
        </w:rPr>
        <w:t>γ</w:t>
      </w:r>
      <w:r w:rsidR="005D1D93" w:rsidRPr="00DD611E">
        <w:rPr>
          <w:i/>
          <w:vertAlign w:val="subscript"/>
        </w:rPr>
        <w:t>1</w:t>
      </w:r>
      <w:r w:rsidR="005D1D93">
        <w:rPr>
          <w:iCs/>
        </w:rPr>
        <w:t>)</w:t>
      </w:r>
      <w:r w:rsidR="00892106">
        <w:rPr>
          <w:iCs/>
        </w:rPr>
        <w:t xml:space="preserve"> will be negative</w:t>
      </w:r>
      <w:r w:rsidR="008F1F07">
        <w:rPr>
          <w:iCs/>
        </w:rPr>
        <w:t>.</w:t>
      </w:r>
    </w:p>
    <w:p w14:paraId="778039E1" w14:textId="072CE41A" w:rsidR="002B6119" w:rsidRPr="00F9118F" w:rsidRDefault="00F9118F" w:rsidP="003A058D">
      <w:pPr>
        <w:keepNext/>
        <w:spacing w:after="0" w:line="480" w:lineRule="auto"/>
        <w:rPr>
          <w:i/>
          <w:iCs/>
        </w:rPr>
      </w:pPr>
      <w:r w:rsidRPr="00F9118F">
        <w:rPr>
          <w:i/>
          <w:iCs/>
        </w:rPr>
        <w:t xml:space="preserve">3.6. </w:t>
      </w:r>
      <w:r w:rsidR="00D41694" w:rsidRPr="00F9118F">
        <w:rPr>
          <w:i/>
          <w:iCs/>
        </w:rPr>
        <w:t>Sample and Data</w:t>
      </w:r>
    </w:p>
    <w:p w14:paraId="67884A96" w14:textId="194C5BA9" w:rsidR="005C34F7" w:rsidRDefault="00EC6FC5" w:rsidP="00A018C1">
      <w:pPr>
        <w:spacing w:after="0" w:line="480" w:lineRule="auto"/>
        <w:ind w:firstLine="720"/>
      </w:pPr>
      <w:r>
        <w:t xml:space="preserve">My sample consists of </w:t>
      </w:r>
      <w:r w:rsidR="00AF2092">
        <w:t>U.S.</w:t>
      </w:r>
      <w:r w:rsidR="00C333EF">
        <w:t xml:space="preserve"> </w:t>
      </w:r>
      <w:r w:rsidR="004E5C8C">
        <w:t xml:space="preserve">incorporated </w:t>
      </w:r>
      <w:r w:rsidR="00C333EF">
        <w:t xml:space="preserve">firms listed on </w:t>
      </w:r>
      <w:r w:rsidR="006D4E40">
        <w:t>either the</w:t>
      </w:r>
      <w:r w:rsidR="00C333EF">
        <w:t xml:space="preserve"> New York Stock Exchange</w:t>
      </w:r>
      <w:r w:rsidR="006D4E40">
        <w:t xml:space="preserve"> (NYSE)</w:t>
      </w:r>
      <w:r w:rsidR="00C333EF">
        <w:t>,</w:t>
      </w:r>
      <w:r w:rsidR="006D4E40">
        <w:t xml:space="preserve"> American Stock Exchange (</w:t>
      </w:r>
      <w:r w:rsidR="005B6770">
        <w:t xml:space="preserve">AMEX), or NASDAQ Stock Market (NASDAQ) that </w:t>
      </w:r>
      <w:r w:rsidR="00F9628E">
        <w:t>issued a</w:t>
      </w:r>
      <w:r w:rsidR="00622A99">
        <w:t xml:space="preserve"> Form 8-K, Item 4.02,</w:t>
      </w:r>
      <w:r w:rsidR="005B6770">
        <w:t xml:space="preserve"> </w:t>
      </w:r>
      <w:r w:rsidR="003E62FB">
        <w:t>during</w:t>
      </w:r>
      <w:r w:rsidR="001F1704">
        <w:t xml:space="preserve"> calendar years 2011 through 2020.</w:t>
      </w:r>
      <w:r w:rsidR="00AA1273">
        <w:t xml:space="preserve"> I identify firms with non-reliance restatements </w:t>
      </w:r>
      <w:r w:rsidR="00914763">
        <w:t>from Audit Analytics’ Restatements database.</w:t>
      </w:r>
      <w:r w:rsidR="00C820D0">
        <w:t xml:space="preserve"> I </w:t>
      </w:r>
      <w:r w:rsidR="003959AD">
        <w:t>obtain</w:t>
      </w:r>
      <w:r w:rsidR="009C2F0C">
        <w:t xml:space="preserve"> financial statement data from Compustat</w:t>
      </w:r>
      <w:r w:rsidR="00445D89">
        <w:t>’s</w:t>
      </w:r>
      <w:r w:rsidR="00C844C0">
        <w:t xml:space="preserve"> Fundamentals Annual and Quarterly databases</w:t>
      </w:r>
      <w:r w:rsidR="00AE0500">
        <w:t>.</w:t>
      </w:r>
      <w:r w:rsidR="00C844C0">
        <w:t xml:space="preserve"> </w:t>
      </w:r>
      <w:r w:rsidR="0033096E">
        <w:t>Daily s</w:t>
      </w:r>
      <w:r w:rsidR="00C844C0">
        <w:t xml:space="preserve">tock </w:t>
      </w:r>
      <w:r w:rsidR="0033096E">
        <w:t>returns</w:t>
      </w:r>
      <w:r w:rsidR="00AE0500">
        <w:t>, market volume,</w:t>
      </w:r>
      <w:r w:rsidR="009B476C">
        <w:t xml:space="preserve"> and shares outstandi</w:t>
      </w:r>
      <w:r w:rsidR="00AE0500">
        <w:t>n</w:t>
      </w:r>
      <w:r w:rsidR="009B476C">
        <w:t xml:space="preserve">g </w:t>
      </w:r>
      <w:r w:rsidR="00A33CAA">
        <w:t>are</w:t>
      </w:r>
      <w:r w:rsidR="00AE0500">
        <w:t xml:space="preserve"> </w:t>
      </w:r>
      <w:r w:rsidR="009B476C">
        <w:t>from the Center for Research in Security Prices (CRSP)</w:t>
      </w:r>
      <w:r w:rsidR="002B3942">
        <w:t>. I collect analyst data from the Institutional Brokers’ Estimate System (I/B/E/S)</w:t>
      </w:r>
      <w:r w:rsidR="00C16134">
        <w:t xml:space="preserve">. I use </w:t>
      </w:r>
      <w:r w:rsidR="00FB4D3E">
        <w:t>transaction-level trade data</w:t>
      </w:r>
      <w:r w:rsidR="000E6E7E">
        <w:t xml:space="preserve"> and intraday</w:t>
      </w:r>
      <w:r w:rsidR="00AA1D1B">
        <w:t xml:space="preserve"> price quotes</w:t>
      </w:r>
      <w:r w:rsidR="00495C9C">
        <w:t xml:space="preserve"> from Daily TAQ</w:t>
      </w:r>
      <w:r w:rsidR="008B3083">
        <w:t xml:space="preserve">. </w:t>
      </w:r>
      <w:r w:rsidR="00B95267">
        <w:t>Quarterly i</w:t>
      </w:r>
      <w:r w:rsidR="00794DF3">
        <w:t xml:space="preserve">nstitutional ownership </w:t>
      </w:r>
      <w:r w:rsidR="00085EE2">
        <w:t xml:space="preserve">data </w:t>
      </w:r>
      <w:r w:rsidR="005967D8">
        <w:t>are</w:t>
      </w:r>
      <w:r w:rsidR="00794DF3">
        <w:t xml:space="preserve"> from Thomson Reuters. </w:t>
      </w:r>
      <w:r w:rsidR="008B3083">
        <w:t>Wharton Research Data Services (WRDS) SEC Analytics Suite provides data on EDGAR filings</w:t>
      </w:r>
      <w:r w:rsidR="00491D4C">
        <w:t xml:space="preserve">. </w:t>
      </w:r>
      <w:r w:rsidR="00E95145">
        <w:t>I obtain</w:t>
      </w:r>
      <w:r w:rsidR="00F57470">
        <w:t xml:space="preserve"> </w:t>
      </w:r>
      <w:r w:rsidR="00CB5E5C">
        <w:t>restatement</w:t>
      </w:r>
      <w:r w:rsidR="00F57470">
        <w:t xml:space="preserve"> disclosure text from EDGAR</w:t>
      </w:r>
      <w:r w:rsidR="00C94451">
        <w:t xml:space="preserve"> and</w:t>
      </w:r>
      <w:r w:rsidR="004455D3">
        <w:t xml:space="preserve"> </w:t>
      </w:r>
      <w:r w:rsidR="00290012">
        <w:t xml:space="preserve">media coverage </w:t>
      </w:r>
      <w:r w:rsidR="009B1EAC">
        <w:t xml:space="preserve">data </w:t>
      </w:r>
      <w:r w:rsidR="004455D3">
        <w:t>from RavenPa</w:t>
      </w:r>
      <w:r w:rsidR="00A31420">
        <w:t>ck.</w:t>
      </w:r>
    </w:p>
    <w:p w14:paraId="60E8EF48" w14:textId="299B4605" w:rsidR="00D41694" w:rsidRDefault="0035606D" w:rsidP="00A018C1">
      <w:pPr>
        <w:spacing w:after="0" w:line="480" w:lineRule="auto"/>
        <w:ind w:firstLine="720"/>
      </w:pPr>
      <w:r>
        <w:t>Table 1 presents the sample selection procedures</w:t>
      </w:r>
      <w:r w:rsidR="00177D9C">
        <w:t>,</w:t>
      </w:r>
      <w:r w:rsidR="007A0DA5">
        <w:t xml:space="preserve"> as well as a </w:t>
      </w:r>
      <w:r w:rsidR="009C0CF0">
        <w:t>breakdown</w:t>
      </w:r>
      <w:r w:rsidR="007A0DA5">
        <w:t xml:space="preserve"> of restatements by year and category.</w:t>
      </w:r>
      <w:r w:rsidR="00F9673A">
        <w:rPr>
          <w:rStyle w:val="FootnoteReference"/>
        </w:rPr>
        <w:footnoteReference w:id="20"/>
      </w:r>
      <w:r w:rsidR="00D70EE7">
        <w:t xml:space="preserve"> </w:t>
      </w:r>
      <w:r w:rsidR="00D969DD">
        <w:t>The</w:t>
      </w:r>
      <w:r w:rsidR="006C6D5B">
        <w:t xml:space="preserve"> main non-reliance restatement sample consists of </w:t>
      </w:r>
      <w:r w:rsidR="00DD3636">
        <w:t>568</w:t>
      </w:r>
      <w:r w:rsidR="000206C9">
        <w:t xml:space="preserve"> </w:t>
      </w:r>
      <w:r w:rsidR="006B7D52">
        <w:t>Form 8-K fili</w:t>
      </w:r>
      <w:r w:rsidR="00EE050C">
        <w:t>ngs</w:t>
      </w:r>
      <w:r w:rsidR="000206C9">
        <w:t>.</w:t>
      </w:r>
      <w:r w:rsidR="00263E80">
        <w:t xml:space="preserve"> I find that almost 80</w:t>
      </w:r>
      <w:r w:rsidR="008E7286">
        <w:t xml:space="preserve"> percent</w:t>
      </w:r>
      <w:r w:rsidR="00263E80">
        <w:t xml:space="preserve"> of </w:t>
      </w:r>
      <w:r w:rsidR="004F1EFB">
        <w:t xml:space="preserve">the </w:t>
      </w:r>
      <w:r w:rsidR="00263E80">
        <w:t>restatements</w:t>
      </w:r>
      <w:r w:rsidR="004F1EFB">
        <w:t xml:space="preserve"> adverse</w:t>
      </w:r>
      <w:r w:rsidR="003147AF">
        <w:t>ly</w:t>
      </w:r>
      <w:r w:rsidR="004F1EFB">
        <w:t xml:space="preserve"> </w:t>
      </w:r>
      <w:r w:rsidR="001B020D">
        <w:t>affect</w:t>
      </w:r>
      <w:r w:rsidR="00E5666D">
        <w:t xml:space="preserve"> the income statement, balance sheet, or statement of cash flows.</w:t>
      </w:r>
      <w:r w:rsidR="00A84875">
        <w:t xml:space="preserve"> I classify </w:t>
      </w:r>
      <w:r w:rsidR="00712189">
        <w:t xml:space="preserve">the </w:t>
      </w:r>
      <w:r w:rsidR="00A84875">
        <w:t xml:space="preserve">restatements based </w:t>
      </w:r>
      <w:r w:rsidR="00062769">
        <w:t xml:space="preserve">on whether they impact a core account (Palmrose and Scholz 2004; </w:t>
      </w:r>
      <w:r w:rsidR="0009076D">
        <w:t>Cassell, Dreher, and Myers 2013)</w:t>
      </w:r>
      <w:r w:rsidR="001B76C9">
        <w:t xml:space="preserve">, </w:t>
      </w:r>
      <w:r w:rsidR="0009076D">
        <w:t xml:space="preserve">result from </w:t>
      </w:r>
      <w:r w:rsidR="00D4205F">
        <w:t xml:space="preserve">revenue </w:t>
      </w:r>
      <w:r w:rsidR="0009076D">
        <w:t>recognition issues</w:t>
      </w:r>
      <w:r w:rsidR="001B76C9">
        <w:t xml:space="preserve">, </w:t>
      </w:r>
      <w:r w:rsidR="00116B88">
        <w:t>or are due to fraud</w:t>
      </w:r>
      <w:r w:rsidR="0009076D">
        <w:t>.</w:t>
      </w:r>
      <w:r w:rsidR="00E73B3F">
        <w:t xml:space="preserve"> I find that about two-thirds impact a core account </w:t>
      </w:r>
      <w:r w:rsidR="00E73B3F">
        <w:lastRenderedPageBreak/>
        <w:t>and that just under a quarter are revenue-related.</w:t>
      </w:r>
      <w:r w:rsidR="000459EA">
        <w:t xml:space="preserve"> Five percent of the sample restatements are due to fraud.</w:t>
      </w:r>
    </w:p>
    <w:p w14:paraId="31985F24" w14:textId="77777777" w:rsidR="00215C25" w:rsidRPr="004C4CD0" w:rsidRDefault="00215C25" w:rsidP="00A018C1">
      <w:pPr>
        <w:spacing w:after="0" w:line="480" w:lineRule="auto"/>
        <w:jc w:val="center"/>
        <w:sectPr w:rsidR="00215C25" w:rsidRPr="004C4CD0" w:rsidSect="00284C23">
          <w:pgSz w:w="12240" w:h="15840"/>
          <w:pgMar w:top="1440" w:right="1440" w:bottom="1440" w:left="1440" w:header="720" w:footer="720" w:gutter="0"/>
          <w:cols w:space="720"/>
          <w:docGrid w:linePitch="360"/>
        </w:sectPr>
      </w:pPr>
    </w:p>
    <w:p w14:paraId="064F7131" w14:textId="45AA06BE" w:rsidR="002011FC" w:rsidRPr="009C556E" w:rsidRDefault="002945EE" w:rsidP="00A018C1">
      <w:pPr>
        <w:spacing w:after="0" w:line="480" w:lineRule="auto"/>
        <w:rPr>
          <w:b/>
          <w:bCs/>
        </w:rPr>
      </w:pPr>
      <w:r>
        <w:rPr>
          <w:b/>
          <w:bCs/>
        </w:rPr>
        <w:lastRenderedPageBreak/>
        <w:t xml:space="preserve">Section </w:t>
      </w:r>
      <w:r w:rsidR="006A01D2">
        <w:rPr>
          <w:b/>
          <w:bCs/>
        </w:rPr>
        <w:t>4. Main Empirical Results</w:t>
      </w:r>
    </w:p>
    <w:p w14:paraId="5432F473" w14:textId="71A80E45" w:rsidR="002011FC" w:rsidRPr="006A01D2" w:rsidRDefault="006A01D2" w:rsidP="00A018C1">
      <w:pPr>
        <w:spacing w:after="0" w:line="480" w:lineRule="auto"/>
        <w:rPr>
          <w:i/>
          <w:iCs/>
        </w:rPr>
      </w:pPr>
      <w:r w:rsidRPr="006A01D2">
        <w:rPr>
          <w:i/>
          <w:iCs/>
        </w:rPr>
        <w:t xml:space="preserve">4.1. </w:t>
      </w:r>
      <w:r w:rsidR="00DB37A2" w:rsidRPr="006A01D2">
        <w:rPr>
          <w:i/>
          <w:iCs/>
        </w:rPr>
        <w:t>Sample Characteristics</w:t>
      </w:r>
    </w:p>
    <w:p w14:paraId="3264923F" w14:textId="08034EB3" w:rsidR="00A026AA" w:rsidRDefault="000C215B" w:rsidP="00A018C1">
      <w:pPr>
        <w:spacing w:after="0" w:line="480" w:lineRule="auto"/>
        <w:ind w:firstLine="720"/>
      </w:pPr>
      <w:r>
        <w:t xml:space="preserve">Table 2 presents descriptive statistics. </w:t>
      </w:r>
      <w:r w:rsidR="00DD5C91">
        <w:t xml:space="preserve">Panel A provides </w:t>
      </w:r>
      <w:r w:rsidR="00DF6178">
        <w:t xml:space="preserve">restatement-level </w:t>
      </w:r>
      <w:r w:rsidR="008A067F">
        <w:t>statistics</w:t>
      </w:r>
      <w:r w:rsidR="00DD5C91">
        <w:t xml:space="preserve">. </w:t>
      </w:r>
      <w:r w:rsidR="001B020D">
        <w:t>The</w:t>
      </w:r>
      <w:r w:rsidR="003E2C44">
        <w:t xml:space="preserve"> average </w:t>
      </w:r>
      <w:r w:rsidR="00D17AA4">
        <w:t>restating firm</w:t>
      </w:r>
      <w:r w:rsidR="003E2C44">
        <w:t xml:space="preserve"> is</w:t>
      </w:r>
      <w:r w:rsidR="00D17AA4">
        <w:t xml:space="preserve"> followed by </w:t>
      </w:r>
      <w:r w:rsidR="001858B8">
        <w:t>five</w:t>
      </w:r>
      <w:r w:rsidR="00D17AA4">
        <w:t xml:space="preserve"> financial analysts</w:t>
      </w:r>
      <w:r w:rsidR="00C84A87">
        <w:t xml:space="preserve"> and </w:t>
      </w:r>
      <w:r w:rsidR="00C2092E">
        <w:t xml:space="preserve">is </w:t>
      </w:r>
      <w:r w:rsidR="004E0ACA">
        <w:t>about</w:t>
      </w:r>
      <w:r w:rsidR="00C2092E">
        <w:t xml:space="preserve"> 4</w:t>
      </w:r>
      <w:r w:rsidR="003D2D79">
        <w:t>6</w:t>
      </w:r>
      <w:r w:rsidR="00C2092E">
        <w:t xml:space="preserve"> percent owned by institution</w:t>
      </w:r>
      <w:r w:rsidR="00E26299">
        <w:t>s</w:t>
      </w:r>
      <w:r w:rsidR="004F77D4">
        <w:t>.</w:t>
      </w:r>
      <w:r w:rsidR="00FC3C1A">
        <w:t xml:space="preserve"> </w:t>
      </w:r>
      <w:r w:rsidR="00B80B64">
        <w:t>About</w:t>
      </w:r>
      <w:r w:rsidR="004519F3">
        <w:t xml:space="preserve"> </w:t>
      </w:r>
      <w:r w:rsidR="00FC3C1A">
        <w:t>1</w:t>
      </w:r>
      <w:r w:rsidR="00934F3B">
        <w:t>5</w:t>
      </w:r>
      <w:r w:rsidR="00FC3C1A">
        <w:t xml:space="preserve"> percent of</w:t>
      </w:r>
      <w:r w:rsidR="001B07E6">
        <w:t xml:space="preserve"> non-reliance</w:t>
      </w:r>
      <w:r w:rsidR="00FC3C1A">
        <w:t xml:space="preserve"> </w:t>
      </w:r>
      <w:r w:rsidR="00AD7497">
        <w:t>restatement</w:t>
      </w:r>
      <w:r w:rsidR="004D391C">
        <w:t>s</w:t>
      </w:r>
      <w:r w:rsidR="00AD7497">
        <w:t xml:space="preserve"> </w:t>
      </w:r>
      <w:r w:rsidR="0090077C">
        <w:t>generate concurrent news coverage.</w:t>
      </w:r>
      <w:r w:rsidR="00E26299">
        <w:t xml:space="preserve"> </w:t>
      </w:r>
      <w:r w:rsidR="005D4CEF">
        <w:t>P</w:t>
      </w:r>
      <w:r w:rsidR="00C102D4">
        <w:t>anel B provides</w:t>
      </w:r>
      <w:r w:rsidR="00B71B96">
        <w:t xml:space="preserve"> </w:t>
      </w:r>
      <w:r w:rsidR="00FC545C">
        <w:t xml:space="preserve">statistics by </w:t>
      </w:r>
      <w:r w:rsidR="00B71B96">
        <w:t>restatement-day.</w:t>
      </w:r>
      <w:r w:rsidR="00F33323">
        <w:t xml:space="preserve"> </w:t>
      </w:r>
      <w:r w:rsidR="00231B80">
        <w:t>I find that, on avera</w:t>
      </w:r>
      <w:r w:rsidR="00B772BE">
        <w:t>g</w:t>
      </w:r>
      <w:r w:rsidR="00231B80">
        <w:t>e, t</w:t>
      </w:r>
      <w:r w:rsidR="00F33323">
        <w:t>he retail</w:t>
      </w:r>
      <w:r w:rsidR="00585E0D">
        <w:t xml:space="preserve"> and institutional</w:t>
      </w:r>
      <w:r w:rsidR="00635ABA">
        <w:t xml:space="preserve"> investor</w:t>
      </w:r>
      <w:r w:rsidR="00440AEC">
        <w:t xml:space="preserve"> </w:t>
      </w:r>
      <w:r w:rsidR="00F33323">
        <w:t xml:space="preserve">groups </w:t>
      </w:r>
      <w:r w:rsidR="00DE4B5A">
        <w:t>exhibit</w:t>
      </w:r>
      <w:r w:rsidR="00F33323">
        <w:t xml:space="preserve"> positive abnormal trade volume during the 21-day trading window</w:t>
      </w:r>
      <w:r w:rsidR="0033691A">
        <w:t xml:space="preserve"> surrounding the non-reliance restatements</w:t>
      </w:r>
      <w:r w:rsidR="00F33323">
        <w:t xml:space="preserve">. </w:t>
      </w:r>
      <w:r w:rsidR="00C143F8">
        <w:t xml:space="preserve">In panel </w:t>
      </w:r>
      <w:r w:rsidR="00000BE6">
        <w:t>C</w:t>
      </w:r>
      <w:r w:rsidR="00C143F8">
        <w:t>, I compare mean values of</w:t>
      </w:r>
      <w:r w:rsidR="00776340">
        <w:t xml:space="preserve"> </w:t>
      </w:r>
      <w:r w:rsidR="00776340">
        <w:rPr>
          <w:i/>
          <w:iCs/>
        </w:rPr>
        <w:t>IPT_Vol</w:t>
      </w:r>
      <w:r w:rsidR="00776340">
        <w:t xml:space="preserve"> and</w:t>
      </w:r>
      <w:r w:rsidR="00C143F8">
        <w:t xml:space="preserve"> </w:t>
      </w:r>
      <w:r w:rsidR="00C143F8">
        <w:rPr>
          <w:i/>
          <w:iCs/>
        </w:rPr>
        <w:t>TradeConsensus</w:t>
      </w:r>
      <w:r w:rsidR="00C143F8">
        <w:t xml:space="preserve"> by investor group.</w:t>
      </w:r>
      <w:r w:rsidR="00D51F70">
        <w:t xml:space="preserve"> </w:t>
      </w:r>
      <w:r w:rsidR="00095F72">
        <w:t>Univariate tests support my prediction that</w:t>
      </w:r>
      <w:r w:rsidR="005B0823">
        <w:t xml:space="preserve"> </w:t>
      </w:r>
      <w:r w:rsidR="00434092">
        <w:rPr>
          <w:iCs/>
        </w:rPr>
        <w:t>institutions are quicker than individuals to fully incorporate new information into trading decisions following non-reliance restatements</w:t>
      </w:r>
      <w:r w:rsidR="00CD7028">
        <w:rPr>
          <w:iCs/>
        </w:rPr>
        <w:t xml:space="preserve"> because </w:t>
      </w:r>
      <w:r w:rsidR="00CD7028">
        <w:rPr>
          <w:i/>
        </w:rPr>
        <w:t xml:space="preserve">IPT_Vol </w:t>
      </w:r>
      <w:r w:rsidR="00CD7028">
        <w:rPr>
          <w:iCs/>
        </w:rPr>
        <w:t xml:space="preserve">is </w:t>
      </w:r>
      <w:r w:rsidR="00F21953">
        <w:rPr>
          <w:iCs/>
        </w:rPr>
        <w:t>lower</w:t>
      </w:r>
      <w:r w:rsidR="00CD7028">
        <w:rPr>
          <w:iCs/>
        </w:rPr>
        <w:t xml:space="preserve"> for </w:t>
      </w:r>
      <w:r w:rsidR="00F21953">
        <w:rPr>
          <w:iCs/>
        </w:rPr>
        <w:t>retail</w:t>
      </w:r>
      <w:r w:rsidR="00CD7028">
        <w:rPr>
          <w:iCs/>
        </w:rPr>
        <w:t xml:space="preserve"> investors than for </w:t>
      </w:r>
      <w:r w:rsidR="00F21953">
        <w:rPr>
          <w:iCs/>
        </w:rPr>
        <w:t>institutional</w:t>
      </w:r>
      <w:r w:rsidR="00CD7028">
        <w:rPr>
          <w:iCs/>
        </w:rPr>
        <w:t xml:space="preserve"> investors</w:t>
      </w:r>
      <w:r w:rsidR="00434092">
        <w:rPr>
          <w:iCs/>
        </w:rPr>
        <w:t>.</w:t>
      </w:r>
      <w:r w:rsidR="00796237">
        <w:rPr>
          <w:iCs/>
        </w:rPr>
        <w:t xml:space="preserve"> If trade volume occurs evenly over the post-announcement period, as would be expected absent </w:t>
      </w:r>
      <w:r w:rsidR="000A5E81">
        <w:rPr>
          <w:iCs/>
        </w:rPr>
        <w:t>a disclosure</w:t>
      </w:r>
      <w:r w:rsidR="00104C49">
        <w:rPr>
          <w:iCs/>
        </w:rPr>
        <w:t xml:space="preserve"> and </w:t>
      </w:r>
      <w:r w:rsidR="00BC2328">
        <w:rPr>
          <w:iCs/>
        </w:rPr>
        <w:t xml:space="preserve">given </w:t>
      </w:r>
      <w:r w:rsidR="00104C49">
        <w:rPr>
          <w:iCs/>
        </w:rPr>
        <w:t xml:space="preserve">a uniform </w:t>
      </w:r>
      <w:r w:rsidR="00AF0B08">
        <w:rPr>
          <w:iCs/>
        </w:rPr>
        <w:t>distribution of trade volume</w:t>
      </w:r>
      <w:r w:rsidR="000A5E81">
        <w:rPr>
          <w:iCs/>
        </w:rPr>
        <w:t xml:space="preserve">, then </w:t>
      </w:r>
      <w:r w:rsidR="000A5E81">
        <w:rPr>
          <w:i/>
        </w:rPr>
        <w:t>IPT_Vol</w:t>
      </w:r>
      <w:r w:rsidR="000A5E81">
        <w:rPr>
          <w:iCs/>
        </w:rPr>
        <w:t xml:space="preserve"> will equal 1,950. In untabulated analyses, I test whether the mean value of </w:t>
      </w:r>
      <w:r w:rsidR="000A5E81">
        <w:rPr>
          <w:i/>
        </w:rPr>
        <w:t xml:space="preserve">IPT_Vol </w:t>
      </w:r>
      <w:r w:rsidR="000A5E81">
        <w:rPr>
          <w:iCs/>
        </w:rPr>
        <w:t>for each investor group is significantly different than 1,950.</w:t>
      </w:r>
      <w:r w:rsidR="00F2677D">
        <w:rPr>
          <w:iCs/>
        </w:rPr>
        <w:t xml:space="preserve"> Each </w:t>
      </w:r>
      <w:r w:rsidR="00F2677D">
        <w:t xml:space="preserve">two-tailed </w:t>
      </w:r>
      <w:r w:rsidR="00F2677D">
        <w:rPr>
          <w:i/>
          <w:iCs/>
        </w:rPr>
        <w:t>t</w:t>
      </w:r>
      <w:r w:rsidR="00F2677D">
        <w:t xml:space="preserve">-test is highly significant (p-value &lt; 0.0000). This provides preliminary evidence that individuals, as well as institutions, </w:t>
      </w:r>
      <w:r w:rsidR="00F2677D" w:rsidRPr="000831AB">
        <w:t xml:space="preserve">modify investment decisions following </w:t>
      </w:r>
      <w:r w:rsidR="00A11D63">
        <w:t xml:space="preserve">non-reliance </w:t>
      </w:r>
      <w:r w:rsidR="00F2677D">
        <w:t>restatements.</w:t>
      </w:r>
      <w:r w:rsidR="005B0823">
        <w:t xml:space="preserve"> </w:t>
      </w:r>
      <w:r w:rsidR="00D51F70">
        <w:t xml:space="preserve">Univariate tests </w:t>
      </w:r>
      <w:r w:rsidR="00490205">
        <w:t xml:space="preserve">in Panel C </w:t>
      </w:r>
      <w:r w:rsidR="00FD42F3">
        <w:t>also</w:t>
      </w:r>
      <w:r w:rsidR="00D51F70">
        <w:t xml:space="preserve"> </w:t>
      </w:r>
      <w:r w:rsidR="0074687D">
        <w:t>suggest</w:t>
      </w:r>
      <w:r w:rsidR="00D51F70">
        <w:t xml:space="preserve"> that </w:t>
      </w:r>
      <w:r w:rsidR="006A5999">
        <w:t>individuals</w:t>
      </w:r>
      <w:r w:rsidR="00D51F70">
        <w:t xml:space="preserve"> are </w:t>
      </w:r>
      <w:r w:rsidR="00821B0C">
        <w:rPr>
          <w:iCs/>
        </w:rPr>
        <w:t>more likely</w:t>
      </w:r>
      <w:r w:rsidR="008E6253">
        <w:rPr>
          <w:iCs/>
        </w:rPr>
        <w:t xml:space="preserve"> than institutions</w:t>
      </w:r>
      <w:r w:rsidR="00821B0C">
        <w:rPr>
          <w:iCs/>
        </w:rPr>
        <w:t xml:space="preserve"> to trade in the same direction as other </w:t>
      </w:r>
      <w:r w:rsidR="008E6253">
        <w:rPr>
          <w:iCs/>
        </w:rPr>
        <w:t xml:space="preserve">investors within their </w:t>
      </w:r>
      <w:r w:rsidR="004C0B20">
        <w:rPr>
          <w:iCs/>
        </w:rPr>
        <w:t>class</w:t>
      </w:r>
      <w:r w:rsidR="006A6F46">
        <w:rPr>
          <w:iCs/>
        </w:rPr>
        <w:t xml:space="preserve"> because, on average, </w:t>
      </w:r>
      <w:r w:rsidR="006A6F46">
        <w:rPr>
          <w:i/>
        </w:rPr>
        <w:t>TradeConsensus</w:t>
      </w:r>
      <w:r w:rsidR="006A6F46">
        <w:rPr>
          <w:iCs/>
        </w:rPr>
        <w:t xml:space="preserve"> is higher for retail investors than for institutional investors</w:t>
      </w:r>
      <w:r w:rsidR="008E6253">
        <w:rPr>
          <w:iCs/>
        </w:rPr>
        <w:t>.</w:t>
      </w:r>
    </w:p>
    <w:p w14:paraId="6B7D54AE" w14:textId="4CF47599" w:rsidR="002B6119" w:rsidRPr="00D7549D" w:rsidRDefault="00D7549D" w:rsidP="00A018C1">
      <w:pPr>
        <w:spacing w:after="0" w:line="480" w:lineRule="auto"/>
        <w:rPr>
          <w:i/>
          <w:iCs/>
        </w:rPr>
      </w:pPr>
      <w:r w:rsidRPr="00D7549D">
        <w:rPr>
          <w:i/>
          <w:iCs/>
        </w:rPr>
        <w:t xml:space="preserve">4.2. </w:t>
      </w:r>
      <w:r w:rsidR="008B1BAB" w:rsidRPr="00D7549D">
        <w:rPr>
          <w:i/>
          <w:iCs/>
        </w:rPr>
        <w:t xml:space="preserve">Market-Adjusted </w:t>
      </w:r>
      <w:r w:rsidR="00C83452" w:rsidRPr="00D7549D">
        <w:rPr>
          <w:i/>
          <w:iCs/>
        </w:rPr>
        <w:t>Stock Return Results</w:t>
      </w:r>
    </w:p>
    <w:p w14:paraId="739E9A0C" w14:textId="41B94CF2" w:rsidR="00DB37A2" w:rsidRDefault="00DB3068" w:rsidP="00A018C1">
      <w:pPr>
        <w:spacing w:after="0" w:line="480" w:lineRule="auto"/>
        <w:ind w:firstLine="720"/>
      </w:pPr>
      <w:r>
        <w:t xml:space="preserve">In Table 3, I present </w:t>
      </w:r>
      <w:r w:rsidR="005B6AB6">
        <w:t>estimates from Model (1) whe</w:t>
      </w:r>
      <w:r w:rsidR="00A416C0">
        <w:t>re</w:t>
      </w:r>
      <w:r w:rsidR="005B6AB6">
        <w:t xml:space="preserve"> the dependent variable is </w:t>
      </w:r>
      <w:r w:rsidR="005B6AB6" w:rsidRPr="00D17A36">
        <w:rPr>
          <w:i/>
        </w:rPr>
        <w:t>MktAdjReturn</w:t>
      </w:r>
      <w:r w:rsidR="005B6AB6">
        <w:t xml:space="preserve">. </w:t>
      </w:r>
      <w:r w:rsidR="008926FB">
        <w:t xml:space="preserve">I find negative and significant market-adjusted stock returns </w:t>
      </w:r>
      <w:r w:rsidR="0099588A">
        <w:t>following</w:t>
      </w:r>
      <w:r w:rsidR="008F7048">
        <w:t xml:space="preserve"> </w:t>
      </w:r>
      <w:r w:rsidR="002A6A53">
        <w:t>non-</w:t>
      </w:r>
      <w:r w:rsidR="002A6A53">
        <w:lastRenderedPageBreak/>
        <w:t>reliance</w:t>
      </w:r>
      <w:r w:rsidR="00E57653">
        <w:t xml:space="preserve"> </w:t>
      </w:r>
      <w:r w:rsidR="008F7048">
        <w:t>restatement</w:t>
      </w:r>
      <w:r w:rsidR="00681F96">
        <w:t xml:space="preserve"> announcements</w:t>
      </w:r>
      <w:r w:rsidR="008F7048">
        <w:t xml:space="preserve">. The </w:t>
      </w:r>
      <w:r w:rsidR="00AF5878">
        <w:t xml:space="preserve">magnitude of the </w:t>
      </w:r>
      <w:r w:rsidR="008F7048">
        <w:t>market</w:t>
      </w:r>
      <w:r w:rsidR="00AF5878">
        <w:t>’s</w:t>
      </w:r>
      <w:r w:rsidR="008F7048">
        <w:t xml:space="preserve"> reaction is greatest on the day of the restatement </w:t>
      </w:r>
      <w:r w:rsidR="005304A0">
        <w:t>(-</w:t>
      </w:r>
      <w:r w:rsidR="00A40396">
        <w:t>1.</w:t>
      </w:r>
      <w:r w:rsidR="001053DA">
        <w:t>66</w:t>
      </w:r>
      <w:r w:rsidR="00A40396">
        <w:t xml:space="preserve"> percent</w:t>
      </w:r>
      <w:r w:rsidR="005304A0">
        <w:t xml:space="preserve">) </w:t>
      </w:r>
      <w:r w:rsidR="0051592E">
        <w:t xml:space="preserve">and continues to be significantly </w:t>
      </w:r>
      <w:r w:rsidR="00F047F4">
        <w:t xml:space="preserve">less than </w:t>
      </w:r>
      <w:r w:rsidR="0051592E">
        <w:t>zero</w:t>
      </w:r>
      <w:r w:rsidR="00DB24F7">
        <w:t xml:space="preserve"> on</w:t>
      </w:r>
      <w:r w:rsidR="0051592E">
        <w:t xml:space="preserve"> the following </w:t>
      </w:r>
      <w:r w:rsidR="00E126B8">
        <w:t xml:space="preserve">trading </w:t>
      </w:r>
      <w:r w:rsidR="0051592E">
        <w:t>day</w:t>
      </w:r>
      <w:r w:rsidR="00E126B8">
        <w:t xml:space="preserve"> (-0.</w:t>
      </w:r>
      <w:r w:rsidR="00BC0EAE">
        <w:t>46</w:t>
      </w:r>
      <w:r w:rsidR="00E126B8">
        <w:t xml:space="preserve"> percent)</w:t>
      </w:r>
      <w:r w:rsidR="0051592E">
        <w:t>.</w:t>
      </w:r>
      <w:r w:rsidR="00A65961">
        <w:t xml:space="preserve"> This test confirms that the negative market reaction </w:t>
      </w:r>
      <w:r w:rsidR="00F92A0E">
        <w:t xml:space="preserve">identified in prior </w:t>
      </w:r>
      <w:r w:rsidR="005628A6">
        <w:t>studies</w:t>
      </w:r>
      <w:r w:rsidR="00F92A0E">
        <w:t xml:space="preserve"> continues during my sample period</w:t>
      </w:r>
      <w:r w:rsidR="009A7028">
        <w:t>,</w:t>
      </w:r>
      <w:r w:rsidR="00BD7AAC">
        <w:t xml:space="preserve"> and</w:t>
      </w:r>
      <w:r w:rsidR="00F92A0E">
        <w:t xml:space="preserve"> </w:t>
      </w:r>
      <w:r w:rsidR="009A7028">
        <w:t xml:space="preserve">it </w:t>
      </w:r>
      <w:r w:rsidR="00F92A0E">
        <w:t xml:space="preserve">provides assurance that I </w:t>
      </w:r>
      <w:r w:rsidR="00840696">
        <w:t>identif</w:t>
      </w:r>
      <w:r w:rsidR="002B6277">
        <w:t>ied</w:t>
      </w:r>
      <w:r w:rsidR="00F87E65">
        <w:t xml:space="preserve"> </w:t>
      </w:r>
      <w:r w:rsidR="00840696">
        <w:t>day 0</w:t>
      </w:r>
      <w:r w:rsidR="006A1142">
        <w:t xml:space="preserve"> correctly</w:t>
      </w:r>
      <w:r w:rsidR="00840696">
        <w:t>.</w:t>
      </w:r>
    </w:p>
    <w:p w14:paraId="58F8636A" w14:textId="6C92B0F2" w:rsidR="00261380" w:rsidRDefault="004B50B1" w:rsidP="00A018C1">
      <w:pPr>
        <w:spacing w:after="0" w:line="480" w:lineRule="auto"/>
        <w:ind w:firstLine="720"/>
      </w:pPr>
      <w:r>
        <w:t>Figure 1</w:t>
      </w:r>
      <w:r w:rsidR="00D025AB">
        <w:t xml:space="preserve"> provide</w:t>
      </w:r>
      <w:r w:rsidR="00E94753">
        <w:t>s</w:t>
      </w:r>
      <w:r w:rsidR="00D025AB">
        <w:t xml:space="preserve"> a</w:t>
      </w:r>
      <w:r w:rsidR="00102086">
        <w:t>n</w:t>
      </w:r>
      <w:r w:rsidR="00D025AB">
        <w:t xml:space="preserve"> </w:t>
      </w:r>
      <w:r w:rsidR="00102086">
        <w:t>illustration</w:t>
      </w:r>
      <w:r w:rsidR="00D025AB">
        <w:t xml:space="preserve"> of </w:t>
      </w:r>
      <w:r w:rsidR="00580F71">
        <w:t xml:space="preserve">the </w:t>
      </w:r>
      <w:r w:rsidR="00D025AB">
        <w:t xml:space="preserve">intraday stock price movement around </w:t>
      </w:r>
      <w:r w:rsidR="00D61A66">
        <w:t>non-reliance restatements</w:t>
      </w:r>
      <w:r w:rsidR="00D025AB">
        <w:t xml:space="preserve">. </w:t>
      </w:r>
      <w:r>
        <w:t xml:space="preserve">For each </w:t>
      </w:r>
      <w:r w:rsidR="00383A9E">
        <w:t>restatement</w:t>
      </w:r>
      <w:r>
        <w:t>-minute</w:t>
      </w:r>
      <w:r w:rsidR="001C459C">
        <w:t xml:space="preserve"> from</w:t>
      </w:r>
      <w:r w:rsidR="00A6698E">
        <w:t xml:space="preserve"> </w:t>
      </w:r>
      <w:r w:rsidR="00977E84">
        <w:t xml:space="preserve">390 </w:t>
      </w:r>
      <w:r w:rsidR="003B6B90">
        <w:t xml:space="preserve">trading </w:t>
      </w:r>
      <w:r w:rsidR="00977E84">
        <w:t>minutes</w:t>
      </w:r>
      <w:r w:rsidR="00EE0FD8">
        <w:t xml:space="preserve"> </w:t>
      </w:r>
      <w:r w:rsidR="00836106">
        <w:t>before</w:t>
      </w:r>
      <w:r w:rsidR="006A69F9">
        <w:t xml:space="preserve"> the announcement through </w:t>
      </w:r>
      <w:r w:rsidR="00977E84">
        <w:t xml:space="preserve">1,169 </w:t>
      </w:r>
      <w:r w:rsidR="004F5452">
        <w:t xml:space="preserve">trading </w:t>
      </w:r>
      <w:r w:rsidR="00977E84">
        <w:t xml:space="preserve">minutes after </w:t>
      </w:r>
      <w:r w:rsidR="00F2184C">
        <w:t xml:space="preserve">(i.e., </w:t>
      </w:r>
      <w:r w:rsidR="00940E4D">
        <w:t>the equivalent of 4 trading days</w:t>
      </w:r>
      <w:r w:rsidR="00957CF0">
        <w:t>)</w:t>
      </w:r>
      <w:r w:rsidR="001D2A24">
        <w:t>,</w:t>
      </w:r>
      <w:r w:rsidR="00D025AB">
        <w:t xml:space="preserve"> I </w:t>
      </w:r>
      <w:r w:rsidR="00346B6B">
        <w:t xml:space="preserve">calculate </w:t>
      </w:r>
      <w:r w:rsidR="001D2A24">
        <w:t xml:space="preserve">a </w:t>
      </w:r>
      <w:r w:rsidR="00346B6B">
        <w:t>relative stock price</w:t>
      </w:r>
      <w:r w:rsidR="001D2A24">
        <w:t xml:space="preserve"> by dividing the</w:t>
      </w:r>
      <w:r w:rsidR="001C1C21">
        <w:t xml:space="preserve"> NBBO midpoint </w:t>
      </w:r>
      <w:r w:rsidR="0066080C">
        <w:t xml:space="preserve">in effect at the end of the time interval </w:t>
      </w:r>
      <w:r w:rsidR="001C1C21">
        <w:t xml:space="preserve">by the NBBO midpoint in effect </w:t>
      </w:r>
      <w:r w:rsidR="00990F0E">
        <w:t>390 trading minutes</w:t>
      </w:r>
      <w:r w:rsidR="007C5ABF">
        <w:t xml:space="preserve"> </w:t>
      </w:r>
      <w:r w:rsidR="00836106">
        <w:t>before</w:t>
      </w:r>
      <w:r w:rsidR="007C5ABF">
        <w:t xml:space="preserve"> the announcement.</w:t>
      </w:r>
      <w:r w:rsidR="008C26D8">
        <w:t xml:space="preserve"> I find that </w:t>
      </w:r>
      <w:r w:rsidR="000335CE">
        <w:t>most</w:t>
      </w:r>
      <w:r w:rsidR="008C26D8">
        <w:t xml:space="preserve"> of the </w:t>
      </w:r>
      <w:r w:rsidR="0040360C">
        <w:t xml:space="preserve">change in </w:t>
      </w:r>
      <w:r w:rsidR="008C26D8">
        <w:t>stock price</w:t>
      </w:r>
      <w:r w:rsidR="0040360C">
        <w:t xml:space="preserve"> </w:t>
      </w:r>
      <w:r w:rsidR="008C26D8">
        <w:t xml:space="preserve">occurs during the </w:t>
      </w:r>
      <w:r w:rsidR="0030304A">
        <w:t xml:space="preserve">first minute of trading following the announcement. Because most </w:t>
      </w:r>
      <w:r w:rsidR="00E8604F">
        <w:t>restatements</w:t>
      </w:r>
      <w:r w:rsidR="005D303F">
        <w:t xml:space="preserve"> (</w:t>
      </w:r>
      <w:r w:rsidR="00CA38E6">
        <w:t>526</w:t>
      </w:r>
      <w:r w:rsidR="00617EC4">
        <w:t xml:space="preserve"> of </w:t>
      </w:r>
      <w:r w:rsidR="00CA38E6">
        <w:t>568</w:t>
      </w:r>
      <w:r w:rsidR="00617EC4">
        <w:t xml:space="preserve">) </w:t>
      </w:r>
      <w:r w:rsidR="00D23DD4">
        <w:t xml:space="preserve">are </w:t>
      </w:r>
      <w:r w:rsidR="00E8604F">
        <w:t>disclosed</w:t>
      </w:r>
      <w:r w:rsidR="00D23DD4">
        <w:t xml:space="preserve"> </w:t>
      </w:r>
      <w:r w:rsidR="00497314">
        <w:t>during off</w:t>
      </w:r>
      <w:r w:rsidR="00D23DD4">
        <w:t xml:space="preserve">-hours, </w:t>
      </w:r>
      <w:r w:rsidR="009709BA">
        <w:t>th</w:t>
      </w:r>
      <w:r w:rsidR="00D37A27">
        <w:t>e</w:t>
      </w:r>
      <w:r w:rsidR="009709BA">
        <w:t xml:space="preserve"> open</w:t>
      </w:r>
      <w:r w:rsidR="00325CFB">
        <w:t>ing</w:t>
      </w:r>
      <w:r w:rsidR="009709BA">
        <w:t xml:space="preserve"> price is </w:t>
      </w:r>
      <w:r w:rsidR="00E87AA1">
        <w:t xml:space="preserve">generally </w:t>
      </w:r>
      <w:r w:rsidR="009709BA">
        <w:t xml:space="preserve">significantly lower than the </w:t>
      </w:r>
      <w:r w:rsidR="00CF6151">
        <w:t>previous</w:t>
      </w:r>
      <w:r w:rsidR="009709BA">
        <w:t xml:space="preserve"> trading day’s clos</w:t>
      </w:r>
      <w:r w:rsidR="00785C41">
        <w:t>e</w:t>
      </w:r>
      <w:r w:rsidR="009709BA">
        <w:t>.</w:t>
      </w:r>
      <w:r w:rsidR="00244F25">
        <w:t xml:space="preserve"> </w:t>
      </w:r>
      <w:r w:rsidR="003C4E02">
        <w:t>Stock p</w:t>
      </w:r>
      <w:r w:rsidR="00244F25">
        <w:t xml:space="preserve">rices continue to fall over the </w:t>
      </w:r>
      <w:r w:rsidR="005A2E66">
        <w:t xml:space="preserve">next </w:t>
      </w:r>
      <w:r w:rsidR="00CF4772">
        <w:t>9</w:t>
      </w:r>
      <w:r w:rsidR="000A2A2B">
        <w:t xml:space="preserve"> to </w:t>
      </w:r>
      <w:r w:rsidR="00CF4772">
        <w:t>10</w:t>
      </w:r>
      <w:r w:rsidR="000A2A2B">
        <w:t xml:space="preserve"> </w:t>
      </w:r>
      <w:r w:rsidR="0044082C">
        <w:t xml:space="preserve">trading </w:t>
      </w:r>
      <w:r w:rsidR="000A2A2B">
        <w:t>hours</w:t>
      </w:r>
      <w:r w:rsidR="00DA429C">
        <w:t>, consistent with the results in Table 3.</w:t>
      </w:r>
    </w:p>
    <w:p w14:paraId="12AD10DB" w14:textId="1AC24E9A" w:rsidR="00D025AB" w:rsidRDefault="00312A79" w:rsidP="00A018C1">
      <w:pPr>
        <w:spacing w:after="0" w:line="480" w:lineRule="auto"/>
        <w:ind w:firstLine="720"/>
      </w:pPr>
      <w:r>
        <w:t xml:space="preserve">In </w:t>
      </w:r>
      <w:r w:rsidR="002C3B02">
        <w:t>Figure 2</w:t>
      </w:r>
      <w:r>
        <w:t xml:space="preserve">, I separate the restatements announced during off-hours </w:t>
      </w:r>
      <w:r w:rsidR="006A29EE">
        <w:t xml:space="preserve">from those announced during market hours. </w:t>
      </w:r>
      <w:r w:rsidR="001C1C9C">
        <w:t xml:space="preserve">When the </w:t>
      </w:r>
      <w:r w:rsidR="003B0003">
        <w:t>disclosure</w:t>
      </w:r>
      <w:r w:rsidR="00E9048D">
        <w:t xml:space="preserve"> </w:t>
      </w:r>
      <w:r w:rsidR="00150B50">
        <w:t>is</w:t>
      </w:r>
      <w:r w:rsidR="001C1C9C">
        <w:t xml:space="preserve"> during market hours, </w:t>
      </w:r>
      <w:r w:rsidR="00F80161">
        <w:t>I notice</w:t>
      </w:r>
      <w:r w:rsidR="00E13CB2">
        <w:t xml:space="preserve"> </w:t>
      </w:r>
      <w:r w:rsidR="0057192A">
        <w:t>substantial</w:t>
      </w:r>
      <w:r w:rsidR="00847519">
        <w:t xml:space="preserve"> </w:t>
      </w:r>
      <w:r w:rsidR="00F80161">
        <w:t>price movement</w:t>
      </w:r>
      <w:r w:rsidR="00BE17DE">
        <w:t xml:space="preserve"> </w:t>
      </w:r>
      <w:r w:rsidR="008D0172">
        <w:t xml:space="preserve">beginning </w:t>
      </w:r>
      <w:r w:rsidR="00BE17DE">
        <w:t>about 2</w:t>
      </w:r>
      <w:r w:rsidR="00160681">
        <w:t>.5</w:t>
      </w:r>
      <w:r w:rsidR="00F80161">
        <w:t xml:space="preserve"> hours</w:t>
      </w:r>
      <w:r w:rsidR="002C4265">
        <w:t xml:space="preserve"> before the Form 8-K is accepted on EDGAR</w:t>
      </w:r>
      <w:r w:rsidR="00F80161">
        <w:t>.</w:t>
      </w:r>
      <w:r w:rsidR="00A90873">
        <w:t xml:space="preserve"> </w:t>
      </w:r>
      <w:r w:rsidR="0023786A">
        <w:t>Additionally, w</w:t>
      </w:r>
      <w:r w:rsidR="00D96437">
        <w:t>hen the restatement is disclosed during market hours, the</w:t>
      </w:r>
      <w:r w:rsidR="00E84FB6">
        <w:t xml:space="preserve"> change in</w:t>
      </w:r>
      <w:r w:rsidR="00D96437">
        <w:t xml:space="preserve"> stock price occurs </w:t>
      </w:r>
      <w:r w:rsidR="00572866">
        <w:t xml:space="preserve">more </w:t>
      </w:r>
      <w:r w:rsidR="00D96437">
        <w:t>gradu</w:t>
      </w:r>
      <w:r w:rsidR="00840092">
        <w:t>ally</w:t>
      </w:r>
      <w:r w:rsidR="00572866">
        <w:t xml:space="preserve">. </w:t>
      </w:r>
      <w:r w:rsidR="00DD1C9E">
        <w:t xml:space="preserve">This </w:t>
      </w:r>
      <w:r w:rsidR="007B7A10">
        <w:t>could be</w:t>
      </w:r>
      <w:r w:rsidR="00DD1C9E">
        <w:t xml:space="preserve"> because</w:t>
      </w:r>
      <w:r w:rsidR="00583B21">
        <w:t xml:space="preserve"> </w:t>
      </w:r>
      <w:r w:rsidR="00E07829">
        <w:t xml:space="preserve">the market </w:t>
      </w:r>
      <w:r w:rsidR="00E4559D">
        <w:t>is unable to</w:t>
      </w:r>
      <w:r w:rsidR="00720D53">
        <w:t xml:space="preserve"> leverage </w:t>
      </w:r>
      <w:r w:rsidR="00F35C89">
        <w:t>non-trading</w:t>
      </w:r>
      <w:r w:rsidR="00572866">
        <w:t xml:space="preserve"> hours to</w:t>
      </w:r>
      <w:r w:rsidR="00583B21">
        <w:t xml:space="preserve"> </w:t>
      </w:r>
      <w:r w:rsidR="00C3794C">
        <w:t>process the disclosure</w:t>
      </w:r>
      <w:r w:rsidR="00840092">
        <w:t>.</w:t>
      </w:r>
      <w:r w:rsidR="00837D90">
        <w:t xml:space="preserve"> </w:t>
      </w:r>
      <w:r w:rsidR="007C2B71">
        <w:t>Finally, t</w:t>
      </w:r>
      <w:r w:rsidR="001A1311">
        <w:t xml:space="preserve">here is a noticeable jump in </w:t>
      </w:r>
      <w:r w:rsidR="00654792">
        <w:t xml:space="preserve">the relative </w:t>
      </w:r>
      <w:r w:rsidR="001A1311">
        <w:t>stock price af</w:t>
      </w:r>
      <w:r w:rsidR="00646B21">
        <w:t>ter</w:t>
      </w:r>
      <w:r w:rsidR="00623600">
        <w:t xml:space="preserve"> minute </w:t>
      </w:r>
      <w:r w:rsidR="004A14E2">
        <w:t>800</w:t>
      </w:r>
      <w:r w:rsidR="00623600">
        <w:t xml:space="preserve">, </w:t>
      </w:r>
      <w:r w:rsidR="00C346B2">
        <w:t>signaling</w:t>
      </w:r>
      <w:r w:rsidR="00623600">
        <w:t xml:space="preserve"> that the </w:t>
      </w:r>
      <w:r w:rsidR="0034369E">
        <w:t>market may initial</w:t>
      </w:r>
      <w:r w:rsidR="002509CB">
        <w:t>ly</w:t>
      </w:r>
      <w:r w:rsidR="0034369E">
        <w:t xml:space="preserve"> overreact.</w:t>
      </w:r>
      <w:r w:rsidR="00A446B5">
        <w:t xml:space="preserve"> </w:t>
      </w:r>
      <w:r w:rsidR="009A4632">
        <w:t>That said</w:t>
      </w:r>
      <w:r w:rsidR="00A446B5">
        <w:t xml:space="preserve">, the market hours sample is </w:t>
      </w:r>
      <w:r w:rsidR="00AC2097">
        <w:t>quite</w:t>
      </w:r>
      <w:r w:rsidR="00A446B5">
        <w:t xml:space="preserve"> small (n=</w:t>
      </w:r>
      <w:r w:rsidR="00DD62B3">
        <w:t>42</w:t>
      </w:r>
      <w:r w:rsidR="00A446B5">
        <w:t>)</w:t>
      </w:r>
      <w:r w:rsidR="00100522">
        <w:t>,</w:t>
      </w:r>
      <w:r w:rsidR="004D139F">
        <w:t xml:space="preserve"> </w:t>
      </w:r>
      <w:r w:rsidR="001C6A62">
        <w:t xml:space="preserve">so </w:t>
      </w:r>
      <w:r w:rsidR="001A5E41">
        <w:t>this</w:t>
      </w:r>
      <w:r w:rsidR="004D139F">
        <w:t xml:space="preserve"> analys</w:t>
      </w:r>
      <w:r w:rsidR="001A5E41">
        <w:t>i</w:t>
      </w:r>
      <w:r w:rsidR="004D139F">
        <w:t xml:space="preserve">s </w:t>
      </w:r>
      <w:r w:rsidR="001A5E41">
        <w:t>is</w:t>
      </w:r>
      <w:r w:rsidR="004D139F">
        <w:t xml:space="preserve"> exploratory </w:t>
      </w:r>
      <w:r w:rsidR="00E37405">
        <w:t>in nature</w:t>
      </w:r>
      <w:r w:rsidR="00B74914">
        <w:t xml:space="preserve"> </w:t>
      </w:r>
      <w:r w:rsidR="004D139F">
        <w:t xml:space="preserve">and </w:t>
      </w:r>
      <w:r w:rsidR="00A446B5">
        <w:t xml:space="preserve">should be interpreted </w:t>
      </w:r>
      <w:r w:rsidR="002D6114">
        <w:t>accordingly</w:t>
      </w:r>
      <w:r w:rsidR="00C909D4">
        <w:t>.</w:t>
      </w:r>
    </w:p>
    <w:p w14:paraId="63B65214" w14:textId="30CA6554" w:rsidR="00DB37A2" w:rsidRPr="0082616A" w:rsidRDefault="0082616A" w:rsidP="00766962">
      <w:pPr>
        <w:keepNext/>
        <w:spacing w:after="0" w:line="480" w:lineRule="auto"/>
        <w:rPr>
          <w:i/>
          <w:iCs/>
        </w:rPr>
      </w:pPr>
      <w:r w:rsidRPr="0082616A">
        <w:rPr>
          <w:i/>
          <w:iCs/>
        </w:rPr>
        <w:lastRenderedPageBreak/>
        <w:t xml:space="preserve">4.3. </w:t>
      </w:r>
      <w:r w:rsidR="00F61239" w:rsidRPr="0082616A">
        <w:rPr>
          <w:i/>
          <w:iCs/>
        </w:rPr>
        <w:t>Trade Volume Results</w:t>
      </w:r>
    </w:p>
    <w:p w14:paraId="7047079A" w14:textId="24823270" w:rsidR="00024370" w:rsidRDefault="003607B8" w:rsidP="00A018C1">
      <w:pPr>
        <w:spacing w:after="0" w:line="480" w:lineRule="auto"/>
        <w:ind w:firstLine="720"/>
      </w:pPr>
      <w:r>
        <w:t>I present the</w:t>
      </w:r>
      <w:r w:rsidR="00F30C2A">
        <w:t xml:space="preserve"> abnormal</w:t>
      </w:r>
      <w:r>
        <w:t xml:space="preserve"> t</w:t>
      </w:r>
      <w:r w:rsidR="005127E0">
        <w:t xml:space="preserve">rade volume results in Table </w:t>
      </w:r>
      <w:r w:rsidR="00B77657">
        <w:t>4</w:t>
      </w:r>
      <w:r w:rsidR="005127E0">
        <w:t xml:space="preserve">. </w:t>
      </w:r>
      <w:r w:rsidR="003A48F1">
        <w:t xml:space="preserve">I find </w:t>
      </w:r>
      <w:r w:rsidR="003149A2">
        <w:t>positive and significant coefficients</w:t>
      </w:r>
      <w:r w:rsidR="00267E94">
        <w:t xml:space="preserve"> on the</w:t>
      </w:r>
      <w:r w:rsidR="003149A2">
        <w:t xml:space="preserve"> </w:t>
      </w:r>
      <w:r w:rsidR="00267E94">
        <w:rPr>
          <w:i/>
          <w:iCs/>
        </w:rPr>
        <w:t xml:space="preserve">DayIndicator_d </w:t>
      </w:r>
      <w:r w:rsidR="00267E94">
        <w:t xml:space="preserve">variables for each investor group, </w:t>
      </w:r>
      <w:r w:rsidR="00B93F29">
        <w:t>indicating</w:t>
      </w:r>
      <w:r w:rsidR="00267E94">
        <w:t xml:space="preserve"> that </w:t>
      </w:r>
      <w:r w:rsidR="009B6C3C">
        <w:t xml:space="preserve">both retail and institutional investors revise expectations about firm value and modify investment decisions </w:t>
      </w:r>
      <w:r w:rsidR="00C16854">
        <w:t>following</w:t>
      </w:r>
      <w:r w:rsidR="009B6C3C">
        <w:t xml:space="preserve"> non-reliance restatements.</w:t>
      </w:r>
      <w:r w:rsidR="00893DDB" w:rsidRPr="00E6068E">
        <w:t xml:space="preserve"> </w:t>
      </w:r>
      <w:r w:rsidR="002A212E">
        <w:t xml:space="preserve">I find that abnormal trade volume is positive and significant for each group on day -1, suggesting that at least some investors </w:t>
      </w:r>
      <w:r w:rsidR="002B5423">
        <w:t>begin to trade</w:t>
      </w:r>
      <w:r w:rsidR="002A212E">
        <w:t xml:space="preserve"> prior to the public disclosure. However, the abnormal trade volume reaction is </w:t>
      </w:r>
      <w:r w:rsidR="00573A72">
        <w:t xml:space="preserve">the </w:t>
      </w:r>
      <w:r w:rsidR="002A212E">
        <w:t xml:space="preserve">greatest in magnitude on day 0 for </w:t>
      </w:r>
      <w:r w:rsidR="00017FBE">
        <w:t>both</w:t>
      </w:r>
      <w:r w:rsidR="002A212E">
        <w:t xml:space="preserve"> investor group</w:t>
      </w:r>
      <w:r w:rsidR="00017FBE">
        <w:t>s</w:t>
      </w:r>
      <w:r w:rsidR="002A212E">
        <w:t xml:space="preserve">. </w:t>
      </w:r>
      <w:r w:rsidR="00B34765">
        <w:t xml:space="preserve">In </w:t>
      </w:r>
      <w:r w:rsidR="00567AA4">
        <w:t xml:space="preserve">terms of </w:t>
      </w:r>
      <w:r w:rsidR="00C807F3" w:rsidRPr="00E6068E">
        <w:t>economic magnitude</w:t>
      </w:r>
      <w:r w:rsidR="00B34765">
        <w:t>,</w:t>
      </w:r>
      <w:r w:rsidR="00C31F79">
        <w:t xml:space="preserve"> </w:t>
      </w:r>
      <w:r w:rsidR="00213C3C">
        <w:t>the ratio of actual</w:t>
      </w:r>
      <w:r w:rsidR="00F40BD5">
        <w:t>-</w:t>
      </w:r>
      <w:r w:rsidR="004408FA">
        <w:t>to</w:t>
      </w:r>
      <w:r w:rsidR="00F40BD5">
        <w:t>-</w:t>
      </w:r>
      <w:r w:rsidR="004408FA">
        <w:t xml:space="preserve">expected </w:t>
      </w:r>
      <w:r w:rsidR="00213C3C">
        <w:t>retail volume</w:t>
      </w:r>
      <w:r w:rsidR="004159FB">
        <w:rPr>
          <w:i/>
          <w:iCs/>
        </w:rPr>
        <w:t xml:space="preserve"> </w:t>
      </w:r>
      <w:r w:rsidR="004159FB">
        <w:t xml:space="preserve">is </w:t>
      </w:r>
      <w:r w:rsidR="008F26EA">
        <w:t>99.09</w:t>
      </w:r>
      <w:r w:rsidR="00F90839">
        <w:t xml:space="preserve"> percent</w:t>
      </w:r>
      <w:r w:rsidR="004159FB">
        <w:t xml:space="preserve"> </w:t>
      </w:r>
      <w:r w:rsidR="000B18FB">
        <w:t>higher</w:t>
      </w:r>
      <w:r w:rsidR="004159FB">
        <w:t xml:space="preserve"> on </w:t>
      </w:r>
      <w:r w:rsidR="00CF3006">
        <w:t xml:space="preserve">day </w:t>
      </w:r>
      <w:r w:rsidR="00876F14">
        <w:t>0</w:t>
      </w:r>
      <w:r w:rsidR="00CF3006">
        <w:t xml:space="preserve"> relative to days [-</w:t>
      </w:r>
      <w:r w:rsidR="00BD07DF">
        <w:t>10,-6]</w:t>
      </w:r>
      <w:r w:rsidR="006E6F21">
        <w:t>, and a</w:t>
      </w:r>
      <w:r w:rsidR="005B1E98">
        <w:t>ctual-to-expected</w:t>
      </w:r>
      <w:r w:rsidR="006E6F21">
        <w:t xml:space="preserve"> institutional</w:t>
      </w:r>
      <w:r w:rsidR="00B34742">
        <w:t xml:space="preserve"> </w:t>
      </w:r>
      <w:r w:rsidR="00AB7785">
        <w:t>volume</w:t>
      </w:r>
      <w:r w:rsidR="00B34742">
        <w:t xml:space="preserve"> </w:t>
      </w:r>
      <w:r w:rsidR="00BE10AB">
        <w:t>is 1</w:t>
      </w:r>
      <w:r w:rsidR="004E4017">
        <w:t>4</w:t>
      </w:r>
      <w:r w:rsidR="00BE10AB">
        <w:t>2</w:t>
      </w:r>
      <w:r w:rsidR="004E4017">
        <w:t>.</w:t>
      </w:r>
      <w:r w:rsidR="00BE10AB">
        <w:t>01</w:t>
      </w:r>
      <w:r w:rsidR="00C44766">
        <w:t xml:space="preserve"> percent</w:t>
      </w:r>
      <w:r w:rsidR="00E746F4">
        <w:t xml:space="preserve"> higher</w:t>
      </w:r>
      <w:r w:rsidR="00396EC9">
        <w:t>, respectively.</w:t>
      </w:r>
      <w:r w:rsidR="00B32E1C">
        <w:rPr>
          <w:rStyle w:val="FootnoteReference"/>
        </w:rPr>
        <w:footnoteReference w:id="21"/>
      </w:r>
      <w:r w:rsidR="00BE2E09">
        <w:t xml:space="preserve"> Abnormal trade volume </w:t>
      </w:r>
      <w:r w:rsidR="008D6929">
        <w:t xml:space="preserve">generally </w:t>
      </w:r>
      <w:r w:rsidR="00BE2E09">
        <w:t>continues to be positive and significant</w:t>
      </w:r>
      <w:r w:rsidR="008D6929">
        <w:t xml:space="preserve"> until day 4 for institutional investors and until day 5 for retail investors.</w:t>
      </w:r>
    </w:p>
    <w:p w14:paraId="19F1958B" w14:textId="7DE18E42" w:rsidR="0048034B" w:rsidRDefault="0048034B" w:rsidP="0048034B">
      <w:pPr>
        <w:spacing w:after="0" w:line="480" w:lineRule="auto"/>
        <w:ind w:firstLine="720"/>
      </w:pPr>
      <w:r>
        <w:t xml:space="preserve">For robustness, </w:t>
      </w:r>
      <w:r w:rsidR="001C33E7">
        <w:t>Table 5</w:t>
      </w:r>
      <w:r>
        <w:t xml:space="preserve"> </w:t>
      </w:r>
      <w:r w:rsidR="0062636C">
        <w:t>present</w:t>
      </w:r>
      <w:r w:rsidR="001C33E7">
        <w:t>s</w:t>
      </w:r>
      <w:r>
        <w:t xml:space="preserve"> results using unadjusted trade volume. As before, I find that institutional investors </w:t>
      </w:r>
      <w:r w:rsidR="00B36A8B">
        <w:t xml:space="preserve">generally </w:t>
      </w:r>
      <w:r>
        <w:t xml:space="preserve">exhibit positive and significant trade volume </w:t>
      </w:r>
      <w:r w:rsidR="00154119">
        <w:t>through day</w:t>
      </w:r>
      <w:r>
        <w:t xml:space="preserve"> 4. However, using unadjusted trade volume, retail investors </w:t>
      </w:r>
      <w:r w:rsidR="00585B3A">
        <w:t xml:space="preserve">generally </w:t>
      </w:r>
      <w:r>
        <w:t>exhibit positive and significant trade volume through day 8.</w:t>
      </w:r>
    </w:p>
    <w:p w14:paraId="65991F1D" w14:textId="38E236DB" w:rsidR="00901E8D" w:rsidRDefault="00AD7D60" w:rsidP="00A018C1">
      <w:pPr>
        <w:spacing w:after="0" w:line="480" w:lineRule="auto"/>
        <w:ind w:firstLine="720"/>
      </w:pPr>
      <w:r>
        <w:t>I provide a</w:t>
      </w:r>
      <w:r w:rsidR="00024370">
        <w:t xml:space="preserve"> visual </w:t>
      </w:r>
      <w:r w:rsidR="00665B45">
        <w:t>depiction</w:t>
      </w:r>
      <w:r w:rsidR="00024370">
        <w:t xml:space="preserve"> of the event study coefficients in Figure</w:t>
      </w:r>
      <w:r w:rsidR="0080457D">
        <w:t>s</w:t>
      </w:r>
      <w:r w:rsidR="00024370">
        <w:t xml:space="preserve"> </w:t>
      </w:r>
      <w:r w:rsidR="007561AD">
        <w:t>3</w:t>
      </w:r>
      <w:r w:rsidR="0080457D">
        <w:t xml:space="preserve"> and 4</w:t>
      </w:r>
      <w:r w:rsidR="00024370">
        <w:t>.</w:t>
      </w:r>
      <w:r w:rsidR="00BE5FF6">
        <w:t xml:space="preserve"> </w:t>
      </w:r>
      <w:r w:rsidR="00A4014F">
        <w:t xml:space="preserve">In both figures, </w:t>
      </w:r>
      <w:r w:rsidR="000D0929">
        <w:t xml:space="preserve">trade volume for each investor group peaks on day 0. </w:t>
      </w:r>
      <w:r w:rsidR="006265B3" w:rsidRPr="00E6068E">
        <w:t>From day 0, the event study coefficients</w:t>
      </w:r>
      <w:r w:rsidR="00774130" w:rsidRPr="00E6068E">
        <w:t>, in</w:t>
      </w:r>
      <w:r w:rsidR="006265B3" w:rsidRPr="00E6068E">
        <w:t xml:space="preserve"> general</w:t>
      </w:r>
      <w:r w:rsidR="00774130" w:rsidRPr="00E6068E">
        <w:t>,</w:t>
      </w:r>
      <w:r w:rsidR="006265B3" w:rsidRPr="00E6068E">
        <w:t xml:space="preserve"> </w:t>
      </w:r>
      <w:r w:rsidR="00287DDB" w:rsidRPr="00E6068E">
        <w:t xml:space="preserve">monotonically </w:t>
      </w:r>
      <w:r w:rsidR="00774130" w:rsidRPr="00E6068E">
        <w:t xml:space="preserve">decrease </w:t>
      </w:r>
      <w:r w:rsidR="00701947">
        <w:t xml:space="preserve">over the next </w:t>
      </w:r>
      <w:r w:rsidR="00B06C8B">
        <w:t>four</w:t>
      </w:r>
      <w:r w:rsidR="00701947">
        <w:t xml:space="preserve"> </w:t>
      </w:r>
      <w:r w:rsidR="00540B85">
        <w:t xml:space="preserve">to </w:t>
      </w:r>
      <w:r w:rsidR="00C470C9">
        <w:t>eight</w:t>
      </w:r>
      <w:r w:rsidR="00540B85">
        <w:t xml:space="preserve"> </w:t>
      </w:r>
      <w:r w:rsidR="00395719">
        <w:t xml:space="preserve">trading </w:t>
      </w:r>
      <w:r w:rsidR="00701947">
        <w:t xml:space="preserve">days </w:t>
      </w:r>
      <w:r w:rsidR="00287DDB" w:rsidRPr="00E6068E">
        <w:t>until becoming</w:t>
      </w:r>
      <w:r w:rsidR="001619A2">
        <w:t xml:space="preserve"> statistically</w:t>
      </w:r>
      <w:r w:rsidR="00287DDB" w:rsidRPr="00E6068E">
        <w:t xml:space="preserve"> </w:t>
      </w:r>
      <w:r w:rsidR="00D448AE">
        <w:t xml:space="preserve">indistinguishable from </w:t>
      </w:r>
      <w:r w:rsidR="00B06C8B">
        <w:t>zero</w:t>
      </w:r>
      <w:r w:rsidR="006426E6" w:rsidRPr="00E6068E">
        <w:t>.</w:t>
      </w:r>
      <w:r w:rsidR="003E3082" w:rsidRPr="00E6068E">
        <w:t xml:space="preserve"> </w:t>
      </w:r>
      <w:r w:rsidR="00FA624A">
        <w:t>I</w:t>
      </w:r>
      <w:r w:rsidR="006B25AE">
        <w:t xml:space="preserve">nstitutional investors tend </w:t>
      </w:r>
      <w:r w:rsidR="00FF4AE2">
        <w:t>to have</w:t>
      </w:r>
      <w:r w:rsidR="001D035A">
        <w:t xml:space="preserve"> the</w:t>
      </w:r>
      <w:r w:rsidR="00FF4AE2">
        <w:t xml:space="preserve"> highe</w:t>
      </w:r>
      <w:r w:rsidR="001D035A">
        <w:t>st</w:t>
      </w:r>
      <w:r w:rsidR="00FF4AE2">
        <w:t xml:space="preserve"> </w:t>
      </w:r>
      <w:r w:rsidR="00FA306D">
        <w:t>degree of abnormal trade</w:t>
      </w:r>
      <w:r w:rsidR="00FF4AE2">
        <w:t xml:space="preserve"> volume</w:t>
      </w:r>
      <w:r w:rsidR="00F50066">
        <w:t xml:space="preserve"> </w:t>
      </w:r>
      <w:r w:rsidR="00E56307">
        <w:t>from days</w:t>
      </w:r>
      <w:r w:rsidR="00B3376E">
        <w:t xml:space="preserve"> 0 through 4</w:t>
      </w:r>
      <w:r w:rsidR="00F50066">
        <w:t xml:space="preserve">, whereas retail </w:t>
      </w:r>
      <w:r w:rsidR="00AA26A3">
        <w:t>investors</w:t>
      </w:r>
      <w:r w:rsidR="00F50066">
        <w:t xml:space="preserve"> </w:t>
      </w:r>
      <w:r w:rsidR="002A7184">
        <w:t xml:space="preserve">tend to </w:t>
      </w:r>
      <w:r w:rsidR="00F50066">
        <w:t xml:space="preserve">have </w:t>
      </w:r>
      <w:r w:rsidR="00F449DD">
        <w:t xml:space="preserve">the highest </w:t>
      </w:r>
      <w:r w:rsidR="00FA306D">
        <w:t>degree</w:t>
      </w:r>
      <w:r w:rsidR="00F50066">
        <w:t xml:space="preserve"> </w:t>
      </w:r>
      <w:r w:rsidR="00333137">
        <w:t xml:space="preserve">of </w:t>
      </w:r>
      <w:r w:rsidR="00FA306D">
        <w:t xml:space="preserve">abnormal </w:t>
      </w:r>
      <w:r w:rsidR="00333137">
        <w:t xml:space="preserve">volume </w:t>
      </w:r>
      <w:r w:rsidR="00AA26A3">
        <w:t>on day</w:t>
      </w:r>
      <w:r w:rsidR="002A7184">
        <w:t>s</w:t>
      </w:r>
      <w:r w:rsidR="00AA26A3">
        <w:t xml:space="preserve"> 5</w:t>
      </w:r>
      <w:r w:rsidR="002A7184">
        <w:t xml:space="preserve"> through 8</w:t>
      </w:r>
      <w:r w:rsidR="00B3376E">
        <w:t>.</w:t>
      </w:r>
    </w:p>
    <w:p w14:paraId="443DDD2C" w14:textId="08B45A6E" w:rsidR="008A7C21" w:rsidRDefault="008A7C21" w:rsidP="00A018C1">
      <w:pPr>
        <w:spacing w:after="0" w:line="480" w:lineRule="auto"/>
        <w:ind w:firstLine="720"/>
      </w:pPr>
      <w:r>
        <w:lastRenderedPageBreak/>
        <w:t>To</w:t>
      </w:r>
      <w:r w:rsidR="00CE39AC">
        <w:t xml:space="preserve"> </w:t>
      </w:r>
      <w:r w:rsidR="00612C8D">
        <w:t xml:space="preserve">assess </w:t>
      </w:r>
      <w:r w:rsidR="004F45F3">
        <w:t>differences in</w:t>
      </w:r>
      <w:r w:rsidR="000233F2">
        <w:t xml:space="preserve"> the</w:t>
      </w:r>
      <w:r w:rsidR="004F45F3">
        <w:t xml:space="preserve"> </w:t>
      </w:r>
      <w:r w:rsidR="00783A07">
        <w:t xml:space="preserve">timing </w:t>
      </w:r>
      <w:r w:rsidR="000233F2">
        <w:t>of</w:t>
      </w:r>
      <w:r w:rsidR="00612C8D">
        <w:t xml:space="preserve"> </w:t>
      </w:r>
      <w:r w:rsidR="00A43F25">
        <w:t xml:space="preserve">these investors’ </w:t>
      </w:r>
      <w:r w:rsidR="00A43F25" w:rsidRPr="00A101CC">
        <w:rPr>
          <w:i/>
          <w:iCs/>
        </w:rPr>
        <w:t>initial</w:t>
      </w:r>
      <w:r w:rsidR="00A43F25">
        <w:t xml:space="preserve"> trade response following non-reliance restatements</w:t>
      </w:r>
      <w:r>
        <w:t xml:space="preserve">, </w:t>
      </w:r>
      <w:r w:rsidR="00CF1A83">
        <w:t xml:space="preserve">in Figure </w:t>
      </w:r>
      <w:r w:rsidR="00862AC9">
        <w:t>5</w:t>
      </w:r>
      <w:r w:rsidR="00CF1A83">
        <w:t xml:space="preserve">, </w:t>
      </w:r>
      <w:r>
        <w:t xml:space="preserve">I </w:t>
      </w:r>
      <w:r w:rsidR="00F8509F">
        <w:t>plot</w:t>
      </w:r>
      <w:r>
        <w:t xml:space="preserve"> minute-by-minute </w:t>
      </w:r>
      <w:r w:rsidR="00F8509F">
        <w:t xml:space="preserve">cumulative </w:t>
      </w:r>
      <w:r w:rsidR="009B52B9">
        <w:t xml:space="preserve">trade volume for </w:t>
      </w:r>
      <w:r w:rsidR="00ED5F5A">
        <w:t>each investor</w:t>
      </w:r>
      <w:r w:rsidR="009B52B9">
        <w:t xml:space="preserve"> group</w:t>
      </w:r>
      <w:r w:rsidR="00AC3B47">
        <w:t xml:space="preserve"> </w:t>
      </w:r>
      <w:r w:rsidR="008F12DC">
        <w:t>over</w:t>
      </w:r>
      <w:r w:rsidR="00D8659B">
        <w:t xml:space="preserve"> the period </w:t>
      </w:r>
      <w:r w:rsidR="00E6574E">
        <w:t xml:space="preserve">running </w:t>
      </w:r>
      <w:r w:rsidR="00D8659B">
        <w:t>from</w:t>
      </w:r>
      <w:r w:rsidR="00E97B07">
        <w:t xml:space="preserve"> 20 </w:t>
      </w:r>
      <w:r w:rsidR="00CF26F3">
        <w:t xml:space="preserve">trading </w:t>
      </w:r>
      <w:r w:rsidR="00E97B07">
        <w:t xml:space="preserve">minutes </w:t>
      </w:r>
      <w:r w:rsidR="0033572A">
        <w:t>before</w:t>
      </w:r>
      <w:r w:rsidR="00AC3B47">
        <w:t xml:space="preserve"> the </w:t>
      </w:r>
      <w:r w:rsidR="00E32B20">
        <w:t xml:space="preserve">restatement </w:t>
      </w:r>
      <w:r w:rsidR="00AC3B47">
        <w:t>announcement through</w:t>
      </w:r>
      <w:r w:rsidR="00E97B07">
        <w:t xml:space="preserve"> 60 </w:t>
      </w:r>
      <w:r w:rsidR="00CF26F3">
        <w:t xml:space="preserve">trading </w:t>
      </w:r>
      <w:r w:rsidR="00436BD9">
        <w:t>minutes</w:t>
      </w:r>
      <w:r w:rsidR="00EA4B43">
        <w:t xml:space="preserve"> </w:t>
      </w:r>
      <w:r w:rsidR="00AC3B47">
        <w:t>after</w:t>
      </w:r>
      <w:r w:rsidR="00EA4B43">
        <w:t>.</w:t>
      </w:r>
      <w:r w:rsidR="008064B3">
        <w:t xml:space="preserve"> I focus on this period because Figure 1 suggests that this is when most of the price movement occurs.</w:t>
      </w:r>
      <w:r w:rsidR="00EA4B43">
        <w:t xml:space="preserve"> </w:t>
      </w:r>
      <w:r w:rsidR="006E1AD2">
        <w:t xml:space="preserve">If </w:t>
      </w:r>
      <w:r w:rsidR="007A289B">
        <w:t>trade</w:t>
      </w:r>
      <w:r w:rsidR="006E1AD2">
        <w:t xml:space="preserve"> </w:t>
      </w:r>
      <w:r w:rsidR="00461084">
        <w:t>volume</w:t>
      </w:r>
      <w:r w:rsidR="006E1AD2">
        <w:t xml:space="preserve"> </w:t>
      </w:r>
      <w:r w:rsidR="00924427">
        <w:t>occurs e</w:t>
      </w:r>
      <w:r w:rsidR="009640D7">
        <w:t>venly over the</w:t>
      </w:r>
      <w:r w:rsidR="005E46F7">
        <w:t xml:space="preserve"> </w:t>
      </w:r>
      <w:r w:rsidR="008761FF">
        <w:t>8</w:t>
      </w:r>
      <w:r w:rsidR="00696D9F">
        <w:t>1</w:t>
      </w:r>
      <w:r w:rsidR="00A529CD">
        <w:t>-</w:t>
      </w:r>
      <w:r w:rsidR="008761FF">
        <w:t xml:space="preserve">minute measurement </w:t>
      </w:r>
      <w:r w:rsidR="009640D7">
        <w:t>period</w:t>
      </w:r>
      <w:r w:rsidR="00C35354">
        <w:t>, a graph depicting cumulative trade volume will</w:t>
      </w:r>
      <w:r w:rsidR="009D6446">
        <w:t xml:space="preserve"> follow a 45</w:t>
      </w:r>
      <w:r w:rsidR="00A529CD">
        <w:t>-</w:t>
      </w:r>
      <w:r w:rsidR="009D6446">
        <w:t>degree line.</w:t>
      </w:r>
      <w:r w:rsidR="00066F82">
        <w:t xml:space="preserve"> </w:t>
      </w:r>
      <w:r w:rsidR="00855AC5">
        <w:t>However, i</w:t>
      </w:r>
      <w:r w:rsidR="00066F82">
        <w:t>f</w:t>
      </w:r>
      <w:r w:rsidR="00FB519A">
        <w:t xml:space="preserve"> </w:t>
      </w:r>
      <w:r w:rsidR="00066F82">
        <w:t xml:space="preserve">an investor group </w:t>
      </w:r>
      <w:r w:rsidR="00A85FD4">
        <w:t>trade</w:t>
      </w:r>
      <w:r w:rsidR="001036FA">
        <w:t>s</w:t>
      </w:r>
      <w:r w:rsidR="00066F82">
        <w:t xml:space="preserve"> more </w:t>
      </w:r>
      <w:r w:rsidR="00B06DF5">
        <w:t xml:space="preserve">(fewer) </w:t>
      </w:r>
      <w:r w:rsidR="00066F82">
        <w:t>shares than expected</w:t>
      </w:r>
      <w:r w:rsidR="004523B9">
        <w:t>, given a uniform</w:t>
      </w:r>
      <w:r w:rsidR="00D41C9A">
        <w:t xml:space="preserve"> </w:t>
      </w:r>
      <w:r w:rsidR="004523B9">
        <w:t>distribution</w:t>
      </w:r>
      <w:r w:rsidR="001B7C4A">
        <w:t xml:space="preserve"> of </w:t>
      </w:r>
      <w:r w:rsidR="0068321B">
        <w:t xml:space="preserve">trade </w:t>
      </w:r>
      <w:r w:rsidR="001B7C4A">
        <w:t>volume</w:t>
      </w:r>
      <w:r w:rsidR="004523B9">
        <w:t>,</w:t>
      </w:r>
      <w:r w:rsidR="00A75865">
        <w:t xml:space="preserve"> the </w:t>
      </w:r>
      <w:r w:rsidR="00E416AE">
        <w:t xml:space="preserve">graph will </w:t>
      </w:r>
      <w:r w:rsidR="003A2255">
        <w:t>fall</w:t>
      </w:r>
      <w:r w:rsidR="00A75865">
        <w:t xml:space="preserve"> above </w:t>
      </w:r>
      <w:r w:rsidR="00B06DF5">
        <w:t xml:space="preserve">(below) </w:t>
      </w:r>
      <w:r w:rsidR="00A75865">
        <w:t>the 45</w:t>
      </w:r>
      <w:r w:rsidR="00A529CD">
        <w:t>-</w:t>
      </w:r>
      <w:r w:rsidR="00A75865">
        <w:t>degree line.</w:t>
      </w:r>
    </w:p>
    <w:p w14:paraId="069EF6A2" w14:textId="503D4196" w:rsidR="00197BDD" w:rsidRDefault="00197BDD" w:rsidP="00A018C1">
      <w:pPr>
        <w:spacing w:after="0" w:line="480" w:lineRule="auto"/>
        <w:ind w:firstLine="720"/>
      </w:pPr>
      <w:r>
        <w:t xml:space="preserve">I find </w:t>
      </w:r>
      <w:r w:rsidR="004859C7">
        <w:t xml:space="preserve">that each </w:t>
      </w:r>
      <w:r w:rsidR="0058212D">
        <w:t>investor group</w:t>
      </w:r>
      <w:r w:rsidR="004859C7">
        <w:t xml:space="preserve"> transitions to be above</w:t>
      </w:r>
      <w:r w:rsidR="0048059A">
        <w:t xml:space="preserve"> </w:t>
      </w:r>
      <w:r w:rsidR="004859C7">
        <w:t>the 45-degree line</w:t>
      </w:r>
      <w:r w:rsidR="004C566D">
        <w:t xml:space="preserve"> </w:t>
      </w:r>
      <w:r w:rsidR="003942AB">
        <w:t>at</w:t>
      </w:r>
      <w:r>
        <w:t xml:space="preserve"> the first minute of trading following the disclosure</w:t>
      </w:r>
      <w:r w:rsidR="007A7CDE">
        <w:t xml:space="preserve"> (i.e., minute 0)</w:t>
      </w:r>
      <w:r w:rsidR="004859C7">
        <w:t>.</w:t>
      </w:r>
      <w:r>
        <w:t xml:space="preserve"> </w:t>
      </w:r>
      <w:r w:rsidR="00493A5C">
        <w:t xml:space="preserve">A clear </w:t>
      </w:r>
      <w:r w:rsidR="002C4F72">
        <w:t>rise</w:t>
      </w:r>
      <w:r w:rsidR="00493A5C">
        <w:t xml:space="preserve"> in retail investor trading </w:t>
      </w:r>
      <w:r w:rsidR="007C5B9A">
        <w:t xml:space="preserve">provides some assurance that even relatively </w:t>
      </w:r>
      <w:r w:rsidR="008B7088">
        <w:t xml:space="preserve">less </w:t>
      </w:r>
      <w:r w:rsidR="007C5B9A">
        <w:t>sophisticated</w:t>
      </w:r>
      <w:r w:rsidR="00707556">
        <w:t xml:space="preserve"> </w:t>
      </w:r>
      <w:r w:rsidR="000E627A">
        <w:t>market participants</w:t>
      </w:r>
      <w:r w:rsidR="00707556">
        <w:t xml:space="preserve"> </w:t>
      </w:r>
      <w:r w:rsidR="00E871EA">
        <w:t>can</w:t>
      </w:r>
      <w:r w:rsidR="00707556" w:rsidRPr="002B0BF9">
        <w:t xml:space="preserve"> quickly process non-reliance restatements in order to execute timely trades.</w:t>
      </w:r>
      <w:r w:rsidR="00707556">
        <w:t xml:space="preserve"> </w:t>
      </w:r>
      <w:r w:rsidR="006E5D8C">
        <w:t>Nevertheless</w:t>
      </w:r>
      <w:r>
        <w:t xml:space="preserve">, </w:t>
      </w:r>
      <w:r w:rsidR="00DF2775">
        <w:t>institutional investors</w:t>
      </w:r>
      <w:r>
        <w:t xml:space="preserve"> execut</w:t>
      </w:r>
      <w:r w:rsidR="0032526D">
        <w:t>e a far</w:t>
      </w:r>
      <w:r>
        <w:t xml:space="preserve"> greate</w:t>
      </w:r>
      <w:r w:rsidR="000B066C">
        <w:t>r</w:t>
      </w:r>
      <w:r>
        <w:t xml:space="preserve"> proportion of their </w:t>
      </w:r>
      <w:r w:rsidR="00091402">
        <w:t>initial trade</w:t>
      </w:r>
      <w:r>
        <w:t xml:space="preserve"> volume durin</w:t>
      </w:r>
      <w:r w:rsidR="000B066C">
        <w:t>g the first minute of trad</w:t>
      </w:r>
      <w:r w:rsidR="00D12575">
        <w:t>ing</w:t>
      </w:r>
      <w:r w:rsidR="00FF03E3">
        <w:t xml:space="preserve"> following the</w:t>
      </w:r>
      <w:r w:rsidR="008A099E">
        <w:t>se</w:t>
      </w:r>
      <w:r w:rsidR="00FF03E3">
        <w:t xml:space="preserve"> disclosure</w:t>
      </w:r>
      <w:r w:rsidR="00F802FB">
        <w:t>s</w:t>
      </w:r>
      <w:r>
        <w:t>.</w:t>
      </w:r>
      <w:r w:rsidR="00F80C58">
        <w:t xml:space="preserve"> As </w:t>
      </w:r>
      <w:r w:rsidR="00E86F00">
        <w:t>presented</w:t>
      </w:r>
      <w:r w:rsidR="00F80C58">
        <w:t xml:space="preserve"> in Table </w:t>
      </w:r>
      <w:r w:rsidR="003A4CC4">
        <w:t>6</w:t>
      </w:r>
      <w:r w:rsidR="00403001">
        <w:t>, panel A</w:t>
      </w:r>
      <w:r w:rsidR="00F80C58">
        <w:t>,</w:t>
      </w:r>
      <w:r w:rsidR="003A4CC4">
        <w:t xml:space="preserve"> institutional investors </w:t>
      </w:r>
      <w:r w:rsidR="00CF1501">
        <w:t>execute 50% of their trade volume</w:t>
      </w:r>
      <w:r w:rsidR="00A81FBA">
        <w:t xml:space="preserve"> within </w:t>
      </w:r>
      <w:r w:rsidR="00EE2322">
        <w:t>1</w:t>
      </w:r>
      <w:r w:rsidR="00DD0A4F">
        <w:t xml:space="preserve"> trading </w:t>
      </w:r>
      <w:r w:rsidR="00A81FBA">
        <w:t>minute</w:t>
      </w:r>
      <w:r w:rsidR="003F7B60">
        <w:t xml:space="preserve"> following the announcement</w:t>
      </w:r>
      <w:r w:rsidR="003815A9">
        <w:t xml:space="preserve">. This is </w:t>
      </w:r>
      <w:r w:rsidR="003F7B60">
        <w:t>1</w:t>
      </w:r>
      <w:r w:rsidR="00910622">
        <w:t xml:space="preserve">5 </w:t>
      </w:r>
      <w:r w:rsidR="003F7B60">
        <w:t xml:space="preserve">minutes </w:t>
      </w:r>
      <w:r w:rsidR="00F47666">
        <w:t>sooner</w:t>
      </w:r>
      <w:r w:rsidR="003F7B60">
        <w:t xml:space="preserve"> than retail investors.</w:t>
      </w:r>
    </w:p>
    <w:p w14:paraId="33DADA92" w14:textId="2485C542" w:rsidR="00197BDD" w:rsidRPr="000011D2" w:rsidRDefault="0023579A" w:rsidP="00A018C1">
      <w:pPr>
        <w:spacing w:after="0" w:line="480" w:lineRule="auto"/>
        <w:ind w:firstLine="720"/>
      </w:pPr>
      <w:r>
        <w:t xml:space="preserve">In </w:t>
      </w:r>
      <w:r w:rsidR="003D2400">
        <w:t xml:space="preserve">Table </w:t>
      </w:r>
      <w:r w:rsidR="00706EE5">
        <w:t>6</w:t>
      </w:r>
      <w:r w:rsidR="00403001">
        <w:t>, panel</w:t>
      </w:r>
      <w:r w:rsidR="00F31A37">
        <w:t>s</w:t>
      </w:r>
      <w:r w:rsidR="00403001">
        <w:t xml:space="preserve"> B</w:t>
      </w:r>
      <w:r w:rsidR="00F31A37">
        <w:t xml:space="preserve"> and C</w:t>
      </w:r>
      <w:r w:rsidR="00403001">
        <w:t xml:space="preserve">, I </w:t>
      </w:r>
      <w:r w:rsidR="003D2400">
        <w:t>test whether</w:t>
      </w:r>
      <w:r w:rsidR="005313A1">
        <w:t xml:space="preserve"> the</w:t>
      </w:r>
      <w:r w:rsidR="005D765F">
        <w:t>se</w:t>
      </w:r>
      <w:r w:rsidR="005313A1">
        <w:t xml:space="preserve"> difference</w:t>
      </w:r>
      <w:r w:rsidR="003F52AC">
        <w:t>s</w:t>
      </w:r>
      <w:r w:rsidR="00AE08DE">
        <w:t xml:space="preserve"> </w:t>
      </w:r>
      <w:r w:rsidR="003F52AC">
        <w:t>are</w:t>
      </w:r>
      <w:r w:rsidR="005313A1">
        <w:t xml:space="preserve"> statistically </w:t>
      </w:r>
      <w:r w:rsidR="00653EE3">
        <w:t>significant.</w:t>
      </w:r>
      <w:r w:rsidR="00D024B7">
        <w:t xml:space="preserve"> </w:t>
      </w:r>
      <w:r w:rsidR="00F31A37">
        <w:t>First</w:t>
      </w:r>
      <w:r w:rsidR="00D024B7">
        <w:t xml:space="preserve">, </w:t>
      </w:r>
      <w:r w:rsidR="00F31A37">
        <w:t xml:space="preserve">in panel </w:t>
      </w:r>
      <w:r w:rsidR="004C4B0C">
        <w:t>B</w:t>
      </w:r>
      <w:r w:rsidR="00F31A37">
        <w:t xml:space="preserve">, </w:t>
      </w:r>
      <w:r w:rsidR="00D024B7">
        <w:t xml:space="preserve">I </w:t>
      </w:r>
      <w:r w:rsidR="001C77D5">
        <w:t xml:space="preserve">conduct </w:t>
      </w:r>
      <w:r w:rsidR="001C77D5" w:rsidRPr="001C77D5">
        <w:rPr>
          <w:i/>
          <w:iCs/>
        </w:rPr>
        <w:t>t</w:t>
      </w:r>
      <w:r w:rsidR="001C77D5">
        <w:t>-tests at</w:t>
      </w:r>
      <w:r w:rsidR="002431E3">
        <w:t xml:space="preserve"> </w:t>
      </w:r>
      <w:r w:rsidR="009248BD">
        <w:t>5-minute interval</w:t>
      </w:r>
      <w:r w:rsidR="00E64B4C">
        <w:t>s</w:t>
      </w:r>
      <w:r w:rsidR="001C77D5">
        <w:t xml:space="preserve"> to </w:t>
      </w:r>
      <w:r w:rsidR="002563E5">
        <w:t xml:space="preserve">evaluate whether </w:t>
      </w:r>
      <w:r w:rsidR="00EB7EC7">
        <w:t xml:space="preserve">average cumulative trade volume for </w:t>
      </w:r>
      <w:r w:rsidR="00453C78">
        <w:t>individuals</w:t>
      </w:r>
      <w:r w:rsidR="00EB7EC7">
        <w:t xml:space="preserve"> is significantly different than average cumulative trade volume for institution</w:t>
      </w:r>
      <w:r w:rsidR="00453C78">
        <w:t>s</w:t>
      </w:r>
      <w:r w:rsidR="009248BD">
        <w:t>.</w:t>
      </w:r>
      <w:r w:rsidR="001E06CE">
        <w:t xml:space="preserve"> </w:t>
      </w:r>
      <w:r w:rsidR="008824B6">
        <w:t>I find that</w:t>
      </w:r>
      <w:r w:rsidR="0038708E">
        <w:t xml:space="preserve">, </w:t>
      </w:r>
      <w:r w:rsidR="006A2B0E">
        <w:t xml:space="preserve">at each 5-minute interval following the </w:t>
      </w:r>
      <w:r w:rsidR="00562795">
        <w:t>restatement</w:t>
      </w:r>
      <w:r w:rsidR="0038708E">
        <w:t>,</w:t>
      </w:r>
      <w:r w:rsidR="008824B6">
        <w:t xml:space="preserve"> </w:t>
      </w:r>
      <w:r w:rsidR="00D96824">
        <w:t>institutions</w:t>
      </w:r>
      <w:r w:rsidR="001644EB">
        <w:t xml:space="preserve"> have</w:t>
      </w:r>
      <w:r w:rsidR="00D96824">
        <w:t xml:space="preserve"> execute</w:t>
      </w:r>
      <w:r w:rsidR="001644EB">
        <w:t>d</w:t>
      </w:r>
      <w:r w:rsidR="00D96824">
        <w:t xml:space="preserve"> a significantly greater proportion of </w:t>
      </w:r>
      <w:r w:rsidR="0038708E">
        <w:t xml:space="preserve">their total </w:t>
      </w:r>
      <w:r w:rsidR="00846AE0">
        <w:t xml:space="preserve">initial </w:t>
      </w:r>
      <w:r w:rsidR="0038708E">
        <w:t>trade volume</w:t>
      </w:r>
      <w:r w:rsidR="001644EB">
        <w:t>.</w:t>
      </w:r>
      <w:r w:rsidR="00EA45AC">
        <w:t xml:space="preserve"> Second, in panel </w:t>
      </w:r>
      <w:r w:rsidR="00C42DAF">
        <w:t>C</w:t>
      </w:r>
      <w:r w:rsidR="00EA45AC">
        <w:t xml:space="preserve">, I calculate </w:t>
      </w:r>
      <w:r w:rsidR="00EA45AC">
        <w:rPr>
          <w:i/>
          <w:iCs/>
        </w:rPr>
        <w:t>IPT_Vol_</w:t>
      </w:r>
      <w:r w:rsidR="002B0AFB">
        <w:rPr>
          <w:i/>
          <w:iCs/>
        </w:rPr>
        <w:t>Initial</w:t>
      </w:r>
      <w:r w:rsidR="00EA45AC">
        <w:t xml:space="preserve"> for each </w:t>
      </w:r>
      <w:r w:rsidR="00DC38B1">
        <w:t>restatement-</w:t>
      </w:r>
      <w:r w:rsidR="00EA45AC">
        <w:t xml:space="preserve">investor group. </w:t>
      </w:r>
      <w:r w:rsidR="004600B9">
        <w:t xml:space="preserve">As defined in Appendix A, </w:t>
      </w:r>
      <w:r w:rsidR="00803F0A">
        <w:t>this</w:t>
      </w:r>
      <w:r w:rsidR="004600B9">
        <w:t xml:space="preserve"> variable</w:t>
      </w:r>
      <w:r w:rsidR="00803F0A">
        <w:t xml:space="preserve"> is</w:t>
      </w:r>
      <w:r w:rsidR="004600B9">
        <w:t xml:space="preserve"> </w:t>
      </w:r>
      <w:r w:rsidR="003E2D9B">
        <w:t>comparable</w:t>
      </w:r>
      <w:r w:rsidR="004600B9">
        <w:t xml:space="preserve"> to </w:t>
      </w:r>
      <w:r w:rsidR="004600B9">
        <w:rPr>
          <w:i/>
          <w:iCs/>
        </w:rPr>
        <w:t>IPT_Vol</w:t>
      </w:r>
      <w:r w:rsidR="003E2D9B">
        <w:t xml:space="preserve"> except that</w:t>
      </w:r>
      <w:r w:rsidR="008E01D9">
        <w:t xml:space="preserve"> </w:t>
      </w:r>
      <w:r w:rsidR="00803F0A">
        <w:t>it is</w:t>
      </w:r>
      <w:r w:rsidR="008E01D9">
        <w:t xml:space="preserve"> </w:t>
      </w:r>
      <w:r w:rsidR="00125589">
        <w:t xml:space="preserve">calculated </w:t>
      </w:r>
      <w:r w:rsidR="00F85B23">
        <w:t>over</w:t>
      </w:r>
      <w:r w:rsidR="00522043">
        <w:t xml:space="preserve"> a</w:t>
      </w:r>
      <w:r w:rsidR="00125589">
        <w:t xml:space="preserve"> much </w:t>
      </w:r>
      <w:r w:rsidR="003E2D9B">
        <w:t>shorter</w:t>
      </w:r>
      <w:r w:rsidR="00125589">
        <w:t xml:space="preserve"> trading</w:t>
      </w:r>
      <w:r w:rsidR="003E2D9B">
        <w:t xml:space="preserve"> </w:t>
      </w:r>
      <w:r w:rsidR="003E2D9B">
        <w:lastRenderedPageBreak/>
        <w:t>window.</w:t>
      </w:r>
      <w:r w:rsidR="008149AA">
        <w:t xml:space="preserve"> Again, I find that instituti</w:t>
      </w:r>
      <w:r w:rsidR="00EB4110">
        <w:t>on</w:t>
      </w:r>
      <w:r w:rsidR="0062773A">
        <w:t>al investors’ initial trade response occurs significantly sooner than that of retail investors.</w:t>
      </w:r>
    </w:p>
    <w:p w14:paraId="6606D3F8" w14:textId="64767893" w:rsidR="00F61239" w:rsidRPr="00D622D5" w:rsidRDefault="00D622D5" w:rsidP="00A018C1">
      <w:pPr>
        <w:spacing w:after="0" w:line="480" w:lineRule="auto"/>
        <w:rPr>
          <w:i/>
          <w:iCs/>
        </w:rPr>
      </w:pPr>
      <w:r w:rsidRPr="00D622D5">
        <w:rPr>
          <w:i/>
          <w:iCs/>
        </w:rPr>
        <w:t xml:space="preserve">4.4. </w:t>
      </w:r>
      <w:r w:rsidR="00F61239" w:rsidRPr="00D622D5">
        <w:rPr>
          <w:i/>
          <w:iCs/>
        </w:rPr>
        <w:t>Trade Consensus</w:t>
      </w:r>
      <w:r w:rsidR="0085546F" w:rsidRPr="00D622D5">
        <w:rPr>
          <w:i/>
          <w:iCs/>
        </w:rPr>
        <w:t xml:space="preserve"> and Disagreement Resolution Speed</w:t>
      </w:r>
      <w:r w:rsidR="00F61239" w:rsidRPr="00D622D5">
        <w:rPr>
          <w:i/>
          <w:iCs/>
        </w:rPr>
        <w:t xml:space="preserve"> Results</w:t>
      </w:r>
    </w:p>
    <w:p w14:paraId="365F65AC" w14:textId="15F7B35F" w:rsidR="00DC7ED0" w:rsidRDefault="006A3100" w:rsidP="00A018C1">
      <w:pPr>
        <w:spacing w:after="0" w:line="480" w:lineRule="auto"/>
        <w:ind w:firstLine="720"/>
      </w:pPr>
      <w:r>
        <w:t xml:space="preserve">Table </w:t>
      </w:r>
      <w:r w:rsidR="008943CD">
        <w:t>7</w:t>
      </w:r>
      <w:r w:rsidR="00007E0B">
        <w:t>, panel A,</w:t>
      </w:r>
      <w:r>
        <w:t xml:space="preserve"> examines the effect of non</w:t>
      </w:r>
      <w:r w:rsidR="00320777">
        <w:t xml:space="preserve">-reliance restatements on </w:t>
      </w:r>
      <w:r w:rsidR="00007E0B">
        <w:t xml:space="preserve">trade consensus. </w:t>
      </w:r>
      <w:r w:rsidR="007278B1">
        <w:t xml:space="preserve">As </w:t>
      </w:r>
      <w:r w:rsidR="00483E2D">
        <w:t>predicted</w:t>
      </w:r>
      <w:r w:rsidR="00320777">
        <w:t xml:space="preserve">, </w:t>
      </w:r>
      <w:r w:rsidR="00A96FEF">
        <w:t xml:space="preserve">I find </w:t>
      </w:r>
      <w:r w:rsidR="00D416C6">
        <w:t xml:space="preserve">a </w:t>
      </w:r>
      <w:r w:rsidR="00A96FEF">
        <w:t xml:space="preserve">positive and significant coefficient on </w:t>
      </w:r>
      <w:r w:rsidR="00A96FEF">
        <w:rPr>
          <w:i/>
          <w:iCs/>
        </w:rPr>
        <w:t>Retail</w:t>
      </w:r>
      <w:r w:rsidR="00D416C6">
        <w:t>,</w:t>
      </w:r>
      <w:r w:rsidR="00EB5510">
        <w:t xml:space="preserve"> </w:t>
      </w:r>
      <w:r w:rsidR="00A96FEF">
        <w:t xml:space="preserve">consistent with </w:t>
      </w:r>
      <w:r w:rsidR="00E6144F">
        <w:t>research identif</w:t>
      </w:r>
      <w:r w:rsidR="007A5E4C">
        <w:t>y</w:t>
      </w:r>
      <w:r w:rsidR="00E6144F">
        <w:t>i</w:t>
      </w:r>
      <w:r w:rsidR="007A5E4C">
        <w:t>ng</w:t>
      </w:r>
      <w:r w:rsidR="00E6144F">
        <w:t xml:space="preserve"> a high correlation </w:t>
      </w:r>
      <w:r w:rsidR="00815E4E">
        <w:t>between</w:t>
      </w:r>
      <w:r w:rsidR="00E6144F">
        <w:t xml:space="preserve"> retail investor buying and selling (Kumar and Lee 2006; Barber et al. 2009). </w:t>
      </w:r>
      <w:r w:rsidR="002B1BA9">
        <w:t xml:space="preserve">I also find </w:t>
      </w:r>
      <w:r w:rsidR="00D416C6">
        <w:t xml:space="preserve">a </w:t>
      </w:r>
      <w:r w:rsidR="002B1BA9">
        <w:t xml:space="preserve">positive and significant coefficient on </w:t>
      </w:r>
      <w:r w:rsidR="002B1BA9">
        <w:rPr>
          <w:i/>
          <w:iCs/>
        </w:rPr>
        <w:t>Post</w:t>
      </w:r>
      <w:r w:rsidR="008C13A9">
        <w:t xml:space="preserve">. This indicates that institutional investors </w:t>
      </w:r>
      <w:r w:rsidR="003F6DCB">
        <w:t>are more likely to trade in the same direction as other institutional investors following non-reliance restatements,</w:t>
      </w:r>
      <w:r w:rsidR="00583C52">
        <w:t xml:space="preserve"> suggesting that</w:t>
      </w:r>
      <w:r w:rsidR="008552CB">
        <w:t xml:space="preserve"> </w:t>
      </w:r>
      <w:r w:rsidR="003F6DCB">
        <w:t>these sophisticated investors tend to</w:t>
      </w:r>
      <w:r w:rsidR="001D6A19">
        <w:t xml:space="preserve"> interpret </w:t>
      </w:r>
      <w:r w:rsidR="00794670">
        <w:t>these disclosures</w:t>
      </w:r>
      <w:r w:rsidR="001D6A19">
        <w:t xml:space="preserve"> </w:t>
      </w:r>
      <w:r w:rsidR="003F6DCB">
        <w:t xml:space="preserve">similarly. In contrast, I find that the coefficient on </w:t>
      </w:r>
      <w:r w:rsidR="00BE5EE5">
        <w:rPr>
          <w:i/>
          <w:iCs/>
        </w:rPr>
        <w:t>R</w:t>
      </w:r>
      <w:r w:rsidR="003F6DCB">
        <w:rPr>
          <w:i/>
          <w:iCs/>
        </w:rPr>
        <w:t>etail</w:t>
      </w:r>
      <w:r w:rsidR="00BE5EE5">
        <w:rPr>
          <w:i/>
          <w:iCs/>
        </w:rPr>
        <w:t>*</w:t>
      </w:r>
      <w:r w:rsidR="003F6DCB">
        <w:rPr>
          <w:i/>
          <w:iCs/>
        </w:rPr>
        <w:t>Post</w:t>
      </w:r>
      <w:r w:rsidR="003F6DCB">
        <w:t xml:space="preserve"> is negative</w:t>
      </w:r>
      <w:r w:rsidR="00BE5EE5">
        <w:t xml:space="preserve"> and significant</w:t>
      </w:r>
      <w:r w:rsidR="003F6DCB">
        <w:t xml:space="preserve"> and that the joint effect o</w:t>
      </w:r>
      <w:r w:rsidR="00BE7B9D">
        <w:t>f</w:t>
      </w:r>
      <w:r w:rsidR="003F6DCB">
        <w:t xml:space="preserve"> </w:t>
      </w:r>
      <w:r w:rsidR="00605DCB">
        <w:rPr>
          <w:i/>
          <w:iCs/>
        </w:rPr>
        <w:t>Post</w:t>
      </w:r>
      <w:r w:rsidR="00605DCB">
        <w:t xml:space="preserve"> + </w:t>
      </w:r>
      <w:r w:rsidR="00605DCB">
        <w:rPr>
          <w:i/>
          <w:iCs/>
        </w:rPr>
        <w:t>Retail*Post</w:t>
      </w:r>
      <w:r w:rsidR="00605DCB">
        <w:t xml:space="preserve"> is </w:t>
      </w:r>
      <w:r w:rsidR="00D81C02">
        <w:t xml:space="preserve">negative and </w:t>
      </w:r>
      <w:r w:rsidR="00605DCB">
        <w:t>significant</w:t>
      </w:r>
      <w:r w:rsidR="00B76DBD">
        <w:t>. Th</w:t>
      </w:r>
      <w:r w:rsidR="002457A3">
        <w:t>ese</w:t>
      </w:r>
      <w:r w:rsidR="00B76DBD">
        <w:t xml:space="preserve"> result</w:t>
      </w:r>
      <w:r w:rsidR="002457A3">
        <w:t>s</w:t>
      </w:r>
      <w:r w:rsidR="00B76DBD">
        <w:t xml:space="preserve"> i</w:t>
      </w:r>
      <w:r w:rsidR="00605DCB">
        <w:t>ndicat</w:t>
      </w:r>
      <w:r w:rsidR="00B76DBD">
        <w:t>e</w:t>
      </w:r>
      <w:r w:rsidR="00605DCB">
        <w:t xml:space="preserve"> that retail investors are less likely to trade in the same direction as other retail investors following non-reliance restatements</w:t>
      </w:r>
      <w:r w:rsidR="003C1EDB">
        <w:t xml:space="preserve"> than they are before</w:t>
      </w:r>
      <w:r w:rsidR="00F708B5">
        <w:t xml:space="preserve"> the disclosure</w:t>
      </w:r>
      <w:r w:rsidR="000C0725">
        <w:t>s</w:t>
      </w:r>
      <w:r w:rsidR="00F708B5">
        <w:t xml:space="preserve"> and that the effect of non-reliance restatements</w:t>
      </w:r>
      <w:r w:rsidR="00AB518D">
        <w:t xml:space="preserve"> on trade consensus</w:t>
      </w:r>
      <w:r w:rsidR="00F708B5">
        <w:t xml:space="preserve"> </w:t>
      </w:r>
      <w:r w:rsidR="002E4408">
        <w:t>varies significantly across investor classes</w:t>
      </w:r>
      <w:r w:rsidR="00081D31">
        <w:t>. This could be</w:t>
      </w:r>
      <w:r w:rsidR="00605DCB">
        <w:t xml:space="preserve"> because </w:t>
      </w:r>
      <w:r w:rsidR="00DC7ED0">
        <w:t xml:space="preserve">non-reliance restatements are too </w:t>
      </w:r>
      <w:r w:rsidR="00E601AD">
        <w:t>difficult</w:t>
      </w:r>
      <w:r w:rsidR="00DC7ED0">
        <w:t xml:space="preserve"> for </w:t>
      </w:r>
      <w:r w:rsidR="004D100D">
        <w:t xml:space="preserve">relatively </w:t>
      </w:r>
      <w:r w:rsidR="008B7088">
        <w:t xml:space="preserve">less </w:t>
      </w:r>
      <w:r w:rsidR="004D100D">
        <w:t>sophisticated</w:t>
      </w:r>
      <w:r w:rsidR="00EC4EBA">
        <w:t xml:space="preserve"> retail</w:t>
      </w:r>
      <w:r w:rsidR="004D100D">
        <w:t xml:space="preserve"> </w:t>
      </w:r>
      <w:r w:rsidR="00DC7ED0">
        <w:t>investors to process</w:t>
      </w:r>
      <w:r w:rsidR="0042569A">
        <w:t xml:space="preserve"> effectively</w:t>
      </w:r>
      <w:r w:rsidR="0052733B">
        <w:t>,</w:t>
      </w:r>
      <w:r w:rsidR="000426B0">
        <w:t xml:space="preserve"> </w:t>
      </w:r>
      <w:r w:rsidR="00DC7ED0">
        <w:t xml:space="preserve">leading to </w:t>
      </w:r>
      <w:r w:rsidR="003C6860">
        <w:t xml:space="preserve">a </w:t>
      </w:r>
      <w:r w:rsidR="00DC7ED0">
        <w:t>dispersion in their inferences about firm value.</w:t>
      </w:r>
    </w:p>
    <w:p w14:paraId="7053060A" w14:textId="0D0AA6EF" w:rsidR="002419CB" w:rsidRDefault="00121E40" w:rsidP="00A018C1">
      <w:pPr>
        <w:spacing w:after="0" w:line="480" w:lineRule="auto"/>
        <w:ind w:firstLine="720"/>
      </w:pPr>
      <w:r>
        <w:t xml:space="preserve">In </w:t>
      </w:r>
      <w:r w:rsidR="00084991">
        <w:t>panel B, I find that the coefficient</w:t>
      </w:r>
      <w:r w:rsidR="007A01FD">
        <w:t xml:space="preserve"> on </w:t>
      </w:r>
      <w:r w:rsidR="007A01FD">
        <w:rPr>
          <w:i/>
          <w:iCs/>
        </w:rPr>
        <w:t>Retail</w:t>
      </w:r>
      <w:r w:rsidR="007A01FD">
        <w:t xml:space="preserve"> </w:t>
      </w:r>
      <w:r w:rsidR="00663681">
        <w:t>is</w:t>
      </w:r>
      <w:r w:rsidR="007A01FD">
        <w:t xml:space="preserve"> negative and significant</w:t>
      </w:r>
      <w:r w:rsidR="00116699">
        <w:t xml:space="preserve">. </w:t>
      </w:r>
      <w:r w:rsidR="001B5316">
        <w:t>Therefore</w:t>
      </w:r>
      <w:r w:rsidR="00002835">
        <w:t xml:space="preserve">, </w:t>
      </w:r>
      <w:r w:rsidR="00D935DB">
        <w:t>individuals</w:t>
      </w:r>
      <w:r w:rsidR="002C485D">
        <w:t xml:space="preserve"> </w:t>
      </w:r>
      <w:r w:rsidR="00BF4C54">
        <w:t xml:space="preserve">appear to </w:t>
      </w:r>
      <w:r w:rsidR="002C485D">
        <w:t xml:space="preserve">exhibit significantly slower disagreement resolution than </w:t>
      </w:r>
      <w:r w:rsidR="00DF5FCF">
        <w:t>institution</w:t>
      </w:r>
      <w:r w:rsidR="00D935DB">
        <w:t>s</w:t>
      </w:r>
      <w:r w:rsidR="00DF5FCF">
        <w:t xml:space="preserve"> following non-reliance restatements</w:t>
      </w:r>
      <w:r w:rsidR="00AA0C79">
        <w:t>.</w:t>
      </w:r>
      <w:r w:rsidR="00491B98">
        <w:t xml:space="preserve"> </w:t>
      </w:r>
      <w:r w:rsidR="00F6153B">
        <w:t>Collectively</w:t>
      </w:r>
      <w:r w:rsidR="00B82CB2">
        <w:t>, the</w:t>
      </w:r>
      <w:r w:rsidR="001A5F68">
        <w:t xml:space="preserve"> results in </w:t>
      </w:r>
      <w:r w:rsidR="00EC589A">
        <w:t xml:space="preserve">Table </w:t>
      </w:r>
      <w:r w:rsidR="00C71276">
        <w:t>7</w:t>
      </w:r>
      <w:r w:rsidR="00EC589A">
        <w:t xml:space="preserve"> </w:t>
      </w:r>
      <w:r w:rsidR="00625232">
        <w:t>present</w:t>
      </w:r>
      <w:r w:rsidR="005D29DF">
        <w:t xml:space="preserve"> </w:t>
      </w:r>
      <w:r w:rsidR="00151C9A">
        <w:t xml:space="preserve">two </w:t>
      </w:r>
      <w:r w:rsidR="005D29DF">
        <w:t xml:space="preserve">disparities </w:t>
      </w:r>
      <w:r w:rsidR="00454129">
        <w:t xml:space="preserve">that exist </w:t>
      </w:r>
      <w:r w:rsidR="0032630C">
        <w:t xml:space="preserve">in </w:t>
      </w:r>
      <w:r w:rsidR="00454129">
        <w:t>restatement processing effectiveness across retail and institutional investors. A</w:t>
      </w:r>
      <w:r w:rsidR="004006B5">
        <w:t>lthough institution</w:t>
      </w:r>
      <w:r w:rsidR="007D5158">
        <w:t>s</w:t>
      </w:r>
      <w:r w:rsidR="004006B5">
        <w:t xml:space="preserve"> </w:t>
      </w:r>
      <w:r w:rsidR="006C5082">
        <w:t xml:space="preserve">tend to agree on the implications of these disclosures for </w:t>
      </w:r>
      <w:r w:rsidR="00C33CBA">
        <w:t>firm</w:t>
      </w:r>
      <w:r w:rsidR="006C5082">
        <w:t xml:space="preserve"> value, </w:t>
      </w:r>
      <w:r w:rsidR="007D5158">
        <w:lastRenderedPageBreak/>
        <w:t>individuals</w:t>
      </w:r>
      <w:r w:rsidR="00CB2890">
        <w:t xml:space="preserve"> do not</w:t>
      </w:r>
      <w:r w:rsidR="00D73F08">
        <w:t>.</w:t>
      </w:r>
      <w:r w:rsidR="006C5082">
        <w:t xml:space="preserve"> </w:t>
      </w:r>
      <w:r w:rsidR="00D868C5" w:rsidRPr="00DB7204">
        <w:rPr>
          <w:bCs/>
        </w:rPr>
        <w:t xml:space="preserve">Moreover, individuals take significantly longer than institutions to fully modify their </w:t>
      </w:r>
      <w:r w:rsidR="00D868C5">
        <w:rPr>
          <w:bCs/>
        </w:rPr>
        <w:t xml:space="preserve">investment </w:t>
      </w:r>
      <w:r w:rsidR="00D868C5" w:rsidRPr="00DB7204">
        <w:rPr>
          <w:bCs/>
        </w:rPr>
        <w:t>holdings.</w:t>
      </w:r>
    </w:p>
    <w:p w14:paraId="07748BF5" w14:textId="77777777" w:rsidR="004C4CD0" w:rsidRPr="004C4CD0" w:rsidRDefault="004C4CD0" w:rsidP="00A018C1">
      <w:pPr>
        <w:spacing w:after="0" w:line="480" w:lineRule="auto"/>
        <w:jc w:val="center"/>
        <w:sectPr w:rsidR="004C4CD0" w:rsidRPr="004C4CD0" w:rsidSect="00284C23">
          <w:pgSz w:w="12240" w:h="15840"/>
          <w:pgMar w:top="1440" w:right="1440" w:bottom="1440" w:left="1440" w:header="720" w:footer="720" w:gutter="0"/>
          <w:cols w:space="720"/>
          <w:docGrid w:linePitch="360"/>
        </w:sectPr>
      </w:pPr>
    </w:p>
    <w:p w14:paraId="5AEDCD76" w14:textId="3F0DCDA9" w:rsidR="002B6119" w:rsidRDefault="002945EE" w:rsidP="00A018C1">
      <w:pPr>
        <w:spacing w:after="0" w:line="480" w:lineRule="auto"/>
        <w:rPr>
          <w:b/>
          <w:bCs/>
        </w:rPr>
      </w:pPr>
      <w:r>
        <w:rPr>
          <w:b/>
          <w:bCs/>
        </w:rPr>
        <w:lastRenderedPageBreak/>
        <w:t xml:space="preserve">Section </w:t>
      </w:r>
      <w:r w:rsidR="006604D7">
        <w:rPr>
          <w:b/>
          <w:bCs/>
        </w:rPr>
        <w:t>5. Additional Analyses and Robustness Tests</w:t>
      </w:r>
      <w:r w:rsidR="009C556E">
        <w:rPr>
          <w:b/>
          <w:bCs/>
        </w:rPr>
        <w:t>.</w:t>
      </w:r>
    </w:p>
    <w:p w14:paraId="3D4014F1" w14:textId="22DB5499" w:rsidR="00FB070E" w:rsidRDefault="00FB070E" w:rsidP="00A018C1">
      <w:pPr>
        <w:spacing w:after="0" w:line="480" w:lineRule="auto"/>
        <w:rPr>
          <w:i/>
          <w:iCs/>
        </w:rPr>
      </w:pPr>
      <w:r w:rsidRPr="00D848D7">
        <w:rPr>
          <w:i/>
          <w:iCs/>
        </w:rPr>
        <w:t>5.</w:t>
      </w:r>
      <w:r w:rsidR="00AF3903">
        <w:rPr>
          <w:i/>
          <w:iCs/>
        </w:rPr>
        <w:t>1</w:t>
      </w:r>
      <w:r w:rsidRPr="00D848D7">
        <w:rPr>
          <w:i/>
          <w:iCs/>
        </w:rPr>
        <w:t>. Auditor Resignation Announcements</w:t>
      </w:r>
    </w:p>
    <w:p w14:paraId="783C11FA" w14:textId="575CCC26" w:rsidR="00260A75" w:rsidRDefault="00BD6834" w:rsidP="00A018C1">
      <w:pPr>
        <w:spacing w:after="0" w:line="480" w:lineRule="auto"/>
        <w:ind w:firstLine="720"/>
      </w:pPr>
      <w:r>
        <w:t>As I discuss above, n</w:t>
      </w:r>
      <w:r w:rsidR="00641B40">
        <w:t>on-reliance restatemen</w:t>
      </w:r>
      <w:r w:rsidR="006E54F4">
        <w:t xml:space="preserve">ts </w:t>
      </w:r>
      <w:r w:rsidR="00BE6950">
        <w:t>provide</w:t>
      </w:r>
      <w:r w:rsidR="00501C5D">
        <w:t xml:space="preserve"> an ideal</w:t>
      </w:r>
      <w:r w:rsidR="00B63FF6">
        <w:t xml:space="preserve"> setting </w:t>
      </w:r>
      <w:r w:rsidR="006E54F4">
        <w:t xml:space="preserve">to examine retail investors’ ability to process important </w:t>
      </w:r>
      <w:r w:rsidR="00DC4152">
        <w:t>accounting</w:t>
      </w:r>
      <w:r w:rsidR="00BD7ED0">
        <w:t xml:space="preserve"> disclosures </w:t>
      </w:r>
      <w:r w:rsidR="00FF2F8F">
        <w:t xml:space="preserve">for </w:t>
      </w:r>
      <w:r w:rsidR="00BE1802">
        <w:t xml:space="preserve">at least </w:t>
      </w:r>
      <w:r w:rsidR="00FF2F8F">
        <w:t>three reasons. First, non-reliance</w:t>
      </w:r>
      <w:r w:rsidR="00BD7ED0">
        <w:t xml:space="preserve"> restatements are major </w:t>
      </w:r>
      <w:r w:rsidR="007D2C56">
        <w:t>corporate announcements that significantly influence market perceptions of firm value</w:t>
      </w:r>
      <w:r w:rsidR="00FF2F8F">
        <w:t xml:space="preserve">. Second, </w:t>
      </w:r>
      <w:r w:rsidR="00D772D6">
        <w:t>non-reliance restatements</w:t>
      </w:r>
      <w:r w:rsidR="00FF2F8F">
        <w:t xml:space="preserve"> can o</w:t>
      </w:r>
      <w:r w:rsidR="00A42051">
        <w:t xml:space="preserve">ccur at </w:t>
      </w:r>
      <w:r w:rsidR="00E67124">
        <w:t>any time</w:t>
      </w:r>
      <w:r w:rsidR="00A42051">
        <w:t xml:space="preserve"> and, </w:t>
      </w:r>
      <w:r w:rsidR="00E67124">
        <w:t>therefore</w:t>
      </w:r>
      <w:r w:rsidR="00A42051">
        <w:t xml:space="preserve">, require investors to incur greater monitoring costs to be informed. Third, </w:t>
      </w:r>
      <w:r w:rsidR="00E43169">
        <w:t xml:space="preserve">I argue that </w:t>
      </w:r>
      <w:r w:rsidR="00F83C24">
        <w:t xml:space="preserve">non-reliance restatements are </w:t>
      </w:r>
      <w:r w:rsidR="006C287C">
        <w:t xml:space="preserve">a particularly </w:t>
      </w:r>
      <w:r w:rsidR="00F83C24">
        <w:t>difficult</w:t>
      </w:r>
      <w:r w:rsidR="006C287C">
        <w:t xml:space="preserve"> disclosure</w:t>
      </w:r>
      <w:r w:rsidR="00F83C24">
        <w:t xml:space="preserve"> </w:t>
      </w:r>
      <w:r w:rsidR="0049768B">
        <w:t xml:space="preserve">for retail investors </w:t>
      </w:r>
      <w:r w:rsidR="00F83C24">
        <w:t xml:space="preserve">to process </w:t>
      </w:r>
      <w:r w:rsidR="00393A18">
        <w:t xml:space="preserve">effectively </w:t>
      </w:r>
      <w:r w:rsidR="00F83C24">
        <w:t>because</w:t>
      </w:r>
      <w:r w:rsidR="00A57A55">
        <w:t xml:space="preserve"> </w:t>
      </w:r>
      <w:r w:rsidR="0049768B">
        <w:t>individuals</w:t>
      </w:r>
      <w:r w:rsidR="00FD12E7">
        <w:t xml:space="preserve"> generally lack the knowledge about accounting standards and financial reporting regulations, the access to management, and the time </w:t>
      </w:r>
      <w:r w:rsidR="00AF3885">
        <w:t xml:space="preserve">and technological resources </w:t>
      </w:r>
      <w:r w:rsidR="00CE485B">
        <w:t>necessary</w:t>
      </w:r>
      <w:r w:rsidR="00E07000">
        <w:t xml:space="preserve"> to assess the</w:t>
      </w:r>
      <w:r w:rsidR="00C228EF">
        <w:t xml:space="preserve"> near and long-term</w:t>
      </w:r>
      <w:r w:rsidR="00E07000">
        <w:t xml:space="preserve"> implications of</w:t>
      </w:r>
      <w:r w:rsidR="00C816A7">
        <w:t xml:space="preserve"> </w:t>
      </w:r>
      <w:r w:rsidR="00E07000">
        <w:t>accounting misstatement</w:t>
      </w:r>
      <w:r w:rsidR="00EA5BCD">
        <w:t>s</w:t>
      </w:r>
      <w:r w:rsidR="00E6303D">
        <w:t>.</w:t>
      </w:r>
    </w:p>
    <w:p w14:paraId="0A9FB9D6" w14:textId="351971F7" w:rsidR="00AC17B8" w:rsidRDefault="009974A9" w:rsidP="00A018C1">
      <w:pPr>
        <w:spacing w:after="0" w:line="480" w:lineRule="auto"/>
        <w:ind w:firstLine="720"/>
      </w:pPr>
      <w:r>
        <w:t>T</w:t>
      </w:r>
      <w:r w:rsidR="002205A3">
        <w:t xml:space="preserve">his paper </w:t>
      </w:r>
      <w:r w:rsidR="008C74BC">
        <w:t>provide</w:t>
      </w:r>
      <w:r>
        <w:t>s</w:t>
      </w:r>
      <w:r w:rsidR="00A93D1C">
        <w:t xml:space="preserve"> </w:t>
      </w:r>
      <w:r w:rsidR="00E40167">
        <w:t xml:space="preserve">strong </w:t>
      </w:r>
      <w:r w:rsidR="0087267E">
        <w:t xml:space="preserve">evidence that </w:t>
      </w:r>
      <w:r w:rsidR="00160A9A">
        <w:t xml:space="preserve">retail investors are unable to process non-reliance </w:t>
      </w:r>
      <w:r w:rsidR="00FD4A03">
        <w:t xml:space="preserve">restatements </w:t>
      </w:r>
      <w:r w:rsidR="00160A9A">
        <w:t>effectively. However, it is unclear whether the</w:t>
      </w:r>
      <w:r w:rsidR="009D646F">
        <w:t>se</w:t>
      </w:r>
      <w:r w:rsidR="00D57C5D">
        <w:t xml:space="preserve"> </w:t>
      </w:r>
      <w:r w:rsidR="009D646F">
        <w:t>findings</w:t>
      </w:r>
      <w:r w:rsidR="00BC65C4">
        <w:t xml:space="preserve"> </w:t>
      </w:r>
      <w:r w:rsidR="00314B97">
        <w:t xml:space="preserve">are </w:t>
      </w:r>
      <w:r w:rsidR="0074383D">
        <w:t>unique</w:t>
      </w:r>
      <w:r w:rsidR="00314B97">
        <w:t xml:space="preserve"> to </w:t>
      </w:r>
      <w:r w:rsidR="00193043">
        <w:t xml:space="preserve">the </w:t>
      </w:r>
      <w:r w:rsidR="00FD0DD5">
        <w:t>accounting</w:t>
      </w:r>
      <w:r w:rsidR="00314B97">
        <w:t xml:space="preserve"> restatement</w:t>
      </w:r>
      <w:r w:rsidR="00193043">
        <w:t xml:space="preserve"> setting</w:t>
      </w:r>
      <w:r w:rsidR="00314B97">
        <w:t xml:space="preserve"> or whether</w:t>
      </w:r>
      <w:r w:rsidR="00AD2A6D">
        <w:t xml:space="preserve"> they</w:t>
      </w:r>
      <w:r w:rsidR="00314B97">
        <w:t xml:space="preserve"> </w:t>
      </w:r>
      <w:r w:rsidR="00D324C2">
        <w:t>highlight a</w:t>
      </w:r>
      <w:r w:rsidR="000040FB">
        <w:t>n inherent</w:t>
      </w:r>
      <w:r w:rsidR="004572EE">
        <w:t xml:space="preserve"> </w:t>
      </w:r>
      <w:r w:rsidR="00504736">
        <w:t>weakness</w:t>
      </w:r>
      <w:r w:rsidR="004572EE">
        <w:t xml:space="preserve"> in </w:t>
      </w:r>
      <w:r w:rsidR="00A23CBC">
        <w:t xml:space="preserve">retail investor </w:t>
      </w:r>
      <w:r w:rsidR="00DE2DBE">
        <w:t>information</w:t>
      </w:r>
      <w:r w:rsidR="00A23CBC">
        <w:t xml:space="preserve"> processing</w:t>
      </w:r>
      <w:r w:rsidR="005067B0">
        <w:t xml:space="preserve"> </w:t>
      </w:r>
      <w:r w:rsidR="007531C7">
        <w:t xml:space="preserve">across </w:t>
      </w:r>
      <w:r w:rsidR="00E82D66">
        <w:t>a broader range of</w:t>
      </w:r>
      <w:r w:rsidR="005067B0">
        <w:t xml:space="preserve"> firm disclosures</w:t>
      </w:r>
      <w:r w:rsidR="00521DA8">
        <w:t xml:space="preserve">. </w:t>
      </w:r>
      <w:r w:rsidR="00E6303D">
        <w:t xml:space="preserve">In this section, </w:t>
      </w:r>
      <w:r w:rsidR="00504736">
        <w:t xml:space="preserve">I </w:t>
      </w:r>
      <w:r w:rsidR="0060281E">
        <w:t>assess</w:t>
      </w:r>
      <w:r w:rsidR="001B6F26">
        <w:t xml:space="preserve"> the effectiveness of retail investor information processing</w:t>
      </w:r>
      <w:r w:rsidR="001E6C4C">
        <w:t xml:space="preserve"> </w:t>
      </w:r>
      <w:r w:rsidR="00EB6549">
        <w:t>following</w:t>
      </w:r>
      <w:r w:rsidR="001E6C4C">
        <w:t xml:space="preserve"> </w:t>
      </w:r>
      <w:r w:rsidR="00531A31">
        <w:t xml:space="preserve">another </w:t>
      </w:r>
      <w:r w:rsidR="00DD1732">
        <w:t xml:space="preserve">important </w:t>
      </w:r>
      <w:r w:rsidR="00531A31">
        <w:t>corporate disclosure</w:t>
      </w:r>
      <w:r w:rsidR="00547518">
        <w:t xml:space="preserve"> with </w:t>
      </w:r>
      <w:r w:rsidR="00E97EBD">
        <w:t xml:space="preserve">direct </w:t>
      </w:r>
      <w:r w:rsidR="00547518">
        <w:t>accounting implications</w:t>
      </w:r>
      <w:r w:rsidR="00F11EA4">
        <w:t xml:space="preserve"> –</w:t>
      </w:r>
      <w:r w:rsidR="00531A31">
        <w:t xml:space="preserve"> </w:t>
      </w:r>
      <w:r w:rsidR="001E6C4C">
        <w:t xml:space="preserve">auditor resignation announcements. </w:t>
      </w:r>
      <w:r w:rsidR="00440C8C">
        <w:t>Similar to non-reliance restatements,</w:t>
      </w:r>
      <w:r w:rsidR="0016439A">
        <w:t xml:space="preserve"> a firm is </w:t>
      </w:r>
      <w:r w:rsidR="00330626">
        <w:t xml:space="preserve">required to </w:t>
      </w:r>
      <w:r w:rsidR="005660C6">
        <w:t>file a Form 8-K, Item 4.01</w:t>
      </w:r>
      <w:r w:rsidR="001A4198">
        <w:t>,</w:t>
      </w:r>
      <w:r w:rsidR="00CE43A1">
        <w:t xml:space="preserve"> </w:t>
      </w:r>
      <w:r w:rsidR="00006F83">
        <w:t xml:space="preserve">within four days </w:t>
      </w:r>
      <w:r w:rsidR="00D65319">
        <w:t xml:space="preserve">of </w:t>
      </w:r>
      <w:r w:rsidR="00006F83">
        <w:t>its independent auditor</w:t>
      </w:r>
      <w:r w:rsidR="003966F2">
        <w:t>’s</w:t>
      </w:r>
      <w:r w:rsidR="00006F83">
        <w:t xml:space="preserve"> resign</w:t>
      </w:r>
      <w:r w:rsidR="00D65319">
        <w:t>ation</w:t>
      </w:r>
      <w:r w:rsidR="00006F83">
        <w:t xml:space="preserve"> or refus</w:t>
      </w:r>
      <w:r w:rsidR="00D65319">
        <w:t>al</w:t>
      </w:r>
      <w:r w:rsidR="00006F83">
        <w:t xml:space="preserve"> to stand for reappointment</w:t>
      </w:r>
      <w:r w:rsidR="00C8567C">
        <w:t>.</w:t>
      </w:r>
      <w:r w:rsidR="0015697E">
        <w:t xml:space="preserve"> </w:t>
      </w:r>
      <w:r w:rsidR="00AB59D2">
        <w:t>Theory</w:t>
      </w:r>
      <w:r w:rsidR="002F37F3">
        <w:t xml:space="preserve"> suggests that </w:t>
      </w:r>
      <w:r w:rsidR="006D1439">
        <w:t xml:space="preserve">increased </w:t>
      </w:r>
      <w:r w:rsidR="009F708F">
        <w:t>litigation risk</w:t>
      </w:r>
      <w:r w:rsidR="00167C1E">
        <w:t xml:space="preserve"> </w:t>
      </w:r>
      <w:r w:rsidR="006D1439">
        <w:t>lead</w:t>
      </w:r>
      <w:r w:rsidR="005E1CAC">
        <w:t>s</w:t>
      </w:r>
      <w:r w:rsidR="006D1439">
        <w:t xml:space="preserve"> auditors to resign from </w:t>
      </w:r>
      <w:r w:rsidR="002F37F3">
        <w:t>risky clients</w:t>
      </w:r>
      <w:r w:rsidR="00DD74FD">
        <w:t xml:space="preserve"> (Bockus and Gigler 1998</w:t>
      </w:r>
      <w:r w:rsidR="006B76B3">
        <w:t>), and</w:t>
      </w:r>
      <w:r w:rsidR="00C130BE">
        <w:t xml:space="preserve"> </w:t>
      </w:r>
      <w:r w:rsidR="00D107B2">
        <w:t xml:space="preserve">prior </w:t>
      </w:r>
      <w:r w:rsidR="00C130BE">
        <w:t xml:space="preserve">empirical </w:t>
      </w:r>
      <w:r w:rsidR="006B76B3">
        <w:t>research</w:t>
      </w:r>
      <w:r w:rsidR="00C130BE">
        <w:t xml:space="preserve"> </w:t>
      </w:r>
      <w:r w:rsidR="004F6450">
        <w:t>identifies</w:t>
      </w:r>
      <w:r w:rsidR="00C130BE">
        <w:t xml:space="preserve"> negative </w:t>
      </w:r>
      <w:r w:rsidR="00733CB0">
        <w:t xml:space="preserve">and significant </w:t>
      </w:r>
      <w:r w:rsidR="00C130BE">
        <w:t xml:space="preserve">abnormal stock returns </w:t>
      </w:r>
      <w:r w:rsidR="004F6450">
        <w:t xml:space="preserve">following </w:t>
      </w:r>
      <w:r w:rsidR="00E3228E">
        <w:t>auditor resignation</w:t>
      </w:r>
      <w:r w:rsidR="004E4154">
        <w:t xml:space="preserve"> announcements</w:t>
      </w:r>
      <w:r w:rsidR="00E3228E">
        <w:t xml:space="preserve"> </w:t>
      </w:r>
      <w:r w:rsidR="00C130BE">
        <w:t>(</w:t>
      </w:r>
      <w:r w:rsidR="00D83043">
        <w:t>DeFond</w:t>
      </w:r>
      <w:r w:rsidR="005A110C">
        <w:t xml:space="preserve">, Ettredge, and Smith 1997; </w:t>
      </w:r>
      <w:r w:rsidR="00751BAF">
        <w:t>Wells and Loudder</w:t>
      </w:r>
      <w:r w:rsidR="00E6345A">
        <w:t xml:space="preserve"> </w:t>
      </w:r>
      <w:r w:rsidR="00E6345A">
        <w:lastRenderedPageBreak/>
        <w:t xml:space="preserve">1997; </w:t>
      </w:r>
      <w:r w:rsidR="00BD2F4B">
        <w:t xml:space="preserve">Shu 2000; </w:t>
      </w:r>
      <w:r w:rsidR="004642BF">
        <w:t>Griffin and Lont</w:t>
      </w:r>
      <w:r w:rsidR="00555056">
        <w:t xml:space="preserve"> 2010</w:t>
      </w:r>
      <w:r w:rsidR="00C130BE">
        <w:t>)</w:t>
      </w:r>
      <w:r w:rsidR="004B245C">
        <w:t xml:space="preserve">, consistent with </w:t>
      </w:r>
      <w:r w:rsidR="00E3228E">
        <w:t>these disclosures</w:t>
      </w:r>
      <w:r w:rsidR="004B245C">
        <w:t xml:space="preserve"> providing </w:t>
      </w:r>
      <w:r w:rsidR="002615BB">
        <w:t>material</w:t>
      </w:r>
      <w:r w:rsidR="004B245C">
        <w:t xml:space="preserve"> information to </w:t>
      </w:r>
      <w:r w:rsidR="004A22DE">
        <w:t>the market</w:t>
      </w:r>
      <w:r w:rsidR="004B245C">
        <w:t xml:space="preserve"> about</w:t>
      </w:r>
      <w:r w:rsidR="004A22DE">
        <w:t xml:space="preserve"> a</w:t>
      </w:r>
      <w:r w:rsidR="004B245C">
        <w:t xml:space="preserve"> firm</w:t>
      </w:r>
      <w:r w:rsidR="004A22DE">
        <w:t>’s</w:t>
      </w:r>
      <w:r w:rsidR="004B245C">
        <w:t xml:space="preserve"> litigation risk</w:t>
      </w:r>
      <w:r w:rsidR="00321DF4">
        <w:t>.</w:t>
      </w:r>
    </w:p>
    <w:p w14:paraId="47490D26" w14:textId="2160C1EA" w:rsidR="00321DF4" w:rsidRDefault="00321DF4" w:rsidP="00A018C1">
      <w:pPr>
        <w:spacing w:after="0" w:line="480" w:lineRule="auto"/>
        <w:ind w:firstLine="720"/>
      </w:pPr>
      <w:r>
        <w:t xml:space="preserve">I </w:t>
      </w:r>
      <w:r w:rsidR="007B7920">
        <w:t>compare</w:t>
      </w:r>
      <w:r w:rsidR="000A66A8">
        <w:t xml:space="preserve"> </w:t>
      </w:r>
      <w:r w:rsidR="007B7920">
        <w:t xml:space="preserve">retail investor </w:t>
      </w:r>
      <w:r w:rsidR="00473E91">
        <w:t xml:space="preserve">information processing </w:t>
      </w:r>
      <w:r w:rsidR="00176028">
        <w:t xml:space="preserve">of </w:t>
      </w:r>
      <w:r w:rsidR="00541B4B">
        <w:t xml:space="preserve">non-reliance restatements to that of </w:t>
      </w:r>
      <w:r w:rsidR="00473E91">
        <w:t>auditor resignation</w:t>
      </w:r>
      <w:r w:rsidR="00176028">
        <w:t xml:space="preserve"> announcements</w:t>
      </w:r>
      <w:r w:rsidR="00473E91">
        <w:t xml:space="preserve"> because </w:t>
      </w:r>
      <w:r w:rsidR="00676764">
        <w:t>it</w:t>
      </w:r>
      <w:r w:rsidR="00473E91">
        <w:t xml:space="preserve"> allows me </w:t>
      </w:r>
      <w:r w:rsidR="00E0022D">
        <w:t>to keep the</w:t>
      </w:r>
      <w:r w:rsidR="00B82378">
        <w:t xml:space="preserve"> disclosure</w:t>
      </w:r>
      <w:r w:rsidR="00E0022D">
        <w:t xml:space="preserve"> method</w:t>
      </w:r>
      <w:r w:rsidR="005E4BE8">
        <w:t xml:space="preserve"> (</w:t>
      </w:r>
      <w:r w:rsidR="005C5EF1">
        <w:t xml:space="preserve">i.e., </w:t>
      </w:r>
      <w:r w:rsidR="005E4BE8">
        <w:t>Form 8-K)</w:t>
      </w:r>
      <w:r w:rsidR="00E0022D">
        <w:t xml:space="preserve"> and sentiment </w:t>
      </w:r>
      <w:r w:rsidR="005E4BE8">
        <w:t>(</w:t>
      </w:r>
      <w:r w:rsidR="005C5EF1">
        <w:t xml:space="preserve">i.e., </w:t>
      </w:r>
      <w:r w:rsidR="005E4BE8">
        <w:t xml:space="preserve">bad news) </w:t>
      </w:r>
      <w:r w:rsidR="00E0022D">
        <w:t xml:space="preserve">constant </w:t>
      </w:r>
      <w:r w:rsidR="00762790">
        <w:t>while</w:t>
      </w:r>
      <w:r w:rsidR="005C5EF1">
        <w:t xml:space="preserve"> </w:t>
      </w:r>
      <w:r w:rsidR="00D77D6B">
        <w:t>alter</w:t>
      </w:r>
      <w:r w:rsidR="00762790">
        <w:t>ing</w:t>
      </w:r>
      <w:r w:rsidR="005C5EF1">
        <w:t xml:space="preserve"> the </w:t>
      </w:r>
      <w:r w:rsidR="0066311B">
        <w:t xml:space="preserve">disclosure </w:t>
      </w:r>
      <w:r w:rsidR="00CF166F">
        <w:t>content</w:t>
      </w:r>
      <w:r w:rsidR="007E43F7">
        <w:t>.</w:t>
      </w:r>
      <w:r w:rsidR="00AE1A4C">
        <w:t xml:space="preserve"> </w:t>
      </w:r>
      <w:r w:rsidR="00AC6CED">
        <w:t>Although both Form 8-K disclosure</w:t>
      </w:r>
      <w:r w:rsidR="00CF40A3">
        <w:t>s</w:t>
      </w:r>
      <w:r w:rsidR="00E514E3">
        <w:t xml:space="preserve"> tend to</w:t>
      </w:r>
      <w:r w:rsidR="00AC6CED">
        <w:t xml:space="preserve"> </w:t>
      </w:r>
      <w:r w:rsidR="002D2A59">
        <w:t>provide</w:t>
      </w:r>
      <w:r w:rsidR="00AC6CED">
        <w:t xml:space="preserve"> negative </w:t>
      </w:r>
      <w:r w:rsidR="00D928BC">
        <w:t>news</w:t>
      </w:r>
      <w:r w:rsidR="00AC6CED">
        <w:t xml:space="preserve"> about the firm, I posit that auditor resignations are less costly for retail investors to process because </w:t>
      </w:r>
      <w:r w:rsidR="00CF1060">
        <w:t xml:space="preserve">the content of </w:t>
      </w:r>
      <w:r w:rsidR="00DF2B14">
        <w:t>these disclosures</w:t>
      </w:r>
      <w:r w:rsidR="00AC6CED">
        <w:t xml:space="preserve"> </w:t>
      </w:r>
      <w:r w:rsidR="007A5D0D">
        <w:t>do</w:t>
      </w:r>
      <w:r w:rsidR="00571588">
        <w:t>es</w:t>
      </w:r>
      <w:r w:rsidR="007A5D0D">
        <w:t xml:space="preserve"> not </w:t>
      </w:r>
      <w:r w:rsidR="00914DE7">
        <w:t xml:space="preserve">require prior knowledge about </w:t>
      </w:r>
      <w:r w:rsidR="00CC4385">
        <w:t xml:space="preserve">accounting </w:t>
      </w:r>
      <w:r w:rsidR="00611309">
        <w:t xml:space="preserve">standards </w:t>
      </w:r>
      <w:r w:rsidR="00914DE7">
        <w:t>or</w:t>
      </w:r>
      <w:r w:rsidR="00611309">
        <w:t xml:space="preserve"> financial reporting regulations. </w:t>
      </w:r>
      <w:r w:rsidR="00AF14C7">
        <w:t>A finding that retail</w:t>
      </w:r>
      <w:r w:rsidR="008727A1">
        <w:t xml:space="preserve"> investor</w:t>
      </w:r>
      <w:r w:rsidR="002522D5">
        <w:t>s</w:t>
      </w:r>
      <w:r w:rsidR="008727A1">
        <w:t xml:space="preserve"> are able to process auditor resignation</w:t>
      </w:r>
      <w:r w:rsidR="00372876">
        <w:t xml:space="preserve"> announcements</w:t>
      </w:r>
      <w:r w:rsidR="008727A1">
        <w:t xml:space="preserve"> effectively</w:t>
      </w:r>
      <w:r w:rsidR="00B414EC">
        <w:t xml:space="preserve"> </w:t>
      </w:r>
      <w:r w:rsidR="00324640">
        <w:t>w</w:t>
      </w:r>
      <w:r w:rsidR="00BC0E90">
        <w:t xml:space="preserve">ould </w:t>
      </w:r>
      <w:r w:rsidR="00324640">
        <w:t>suggest</w:t>
      </w:r>
      <w:r w:rsidR="00B414EC">
        <w:t xml:space="preserve"> that </w:t>
      </w:r>
      <w:r w:rsidR="009B764C">
        <w:t>non-reliance restatements</w:t>
      </w:r>
      <w:r w:rsidR="00571588">
        <w:t>, in particular,</w:t>
      </w:r>
      <w:r w:rsidR="009B764C">
        <w:t xml:space="preserve"> are </w:t>
      </w:r>
      <w:r w:rsidR="00571588">
        <w:t xml:space="preserve">a </w:t>
      </w:r>
      <w:r w:rsidR="009B764C">
        <w:t>difficult accounting disclosure for retail investor to process</w:t>
      </w:r>
      <w:r w:rsidR="004A615E">
        <w:t xml:space="preserve">. In contrast, a finding that retail investors are </w:t>
      </w:r>
      <w:r w:rsidR="00975DDA">
        <w:t xml:space="preserve">also </w:t>
      </w:r>
      <w:r w:rsidR="004A615E">
        <w:t>unable to process auditor resignation</w:t>
      </w:r>
      <w:r w:rsidR="00571588">
        <w:t xml:space="preserve"> announcements</w:t>
      </w:r>
      <w:r w:rsidR="004A615E">
        <w:t xml:space="preserve"> effectively would suggest that the previously</w:t>
      </w:r>
      <w:r w:rsidR="0092036E">
        <w:t xml:space="preserve"> identified effects</w:t>
      </w:r>
      <w:r w:rsidR="004A615E">
        <w:t xml:space="preserve"> </w:t>
      </w:r>
      <w:r w:rsidR="0092036E">
        <w:t xml:space="preserve">are </w:t>
      </w:r>
      <w:r w:rsidR="00F63F44">
        <w:t xml:space="preserve">likely </w:t>
      </w:r>
      <w:r w:rsidR="0092036E">
        <w:t xml:space="preserve">attributable to </w:t>
      </w:r>
      <w:r w:rsidR="001E67E1">
        <w:t xml:space="preserve">more </w:t>
      </w:r>
      <w:r w:rsidR="0092036E">
        <w:t>general differences</w:t>
      </w:r>
      <w:r w:rsidR="00F63F44">
        <w:t xml:space="preserve"> in disclosure processing effectiveness</w:t>
      </w:r>
      <w:r w:rsidR="0092036E">
        <w:t xml:space="preserve"> across retail and institutional investors.</w:t>
      </w:r>
    </w:p>
    <w:p w14:paraId="333FB3CB" w14:textId="68636C99" w:rsidR="00196437" w:rsidRDefault="00BD5B94" w:rsidP="00A018C1">
      <w:pPr>
        <w:spacing w:after="0" w:line="480" w:lineRule="auto"/>
        <w:ind w:firstLine="720"/>
      </w:pPr>
      <w:r>
        <w:t>The</w:t>
      </w:r>
      <w:r w:rsidR="00B56A4D">
        <w:t xml:space="preserve"> </w:t>
      </w:r>
      <w:r w:rsidR="0037592A">
        <w:t xml:space="preserve">auditor resignation analyses consist of </w:t>
      </w:r>
      <w:r w:rsidR="0048618B">
        <w:t>179 auditor resignation announcements from 2011 through 2020.</w:t>
      </w:r>
      <w:r w:rsidR="00792F39">
        <w:rPr>
          <w:rStyle w:val="FootnoteReference"/>
        </w:rPr>
        <w:footnoteReference w:id="22"/>
      </w:r>
      <w:r w:rsidR="00B56A4D">
        <w:t xml:space="preserve"> </w:t>
      </w:r>
      <w:r w:rsidR="00E24EB5">
        <w:t xml:space="preserve">Descriptive statistics are provided in Table </w:t>
      </w:r>
      <w:r w:rsidR="00BE08E6">
        <w:t>8</w:t>
      </w:r>
      <w:r w:rsidR="00E24EB5">
        <w:t xml:space="preserve">. </w:t>
      </w:r>
      <w:r w:rsidR="00FB5CC7">
        <w:t xml:space="preserve">Consistent with prior research, </w:t>
      </w:r>
      <w:r w:rsidR="00AA534A">
        <w:t xml:space="preserve">the results in </w:t>
      </w:r>
      <w:r w:rsidR="00347547">
        <w:t>Table</w:t>
      </w:r>
      <w:r w:rsidR="00AA534A">
        <w:t xml:space="preserve"> 9</w:t>
      </w:r>
      <w:r w:rsidR="005B32C3">
        <w:t xml:space="preserve"> </w:t>
      </w:r>
      <w:r w:rsidR="00AD6885">
        <w:t>reveal</w:t>
      </w:r>
      <w:r w:rsidR="00D279EB">
        <w:t xml:space="preserve"> a negative and significant </w:t>
      </w:r>
      <w:r w:rsidR="00B94F69">
        <w:t>stock price</w:t>
      </w:r>
      <w:r w:rsidR="00D279EB">
        <w:t xml:space="preserve"> reaction to auditor resignation announcements</w:t>
      </w:r>
      <w:r w:rsidR="00F036CE">
        <w:t xml:space="preserve">. </w:t>
      </w:r>
      <w:r w:rsidR="001D5609">
        <w:t xml:space="preserve">In </w:t>
      </w:r>
      <w:r w:rsidR="00F036CE">
        <w:t>Table 1</w:t>
      </w:r>
      <w:r w:rsidR="00AE6B6F">
        <w:t>0</w:t>
      </w:r>
      <w:r w:rsidR="001D5609">
        <w:t xml:space="preserve">, I </w:t>
      </w:r>
      <w:r w:rsidR="00AE6B6F">
        <w:t>identify</w:t>
      </w:r>
      <w:r w:rsidR="001D5609">
        <w:t xml:space="preserve"> positive and significant </w:t>
      </w:r>
      <w:r w:rsidR="00902A95">
        <w:t>abnormal retail and institutional trad</w:t>
      </w:r>
      <w:r w:rsidR="00D0452B">
        <w:t xml:space="preserve">e volume </w:t>
      </w:r>
      <w:r w:rsidR="00902A95">
        <w:t>on the days of and following</w:t>
      </w:r>
      <w:r w:rsidR="00316352">
        <w:t xml:space="preserve"> </w:t>
      </w:r>
      <w:r w:rsidR="00D91BC9">
        <w:t>these disclosures</w:t>
      </w:r>
      <w:r w:rsidR="00316352">
        <w:t>,</w:t>
      </w:r>
      <w:r w:rsidR="00F036CE">
        <w:t xml:space="preserve"> </w:t>
      </w:r>
      <w:r w:rsidR="00D91BC9">
        <w:t xml:space="preserve">which </w:t>
      </w:r>
      <w:r w:rsidR="00F036CE">
        <w:t>provid</w:t>
      </w:r>
      <w:r w:rsidR="00D91BC9">
        <w:t xml:space="preserve">es </w:t>
      </w:r>
      <w:r w:rsidR="00F036CE">
        <w:t xml:space="preserve">evidence that both retail and institutional investors revise expectations about firm value and </w:t>
      </w:r>
      <w:r w:rsidR="00B6278F">
        <w:t>modify</w:t>
      </w:r>
      <w:r w:rsidR="001A3D79">
        <w:t xml:space="preserve"> trading decisions following </w:t>
      </w:r>
      <w:r w:rsidR="00D91BC9">
        <w:t>auditor resignation</w:t>
      </w:r>
      <w:r w:rsidR="007A4B9D">
        <w:t xml:space="preserve"> announcements</w:t>
      </w:r>
      <w:r w:rsidR="001A3D79">
        <w:t xml:space="preserve">. Together, the results </w:t>
      </w:r>
      <w:r w:rsidR="003F0F2E">
        <w:lastRenderedPageBreak/>
        <w:t>from</w:t>
      </w:r>
      <w:r w:rsidR="001A3D79">
        <w:t xml:space="preserve"> Tables </w:t>
      </w:r>
      <w:r w:rsidR="007A4B9D">
        <w:t xml:space="preserve">9 and </w:t>
      </w:r>
      <w:r w:rsidR="001A3D79">
        <w:t xml:space="preserve">10 </w:t>
      </w:r>
      <w:r w:rsidR="00FA1A31">
        <w:t>demonstrate</w:t>
      </w:r>
      <w:r w:rsidR="00D90DE1">
        <w:t xml:space="preserve"> that </w:t>
      </w:r>
      <w:r w:rsidR="00316352">
        <w:t>auditor resignations</w:t>
      </w:r>
      <w:r w:rsidR="00A5328B">
        <w:t xml:space="preserve"> </w:t>
      </w:r>
      <w:r w:rsidR="007315E2">
        <w:t>provide</w:t>
      </w:r>
      <w:r w:rsidR="00A5328B">
        <w:t xml:space="preserve"> relevant information for</w:t>
      </w:r>
      <w:r w:rsidR="00D90DE1">
        <w:t xml:space="preserve"> retail and institutional investor trading decisions</w:t>
      </w:r>
      <w:r w:rsidR="00EF695B">
        <w:t xml:space="preserve">, supporting </w:t>
      </w:r>
      <w:r w:rsidR="005007B6">
        <w:t>their</w:t>
      </w:r>
      <w:r w:rsidR="000B101C">
        <w:t xml:space="preserve"> use</w:t>
      </w:r>
      <w:r w:rsidR="009950B5">
        <w:t xml:space="preserve"> for this </w:t>
      </w:r>
      <w:r w:rsidR="000B101C">
        <w:t>comparison</w:t>
      </w:r>
      <w:r w:rsidR="00D90DE1">
        <w:t>.</w:t>
      </w:r>
    </w:p>
    <w:p w14:paraId="45D52BC6" w14:textId="14501D25" w:rsidR="0097473E" w:rsidRDefault="0084236D" w:rsidP="00A018C1">
      <w:pPr>
        <w:spacing w:after="0" w:line="480" w:lineRule="auto"/>
        <w:ind w:firstLine="720"/>
      </w:pPr>
      <w:r>
        <w:t xml:space="preserve">Table </w:t>
      </w:r>
      <w:r w:rsidR="00E51990">
        <w:t>11</w:t>
      </w:r>
      <w:r>
        <w:t xml:space="preserve"> provides the results </w:t>
      </w:r>
      <w:r w:rsidR="00D54A0C">
        <w:t>of</w:t>
      </w:r>
      <w:r>
        <w:t xml:space="preserve"> the information processing effectiveness tests. In contrast to </w:t>
      </w:r>
      <w:r w:rsidR="00B8634B">
        <w:t>the main non-reliance restatement results</w:t>
      </w:r>
      <w:r w:rsidR="003931AF">
        <w:t xml:space="preserve"> in </w:t>
      </w:r>
      <w:r w:rsidR="004E563F">
        <w:t>T</w:t>
      </w:r>
      <w:r w:rsidR="001F458F">
        <w:t>able 7</w:t>
      </w:r>
      <w:r w:rsidR="00953A6A">
        <w:t>, panel A,</w:t>
      </w:r>
      <w:r w:rsidR="001F458F">
        <w:t xml:space="preserve"> </w:t>
      </w:r>
      <w:r w:rsidR="00953A6A">
        <w:t xml:space="preserve">the coefficients on </w:t>
      </w:r>
      <w:r w:rsidR="00953A6A">
        <w:rPr>
          <w:i/>
          <w:iCs/>
        </w:rPr>
        <w:t>Post</w:t>
      </w:r>
      <w:r w:rsidR="00953A6A">
        <w:t xml:space="preserve"> and on </w:t>
      </w:r>
      <w:r w:rsidR="00953A6A">
        <w:rPr>
          <w:i/>
          <w:iCs/>
        </w:rPr>
        <w:t>Retail*Post</w:t>
      </w:r>
      <w:r w:rsidR="00953A6A">
        <w:t xml:space="preserve"> in Table 11, panel A</w:t>
      </w:r>
      <w:r w:rsidR="00C90EF0">
        <w:t>,</w:t>
      </w:r>
      <w:r w:rsidR="00953A6A">
        <w:t xml:space="preserve"> are insignificant. </w:t>
      </w:r>
      <w:r w:rsidR="0094086D">
        <w:t>Therefore</w:t>
      </w:r>
      <w:r w:rsidR="00CA086C">
        <w:t>, it does not appear that</w:t>
      </w:r>
      <w:r w:rsidR="002A7A68">
        <w:t xml:space="preserve"> auditor resignation</w:t>
      </w:r>
      <w:r w:rsidR="0094086D">
        <w:t xml:space="preserve"> announcements </w:t>
      </w:r>
      <w:r w:rsidR="002A7A68">
        <w:t>have any disparate effect on retail and institutional investor trade consensus</w:t>
      </w:r>
      <w:r w:rsidR="00136042">
        <w:t xml:space="preserve"> or that</w:t>
      </w:r>
      <w:r w:rsidR="00C12D5B">
        <w:t xml:space="preserve"> </w:t>
      </w:r>
      <w:r w:rsidR="00A10211">
        <w:t xml:space="preserve">auditor resignations </w:t>
      </w:r>
      <w:r w:rsidR="00C12D5B">
        <w:t xml:space="preserve">are as costly </w:t>
      </w:r>
      <w:r w:rsidR="002B223C">
        <w:t xml:space="preserve">as non-reliance restatements </w:t>
      </w:r>
      <w:r w:rsidR="00C12D5B">
        <w:t>for individuals to process</w:t>
      </w:r>
      <w:r w:rsidR="00BC357C">
        <w:t xml:space="preserve"> effectively</w:t>
      </w:r>
      <w:r w:rsidR="006F0E8A">
        <w:t>.</w:t>
      </w:r>
      <w:r w:rsidR="00AB7F3C">
        <w:t xml:space="preserve"> </w:t>
      </w:r>
      <w:r w:rsidR="000C1802">
        <w:t>In Table 1</w:t>
      </w:r>
      <w:r w:rsidR="00A93FD1">
        <w:t>1</w:t>
      </w:r>
      <w:r w:rsidR="000C1802">
        <w:t xml:space="preserve">, panel B, I find some evidence that retail investors are slower </w:t>
      </w:r>
      <w:r w:rsidR="005C50A8">
        <w:t>than</w:t>
      </w:r>
      <w:r w:rsidR="000C1802">
        <w:t xml:space="preserve"> institutional investor</w:t>
      </w:r>
      <w:r w:rsidR="005C50A8">
        <w:t>s</w:t>
      </w:r>
      <w:r w:rsidR="000C1802">
        <w:t xml:space="preserve"> to fully implement revised trading strategies following auditor resignation announcements; however, the coefficient on </w:t>
      </w:r>
      <w:r w:rsidR="000C1802">
        <w:rPr>
          <w:i/>
          <w:iCs/>
        </w:rPr>
        <w:t>Retail</w:t>
      </w:r>
      <w:r w:rsidR="000C1802">
        <w:t xml:space="preserve"> is </w:t>
      </w:r>
      <w:r w:rsidR="00FD3159">
        <w:t>less</w:t>
      </w:r>
      <w:r w:rsidR="000C1802">
        <w:t xml:space="preserve"> significant</w:t>
      </w:r>
      <w:r w:rsidR="00FD3159">
        <w:t xml:space="preserve"> than before</w:t>
      </w:r>
      <w:r w:rsidR="00654937">
        <w:t>.</w:t>
      </w:r>
    </w:p>
    <w:p w14:paraId="5088AD80" w14:textId="0006A6D9" w:rsidR="003D5076" w:rsidRPr="000C1802" w:rsidRDefault="003D5076" w:rsidP="00A018C1">
      <w:pPr>
        <w:spacing w:after="0" w:line="480" w:lineRule="auto"/>
        <w:ind w:firstLine="720"/>
      </w:pPr>
      <w:r>
        <w:t xml:space="preserve">Overall, </w:t>
      </w:r>
      <w:r w:rsidR="007930B4">
        <w:t xml:space="preserve">the results of </w:t>
      </w:r>
      <w:r w:rsidR="004E44AA">
        <w:t xml:space="preserve">the </w:t>
      </w:r>
      <w:r w:rsidR="006D57DE">
        <w:t>auditor resignation announcement tests</w:t>
      </w:r>
      <w:r w:rsidR="007930B4">
        <w:t xml:space="preserve"> </w:t>
      </w:r>
      <w:r w:rsidR="00800020">
        <w:t>suggest</w:t>
      </w:r>
      <w:r w:rsidR="007930B4">
        <w:t xml:space="preserve"> that the </w:t>
      </w:r>
      <w:r w:rsidR="00AD6525">
        <w:t>main</w:t>
      </w:r>
      <w:r w:rsidR="00A35C95">
        <w:t xml:space="preserve"> results of this stu</w:t>
      </w:r>
      <w:r w:rsidR="00A04B43">
        <w:t>dy provide unique insights about retail investors</w:t>
      </w:r>
      <w:r w:rsidR="00B50BD2">
        <w:t>’</w:t>
      </w:r>
      <w:r w:rsidR="00A04B43">
        <w:t xml:space="preserve"> ability to process non-reliance restatements</w:t>
      </w:r>
      <w:r w:rsidR="00800020">
        <w:t>.</w:t>
      </w:r>
      <w:r w:rsidR="00D82360">
        <w:t xml:space="preserve"> Hence, it appears that </w:t>
      </w:r>
      <w:r w:rsidR="009E2EFE">
        <w:t>non-reliance</w:t>
      </w:r>
      <w:r w:rsidR="009E22D2">
        <w:t xml:space="preserve"> </w:t>
      </w:r>
      <w:r w:rsidR="00833530">
        <w:t>restatements</w:t>
      </w:r>
      <w:r w:rsidR="009E22D2">
        <w:t xml:space="preserve"> are a pa</w:t>
      </w:r>
      <w:r w:rsidR="00936C0E">
        <w:t>rticularly complex accounting disclosure</w:t>
      </w:r>
      <w:r w:rsidR="00D82360">
        <w:t xml:space="preserve"> </w:t>
      </w:r>
      <w:r w:rsidR="004E2FE8">
        <w:t>that retail investors struggle to process effectively</w:t>
      </w:r>
      <w:r w:rsidR="00B50BD2">
        <w:t>.</w:t>
      </w:r>
    </w:p>
    <w:p w14:paraId="10FF38C6" w14:textId="38647F05" w:rsidR="0042109E" w:rsidRPr="000B3113" w:rsidRDefault="000B3113" w:rsidP="00A018C1">
      <w:pPr>
        <w:spacing w:after="0" w:line="480" w:lineRule="auto"/>
        <w:rPr>
          <w:i/>
          <w:iCs/>
        </w:rPr>
      </w:pPr>
      <w:r w:rsidRPr="000B3113">
        <w:rPr>
          <w:i/>
          <w:iCs/>
        </w:rPr>
        <w:t>5.</w:t>
      </w:r>
      <w:r w:rsidR="00AF3903">
        <w:rPr>
          <w:i/>
          <w:iCs/>
        </w:rPr>
        <w:t>2</w:t>
      </w:r>
      <w:r w:rsidRPr="000B3113">
        <w:rPr>
          <w:i/>
          <w:iCs/>
        </w:rPr>
        <w:t xml:space="preserve">. </w:t>
      </w:r>
      <w:r w:rsidR="00430B5A" w:rsidRPr="000B3113">
        <w:rPr>
          <w:i/>
          <w:iCs/>
        </w:rPr>
        <w:t xml:space="preserve">Trade Consensus </w:t>
      </w:r>
      <w:r w:rsidR="00DD0371" w:rsidRPr="000B3113">
        <w:rPr>
          <w:i/>
          <w:iCs/>
        </w:rPr>
        <w:t>B</w:t>
      </w:r>
      <w:r w:rsidR="00430B5A" w:rsidRPr="000B3113">
        <w:rPr>
          <w:i/>
          <w:iCs/>
        </w:rPr>
        <w:t xml:space="preserve">etween the Event and Filing </w:t>
      </w:r>
      <w:r w:rsidR="00713D01" w:rsidRPr="000B3113">
        <w:rPr>
          <w:i/>
          <w:iCs/>
        </w:rPr>
        <w:t>Dates</w:t>
      </w:r>
    </w:p>
    <w:p w14:paraId="48416CFE" w14:textId="301CFA75" w:rsidR="0042109E" w:rsidRDefault="0016497F" w:rsidP="00A018C1">
      <w:pPr>
        <w:spacing w:after="0" w:line="480" w:lineRule="auto"/>
        <w:ind w:firstLine="720"/>
      </w:pPr>
      <w:r w:rsidRPr="001F7335">
        <w:t>Ben-Rephael</w:t>
      </w:r>
      <w:r>
        <w:t xml:space="preserve"> </w:t>
      </w:r>
      <w:r w:rsidR="00C4636F">
        <w:t>et al. (202</w:t>
      </w:r>
      <w:r>
        <w:t>2</w:t>
      </w:r>
      <w:r w:rsidR="00C4636F">
        <w:t>) and Callen et al. (</w:t>
      </w:r>
      <w:r w:rsidR="00F7519F">
        <w:t xml:space="preserve">2022) provide evidence that institutions, but not individuals, </w:t>
      </w:r>
      <w:r w:rsidR="0097727F">
        <w:t xml:space="preserve">can </w:t>
      </w:r>
      <w:r w:rsidR="00C513CF">
        <w:t>identify material</w:t>
      </w:r>
      <w:r w:rsidR="000C3C71">
        <w:t xml:space="preserve"> corporate</w:t>
      </w:r>
      <w:r w:rsidR="00C513CF">
        <w:t xml:space="preserve"> events </w:t>
      </w:r>
      <w:r w:rsidR="005939DA">
        <w:t>before</w:t>
      </w:r>
      <w:r w:rsidR="00C513CF">
        <w:t xml:space="preserve"> the public Form 8-K </w:t>
      </w:r>
      <w:r w:rsidR="00EE6491">
        <w:t>disclosure</w:t>
      </w:r>
      <w:r w:rsidR="00C513CF">
        <w:t xml:space="preserve">. Therefore, I </w:t>
      </w:r>
      <w:r w:rsidR="00351453">
        <w:t xml:space="preserve">examine </w:t>
      </w:r>
      <w:r w:rsidR="00982083">
        <w:t>whether</w:t>
      </w:r>
      <w:r w:rsidR="00872733">
        <w:t xml:space="preserve"> </w:t>
      </w:r>
      <w:r w:rsidR="007F51B3">
        <w:t>the</w:t>
      </w:r>
      <w:r w:rsidR="00872733">
        <w:t xml:space="preserve"> </w:t>
      </w:r>
      <w:r w:rsidR="00D715A5">
        <w:t xml:space="preserve">potential </w:t>
      </w:r>
      <w:r w:rsidR="00872733">
        <w:t xml:space="preserve">early identification of </w:t>
      </w:r>
      <w:r w:rsidR="00892599">
        <w:t xml:space="preserve">these </w:t>
      </w:r>
      <w:r w:rsidR="00872733">
        <w:t>misstatement</w:t>
      </w:r>
      <w:r w:rsidR="00C63310">
        <w:t>s</w:t>
      </w:r>
      <w:r w:rsidR="00872733">
        <w:t xml:space="preserve"> </w:t>
      </w:r>
      <w:r w:rsidR="00982083">
        <w:t>influences</w:t>
      </w:r>
      <w:r w:rsidR="00351453">
        <w:t xml:space="preserve"> trade consensus during the </w:t>
      </w:r>
      <w:r w:rsidR="00F36D2D">
        <w:t xml:space="preserve">period between the event date (i.e., </w:t>
      </w:r>
      <w:r w:rsidR="00640655">
        <w:t>when</w:t>
      </w:r>
      <w:r w:rsidR="0075256A">
        <w:t xml:space="preserve"> </w:t>
      </w:r>
      <w:r w:rsidR="00F36D2D">
        <w:t>the firm determined that previously issued financial statements should no longer be relied upon) and the filing date.</w:t>
      </w:r>
      <w:r w:rsidR="00BF3B93">
        <w:t xml:space="preserve"> </w:t>
      </w:r>
      <w:r w:rsidR="00CD276C">
        <w:t>If</w:t>
      </w:r>
      <w:r w:rsidR="00BF3B93">
        <w:t xml:space="preserve"> institutions</w:t>
      </w:r>
      <w:r w:rsidR="002A47F6">
        <w:t xml:space="preserve"> become aware of </w:t>
      </w:r>
      <w:r w:rsidR="00F6287C">
        <w:t>misstatements</w:t>
      </w:r>
      <w:r w:rsidR="009F565F">
        <w:t xml:space="preserve"> via </w:t>
      </w:r>
      <w:r w:rsidR="00406191">
        <w:t>alternative</w:t>
      </w:r>
      <w:r w:rsidR="009F565F">
        <w:t xml:space="preserve"> information channels</w:t>
      </w:r>
      <w:r w:rsidR="00F6287C">
        <w:t xml:space="preserve"> prior to the public disclosure,</w:t>
      </w:r>
      <w:r w:rsidR="000D7F54">
        <w:t xml:space="preserve"> institutional</w:t>
      </w:r>
      <w:r w:rsidR="00F6287C">
        <w:t xml:space="preserve"> consensus </w:t>
      </w:r>
      <w:r w:rsidR="00002A24">
        <w:t>should</w:t>
      </w:r>
      <w:r w:rsidR="000D7F54">
        <w:t xml:space="preserve"> </w:t>
      </w:r>
      <w:r w:rsidR="00B66D59">
        <w:t>change</w:t>
      </w:r>
      <w:r w:rsidR="00984F27">
        <w:t>. H</w:t>
      </w:r>
      <w:r w:rsidR="00761F54">
        <w:t>o</w:t>
      </w:r>
      <w:r w:rsidR="00046B53">
        <w:t xml:space="preserve">wever, the </w:t>
      </w:r>
      <w:r w:rsidR="00761F54">
        <w:t xml:space="preserve">direction </w:t>
      </w:r>
      <w:r w:rsidR="000A7210">
        <w:t xml:space="preserve">of the change </w:t>
      </w:r>
      <w:r w:rsidR="00046B53">
        <w:t xml:space="preserve">is unclear. </w:t>
      </w:r>
      <w:r w:rsidR="008859C6">
        <w:t>I</w:t>
      </w:r>
      <w:r w:rsidR="00125D3C">
        <w:t xml:space="preserve">nstitutional consensus </w:t>
      </w:r>
      <w:r w:rsidR="00150672">
        <w:t>may</w:t>
      </w:r>
      <w:r w:rsidR="00125D3C">
        <w:t xml:space="preserve"> increase</w:t>
      </w:r>
      <w:r w:rsidR="008859C6">
        <w:t xml:space="preserve"> during this window</w:t>
      </w:r>
      <w:r w:rsidR="00125D3C">
        <w:t xml:space="preserve"> </w:t>
      </w:r>
      <w:r w:rsidR="003A12E2">
        <w:t>(as it does after the</w:t>
      </w:r>
      <w:r w:rsidR="009A63DD">
        <w:t xml:space="preserve"> public</w:t>
      </w:r>
      <w:r w:rsidR="003A12E2">
        <w:t xml:space="preserve"> </w:t>
      </w:r>
      <w:r w:rsidR="003A12E2">
        <w:lastRenderedPageBreak/>
        <w:t>disclosure)</w:t>
      </w:r>
      <w:r w:rsidR="00D460B0">
        <w:t xml:space="preserve"> if institutions be</w:t>
      </w:r>
      <w:r w:rsidR="00532C8C">
        <w:t>come aware of the</w:t>
      </w:r>
      <w:r w:rsidR="00BD2030">
        <w:t xml:space="preserve"> forthcoming</w:t>
      </w:r>
      <w:r w:rsidR="00532C8C">
        <w:t xml:space="preserve"> </w:t>
      </w:r>
      <w:r w:rsidR="00122632">
        <w:t xml:space="preserve">news and </w:t>
      </w:r>
      <w:r w:rsidR="00CA5FDD">
        <w:t xml:space="preserve">draw similar inferences regarding </w:t>
      </w:r>
      <w:r w:rsidR="0081211F">
        <w:t>the</w:t>
      </w:r>
      <w:r w:rsidR="00CA5FDD">
        <w:t xml:space="preserve"> effect </w:t>
      </w:r>
      <w:r w:rsidR="00BD2030">
        <w:t>on firm value.</w:t>
      </w:r>
      <w:r w:rsidR="00CA5FDD">
        <w:t xml:space="preserve"> </w:t>
      </w:r>
      <w:r w:rsidR="008859C6">
        <w:t>However</w:t>
      </w:r>
      <w:r w:rsidR="00CA5FDD">
        <w:t xml:space="preserve">, if only </w:t>
      </w:r>
      <w:r w:rsidR="007A6C3E">
        <w:t>a subset</w:t>
      </w:r>
      <w:r w:rsidR="00CA5FDD">
        <w:t xml:space="preserve"> institutions become aware of the </w:t>
      </w:r>
      <w:r w:rsidR="00C51F22">
        <w:t>misstatement, institutional consensus</w:t>
      </w:r>
      <w:r w:rsidR="007A6C3E">
        <w:t xml:space="preserve"> may temporarily </w:t>
      </w:r>
      <w:r w:rsidR="00320AC0">
        <w:t>decline</w:t>
      </w:r>
      <w:r w:rsidR="007A6C3E">
        <w:t xml:space="preserve"> </w:t>
      </w:r>
      <w:r w:rsidR="00D946EE">
        <w:t>due t</w:t>
      </w:r>
      <w:r w:rsidR="00F138CF">
        <w:t>o</w:t>
      </w:r>
      <w:r w:rsidR="00AD0B7B">
        <w:t xml:space="preserve"> </w:t>
      </w:r>
      <w:r w:rsidR="00FA3AF7">
        <w:t>distinct</w:t>
      </w:r>
      <w:r w:rsidR="00193372">
        <w:t xml:space="preserve"> information sets</w:t>
      </w:r>
      <w:r w:rsidR="0091466F">
        <w:t xml:space="preserve"> across institutions</w:t>
      </w:r>
      <w:r w:rsidR="00193372">
        <w:t>.</w:t>
      </w:r>
      <w:r w:rsidR="0020233C">
        <w:t xml:space="preserve"> Because prior research does not </w:t>
      </w:r>
      <w:r w:rsidR="00FD3DAE">
        <w:t>find</w:t>
      </w:r>
      <w:r w:rsidR="0020233C">
        <w:t xml:space="preserve"> increased retail investor attention prior to the filing date, I predict a</w:t>
      </w:r>
      <w:r w:rsidR="00652F02">
        <w:t>n</w:t>
      </w:r>
      <w:r w:rsidR="0020233C">
        <w:t xml:space="preserve"> </w:t>
      </w:r>
      <w:r w:rsidR="00652F02">
        <w:t>in</w:t>
      </w:r>
      <w:r w:rsidR="0020233C">
        <w:t xml:space="preserve">significant </w:t>
      </w:r>
      <w:r w:rsidR="00746254">
        <w:t>effect on</w:t>
      </w:r>
      <w:r w:rsidR="0020233C">
        <w:t xml:space="preserve"> retail consensus during this window.</w:t>
      </w:r>
    </w:p>
    <w:p w14:paraId="51F144D0" w14:textId="7765A04D" w:rsidR="001360A0" w:rsidRDefault="0020233C" w:rsidP="00A018C1">
      <w:pPr>
        <w:spacing w:after="0" w:line="480" w:lineRule="auto"/>
        <w:ind w:firstLine="720"/>
      </w:pPr>
      <w:r>
        <w:t xml:space="preserve">To test </w:t>
      </w:r>
      <w:r w:rsidR="00B117DA">
        <w:t xml:space="preserve">these predictions, I </w:t>
      </w:r>
      <w:r w:rsidR="00C451E4">
        <w:t>supplement</w:t>
      </w:r>
      <w:r w:rsidR="00B117DA">
        <w:t xml:space="preserve"> Model (2) by</w:t>
      </w:r>
      <w:r w:rsidR="0019727C">
        <w:t xml:space="preserve"> </w:t>
      </w:r>
      <w:r w:rsidR="00B117DA">
        <w:t xml:space="preserve">including </w:t>
      </w:r>
      <w:r w:rsidR="001156CB">
        <w:rPr>
          <w:i/>
          <w:iCs/>
        </w:rPr>
        <w:t>FilingGap</w:t>
      </w:r>
      <w:r w:rsidR="001156CB">
        <w:t xml:space="preserve"> and its interaction with </w:t>
      </w:r>
      <w:r w:rsidR="001156CB">
        <w:rPr>
          <w:i/>
          <w:iCs/>
        </w:rPr>
        <w:t>Retail</w:t>
      </w:r>
      <w:r w:rsidR="001156CB">
        <w:t xml:space="preserve">. </w:t>
      </w:r>
      <w:r w:rsidR="001156CB">
        <w:rPr>
          <w:i/>
          <w:iCs/>
        </w:rPr>
        <w:t>FilingGap</w:t>
      </w:r>
      <w:r w:rsidR="0019727C">
        <w:t xml:space="preserve"> is an indicator variable equal to </w:t>
      </w:r>
      <w:r w:rsidR="00804F54">
        <w:t xml:space="preserve">one </w:t>
      </w:r>
      <w:r w:rsidR="00C54603">
        <w:t xml:space="preserve">for </w:t>
      </w:r>
      <w:r w:rsidR="00804F54">
        <w:t xml:space="preserve">trading days </w:t>
      </w:r>
      <w:r w:rsidR="00C54603">
        <w:t xml:space="preserve">on or after the event date </w:t>
      </w:r>
      <w:r w:rsidR="00D16439">
        <w:t>but</w:t>
      </w:r>
      <w:r w:rsidR="00C54603">
        <w:t xml:space="preserve"> before</w:t>
      </w:r>
      <w:r w:rsidR="00EA7731">
        <w:t xml:space="preserve"> the filing date, zero otherwise.</w:t>
      </w:r>
      <w:r w:rsidR="00C5566D">
        <w:rPr>
          <w:rStyle w:val="FootnoteReference"/>
        </w:rPr>
        <w:footnoteReference w:id="23"/>
      </w:r>
      <w:r w:rsidR="00EA7731">
        <w:t xml:space="preserve"> A positive (negative) coefficient on </w:t>
      </w:r>
      <w:r w:rsidR="0003696F">
        <w:rPr>
          <w:i/>
          <w:iCs/>
        </w:rPr>
        <w:t>FilingGap</w:t>
      </w:r>
      <w:r w:rsidR="0003696F">
        <w:t xml:space="preserve"> indicate</w:t>
      </w:r>
      <w:r w:rsidR="007D1296">
        <w:t>s</w:t>
      </w:r>
      <w:r w:rsidR="0003696F">
        <w:t xml:space="preserve"> greater (lower) </w:t>
      </w:r>
      <w:r w:rsidR="007D1296">
        <w:t xml:space="preserve">institutional </w:t>
      </w:r>
      <w:r w:rsidR="0003696F">
        <w:t>trade consensus during this window, relative to the pre</w:t>
      </w:r>
      <w:r w:rsidR="00AC7E22">
        <w:t>-</w:t>
      </w:r>
      <w:r w:rsidR="0003696F">
        <w:t xml:space="preserve">event </w:t>
      </w:r>
      <w:r w:rsidR="00DB46B7">
        <w:t>period.</w:t>
      </w:r>
      <w:r w:rsidR="000200B4">
        <w:t xml:space="preserve"> </w:t>
      </w:r>
      <w:r w:rsidR="00C05776">
        <w:t>Similar to</w:t>
      </w:r>
      <w:r w:rsidR="00A4168A">
        <w:t xml:space="preserve"> </w:t>
      </w:r>
      <w:r w:rsidR="001360A0">
        <w:t>before</w:t>
      </w:r>
      <w:r w:rsidR="00A4168A">
        <w:t xml:space="preserve">, the analogous assessment of retail investors examines the joint effect of </w:t>
      </w:r>
      <w:r w:rsidR="00A4168A">
        <w:rPr>
          <w:i/>
          <w:iCs/>
        </w:rPr>
        <w:t xml:space="preserve">FilingGap </w:t>
      </w:r>
      <w:r w:rsidR="00A4168A">
        <w:t xml:space="preserve">+ </w:t>
      </w:r>
      <w:r w:rsidR="00A4168A">
        <w:rPr>
          <w:i/>
          <w:iCs/>
        </w:rPr>
        <w:t>Retail*FilingGap</w:t>
      </w:r>
      <w:r w:rsidR="00A4168A">
        <w:t>.</w:t>
      </w:r>
    </w:p>
    <w:p w14:paraId="673BAEBA" w14:textId="57FD7343" w:rsidR="0020233C" w:rsidRPr="0003696F" w:rsidRDefault="00B271BE" w:rsidP="00A018C1">
      <w:pPr>
        <w:spacing w:after="0" w:line="480" w:lineRule="auto"/>
        <w:ind w:firstLine="720"/>
      </w:pPr>
      <w:r>
        <w:t>I present t</w:t>
      </w:r>
      <w:r w:rsidR="000200B4">
        <w:t>he results in Table</w:t>
      </w:r>
      <w:r w:rsidR="00612399">
        <w:t xml:space="preserve"> </w:t>
      </w:r>
      <w:r w:rsidR="00A4168A">
        <w:t>12</w:t>
      </w:r>
      <w:r w:rsidR="00612399">
        <w:t xml:space="preserve">. I find that </w:t>
      </w:r>
      <w:r w:rsidR="000C7C9E">
        <w:t xml:space="preserve">institutional </w:t>
      </w:r>
      <w:r w:rsidR="00DD0FCA">
        <w:t>consensus</w:t>
      </w:r>
      <w:r w:rsidR="0061160E">
        <w:t xml:space="preserve"> </w:t>
      </w:r>
      <w:r w:rsidR="004B4378">
        <w:t>declines during the period between the event and filings dates</w:t>
      </w:r>
      <w:r w:rsidR="004C03F7">
        <w:t xml:space="preserve"> </w:t>
      </w:r>
      <w:r w:rsidR="004C03F7">
        <w:rPr>
          <w:iCs/>
        </w:rPr>
        <w:t>(</w:t>
      </w:r>
      <w:r w:rsidR="007D08EC">
        <w:rPr>
          <w:iCs/>
        </w:rPr>
        <w:t>i.e.</w:t>
      </w:r>
      <w:r w:rsidR="008D6F9D">
        <w:rPr>
          <w:iCs/>
        </w:rPr>
        <w:t xml:space="preserve">, </w:t>
      </w:r>
      <w:r w:rsidR="00E06A8E">
        <w:rPr>
          <w:i/>
        </w:rPr>
        <w:t>FilingGap</w:t>
      </w:r>
      <w:r w:rsidR="004C03F7">
        <w:rPr>
          <w:iCs/>
        </w:rPr>
        <w:t xml:space="preserve"> = </w:t>
      </w:r>
      <w:r w:rsidR="00C03026">
        <w:rPr>
          <w:iCs/>
        </w:rPr>
        <w:t>-0.</w:t>
      </w:r>
      <w:r w:rsidR="001368EA">
        <w:rPr>
          <w:iCs/>
        </w:rPr>
        <w:t>0</w:t>
      </w:r>
      <w:r w:rsidR="006C4B0F">
        <w:rPr>
          <w:iCs/>
        </w:rPr>
        <w:t>188</w:t>
      </w:r>
      <w:r w:rsidR="007D08EC">
        <w:rPr>
          <w:iCs/>
        </w:rPr>
        <w:t>)</w:t>
      </w:r>
      <w:r w:rsidR="004B4378">
        <w:t xml:space="preserve">. </w:t>
      </w:r>
      <w:r w:rsidR="00A279F6">
        <w:t xml:space="preserve">This </w:t>
      </w:r>
      <w:r w:rsidR="00993C47">
        <w:t>provides</w:t>
      </w:r>
      <w:r w:rsidR="00A279F6">
        <w:t xml:space="preserve"> evidence that the discovery of a material error initially spurs disagreement among institutions</w:t>
      </w:r>
      <w:r w:rsidR="002B50AB">
        <w:t>, presumably because certain institutions become aware of the material misstatements and revise their trading strategies prior to the public restatement disclosures</w:t>
      </w:r>
      <w:r w:rsidR="00A279F6">
        <w:t xml:space="preserve">. In contrast, I do not find a significant change in retail consensus during the period between the event and filings dates because the joint effect of </w:t>
      </w:r>
      <w:r w:rsidR="00A279F6" w:rsidRPr="00A279F6">
        <w:rPr>
          <w:i/>
          <w:iCs/>
        </w:rPr>
        <w:t>FilingGap</w:t>
      </w:r>
      <w:r w:rsidR="00A279F6">
        <w:rPr>
          <w:i/>
          <w:iCs/>
        </w:rPr>
        <w:t xml:space="preserve"> </w:t>
      </w:r>
      <w:r w:rsidR="00A279F6">
        <w:t xml:space="preserve">+ </w:t>
      </w:r>
      <w:r w:rsidR="00A279F6">
        <w:rPr>
          <w:i/>
          <w:iCs/>
        </w:rPr>
        <w:t>Retail*FilingGap</w:t>
      </w:r>
      <w:r w:rsidR="00A279F6">
        <w:t xml:space="preserve"> is insignificant</w:t>
      </w:r>
      <w:r w:rsidR="001F42AF">
        <w:t>. This is</w:t>
      </w:r>
      <w:r w:rsidR="00BE75CC">
        <w:t xml:space="preserve"> consistent with individuals being slower than institutions to identify material events (</w:t>
      </w:r>
      <w:r w:rsidR="00BE75CC" w:rsidRPr="001F7335">
        <w:t>Ben-Rephael</w:t>
      </w:r>
      <w:r w:rsidR="00BE75CC">
        <w:t xml:space="preserve"> et al. 2022; Callen et al. 2022). </w:t>
      </w:r>
      <w:r w:rsidR="00EB546C" w:rsidRPr="00A279F6">
        <w:t>W</w:t>
      </w:r>
      <w:r w:rsidR="00B12AAE" w:rsidRPr="00A279F6">
        <w:t>hen</w:t>
      </w:r>
      <w:r w:rsidR="00B12AAE">
        <w:t xml:space="preserve"> the </w:t>
      </w:r>
      <w:r w:rsidR="00A1486F">
        <w:t>restatement is</w:t>
      </w:r>
      <w:r w:rsidR="00FE7C8A">
        <w:t xml:space="preserve"> </w:t>
      </w:r>
      <w:r w:rsidR="001F42AF">
        <w:t xml:space="preserve">disclosed </w:t>
      </w:r>
      <w:r w:rsidR="00A1486F">
        <w:t xml:space="preserve">publicly, institutional consensus </w:t>
      </w:r>
      <w:r w:rsidR="001215D1">
        <w:t>improves and</w:t>
      </w:r>
      <w:r w:rsidR="00D85B5A">
        <w:t xml:space="preserve">, as in the main </w:t>
      </w:r>
      <w:r w:rsidR="00D85B5A">
        <w:lastRenderedPageBreak/>
        <w:t>tests,</w:t>
      </w:r>
      <w:r w:rsidR="001215D1">
        <w:t xml:space="preserve"> retail consen</w:t>
      </w:r>
      <w:r w:rsidR="00BE75CC">
        <w:t>sus significantly declines.</w:t>
      </w:r>
      <w:r w:rsidR="00C8622D">
        <w:t xml:space="preserve"> Overall, this </w:t>
      </w:r>
      <w:r w:rsidR="00C66484">
        <w:t xml:space="preserve">analysis </w:t>
      </w:r>
      <w:r w:rsidR="00C8622D">
        <w:t>provides evidence that the discovery of a material error initially spurs disagreement among institutions</w:t>
      </w:r>
      <w:r w:rsidR="0010635D">
        <w:t>,</w:t>
      </w:r>
      <w:r w:rsidR="00C8622D">
        <w:t xml:space="preserve"> but th</w:t>
      </w:r>
      <w:r w:rsidR="0010635D">
        <w:t>e</w:t>
      </w:r>
      <w:r w:rsidR="00042853">
        <w:t xml:space="preserve"> eventual</w:t>
      </w:r>
      <w:r w:rsidR="00C8622D">
        <w:t xml:space="preserve"> </w:t>
      </w:r>
      <w:r w:rsidR="00A844F4">
        <w:t>public disclosure resolves th</w:t>
      </w:r>
      <w:r w:rsidR="000310B7">
        <w:t>e</w:t>
      </w:r>
      <w:r w:rsidR="00A844F4">
        <w:t xml:space="preserve"> </w:t>
      </w:r>
      <w:r w:rsidR="00C8622D">
        <w:t>disagreement.</w:t>
      </w:r>
    </w:p>
    <w:p w14:paraId="55B53EE5" w14:textId="2A1331C3" w:rsidR="00F26961" w:rsidRPr="006B62B7" w:rsidRDefault="006B62B7" w:rsidP="00D547C1">
      <w:pPr>
        <w:keepNext/>
        <w:spacing w:after="0" w:line="480" w:lineRule="auto"/>
        <w:rPr>
          <w:i/>
          <w:iCs/>
        </w:rPr>
      </w:pPr>
      <w:r w:rsidRPr="006B62B7">
        <w:rPr>
          <w:i/>
          <w:iCs/>
        </w:rPr>
        <w:t>5.</w:t>
      </w:r>
      <w:r w:rsidR="00AF3903">
        <w:rPr>
          <w:i/>
          <w:iCs/>
        </w:rPr>
        <w:t>3</w:t>
      </w:r>
      <w:r w:rsidRPr="006B62B7">
        <w:rPr>
          <w:i/>
          <w:iCs/>
        </w:rPr>
        <w:t xml:space="preserve">. </w:t>
      </w:r>
      <w:r w:rsidR="0099123A" w:rsidRPr="006B62B7">
        <w:rPr>
          <w:i/>
          <w:iCs/>
        </w:rPr>
        <w:t xml:space="preserve">Moderating Effect of </w:t>
      </w:r>
      <w:r w:rsidR="00B170CE" w:rsidRPr="006B62B7">
        <w:rPr>
          <w:i/>
          <w:iCs/>
        </w:rPr>
        <w:t>the</w:t>
      </w:r>
      <w:r w:rsidR="0099123A" w:rsidRPr="006B62B7">
        <w:rPr>
          <w:i/>
          <w:iCs/>
        </w:rPr>
        <w:t xml:space="preserve"> </w:t>
      </w:r>
      <w:r w:rsidR="005324D5" w:rsidRPr="006B62B7">
        <w:rPr>
          <w:i/>
          <w:iCs/>
        </w:rPr>
        <w:t>Information Environment</w:t>
      </w:r>
      <w:r w:rsidR="00C51A6C" w:rsidRPr="006B62B7">
        <w:rPr>
          <w:i/>
          <w:iCs/>
        </w:rPr>
        <w:t xml:space="preserve"> and Restatement </w:t>
      </w:r>
      <w:r w:rsidR="00996F21" w:rsidRPr="006B62B7">
        <w:rPr>
          <w:i/>
          <w:iCs/>
        </w:rPr>
        <w:t>Characteristics</w:t>
      </w:r>
    </w:p>
    <w:p w14:paraId="3D8F3790" w14:textId="3A50E98F" w:rsidR="003A1D1F" w:rsidRDefault="00544D4E" w:rsidP="00A018C1">
      <w:pPr>
        <w:spacing w:after="0" w:line="480" w:lineRule="auto"/>
        <w:ind w:firstLine="720"/>
      </w:pPr>
      <w:r>
        <w:t xml:space="preserve">Next, </w:t>
      </w:r>
      <w:r w:rsidR="00704E5A">
        <w:t xml:space="preserve">I </w:t>
      </w:r>
      <w:r w:rsidR="0032389C">
        <w:t xml:space="preserve">explore whether </w:t>
      </w:r>
      <w:r w:rsidR="001261F2">
        <w:t>the disparate effects of non-reliance restatements</w:t>
      </w:r>
      <w:r w:rsidR="00A62A06">
        <w:t xml:space="preserve"> on trade consensus and disagreement resolution speed vary based on the strength of the information environment</w:t>
      </w:r>
      <w:r w:rsidR="005D77C6">
        <w:t xml:space="preserve"> or </w:t>
      </w:r>
      <w:r w:rsidR="0098603C">
        <w:t>characteristics</w:t>
      </w:r>
      <w:r w:rsidR="005D77C6">
        <w:t xml:space="preserve"> of the restatement disclosure</w:t>
      </w:r>
      <w:r w:rsidR="008D3161">
        <w:t>. I posit that a strong information environment</w:t>
      </w:r>
      <w:r w:rsidR="005E4F83">
        <w:t>, including an active business press,</w:t>
      </w:r>
      <w:r w:rsidR="008D3161">
        <w:t xml:space="preserve"> </w:t>
      </w:r>
      <w:r w:rsidR="00220657">
        <w:t>reduces</w:t>
      </w:r>
      <w:r w:rsidR="008D3161">
        <w:t xml:space="preserve"> retail investors’ disclosure processing costs by </w:t>
      </w:r>
      <w:r w:rsidR="00220657">
        <w:t>lowering</w:t>
      </w:r>
      <w:r w:rsidR="008D3161">
        <w:t xml:space="preserve"> awareness, acquisition, and integration costs</w:t>
      </w:r>
      <w:r w:rsidR="000639CC">
        <w:t xml:space="preserve"> </w:t>
      </w:r>
      <w:r w:rsidR="008D3161">
        <w:t>(Blankespoor et al. 2020).</w:t>
      </w:r>
      <w:r w:rsidR="00F4095D">
        <w:t xml:space="preserve"> </w:t>
      </w:r>
      <w:r w:rsidR="00481AC7">
        <w:t>Based on</w:t>
      </w:r>
      <w:r w:rsidR="00F6474E">
        <w:t xml:space="preserve"> prior research,</w:t>
      </w:r>
      <w:r w:rsidR="00AB112D">
        <w:t xml:space="preserve"> I measure</w:t>
      </w:r>
      <w:r w:rsidR="000F7EB8">
        <w:t xml:space="preserve"> the strength of a firm’s</w:t>
      </w:r>
      <w:r w:rsidR="00930031">
        <w:t xml:space="preserve"> information environment</w:t>
      </w:r>
      <w:r w:rsidR="00464706">
        <w:t xml:space="preserve"> </w:t>
      </w:r>
      <w:r w:rsidR="00AB112D">
        <w:t>using</w:t>
      </w:r>
      <w:r w:rsidR="00366241">
        <w:t xml:space="preserve"> </w:t>
      </w:r>
      <w:r w:rsidR="00E7529F">
        <w:t>size</w:t>
      </w:r>
      <w:r w:rsidR="00811376">
        <w:t xml:space="preserve"> (</w:t>
      </w:r>
      <w:r w:rsidR="00F75FB0">
        <w:t xml:space="preserve">Bushee and Miller 2012; </w:t>
      </w:r>
      <w:r w:rsidR="004A58FB">
        <w:t>Fred</w:t>
      </w:r>
      <w:r w:rsidR="009E2BBE">
        <w:t>erickson and Zolotoy 2016</w:t>
      </w:r>
      <w:r w:rsidR="00811376">
        <w:t>)</w:t>
      </w:r>
      <w:r w:rsidR="00366241">
        <w:t>, analyst following</w:t>
      </w:r>
      <w:r w:rsidR="00704076">
        <w:t xml:space="preserve"> (</w:t>
      </w:r>
      <w:r w:rsidR="003F5D82">
        <w:t xml:space="preserve">Lang and Lundholm 1996; </w:t>
      </w:r>
      <w:r w:rsidR="00704076">
        <w:t>Roulstone</w:t>
      </w:r>
      <w:r w:rsidR="00F65E73">
        <w:t xml:space="preserve"> 2003</w:t>
      </w:r>
      <w:r w:rsidR="00704076">
        <w:t>)</w:t>
      </w:r>
      <w:r w:rsidR="00366241">
        <w:t>, institutional ownership</w:t>
      </w:r>
      <w:r w:rsidR="00AA0D5C">
        <w:t xml:space="preserve"> (</w:t>
      </w:r>
      <w:r w:rsidR="00D20891">
        <w:t xml:space="preserve">Bushee and Noe 2000; </w:t>
      </w:r>
      <w:r w:rsidR="00AA0D5C">
        <w:t xml:space="preserve">Boone and White </w:t>
      </w:r>
      <w:r w:rsidR="00514577">
        <w:t>2015</w:t>
      </w:r>
      <w:r w:rsidR="00AA0D5C">
        <w:t>)</w:t>
      </w:r>
      <w:r w:rsidR="00366241">
        <w:t xml:space="preserve">, and media </w:t>
      </w:r>
      <w:r w:rsidR="006F400A">
        <w:t>coverage</w:t>
      </w:r>
      <w:r w:rsidR="005C6C26">
        <w:t xml:space="preserve"> (Bushee</w:t>
      </w:r>
      <w:r w:rsidR="003C37C3">
        <w:t>, Core, Guay, and Hamm 2010</w:t>
      </w:r>
      <w:r w:rsidR="00B66755">
        <w:t>; Drake, Guest, and Twedt</w:t>
      </w:r>
      <w:r w:rsidR="001316F0">
        <w:t xml:space="preserve"> 2014</w:t>
      </w:r>
      <w:r w:rsidR="005C6C26" w:rsidRPr="009A1820">
        <w:t>)</w:t>
      </w:r>
      <w:r w:rsidR="00366241" w:rsidRPr="009A1820">
        <w:t>.</w:t>
      </w:r>
      <w:r w:rsidR="00146B40" w:rsidRPr="009A1820">
        <w:t xml:space="preserve"> </w:t>
      </w:r>
      <w:r w:rsidR="00D1131E">
        <w:t>I</w:t>
      </w:r>
      <w:r w:rsidR="00400078">
        <w:t xml:space="preserve"> focus on four </w:t>
      </w:r>
      <w:r w:rsidR="005052FF">
        <w:t xml:space="preserve">restatement </w:t>
      </w:r>
      <w:r w:rsidR="003561D2">
        <w:t>characteristics</w:t>
      </w:r>
      <w:r w:rsidR="00AA4C90">
        <w:t xml:space="preserve">: </w:t>
      </w:r>
      <w:r w:rsidR="00D1131E">
        <w:t xml:space="preserve">whether </w:t>
      </w:r>
      <w:r w:rsidR="00054F30">
        <w:t>the</w:t>
      </w:r>
      <w:r w:rsidR="0071305B">
        <w:t xml:space="preserve">re </w:t>
      </w:r>
      <w:r w:rsidR="00AC2311">
        <w:t>is</w:t>
      </w:r>
      <w:r w:rsidR="0071305B">
        <w:t xml:space="preserve"> a </w:t>
      </w:r>
      <w:r w:rsidR="00AC2311">
        <w:t xml:space="preserve">concurrent </w:t>
      </w:r>
      <w:r w:rsidR="0071305B">
        <w:t>news article</w:t>
      </w:r>
      <w:r w:rsidR="001A2A67">
        <w:t xml:space="preserve"> about the restatement</w:t>
      </w:r>
      <w:r w:rsidR="009109B9">
        <w:t xml:space="preserve"> (Akbas and Subasi 2019)</w:t>
      </w:r>
      <w:r w:rsidR="00AA4C90">
        <w:t>,</w:t>
      </w:r>
      <w:r w:rsidR="001C299A">
        <w:t xml:space="preserve"> the </w:t>
      </w:r>
      <w:r w:rsidR="006C1476">
        <w:t>length and readability of th</w:t>
      </w:r>
      <w:r w:rsidR="005A28D5">
        <w:t>e</w:t>
      </w:r>
      <w:r w:rsidR="006C1476">
        <w:t xml:space="preserve"> Item 4.02 </w:t>
      </w:r>
      <w:r w:rsidR="005A28D5">
        <w:t>disclosure</w:t>
      </w:r>
      <w:r w:rsidR="00FF01EB">
        <w:t xml:space="preserve"> text, and whether the </w:t>
      </w:r>
      <w:r w:rsidR="00B24C5C">
        <w:t>underlying misstatement is common among industry peers over the prior year</w:t>
      </w:r>
      <w:r w:rsidR="00FF01EB">
        <w:t>.</w:t>
      </w:r>
      <w:r w:rsidR="003644FE">
        <w:rPr>
          <w:rStyle w:val="FootnoteReference"/>
        </w:rPr>
        <w:footnoteReference w:id="24"/>
      </w:r>
    </w:p>
    <w:p w14:paraId="18C3CB50" w14:textId="44B81B07" w:rsidR="00EE1B7B" w:rsidRDefault="00EE1B7B" w:rsidP="00A018C1">
      <w:pPr>
        <w:spacing w:after="0" w:line="480" w:lineRule="auto"/>
        <w:ind w:firstLine="720"/>
      </w:pPr>
      <w:r>
        <w:t>I estimate the following</w:t>
      </w:r>
      <w:r w:rsidR="000A14E2">
        <w:t xml:space="preserve"> </w:t>
      </w:r>
      <w:r>
        <w:t>model</w:t>
      </w:r>
      <w:r w:rsidR="000A14E2">
        <w:t>s</w:t>
      </w:r>
      <w:r>
        <w:t xml:space="preserve"> using OLS:</w:t>
      </w:r>
    </w:p>
    <w:p w14:paraId="6735DF67" w14:textId="7AC1193B" w:rsidR="00632242" w:rsidRPr="00DD611E" w:rsidRDefault="00C91B0C" w:rsidP="00A018C1">
      <w:pPr>
        <w:tabs>
          <w:tab w:val="right" w:pos="9360"/>
        </w:tabs>
        <w:spacing w:after="0"/>
        <w:ind w:left="720"/>
        <w:rPr>
          <w:i/>
        </w:rPr>
      </w:pPr>
      <w:r w:rsidRPr="00093AE5">
        <w:rPr>
          <w:i/>
          <w:iCs/>
        </w:rPr>
        <w:t>TradeConsensus</w:t>
      </w:r>
      <w:r w:rsidR="00632242" w:rsidRPr="00DD611E">
        <w:rPr>
          <w:i/>
          <w:vertAlign w:val="subscript"/>
        </w:rPr>
        <w:t>i,t,g</w:t>
      </w:r>
      <w:r w:rsidR="00632242" w:rsidRPr="00DD611E">
        <w:rPr>
          <w:i/>
        </w:rPr>
        <w:t xml:space="preserve"> = </w:t>
      </w:r>
      <w:r w:rsidR="00333E8F">
        <w:rPr>
          <w:i/>
        </w:rPr>
        <w:t>δ</w:t>
      </w:r>
      <w:r w:rsidR="00632242" w:rsidRPr="00DD611E">
        <w:rPr>
          <w:i/>
          <w:vertAlign w:val="subscript"/>
        </w:rPr>
        <w:t>0</w:t>
      </w:r>
      <w:r w:rsidR="00632242" w:rsidRPr="00DD611E">
        <w:rPr>
          <w:i/>
        </w:rPr>
        <w:t xml:space="preserve"> + </w:t>
      </w:r>
      <w:r w:rsidR="000157CE">
        <w:rPr>
          <w:i/>
        </w:rPr>
        <w:t>δ</w:t>
      </w:r>
      <w:r w:rsidR="00632242" w:rsidRPr="00DD611E">
        <w:rPr>
          <w:i/>
          <w:vertAlign w:val="subscript"/>
        </w:rPr>
        <w:t>1</w:t>
      </w:r>
      <w:r w:rsidR="00632242" w:rsidRPr="00DD611E">
        <w:rPr>
          <w:i/>
        </w:rPr>
        <w:t>Retail</w:t>
      </w:r>
      <w:r w:rsidR="00632242" w:rsidRPr="00DD611E">
        <w:rPr>
          <w:i/>
          <w:vertAlign w:val="subscript"/>
        </w:rPr>
        <w:t>g</w:t>
      </w:r>
      <w:r w:rsidR="00632242" w:rsidRPr="00DD611E">
        <w:rPr>
          <w:i/>
        </w:rPr>
        <w:t xml:space="preserve"> + </w:t>
      </w:r>
      <w:r w:rsidR="000157CE">
        <w:rPr>
          <w:i/>
        </w:rPr>
        <w:t>δ</w:t>
      </w:r>
      <w:r w:rsidR="00632242" w:rsidRPr="00DD611E">
        <w:rPr>
          <w:i/>
          <w:vertAlign w:val="subscript"/>
        </w:rPr>
        <w:t>2</w:t>
      </w:r>
      <w:r w:rsidR="00632242" w:rsidRPr="00DD611E">
        <w:rPr>
          <w:i/>
        </w:rPr>
        <w:t>Post</w:t>
      </w:r>
      <w:r w:rsidR="00632242" w:rsidRPr="00DD611E">
        <w:rPr>
          <w:i/>
          <w:vertAlign w:val="subscript"/>
        </w:rPr>
        <w:t>i,t</w:t>
      </w:r>
      <w:r w:rsidR="00632242" w:rsidRPr="00DD611E">
        <w:rPr>
          <w:i/>
        </w:rPr>
        <w:t xml:space="preserve"> + </w:t>
      </w:r>
      <w:r w:rsidR="000157CE">
        <w:rPr>
          <w:i/>
        </w:rPr>
        <w:t>δ</w:t>
      </w:r>
      <w:r w:rsidR="00632242" w:rsidRPr="00DD611E">
        <w:rPr>
          <w:i/>
          <w:vertAlign w:val="subscript"/>
        </w:rPr>
        <w:t>3</w:t>
      </w:r>
      <w:r w:rsidR="00632242" w:rsidRPr="00DD611E">
        <w:rPr>
          <w:i/>
        </w:rPr>
        <w:t>Retail</w:t>
      </w:r>
      <w:r w:rsidR="00632242" w:rsidRPr="00DD611E">
        <w:rPr>
          <w:i/>
          <w:vertAlign w:val="subscript"/>
        </w:rPr>
        <w:t>g</w:t>
      </w:r>
      <w:r w:rsidR="00632242" w:rsidRPr="00DD611E">
        <w:rPr>
          <w:i/>
        </w:rPr>
        <w:t>*Post</w:t>
      </w:r>
      <w:r w:rsidR="00632242" w:rsidRPr="00DD611E">
        <w:rPr>
          <w:i/>
          <w:vertAlign w:val="subscript"/>
        </w:rPr>
        <w:t>i,t</w:t>
      </w:r>
      <w:r w:rsidR="00632242" w:rsidRPr="00DD611E">
        <w:rPr>
          <w:i/>
        </w:rPr>
        <w:t xml:space="preserve"> + </w:t>
      </w:r>
      <w:r w:rsidR="000157CE">
        <w:rPr>
          <w:i/>
        </w:rPr>
        <w:t>δ</w:t>
      </w:r>
      <w:r w:rsidR="00632242" w:rsidRPr="00DD611E">
        <w:rPr>
          <w:i/>
          <w:vertAlign w:val="subscript"/>
        </w:rPr>
        <w:t>4</w:t>
      </w:r>
      <w:r w:rsidR="00632242" w:rsidRPr="00DD611E">
        <w:rPr>
          <w:i/>
        </w:rPr>
        <w:t>Retail</w:t>
      </w:r>
      <w:r w:rsidR="00632242" w:rsidRPr="00DD611E">
        <w:rPr>
          <w:i/>
          <w:vertAlign w:val="subscript"/>
        </w:rPr>
        <w:t>g</w:t>
      </w:r>
      <w:r w:rsidR="00632242" w:rsidRPr="00DD611E">
        <w:rPr>
          <w:i/>
        </w:rPr>
        <w:t>*</w:t>
      </w:r>
      <w:r w:rsidR="00BF244B">
        <w:rPr>
          <w:i/>
        </w:rPr>
        <w:t>Group</w:t>
      </w:r>
      <w:r w:rsidR="00632242" w:rsidRPr="00DD611E">
        <w:rPr>
          <w:i/>
          <w:vertAlign w:val="subscript"/>
        </w:rPr>
        <w:t>i</w:t>
      </w:r>
      <w:r w:rsidR="00632242" w:rsidRPr="00DD611E">
        <w:rPr>
          <w:i/>
        </w:rPr>
        <w:t xml:space="preserve"> </w:t>
      </w:r>
    </w:p>
    <w:p w14:paraId="18C86A62" w14:textId="478E1803" w:rsidR="00632242" w:rsidRPr="00DD611E" w:rsidRDefault="00632242" w:rsidP="00A018C1">
      <w:pPr>
        <w:tabs>
          <w:tab w:val="right" w:pos="9360"/>
        </w:tabs>
        <w:spacing w:after="0"/>
        <w:ind w:left="720" w:firstLine="720"/>
        <w:rPr>
          <w:i/>
        </w:rPr>
      </w:pPr>
      <w:r w:rsidRPr="00DD611E">
        <w:rPr>
          <w:i/>
        </w:rPr>
        <w:t xml:space="preserve">+ </w:t>
      </w:r>
      <w:r w:rsidR="000157CE">
        <w:rPr>
          <w:i/>
        </w:rPr>
        <w:t>δ</w:t>
      </w:r>
      <w:r w:rsidRPr="00DD611E">
        <w:rPr>
          <w:i/>
          <w:vertAlign w:val="subscript"/>
        </w:rPr>
        <w:t>5</w:t>
      </w:r>
      <w:r w:rsidRPr="00DD611E">
        <w:rPr>
          <w:i/>
        </w:rPr>
        <w:t>Post</w:t>
      </w:r>
      <w:r w:rsidRPr="00DD611E">
        <w:rPr>
          <w:i/>
          <w:vertAlign w:val="subscript"/>
        </w:rPr>
        <w:t>i,t</w:t>
      </w:r>
      <w:r w:rsidRPr="00DD611E">
        <w:rPr>
          <w:i/>
        </w:rPr>
        <w:t>*</w:t>
      </w:r>
      <w:r w:rsidR="00696E46">
        <w:rPr>
          <w:i/>
        </w:rPr>
        <w:t>Group</w:t>
      </w:r>
      <w:r w:rsidRPr="00DD611E">
        <w:rPr>
          <w:i/>
          <w:vertAlign w:val="subscript"/>
        </w:rPr>
        <w:t>i</w:t>
      </w:r>
      <w:r w:rsidRPr="00DD611E">
        <w:rPr>
          <w:i/>
        </w:rPr>
        <w:t xml:space="preserve"> + </w:t>
      </w:r>
      <w:r w:rsidR="000157CE">
        <w:rPr>
          <w:i/>
        </w:rPr>
        <w:t>δ</w:t>
      </w:r>
      <w:r w:rsidRPr="00DD611E">
        <w:rPr>
          <w:i/>
          <w:vertAlign w:val="subscript"/>
        </w:rPr>
        <w:t>6</w:t>
      </w:r>
      <w:r w:rsidRPr="00DD611E">
        <w:rPr>
          <w:i/>
        </w:rPr>
        <w:t>Retail</w:t>
      </w:r>
      <w:r w:rsidRPr="00DD611E">
        <w:rPr>
          <w:i/>
          <w:vertAlign w:val="subscript"/>
        </w:rPr>
        <w:t>g</w:t>
      </w:r>
      <w:r w:rsidRPr="00DD611E">
        <w:rPr>
          <w:i/>
        </w:rPr>
        <w:t>*Post</w:t>
      </w:r>
      <w:r w:rsidRPr="00DD611E">
        <w:rPr>
          <w:i/>
          <w:vertAlign w:val="subscript"/>
        </w:rPr>
        <w:t>i,t</w:t>
      </w:r>
      <w:r w:rsidRPr="00DD611E">
        <w:rPr>
          <w:i/>
        </w:rPr>
        <w:t>*</w:t>
      </w:r>
      <w:r w:rsidR="00696E46">
        <w:rPr>
          <w:i/>
        </w:rPr>
        <w:t>Group</w:t>
      </w:r>
      <w:r w:rsidRPr="00DD611E">
        <w:rPr>
          <w:i/>
          <w:vertAlign w:val="subscript"/>
        </w:rPr>
        <w:t>i</w:t>
      </w:r>
      <w:r w:rsidRPr="00DD611E">
        <w:rPr>
          <w:i/>
        </w:rPr>
        <w:t xml:space="preserve"> + </w:t>
      </w:r>
      <w:r w:rsidR="00F41DE5" w:rsidRPr="00DD611E">
        <w:rPr>
          <w:i/>
        </w:rPr>
        <w:t>∑</w:t>
      </w:r>
      <w:r w:rsidR="000157CE">
        <w:rPr>
          <w:i/>
        </w:rPr>
        <w:t>δ</w:t>
      </w:r>
      <w:r w:rsidRPr="00DD611E">
        <w:rPr>
          <w:i/>
          <w:vertAlign w:val="subscript"/>
        </w:rPr>
        <w:t>n</w:t>
      </w:r>
      <w:r w:rsidRPr="00DD611E">
        <w:rPr>
          <w:i/>
        </w:rPr>
        <w:t>Controls</w:t>
      </w:r>
      <w:r w:rsidRPr="00DD611E">
        <w:rPr>
          <w:i/>
          <w:vertAlign w:val="subscript"/>
        </w:rPr>
        <w:t>i,t</w:t>
      </w:r>
      <w:r w:rsidRPr="00DD611E">
        <w:rPr>
          <w:i/>
        </w:rPr>
        <w:t xml:space="preserve"> </w:t>
      </w:r>
    </w:p>
    <w:p w14:paraId="5BA5DDA8" w14:textId="04C2BB12" w:rsidR="00632242" w:rsidRPr="00093AE5" w:rsidRDefault="00632242" w:rsidP="00A018C1">
      <w:pPr>
        <w:tabs>
          <w:tab w:val="right" w:pos="9360"/>
        </w:tabs>
        <w:spacing w:after="0" w:line="480" w:lineRule="auto"/>
        <w:ind w:left="720" w:firstLine="720"/>
        <w:rPr>
          <w:i/>
        </w:rPr>
      </w:pPr>
      <w:r w:rsidRPr="00DD611E">
        <w:rPr>
          <w:i/>
        </w:rPr>
        <w:t xml:space="preserve">+ </w:t>
      </w:r>
      <w:r w:rsidR="00BD0B29" w:rsidRPr="00DD611E">
        <w:rPr>
          <w:i/>
        </w:rPr>
        <w:t>∑</w:t>
      </w:r>
      <w:r w:rsidR="000157CE">
        <w:rPr>
          <w:i/>
        </w:rPr>
        <w:t>δ</w:t>
      </w:r>
      <w:r w:rsidRPr="00DD611E">
        <w:rPr>
          <w:i/>
          <w:vertAlign w:val="subscript"/>
        </w:rPr>
        <w:t>k</w:t>
      </w:r>
      <w:r w:rsidRPr="00DD611E">
        <w:rPr>
          <w:i/>
        </w:rPr>
        <w:t>Restatement</w:t>
      </w:r>
      <w:r w:rsidRPr="00DD611E">
        <w:rPr>
          <w:i/>
          <w:vertAlign w:val="subscript"/>
        </w:rPr>
        <w:t>i</w:t>
      </w:r>
      <w:r w:rsidRPr="00DD611E">
        <w:rPr>
          <w:i/>
        </w:rPr>
        <w:t xml:space="preserve"> + </w:t>
      </w:r>
      <w:r w:rsidR="00BD0B29" w:rsidRPr="00DD611E">
        <w:rPr>
          <w:i/>
        </w:rPr>
        <w:t>∑</w:t>
      </w:r>
      <w:r w:rsidR="000157CE">
        <w:rPr>
          <w:i/>
        </w:rPr>
        <w:t>δ</w:t>
      </w:r>
      <w:r w:rsidRPr="00DD611E">
        <w:rPr>
          <w:i/>
          <w:vertAlign w:val="subscript"/>
        </w:rPr>
        <w:t>j</w:t>
      </w:r>
      <w:r w:rsidRPr="00DD611E">
        <w:rPr>
          <w:i/>
        </w:rPr>
        <w:t>DayofWeek</w:t>
      </w:r>
      <w:r w:rsidRPr="00DD611E">
        <w:rPr>
          <w:i/>
          <w:vertAlign w:val="subscript"/>
        </w:rPr>
        <w:t>i,t</w:t>
      </w:r>
      <w:r w:rsidRPr="00DD611E">
        <w:rPr>
          <w:i/>
        </w:rPr>
        <w:t xml:space="preserve"> + ε</w:t>
      </w:r>
      <w:r w:rsidRPr="00DD611E">
        <w:rPr>
          <w:i/>
          <w:vertAlign w:val="subscript"/>
        </w:rPr>
        <w:t>i,t,g</w:t>
      </w:r>
      <w:r w:rsidRPr="00093AE5">
        <w:rPr>
          <w:i/>
        </w:rPr>
        <w:tab/>
      </w:r>
      <w:r w:rsidRPr="00093AE5">
        <w:rPr>
          <w:iCs/>
        </w:rPr>
        <w:t>(</w:t>
      </w:r>
      <w:r w:rsidR="00FC3DCE">
        <w:rPr>
          <w:iCs/>
        </w:rPr>
        <w:t>4</w:t>
      </w:r>
      <w:r w:rsidRPr="00093AE5">
        <w:rPr>
          <w:iCs/>
        </w:rPr>
        <w:t>)</w:t>
      </w:r>
    </w:p>
    <w:p w14:paraId="788234F4" w14:textId="77777777" w:rsidR="00C91B0C" w:rsidRDefault="00C91B0C" w:rsidP="00A018C1">
      <w:pPr>
        <w:spacing w:after="0" w:line="480" w:lineRule="auto"/>
        <w:rPr>
          <w:iCs/>
        </w:rPr>
      </w:pPr>
      <w:r>
        <w:rPr>
          <w:iCs/>
        </w:rPr>
        <w:t xml:space="preserve">and </w:t>
      </w:r>
    </w:p>
    <w:p w14:paraId="65323845" w14:textId="459C3755" w:rsidR="00C91B0C" w:rsidRPr="00E86F9F" w:rsidRDefault="00920086" w:rsidP="00A018C1">
      <w:pPr>
        <w:tabs>
          <w:tab w:val="right" w:pos="9360"/>
        </w:tabs>
        <w:spacing w:after="0" w:line="480" w:lineRule="auto"/>
        <w:ind w:left="720"/>
        <w:rPr>
          <w:i/>
        </w:rPr>
      </w:pPr>
      <w:r>
        <w:rPr>
          <w:i/>
          <w:iCs/>
        </w:rPr>
        <w:t>IPT_Vol</w:t>
      </w:r>
      <w:r w:rsidR="00C91B0C" w:rsidRPr="00DD611E">
        <w:rPr>
          <w:i/>
          <w:vertAlign w:val="subscript"/>
        </w:rPr>
        <w:t>i,g</w:t>
      </w:r>
      <w:r w:rsidR="00C91B0C" w:rsidRPr="00DD611E">
        <w:rPr>
          <w:i/>
        </w:rPr>
        <w:t xml:space="preserve"> = </w:t>
      </w:r>
      <w:r w:rsidR="00E64CBE">
        <w:rPr>
          <w:i/>
        </w:rPr>
        <w:t>η</w:t>
      </w:r>
      <w:r w:rsidR="00C91B0C" w:rsidRPr="00DD611E">
        <w:rPr>
          <w:i/>
          <w:vertAlign w:val="subscript"/>
        </w:rPr>
        <w:t>0</w:t>
      </w:r>
      <w:r w:rsidR="00C91B0C" w:rsidRPr="00DD611E">
        <w:rPr>
          <w:i/>
        </w:rPr>
        <w:t xml:space="preserve"> + </w:t>
      </w:r>
      <w:r w:rsidR="000157CE">
        <w:rPr>
          <w:i/>
        </w:rPr>
        <w:t>η</w:t>
      </w:r>
      <w:r w:rsidR="00C91B0C" w:rsidRPr="00DD611E">
        <w:rPr>
          <w:i/>
          <w:vertAlign w:val="subscript"/>
        </w:rPr>
        <w:t>1</w:t>
      </w:r>
      <w:r w:rsidR="00C91B0C" w:rsidRPr="00DD611E">
        <w:rPr>
          <w:i/>
        </w:rPr>
        <w:t>Retail</w:t>
      </w:r>
      <w:r w:rsidR="00C91B0C" w:rsidRPr="00DD611E">
        <w:rPr>
          <w:i/>
          <w:vertAlign w:val="subscript"/>
        </w:rPr>
        <w:t>g</w:t>
      </w:r>
      <w:r w:rsidR="00C91B0C" w:rsidRPr="00DD611E">
        <w:rPr>
          <w:i/>
        </w:rPr>
        <w:t xml:space="preserve"> </w:t>
      </w:r>
      <w:r w:rsidR="00C441B3" w:rsidRPr="00DD611E">
        <w:rPr>
          <w:i/>
        </w:rPr>
        <w:t xml:space="preserve">+ </w:t>
      </w:r>
      <w:r w:rsidR="000157CE">
        <w:rPr>
          <w:i/>
        </w:rPr>
        <w:t>η</w:t>
      </w:r>
      <w:r w:rsidR="00E621E4">
        <w:rPr>
          <w:i/>
          <w:vertAlign w:val="subscript"/>
        </w:rPr>
        <w:t>2</w:t>
      </w:r>
      <w:r w:rsidR="008E1F88" w:rsidRPr="00DD611E">
        <w:rPr>
          <w:i/>
        </w:rPr>
        <w:t>Retail</w:t>
      </w:r>
      <w:r w:rsidR="008E1F88" w:rsidRPr="00DD611E">
        <w:rPr>
          <w:i/>
          <w:vertAlign w:val="subscript"/>
        </w:rPr>
        <w:t>g</w:t>
      </w:r>
      <w:r w:rsidR="008E1F88" w:rsidRPr="00DD611E">
        <w:rPr>
          <w:i/>
        </w:rPr>
        <w:t>*</w:t>
      </w:r>
      <w:r w:rsidR="008E1F88">
        <w:rPr>
          <w:i/>
        </w:rPr>
        <w:t>Group</w:t>
      </w:r>
      <w:r w:rsidR="008E1F88" w:rsidRPr="00DD611E">
        <w:rPr>
          <w:i/>
          <w:vertAlign w:val="subscript"/>
        </w:rPr>
        <w:t>i</w:t>
      </w:r>
      <w:r w:rsidR="00C441B3" w:rsidRPr="00DD611E">
        <w:rPr>
          <w:i/>
        </w:rPr>
        <w:t xml:space="preserve"> </w:t>
      </w:r>
      <w:r w:rsidR="00C91B0C" w:rsidRPr="00DD611E">
        <w:rPr>
          <w:i/>
        </w:rPr>
        <w:t xml:space="preserve">+ </w:t>
      </w:r>
      <w:r w:rsidR="00E41AFB" w:rsidRPr="00DD611E">
        <w:rPr>
          <w:i/>
        </w:rPr>
        <w:t>∑</w:t>
      </w:r>
      <w:r w:rsidR="000157CE">
        <w:rPr>
          <w:i/>
        </w:rPr>
        <w:t>η</w:t>
      </w:r>
      <w:r w:rsidR="00C91B0C" w:rsidRPr="00DD611E">
        <w:rPr>
          <w:i/>
          <w:vertAlign w:val="subscript"/>
        </w:rPr>
        <w:t>k</w:t>
      </w:r>
      <w:r w:rsidR="00C91B0C" w:rsidRPr="00DD611E">
        <w:rPr>
          <w:i/>
        </w:rPr>
        <w:t>Restatement</w:t>
      </w:r>
      <w:r w:rsidR="00C91B0C" w:rsidRPr="00DD611E">
        <w:rPr>
          <w:i/>
          <w:vertAlign w:val="subscript"/>
        </w:rPr>
        <w:t>i</w:t>
      </w:r>
      <w:r w:rsidR="00C91B0C" w:rsidRPr="00DD611E">
        <w:rPr>
          <w:i/>
        </w:rPr>
        <w:t xml:space="preserve"> + ε</w:t>
      </w:r>
      <w:r w:rsidR="00C91B0C" w:rsidRPr="00DD611E">
        <w:rPr>
          <w:i/>
          <w:vertAlign w:val="subscript"/>
        </w:rPr>
        <w:t>i,g</w:t>
      </w:r>
      <w:r w:rsidR="00C91B0C" w:rsidRPr="00093AE5">
        <w:rPr>
          <w:i/>
        </w:rPr>
        <w:tab/>
      </w:r>
      <w:r w:rsidR="00C91B0C" w:rsidRPr="00093AE5">
        <w:rPr>
          <w:iCs/>
        </w:rPr>
        <w:t>(</w:t>
      </w:r>
      <w:r w:rsidR="00FC3DCE">
        <w:rPr>
          <w:iCs/>
        </w:rPr>
        <w:t>5</w:t>
      </w:r>
      <w:r w:rsidR="00C91B0C" w:rsidRPr="00093AE5">
        <w:rPr>
          <w:iCs/>
        </w:rPr>
        <w:t xml:space="preserve">) </w:t>
      </w:r>
    </w:p>
    <w:p w14:paraId="05356EBF" w14:textId="7CA1EEA8" w:rsidR="00632242" w:rsidRPr="002429E2" w:rsidRDefault="00256EE3" w:rsidP="00A018C1">
      <w:pPr>
        <w:spacing w:after="0" w:line="480" w:lineRule="auto"/>
        <w:rPr>
          <w:iCs/>
        </w:rPr>
      </w:pPr>
      <w:r w:rsidRPr="00D17A36">
        <w:rPr>
          <w:iCs/>
        </w:rPr>
        <w:lastRenderedPageBreak/>
        <w:t xml:space="preserve">where </w:t>
      </w:r>
      <w:r w:rsidR="000D7A70">
        <w:rPr>
          <w:i/>
        </w:rPr>
        <w:t>Group</w:t>
      </w:r>
      <w:r w:rsidR="00A925B1">
        <w:rPr>
          <w:iCs/>
        </w:rPr>
        <w:t xml:space="preserve"> is either</w:t>
      </w:r>
      <w:r w:rsidR="002429E2">
        <w:rPr>
          <w:iCs/>
        </w:rPr>
        <w:t xml:space="preserve"> </w:t>
      </w:r>
      <w:r w:rsidR="002429E2">
        <w:rPr>
          <w:i/>
        </w:rPr>
        <w:t>HighMktCap</w:t>
      </w:r>
      <w:r w:rsidR="002429E2">
        <w:rPr>
          <w:iCs/>
        </w:rPr>
        <w:t xml:space="preserve">, </w:t>
      </w:r>
      <w:r w:rsidR="002429E2">
        <w:rPr>
          <w:i/>
        </w:rPr>
        <w:t>HighAnalysts</w:t>
      </w:r>
      <w:r w:rsidR="002429E2">
        <w:rPr>
          <w:iCs/>
        </w:rPr>
        <w:t xml:space="preserve">, </w:t>
      </w:r>
      <w:r w:rsidR="002429E2">
        <w:rPr>
          <w:i/>
        </w:rPr>
        <w:t>HighInstOwn</w:t>
      </w:r>
      <w:r w:rsidR="002429E2">
        <w:rPr>
          <w:iCs/>
        </w:rPr>
        <w:t xml:space="preserve">, </w:t>
      </w:r>
      <w:r w:rsidR="002429E2">
        <w:rPr>
          <w:i/>
        </w:rPr>
        <w:t>HighMedia</w:t>
      </w:r>
      <w:r w:rsidR="002429E2">
        <w:rPr>
          <w:iCs/>
        </w:rPr>
        <w:t xml:space="preserve">, </w:t>
      </w:r>
      <w:r w:rsidR="002429E2">
        <w:rPr>
          <w:i/>
        </w:rPr>
        <w:t>NewsArticle</w:t>
      </w:r>
      <w:r w:rsidR="002429E2">
        <w:rPr>
          <w:iCs/>
        </w:rPr>
        <w:t xml:space="preserve">, </w:t>
      </w:r>
      <w:r w:rsidR="004D614D">
        <w:rPr>
          <w:i/>
        </w:rPr>
        <w:t>LowWordCount</w:t>
      </w:r>
      <w:r w:rsidR="004D614D">
        <w:rPr>
          <w:iCs/>
        </w:rPr>
        <w:t xml:space="preserve">, </w:t>
      </w:r>
      <w:r w:rsidR="004D614D">
        <w:rPr>
          <w:i/>
        </w:rPr>
        <w:t>HighReadability</w:t>
      </w:r>
      <w:r w:rsidR="004D614D">
        <w:rPr>
          <w:iCs/>
        </w:rPr>
        <w:t xml:space="preserve">, or </w:t>
      </w:r>
      <w:r w:rsidR="00732E82">
        <w:rPr>
          <w:i/>
        </w:rPr>
        <w:t>HighPeerRestate</w:t>
      </w:r>
      <w:r w:rsidR="004D614D">
        <w:rPr>
          <w:iCs/>
        </w:rPr>
        <w:t xml:space="preserve">, </w:t>
      </w:r>
      <w:r w:rsidR="002429E2">
        <w:rPr>
          <w:iCs/>
        </w:rPr>
        <w:t xml:space="preserve">and all </w:t>
      </w:r>
      <w:r w:rsidR="000D0290">
        <w:rPr>
          <w:iCs/>
        </w:rPr>
        <w:t>variables are as defined in Appendix A.</w:t>
      </w:r>
      <w:r w:rsidR="00B073B9">
        <w:rPr>
          <w:iCs/>
        </w:rPr>
        <w:t xml:space="preserve"> </w:t>
      </w:r>
      <w:r w:rsidR="00B073B9">
        <w:t xml:space="preserve">Because </w:t>
      </w:r>
      <w:r w:rsidR="00B073B9">
        <w:rPr>
          <w:i/>
          <w:iCs/>
        </w:rPr>
        <w:t>Group</w:t>
      </w:r>
      <w:r w:rsidR="00B073B9">
        <w:t xml:space="preserve"> does not vary within a firm over the 21-day trading window, the main effect on </w:t>
      </w:r>
      <w:r w:rsidR="00B073B9">
        <w:rPr>
          <w:i/>
          <w:iCs/>
        </w:rPr>
        <w:t xml:space="preserve">Group </w:t>
      </w:r>
      <w:r w:rsidR="00B073B9">
        <w:t xml:space="preserve">in Models (4) and (5) is absorbed by the </w:t>
      </w:r>
      <w:r w:rsidR="00B073B9">
        <w:rPr>
          <w:i/>
          <w:iCs/>
        </w:rPr>
        <w:t>Restatement</w:t>
      </w:r>
      <w:r w:rsidR="00B073B9">
        <w:t xml:space="preserve"> fixed effects.</w:t>
      </w:r>
    </w:p>
    <w:p w14:paraId="59D9F03A" w14:textId="57DDA4D5" w:rsidR="003900A7" w:rsidRDefault="00FF4B9E" w:rsidP="00A018C1">
      <w:pPr>
        <w:spacing w:after="0" w:line="480" w:lineRule="auto"/>
        <w:ind w:firstLine="720"/>
        <w:rPr>
          <w:iCs/>
        </w:rPr>
      </w:pPr>
      <w:r>
        <w:t>In Model (</w:t>
      </w:r>
      <w:r w:rsidR="00920086">
        <w:t>4</w:t>
      </w:r>
      <w:r>
        <w:t>)</w:t>
      </w:r>
      <w:r w:rsidR="00D03A4A">
        <w:t xml:space="preserve"> (Model (</w:t>
      </w:r>
      <w:r w:rsidR="00920086">
        <w:t>5</w:t>
      </w:r>
      <w:r w:rsidR="00D03A4A">
        <w:t>))</w:t>
      </w:r>
      <w:r>
        <w:t>, the main coefficient of interest i</w:t>
      </w:r>
      <w:r w:rsidR="00917CBF">
        <w:t>s</w:t>
      </w:r>
      <w:r>
        <w:t xml:space="preserve"> the interaction between </w:t>
      </w:r>
      <w:r w:rsidR="00917CBF">
        <w:rPr>
          <w:i/>
          <w:iCs/>
        </w:rPr>
        <w:t>Retail</w:t>
      </w:r>
      <w:r w:rsidR="00917CBF">
        <w:t xml:space="preserve">, </w:t>
      </w:r>
      <w:r w:rsidR="00917CBF">
        <w:rPr>
          <w:i/>
          <w:iCs/>
        </w:rPr>
        <w:t>Post</w:t>
      </w:r>
      <w:r w:rsidR="00917CBF">
        <w:t xml:space="preserve">, and </w:t>
      </w:r>
      <w:r w:rsidR="00497BEF">
        <w:rPr>
          <w:i/>
          <w:iCs/>
        </w:rPr>
        <w:t>Group</w:t>
      </w:r>
      <w:r w:rsidR="00917CBF">
        <w:t xml:space="preserve"> </w:t>
      </w:r>
      <w:r w:rsidR="00A34048">
        <w:t>(</w:t>
      </w:r>
      <w:r w:rsidR="00A34048">
        <w:rPr>
          <w:i/>
          <w:iCs/>
        </w:rPr>
        <w:t>Retail</w:t>
      </w:r>
      <w:r w:rsidR="00261E69">
        <w:t xml:space="preserve"> and </w:t>
      </w:r>
      <w:r w:rsidR="00497BEF">
        <w:rPr>
          <w:i/>
          <w:iCs/>
        </w:rPr>
        <w:t>Group</w:t>
      </w:r>
      <w:r w:rsidR="00A34048">
        <w:t>)</w:t>
      </w:r>
      <w:r w:rsidR="00917CBF">
        <w:rPr>
          <w:iCs/>
        </w:rPr>
        <w:t>.</w:t>
      </w:r>
      <w:r w:rsidR="00A925B1">
        <w:rPr>
          <w:iCs/>
        </w:rPr>
        <w:t xml:space="preserve"> </w:t>
      </w:r>
      <w:r w:rsidR="00027D63">
        <w:rPr>
          <w:iCs/>
        </w:rPr>
        <w:t>A</w:t>
      </w:r>
      <w:r w:rsidR="00106493">
        <w:rPr>
          <w:iCs/>
        </w:rPr>
        <w:t xml:space="preserve"> positive coefficient would indicate that the characteristic attenuates</w:t>
      </w:r>
      <w:r w:rsidR="005D72E9">
        <w:rPr>
          <w:iCs/>
        </w:rPr>
        <w:t xml:space="preserve"> </w:t>
      </w:r>
      <w:r w:rsidR="00106493">
        <w:rPr>
          <w:iCs/>
        </w:rPr>
        <w:t>the disparate effect o</w:t>
      </w:r>
      <w:r w:rsidR="008005D6">
        <w:rPr>
          <w:iCs/>
        </w:rPr>
        <w:t xml:space="preserve">f </w:t>
      </w:r>
      <w:r w:rsidR="00106493">
        <w:rPr>
          <w:iCs/>
        </w:rPr>
        <w:t>non-reliance restatements</w:t>
      </w:r>
      <w:r w:rsidR="008005D6">
        <w:rPr>
          <w:iCs/>
        </w:rPr>
        <w:t xml:space="preserve"> on retail and institutional investor trading</w:t>
      </w:r>
      <w:r w:rsidR="005D72E9">
        <w:rPr>
          <w:iCs/>
        </w:rPr>
        <w:t>, whereas a negative coefficient would indicate that the characteristic exacerbates the disparate effect</w:t>
      </w:r>
      <w:r w:rsidR="008C3515">
        <w:rPr>
          <w:iCs/>
        </w:rPr>
        <w:t>.</w:t>
      </w:r>
      <w:r w:rsidR="00C826C4">
        <w:rPr>
          <w:iCs/>
        </w:rPr>
        <w:t xml:space="preserve"> </w:t>
      </w:r>
      <w:r w:rsidR="00DF5559">
        <w:rPr>
          <w:iCs/>
        </w:rPr>
        <w:t xml:space="preserve">I predict positive coefficients </w:t>
      </w:r>
      <w:r w:rsidR="00D173D6">
        <w:rPr>
          <w:iCs/>
        </w:rPr>
        <w:t xml:space="preserve">when </w:t>
      </w:r>
      <w:r w:rsidR="00D173D6">
        <w:rPr>
          <w:i/>
        </w:rPr>
        <w:t xml:space="preserve">Group </w:t>
      </w:r>
      <w:r w:rsidR="00D173D6">
        <w:rPr>
          <w:iCs/>
        </w:rPr>
        <w:t xml:space="preserve">is </w:t>
      </w:r>
      <w:r w:rsidR="00D173D6">
        <w:rPr>
          <w:i/>
        </w:rPr>
        <w:t>HighMktCap</w:t>
      </w:r>
      <w:r w:rsidR="00D173D6">
        <w:rPr>
          <w:iCs/>
        </w:rPr>
        <w:t xml:space="preserve">, </w:t>
      </w:r>
      <w:r w:rsidR="00D173D6">
        <w:rPr>
          <w:i/>
        </w:rPr>
        <w:t>HighAnalysts</w:t>
      </w:r>
      <w:r w:rsidR="00D173D6">
        <w:rPr>
          <w:iCs/>
        </w:rPr>
        <w:t xml:space="preserve">, </w:t>
      </w:r>
      <w:r w:rsidR="00D173D6">
        <w:rPr>
          <w:i/>
        </w:rPr>
        <w:t>HighInstOwn</w:t>
      </w:r>
      <w:r w:rsidR="00D173D6">
        <w:rPr>
          <w:iCs/>
        </w:rPr>
        <w:t xml:space="preserve">, </w:t>
      </w:r>
      <w:r w:rsidR="00D173D6">
        <w:rPr>
          <w:i/>
        </w:rPr>
        <w:t>HighMedia</w:t>
      </w:r>
      <w:r w:rsidR="00EB6CD0">
        <w:rPr>
          <w:iCs/>
        </w:rPr>
        <w:t xml:space="preserve">, and </w:t>
      </w:r>
      <w:r w:rsidR="00EB6CD0">
        <w:rPr>
          <w:i/>
        </w:rPr>
        <w:t>HighPeerRestate</w:t>
      </w:r>
      <w:r w:rsidR="00EB6CD0" w:rsidRPr="00EB6CD0">
        <w:rPr>
          <w:iCs/>
        </w:rPr>
        <w:t xml:space="preserve"> </w:t>
      </w:r>
      <w:r w:rsidR="00D173D6">
        <w:rPr>
          <w:iCs/>
        </w:rPr>
        <w:t>because a strong information environment</w:t>
      </w:r>
      <w:r w:rsidR="006148A5">
        <w:rPr>
          <w:iCs/>
        </w:rPr>
        <w:t xml:space="preserve"> and </w:t>
      </w:r>
      <w:r w:rsidR="00DA3791">
        <w:rPr>
          <w:iCs/>
        </w:rPr>
        <w:t xml:space="preserve">more </w:t>
      </w:r>
      <w:r w:rsidR="006148A5">
        <w:rPr>
          <w:iCs/>
        </w:rPr>
        <w:t>common errors</w:t>
      </w:r>
      <w:r w:rsidR="00D173D6">
        <w:rPr>
          <w:iCs/>
        </w:rPr>
        <w:t xml:space="preserve"> should lower retail investor information processing costs.</w:t>
      </w:r>
      <w:r w:rsidR="00335945">
        <w:rPr>
          <w:iCs/>
        </w:rPr>
        <w:t xml:space="preserve"> I do not make a directional prediction for </w:t>
      </w:r>
      <w:r w:rsidR="00335945">
        <w:rPr>
          <w:i/>
        </w:rPr>
        <w:t>NewsArticle</w:t>
      </w:r>
      <w:r w:rsidR="00335945">
        <w:rPr>
          <w:iCs/>
        </w:rPr>
        <w:t xml:space="preserve">, </w:t>
      </w:r>
      <w:r w:rsidR="00335945">
        <w:rPr>
          <w:i/>
        </w:rPr>
        <w:t>LowWordCount</w:t>
      </w:r>
      <w:r w:rsidR="00335945">
        <w:rPr>
          <w:iCs/>
        </w:rPr>
        <w:t xml:space="preserve">, </w:t>
      </w:r>
      <w:r w:rsidR="00DA3791">
        <w:rPr>
          <w:iCs/>
        </w:rPr>
        <w:t xml:space="preserve">or </w:t>
      </w:r>
      <w:r w:rsidR="00335945">
        <w:rPr>
          <w:i/>
        </w:rPr>
        <w:t>HighReadability</w:t>
      </w:r>
      <w:r w:rsidR="00335945">
        <w:rPr>
          <w:iCs/>
        </w:rPr>
        <w:t xml:space="preserve">. </w:t>
      </w:r>
      <w:r w:rsidR="007E6D67">
        <w:t xml:space="preserve">A news article may uncover private information, thereby reducing disclosure processing costs; however, it could also sensationalize the restatement without providing incremental detail. Moreover, restatements that are more concise or more readable may be simpler to process, but they may also contain less decision-relevant information. </w:t>
      </w:r>
      <w:r w:rsidR="009A5D79">
        <w:t>I</w:t>
      </w:r>
      <w:r w:rsidR="00FF31AA">
        <w:t xml:space="preserve"> conduct j</w:t>
      </w:r>
      <w:r w:rsidR="00C826C4">
        <w:rPr>
          <w:iCs/>
        </w:rPr>
        <w:t xml:space="preserve">oint </w:t>
      </w:r>
      <w:r w:rsidR="008066DD">
        <w:rPr>
          <w:iCs/>
        </w:rPr>
        <w:t>F-tests</w:t>
      </w:r>
      <w:r w:rsidR="00C826C4">
        <w:rPr>
          <w:iCs/>
        </w:rPr>
        <w:t xml:space="preserve"> </w:t>
      </w:r>
      <w:r w:rsidR="00FF31AA">
        <w:rPr>
          <w:iCs/>
        </w:rPr>
        <w:t>to</w:t>
      </w:r>
      <w:r w:rsidR="00F578E4">
        <w:rPr>
          <w:iCs/>
        </w:rPr>
        <w:t xml:space="preserve"> </w:t>
      </w:r>
      <w:r w:rsidR="00D82D27">
        <w:rPr>
          <w:iCs/>
        </w:rPr>
        <w:t>determine</w:t>
      </w:r>
      <w:r w:rsidR="00F578E4">
        <w:rPr>
          <w:iCs/>
        </w:rPr>
        <w:t xml:space="preserve"> whether </w:t>
      </w:r>
      <w:r w:rsidR="00FF31AA">
        <w:rPr>
          <w:iCs/>
        </w:rPr>
        <w:t>the</w:t>
      </w:r>
      <w:r w:rsidR="00F578E4">
        <w:rPr>
          <w:iCs/>
        </w:rPr>
        <w:t xml:space="preserve"> </w:t>
      </w:r>
      <w:r w:rsidR="00FF31AA">
        <w:rPr>
          <w:iCs/>
        </w:rPr>
        <w:t xml:space="preserve">various </w:t>
      </w:r>
      <w:r w:rsidR="00F578E4">
        <w:rPr>
          <w:iCs/>
        </w:rPr>
        <w:t>characteristic</w:t>
      </w:r>
      <w:r w:rsidR="00FF31AA">
        <w:rPr>
          <w:iCs/>
        </w:rPr>
        <w:t>s</w:t>
      </w:r>
      <w:r w:rsidR="00EB4EF2">
        <w:rPr>
          <w:iCs/>
        </w:rPr>
        <w:t xml:space="preserve"> </w:t>
      </w:r>
      <w:r w:rsidR="00473818">
        <w:rPr>
          <w:iCs/>
        </w:rPr>
        <w:t xml:space="preserve">can </w:t>
      </w:r>
      <w:r w:rsidR="00F578E4">
        <w:rPr>
          <w:iCs/>
        </w:rPr>
        <w:t xml:space="preserve">fully </w:t>
      </w:r>
      <w:r w:rsidR="00AF742D">
        <w:rPr>
          <w:iCs/>
        </w:rPr>
        <w:t>offset</w:t>
      </w:r>
      <w:r w:rsidR="00F578E4">
        <w:rPr>
          <w:iCs/>
        </w:rPr>
        <w:t xml:space="preserve"> the disparate effects</w:t>
      </w:r>
      <w:r w:rsidR="00D6747E">
        <w:rPr>
          <w:iCs/>
        </w:rPr>
        <w:t xml:space="preserve"> </w:t>
      </w:r>
      <w:r w:rsidR="002E4465">
        <w:rPr>
          <w:iCs/>
        </w:rPr>
        <w:t xml:space="preserve">of </w:t>
      </w:r>
      <w:r w:rsidR="00D6747E">
        <w:rPr>
          <w:iCs/>
        </w:rPr>
        <w:t>non-reliance restatements</w:t>
      </w:r>
      <w:r w:rsidR="00F578E4">
        <w:rPr>
          <w:iCs/>
        </w:rPr>
        <w:t>.</w:t>
      </w:r>
      <w:r w:rsidR="00311427">
        <w:rPr>
          <w:rStyle w:val="FootnoteReference"/>
          <w:iCs/>
        </w:rPr>
        <w:footnoteReference w:id="25"/>
      </w:r>
    </w:p>
    <w:p w14:paraId="44A12B4E" w14:textId="7B2802C6" w:rsidR="00875CFC" w:rsidRDefault="00090813" w:rsidP="00A018C1">
      <w:pPr>
        <w:spacing w:after="0" w:line="480" w:lineRule="auto"/>
        <w:ind w:firstLine="720"/>
        <w:rPr>
          <w:iCs/>
        </w:rPr>
      </w:pPr>
      <w:r>
        <w:rPr>
          <w:iCs/>
        </w:rPr>
        <w:t>The results in</w:t>
      </w:r>
      <w:r w:rsidR="0031235E">
        <w:rPr>
          <w:iCs/>
        </w:rPr>
        <w:t xml:space="preserve"> </w:t>
      </w:r>
      <w:r>
        <w:rPr>
          <w:iCs/>
        </w:rPr>
        <w:t>Table</w:t>
      </w:r>
      <w:r w:rsidR="001C0864">
        <w:rPr>
          <w:iCs/>
        </w:rPr>
        <w:t xml:space="preserve"> 13</w:t>
      </w:r>
      <w:r>
        <w:rPr>
          <w:iCs/>
        </w:rPr>
        <w:t xml:space="preserve"> are</w:t>
      </w:r>
      <w:r w:rsidR="00410595">
        <w:rPr>
          <w:iCs/>
        </w:rPr>
        <w:t xml:space="preserve"> </w:t>
      </w:r>
      <w:r>
        <w:rPr>
          <w:iCs/>
        </w:rPr>
        <w:t>consistent with expectations. I find tha</w:t>
      </w:r>
      <w:r w:rsidR="00A368F0">
        <w:rPr>
          <w:iCs/>
        </w:rPr>
        <w:t xml:space="preserve">t large firms, as well as firms with high analyst following, </w:t>
      </w:r>
      <w:r w:rsidR="00E71F96">
        <w:rPr>
          <w:iCs/>
        </w:rPr>
        <w:t xml:space="preserve">can </w:t>
      </w:r>
      <w:r w:rsidR="00E477A8">
        <w:rPr>
          <w:iCs/>
        </w:rPr>
        <w:t>attenuate</w:t>
      </w:r>
      <w:r w:rsidR="00A11A0C">
        <w:rPr>
          <w:iCs/>
        </w:rPr>
        <w:t xml:space="preserve">, and </w:t>
      </w:r>
      <w:r w:rsidR="00C8007E">
        <w:rPr>
          <w:iCs/>
        </w:rPr>
        <w:t>even</w:t>
      </w:r>
      <w:r w:rsidR="00362110">
        <w:rPr>
          <w:iCs/>
        </w:rPr>
        <w:t xml:space="preserve"> </w:t>
      </w:r>
      <w:r w:rsidR="00A11A0C">
        <w:rPr>
          <w:iCs/>
        </w:rPr>
        <w:t>fully offset,</w:t>
      </w:r>
      <w:r w:rsidR="00E477A8">
        <w:rPr>
          <w:iCs/>
        </w:rPr>
        <w:t xml:space="preserve"> the disparate effect of non-reliance restatements on</w:t>
      </w:r>
      <w:r w:rsidR="0080792D">
        <w:rPr>
          <w:iCs/>
        </w:rPr>
        <w:t xml:space="preserve"> retail and institutional </w:t>
      </w:r>
      <w:r w:rsidR="005200C8">
        <w:rPr>
          <w:iCs/>
        </w:rPr>
        <w:t>trade consensus</w:t>
      </w:r>
      <w:r w:rsidR="00D42AE3">
        <w:rPr>
          <w:iCs/>
        </w:rPr>
        <w:t xml:space="preserve"> and </w:t>
      </w:r>
      <w:r w:rsidR="00C43B04">
        <w:rPr>
          <w:iCs/>
        </w:rPr>
        <w:t xml:space="preserve">disagreement resolution </w:t>
      </w:r>
      <w:r w:rsidR="00C43B04">
        <w:rPr>
          <w:iCs/>
        </w:rPr>
        <w:lastRenderedPageBreak/>
        <w:t>speed</w:t>
      </w:r>
      <w:r w:rsidR="0080792D">
        <w:rPr>
          <w:iCs/>
        </w:rPr>
        <w:t>.</w:t>
      </w:r>
      <w:r w:rsidR="007A6D6C">
        <w:rPr>
          <w:iCs/>
        </w:rPr>
        <w:t xml:space="preserve"> </w:t>
      </w:r>
      <w:r w:rsidR="007E5DAD">
        <w:rPr>
          <w:iCs/>
        </w:rPr>
        <w:t xml:space="preserve">I also find </w:t>
      </w:r>
      <w:r w:rsidR="00DC75E0">
        <w:rPr>
          <w:iCs/>
        </w:rPr>
        <w:t xml:space="preserve">that </w:t>
      </w:r>
      <w:r w:rsidR="000C6DCE">
        <w:rPr>
          <w:iCs/>
        </w:rPr>
        <w:t xml:space="preserve">retail investors draw more similar inferences about terminal value when the firm </w:t>
      </w:r>
      <w:r w:rsidR="00487459">
        <w:rPr>
          <w:iCs/>
        </w:rPr>
        <w:t xml:space="preserve">has higher institutional ownership or </w:t>
      </w:r>
      <w:r w:rsidR="000C6DCE">
        <w:rPr>
          <w:iCs/>
        </w:rPr>
        <w:t>receive</w:t>
      </w:r>
      <w:r w:rsidR="00580CF7">
        <w:rPr>
          <w:iCs/>
        </w:rPr>
        <w:t>s</w:t>
      </w:r>
      <w:r w:rsidR="006053C7">
        <w:rPr>
          <w:iCs/>
        </w:rPr>
        <w:t xml:space="preserve"> </w:t>
      </w:r>
      <w:r w:rsidR="000C6DCE">
        <w:rPr>
          <w:iCs/>
        </w:rPr>
        <w:t xml:space="preserve">high media coverage </w:t>
      </w:r>
      <w:r w:rsidR="00C85712">
        <w:rPr>
          <w:iCs/>
        </w:rPr>
        <w:t>during</w:t>
      </w:r>
      <w:r w:rsidR="000C6DCE">
        <w:rPr>
          <w:iCs/>
        </w:rPr>
        <w:t xml:space="preserve"> the year </w:t>
      </w:r>
      <w:r w:rsidR="00724C06">
        <w:rPr>
          <w:iCs/>
        </w:rPr>
        <w:t>preceding</w:t>
      </w:r>
      <w:r w:rsidR="000C6DCE">
        <w:rPr>
          <w:iCs/>
        </w:rPr>
        <w:t xml:space="preserve"> the announcement.</w:t>
      </w:r>
      <w:r w:rsidR="00C42574">
        <w:rPr>
          <w:iCs/>
        </w:rPr>
        <w:t xml:space="preserve"> </w:t>
      </w:r>
      <w:r w:rsidR="00F11B34">
        <w:rPr>
          <w:iCs/>
        </w:rPr>
        <w:t>Therefore</w:t>
      </w:r>
      <w:r w:rsidR="00C42574">
        <w:rPr>
          <w:iCs/>
        </w:rPr>
        <w:t xml:space="preserve">, </w:t>
      </w:r>
      <w:r w:rsidR="00875CFC">
        <w:rPr>
          <w:iCs/>
        </w:rPr>
        <w:t>the cross-sectional tests in Table 13 reveal that a strong information environment can mitigate the disparate effects of non-reliance restatements on retail and institutional investor trading.</w:t>
      </w:r>
    </w:p>
    <w:p w14:paraId="2A77F2F6" w14:textId="3EA7FDD1" w:rsidR="000C7434" w:rsidRDefault="00CD544D" w:rsidP="00A018C1">
      <w:pPr>
        <w:spacing w:after="0" w:line="480" w:lineRule="auto"/>
        <w:ind w:firstLine="720"/>
      </w:pPr>
      <w:r>
        <w:rPr>
          <w:iCs/>
        </w:rPr>
        <w:t xml:space="preserve">In </w:t>
      </w:r>
      <w:r w:rsidR="00F81C09">
        <w:rPr>
          <w:iCs/>
        </w:rPr>
        <w:t xml:space="preserve">Table </w:t>
      </w:r>
      <w:r w:rsidR="00887DBF">
        <w:rPr>
          <w:iCs/>
        </w:rPr>
        <w:t>14</w:t>
      </w:r>
      <w:r w:rsidR="00F81C09">
        <w:rPr>
          <w:iCs/>
        </w:rPr>
        <w:t>, I do not find that a news article about the restatement</w:t>
      </w:r>
      <w:r w:rsidR="00711AB0">
        <w:rPr>
          <w:iCs/>
        </w:rPr>
        <w:t xml:space="preserve"> or</w:t>
      </w:r>
      <w:r w:rsidR="00F81C09">
        <w:rPr>
          <w:iCs/>
        </w:rPr>
        <w:t xml:space="preserve"> disclosure length or readability has a significant </w:t>
      </w:r>
      <w:r w:rsidR="007B6F65">
        <w:rPr>
          <w:iCs/>
        </w:rPr>
        <w:t>attenuating</w:t>
      </w:r>
      <w:r w:rsidR="00F81C09">
        <w:rPr>
          <w:iCs/>
        </w:rPr>
        <w:t xml:space="preserve"> effect on trade consensus</w:t>
      </w:r>
      <w:r w:rsidR="002030DF">
        <w:rPr>
          <w:iCs/>
        </w:rPr>
        <w:t xml:space="preserve">. </w:t>
      </w:r>
      <w:r w:rsidR="003A5818">
        <w:rPr>
          <w:iCs/>
        </w:rPr>
        <w:t xml:space="preserve">I find some evidence that retail </w:t>
      </w:r>
      <w:r w:rsidR="00DA0FD5">
        <w:rPr>
          <w:iCs/>
        </w:rPr>
        <w:t xml:space="preserve">consensus is lower when </w:t>
      </w:r>
      <w:r w:rsidR="00DA0FD5">
        <w:t>there is a concurrent news article about the restatement; however, th</w:t>
      </w:r>
      <w:r w:rsidR="001338C2">
        <w:t>e effect is only marginally significant.</w:t>
      </w:r>
      <w:r w:rsidR="00DA0FD5">
        <w:rPr>
          <w:iCs/>
        </w:rPr>
        <w:t xml:space="preserve"> </w:t>
      </w:r>
      <w:r w:rsidR="003A5818">
        <w:rPr>
          <w:iCs/>
        </w:rPr>
        <w:t>Interestingly</w:t>
      </w:r>
      <w:r w:rsidR="00E9025E">
        <w:t xml:space="preserve">, I find that individuals </w:t>
      </w:r>
      <w:r w:rsidR="00EC08EF">
        <w:t>draw more similar inferences</w:t>
      </w:r>
      <w:r w:rsidR="00E9025E">
        <w:t xml:space="preserve"> when the underlying misstatement is common among industry peers over the prior year.</w:t>
      </w:r>
      <w:r w:rsidR="0085030B">
        <w:t xml:space="preserve"> </w:t>
      </w:r>
      <w:r w:rsidR="001F6DD8">
        <w:t xml:space="preserve">This suggests that individuals learn from prior restatements, </w:t>
      </w:r>
      <w:r w:rsidR="00333DF9">
        <w:t xml:space="preserve">which </w:t>
      </w:r>
      <w:r w:rsidR="00E96628">
        <w:t>allow</w:t>
      </w:r>
      <w:r w:rsidR="00333DF9">
        <w:t>s</w:t>
      </w:r>
      <w:r w:rsidR="001F6DD8">
        <w:t xml:space="preserve"> them to process future restatements more </w:t>
      </w:r>
      <w:r w:rsidR="005602B5">
        <w:t>effectively</w:t>
      </w:r>
      <w:r w:rsidR="001F6DD8">
        <w:t xml:space="preserve">. </w:t>
      </w:r>
      <w:r w:rsidR="002030DF">
        <w:rPr>
          <w:iCs/>
        </w:rPr>
        <w:t>In panel B, I find evidence</w:t>
      </w:r>
      <w:r w:rsidR="00F81C09">
        <w:rPr>
          <w:iCs/>
        </w:rPr>
        <w:t xml:space="preserve"> </w:t>
      </w:r>
      <w:r w:rsidR="007A4019">
        <w:rPr>
          <w:iCs/>
        </w:rPr>
        <w:t>that the disparate effect</w:t>
      </w:r>
      <w:r w:rsidR="00DD1360">
        <w:rPr>
          <w:iCs/>
        </w:rPr>
        <w:t xml:space="preserve"> on</w:t>
      </w:r>
      <w:r w:rsidR="00F81C09">
        <w:rPr>
          <w:iCs/>
        </w:rPr>
        <w:t xml:space="preserve"> disagreement resolution speed</w:t>
      </w:r>
      <w:r w:rsidR="00DD1360">
        <w:rPr>
          <w:iCs/>
        </w:rPr>
        <w:t xml:space="preserve"> </w:t>
      </w:r>
      <w:r w:rsidR="00B6423C">
        <w:rPr>
          <w:iCs/>
        </w:rPr>
        <w:t xml:space="preserve">is </w:t>
      </w:r>
      <w:r w:rsidR="00781CA1">
        <w:rPr>
          <w:iCs/>
        </w:rPr>
        <w:t xml:space="preserve">exacerbated when </w:t>
      </w:r>
      <w:r w:rsidR="00DD1360">
        <w:rPr>
          <w:iCs/>
        </w:rPr>
        <w:t>the Item 4.02 disclosure contain</w:t>
      </w:r>
      <w:r w:rsidR="00EE272A">
        <w:rPr>
          <w:iCs/>
        </w:rPr>
        <w:t>s</w:t>
      </w:r>
      <w:r w:rsidR="00DD1360">
        <w:rPr>
          <w:iCs/>
        </w:rPr>
        <w:t xml:space="preserve"> </w:t>
      </w:r>
      <w:r w:rsidR="00CD18C6">
        <w:rPr>
          <w:iCs/>
        </w:rPr>
        <w:t>relatively few</w:t>
      </w:r>
      <w:r w:rsidR="00DD1360">
        <w:rPr>
          <w:iCs/>
        </w:rPr>
        <w:t xml:space="preserve"> word</w:t>
      </w:r>
      <w:r w:rsidR="00CD18C6">
        <w:rPr>
          <w:iCs/>
        </w:rPr>
        <w:t>s</w:t>
      </w:r>
      <w:r w:rsidR="007D2FF3">
        <w:rPr>
          <w:iCs/>
        </w:rPr>
        <w:t>.</w:t>
      </w:r>
      <w:r w:rsidR="001D7EA5">
        <w:rPr>
          <w:iCs/>
        </w:rPr>
        <w:t xml:space="preserve"> </w:t>
      </w:r>
      <w:r w:rsidR="00E30984">
        <w:rPr>
          <w:iCs/>
        </w:rPr>
        <w:t>T</w:t>
      </w:r>
      <w:r w:rsidR="00177950">
        <w:rPr>
          <w:iCs/>
        </w:rPr>
        <w:t>ogether, the</w:t>
      </w:r>
      <w:r w:rsidR="00F81C09">
        <w:rPr>
          <w:iCs/>
        </w:rPr>
        <w:t>se tests</w:t>
      </w:r>
      <w:r w:rsidR="001D7EA5">
        <w:rPr>
          <w:iCs/>
        </w:rPr>
        <w:t xml:space="preserve"> identify</w:t>
      </w:r>
      <w:r w:rsidR="00177950" w:rsidRPr="00177950">
        <w:t xml:space="preserve"> </w:t>
      </w:r>
      <w:r w:rsidR="00177950">
        <w:t xml:space="preserve">settings where </w:t>
      </w:r>
      <w:r w:rsidR="009F7AE7">
        <w:t>non-reliance</w:t>
      </w:r>
      <w:r w:rsidR="00F361CD">
        <w:t xml:space="preserve"> </w:t>
      </w:r>
      <w:r w:rsidR="00177950">
        <w:t xml:space="preserve">restatements are </w:t>
      </w:r>
      <w:r w:rsidR="00E30984">
        <w:t xml:space="preserve">more </w:t>
      </w:r>
      <w:r w:rsidR="00316C1D">
        <w:t>or</w:t>
      </w:r>
      <w:r w:rsidR="00F846FA">
        <w:t xml:space="preserve"> less </w:t>
      </w:r>
      <w:r w:rsidR="00177950">
        <w:t>effective at informing retail investment decisions.</w:t>
      </w:r>
    </w:p>
    <w:p w14:paraId="7E4352B6" w14:textId="5E69BDCA" w:rsidR="00AF3903" w:rsidRPr="00DF4CDA" w:rsidRDefault="00AF3903" w:rsidP="00AF3903">
      <w:pPr>
        <w:spacing w:after="0" w:line="480" w:lineRule="auto"/>
        <w:rPr>
          <w:i/>
          <w:iCs/>
        </w:rPr>
      </w:pPr>
      <w:r w:rsidRPr="00DF4CDA">
        <w:rPr>
          <w:i/>
          <w:iCs/>
        </w:rPr>
        <w:t>5.</w:t>
      </w:r>
      <w:r>
        <w:rPr>
          <w:i/>
          <w:iCs/>
        </w:rPr>
        <w:t>4</w:t>
      </w:r>
      <w:r w:rsidRPr="00DF4CDA">
        <w:rPr>
          <w:i/>
          <w:iCs/>
        </w:rPr>
        <w:t>. Parallel Trends Assumption</w:t>
      </w:r>
    </w:p>
    <w:p w14:paraId="77C90B39" w14:textId="36BDC572" w:rsidR="00AF3903" w:rsidRDefault="00AF3903" w:rsidP="00AF3903">
      <w:pPr>
        <w:spacing w:after="0" w:line="480" w:lineRule="auto"/>
        <w:ind w:firstLine="720"/>
      </w:pPr>
      <w:r>
        <w:t xml:space="preserve">A critical assumption underlying the analysis in Table 7, panel A, is that, absent a non-reliance restatement, </w:t>
      </w:r>
      <w:r>
        <w:rPr>
          <w:i/>
          <w:iCs/>
        </w:rPr>
        <w:t xml:space="preserve">TradeConsensus </w:t>
      </w:r>
      <w:r>
        <w:t xml:space="preserve">for individuals would have evolved similarly </w:t>
      </w:r>
      <w:r w:rsidR="00355549">
        <w:t xml:space="preserve">over the 21-day trading period </w:t>
      </w:r>
      <w:r>
        <w:t xml:space="preserve">as for institutions (Abadie 2005). This is referred to as the parallel trends assumption. To assess the validity of this assumption, I replace </w:t>
      </w:r>
      <w:r>
        <w:rPr>
          <w:i/>
          <w:iCs/>
        </w:rPr>
        <w:t xml:space="preserve">Post </w:t>
      </w:r>
      <w:r>
        <w:t xml:space="preserve">in Model (2) with the </w:t>
      </w:r>
      <w:r>
        <w:rPr>
          <w:i/>
          <w:iCs/>
        </w:rPr>
        <w:t xml:space="preserve">DayIndicator_d </w:t>
      </w:r>
      <w:r>
        <w:t xml:space="preserve">vector. The vector includes individual indicators for days [-5,4] and a single </w:t>
      </w:r>
      <w:r>
        <w:lastRenderedPageBreak/>
        <w:t>indicator for days [5,10].</w:t>
      </w:r>
      <w:r>
        <w:rPr>
          <w:rStyle w:val="FootnoteReference"/>
        </w:rPr>
        <w:footnoteReference w:id="26"/>
      </w:r>
      <w:r>
        <w:t xml:space="preserve"> Specifically, I estimate the following differences-in-differences model using OLS:</w:t>
      </w:r>
    </w:p>
    <w:p w14:paraId="76C07454" w14:textId="4BFFCF4B" w:rsidR="00AF3903" w:rsidRDefault="00AF3903" w:rsidP="00AF3903">
      <w:pPr>
        <w:tabs>
          <w:tab w:val="right" w:pos="9360"/>
        </w:tabs>
        <w:spacing w:after="0"/>
        <w:ind w:left="720"/>
        <w:rPr>
          <w:i/>
        </w:rPr>
      </w:pPr>
      <w:r w:rsidRPr="00093AE5">
        <w:rPr>
          <w:i/>
          <w:iCs/>
        </w:rPr>
        <w:t>TradeConsensus</w:t>
      </w:r>
      <w:r w:rsidRPr="00DD611E">
        <w:rPr>
          <w:i/>
          <w:vertAlign w:val="subscript"/>
        </w:rPr>
        <w:t>i,t,g</w:t>
      </w:r>
      <w:r w:rsidRPr="00DD611E">
        <w:rPr>
          <w:i/>
        </w:rPr>
        <w:t xml:space="preserve"> = </w:t>
      </w:r>
      <w:r w:rsidR="00E64CBE">
        <w:rPr>
          <w:i/>
        </w:rPr>
        <w:t>θ</w:t>
      </w:r>
      <w:r w:rsidRPr="00DD611E">
        <w:rPr>
          <w:i/>
          <w:vertAlign w:val="subscript"/>
        </w:rPr>
        <w:t>0</w:t>
      </w:r>
      <w:r w:rsidRPr="00DD611E">
        <w:rPr>
          <w:i/>
        </w:rPr>
        <w:t xml:space="preserve"> + </w:t>
      </w:r>
      <w:r w:rsidR="007C76A0">
        <w:rPr>
          <w:i/>
        </w:rPr>
        <w:t>θ</w:t>
      </w:r>
      <w:r w:rsidRPr="00DD611E">
        <w:rPr>
          <w:i/>
          <w:vertAlign w:val="subscript"/>
        </w:rPr>
        <w:t>1</w:t>
      </w:r>
      <w:r w:rsidRPr="00DD611E">
        <w:rPr>
          <w:i/>
        </w:rPr>
        <w:t>Retail</w:t>
      </w:r>
      <w:r w:rsidRPr="00DD611E">
        <w:rPr>
          <w:i/>
          <w:vertAlign w:val="subscript"/>
        </w:rPr>
        <w:t>g</w:t>
      </w:r>
      <w:r w:rsidRPr="00DD611E">
        <w:rPr>
          <w:i/>
        </w:rPr>
        <w:t xml:space="preserve"> + ∑</w:t>
      </w:r>
      <w:r w:rsidRPr="00DD611E">
        <w:rPr>
          <w:i/>
          <w:vertAlign w:val="subscript"/>
        </w:rPr>
        <w:t>d</w:t>
      </w:r>
      <w:r w:rsidRPr="00DD611E">
        <w:rPr>
          <w:rFonts w:ascii="Cambria Math" w:hAnsi="Cambria Math" w:cs="Cambria Math"/>
          <w:i/>
          <w:color w:val="202122"/>
          <w:shd w:val="clear" w:color="auto" w:fill="FFFFFF"/>
          <w:vertAlign w:val="subscript"/>
        </w:rPr>
        <w:t>∈</w:t>
      </w:r>
      <w:r w:rsidRPr="00DD611E">
        <w:rPr>
          <w:i/>
          <w:color w:val="202122"/>
          <w:shd w:val="clear" w:color="auto" w:fill="FFFFFF"/>
          <w:vertAlign w:val="subscript"/>
        </w:rPr>
        <w:t>[-5,</w:t>
      </w:r>
      <w:r>
        <w:rPr>
          <w:i/>
          <w:color w:val="202122"/>
          <w:shd w:val="clear" w:color="auto" w:fill="FFFFFF"/>
          <w:vertAlign w:val="subscript"/>
        </w:rPr>
        <w:t>5+</w:t>
      </w:r>
      <w:r w:rsidRPr="00DD611E">
        <w:rPr>
          <w:i/>
          <w:color w:val="202122"/>
          <w:shd w:val="clear" w:color="auto" w:fill="FFFFFF"/>
          <w:vertAlign w:val="subscript"/>
        </w:rPr>
        <w:t>]</w:t>
      </w:r>
      <w:r w:rsidRPr="00DD611E">
        <w:rPr>
          <w:i/>
          <w:color w:val="202122"/>
          <w:shd w:val="clear" w:color="auto" w:fill="FFFFFF"/>
        </w:rPr>
        <w:t xml:space="preserve"> </w:t>
      </w:r>
      <w:r w:rsidR="007C76A0">
        <w:rPr>
          <w:i/>
        </w:rPr>
        <w:t>θ</w:t>
      </w:r>
      <w:r>
        <w:rPr>
          <w:i/>
          <w:vertAlign w:val="subscript"/>
        </w:rPr>
        <w:t>2</w:t>
      </w:r>
      <w:r w:rsidRPr="00DD611E">
        <w:rPr>
          <w:i/>
          <w:vertAlign w:val="subscript"/>
        </w:rPr>
        <w:t>,d</w:t>
      </w:r>
      <w:r w:rsidRPr="00DD611E">
        <w:rPr>
          <w:i/>
        </w:rPr>
        <w:t>DayIndicator_d</w:t>
      </w:r>
      <w:r w:rsidRPr="00DD611E">
        <w:rPr>
          <w:i/>
          <w:vertAlign w:val="subscript"/>
        </w:rPr>
        <w:t>i,t</w:t>
      </w:r>
      <w:r w:rsidRPr="00DD611E">
        <w:rPr>
          <w:i/>
        </w:rPr>
        <w:t xml:space="preserve"> </w:t>
      </w:r>
    </w:p>
    <w:p w14:paraId="503BA6A3" w14:textId="2B3D6995" w:rsidR="00AF3903" w:rsidRDefault="00AF3903" w:rsidP="00AF3903">
      <w:pPr>
        <w:tabs>
          <w:tab w:val="right" w:pos="9360"/>
        </w:tabs>
        <w:spacing w:after="0"/>
        <w:ind w:left="720" w:firstLine="720"/>
        <w:rPr>
          <w:i/>
        </w:rPr>
      </w:pPr>
      <w:r w:rsidRPr="00DD611E">
        <w:rPr>
          <w:i/>
        </w:rPr>
        <w:t>+</w:t>
      </w:r>
      <w:r>
        <w:rPr>
          <w:i/>
        </w:rPr>
        <w:t xml:space="preserve"> </w:t>
      </w:r>
      <w:r w:rsidRPr="00DD611E">
        <w:rPr>
          <w:i/>
        </w:rPr>
        <w:t>∑</w:t>
      </w:r>
      <w:r w:rsidRPr="00DD611E">
        <w:rPr>
          <w:i/>
          <w:vertAlign w:val="subscript"/>
        </w:rPr>
        <w:t>d</w:t>
      </w:r>
      <w:r w:rsidRPr="00DD611E">
        <w:rPr>
          <w:rFonts w:ascii="Cambria Math" w:hAnsi="Cambria Math" w:cs="Cambria Math"/>
          <w:i/>
          <w:color w:val="202122"/>
          <w:shd w:val="clear" w:color="auto" w:fill="FFFFFF"/>
          <w:vertAlign w:val="subscript"/>
        </w:rPr>
        <w:t>∈</w:t>
      </w:r>
      <w:r w:rsidRPr="00DD611E">
        <w:rPr>
          <w:i/>
          <w:color w:val="202122"/>
          <w:shd w:val="clear" w:color="auto" w:fill="FFFFFF"/>
          <w:vertAlign w:val="subscript"/>
        </w:rPr>
        <w:t>[-5,</w:t>
      </w:r>
      <w:r>
        <w:rPr>
          <w:i/>
          <w:color w:val="202122"/>
          <w:shd w:val="clear" w:color="auto" w:fill="FFFFFF"/>
          <w:vertAlign w:val="subscript"/>
        </w:rPr>
        <w:t>5+</w:t>
      </w:r>
      <w:r w:rsidRPr="00DD611E">
        <w:rPr>
          <w:i/>
          <w:color w:val="202122"/>
          <w:shd w:val="clear" w:color="auto" w:fill="FFFFFF"/>
          <w:vertAlign w:val="subscript"/>
        </w:rPr>
        <w:t>]</w:t>
      </w:r>
      <w:r w:rsidRPr="00DD611E">
        <w:rPr>
          <w:i/>
        </w:rPr>
        <w:t xml:space="preserve"> </w:t>
      </w:r>
      <w:r w:rsidR="007C76A0">
        <w:rPr>
          <w:i/>
        </w:rPr>
        <w:t>θ</w:t>
      </w:r>
      <w:r>
        <w:rPr>
          <w:i/>
          <w:vertAlign w:val="subscript"/>
        </w:rPr>
        <w:t>3</w:t>
      </w:r>
      <w:r w:rsidRPr="00DD611E">
        <w:rPr>
          <w:i/>
          <w:vertAlign w:val="subscript"/>
        </w:rPr>
        <w:t>,d</w:t>
      </w:r>
      <w:r w:rsidRPr="00DD611E">
        <w:rPr>
          <w:i/>
        </w:rPr>
        <w:t>Retail</w:t>
      </w:r>
      <w:r w:rsidRPr="00DD611E">
        <w:rPr>
          <w:i/>
          <w:vertAlign w:val="subscript"/>
        </w:rPr>
        <w:t>g</w:t>
      </w:r>
      <w:r>
        <w:rPr>
          <w:i/>
        </w:rPr>
        <w:t>*</w:t>
      </w:r>
      <w:r w:rsidRPr="00DD611E">
        <w:rPr>
          <w:i/>
        </w:rPr>
        <w:t>DayIndicator_d</w:t>
      </w:r>
      <w:r w:rsidRPr="00DD611E">
        <w:rPr>
          <w:i/>
          <w:vertAlign w:val="subscript"/>
        </w:rPr>
        <w:t>i,t</w:t>
      </w:r>
      <w:r w:rsidRPr="00DD611E">
        <w:rPr>
          <w:i/>
        </w:rPr>
        <w:t xml:space="preserve"> + ∑</w:t>
      </w:r>
      <w:r w:rsidR="007C76A0">
        <w:rPr>
          <w:i/>
        </w:rPr>
        <w:t>θ</w:t>
      </w:r>
      <w:r w:rsidRPr="00DD611E">
        <w:rPr>
          <w:i/>
          <w:vertAlign w:val="subscript"/>
        </w:rPr>
        <w:t>n</w:t>
      </w:r>
      <w:r w:rsidRPr="00DD611E">
        <w:rPr>
          <w:i/>
        </w:rPr>
        <w:t>Controls</w:t>
      </w:r>
      <w:r w:rsidRPr="00DD611E">
        <w:rPr>
          <w:i/>
          <w:vertAlign w:val="subscript"/>
        </w:rPr>
        <w:t>i,t</w:t>
      </w:r>
      <w:r w:rsidRPr="00DD611E">
        <w:rPr>
          <w:i/>
        </w:rPr>
        <w:t xml:space="preserve"> </w:t>
      </w:r>
    </w:p>
    <w:p w14:paraId="1B749941" w14:textId="45C34876" w:rsidR="00AF3903" w:rsidRPr="00731017" w:rsidRDefault="00AF3903" w:rsidP="00AF3903">
      <w:pPr>
        <w:tabs>
          <w:tab w:val="right" w:pos="9360"/>
        </w:tabs>
        <w:spacing w:after="0" w:line="480" w:lineRule="auto"/>
        <w:ind w:left="720" w:firstLine="720"/>
        <w:rPr>
          <w:i/>
        </w:rPr>
      </w:pPr>
      <w:r w:rsidRPr="00DD611E">
        <w:rPr>
          <w:i/>
        </w:rPr>
        <w:t xml:space="preserve">+ </w:t>
      </w:r>
      <w:r w:rsidR="00E41AFB" w:rsidRPr="00DD611E">
        <w:rPr>
          <w:i/>
        </w:rPr>
        <w:t>∑</w:t>
      </w:r>
      <w:r w:rsidR="007C76A0">
        <w:rPr>
          <w:i/>
        </w:rPr>
        <w:t>θ</w:t>
      </w:r>
      <w:r w:rsidRPr="00DD611E">
        <w:rPr>
          <w:i/>
          <w:vertAlign w:val="subscript"/>
        </w:rPr>
        <w:t>k</w:t>
      </w:r>
      <w:r w:rsidRPr="00DD611E">
        <w:rPr>
          <w:i/>
        </w:rPr>
        <w:t>Restatement</w:t>
      </w:r>
      <w:r w:rsidRPr="00DD611E">
        <w:rPr>
          <w:i/>
          <w:vertAlign w:val="subscript"/>
        </w:rPr>
        <w:t>i</w:t>
      </w:r>
      <w:r w:rsidRPr="00DD611E">
        <w:rPr>
          <w:i/>
        </w:rPr>
        <w:t xml:space="preserve"> + </w:t>
      </w:r>
      <w:r w:rsidR="00E41AFB" w:rsidRPr="00DD611E">
        <w:rPr>
          <w:i/>
        </w:rPr>
        <w:t>∑</w:t>
      </w:r>
      <w:r w:rsidR="007C76A0">
        <w:rPr>
          <w:i/>
        </w:rPr>
        <w:t>θ</w:t>
      </w:r>
      <w:r w:rsidRPr="00DD611E">
        <w:rPr>
          <w:i/>
          <w:vertAlign w:val="subscript"/>
        </w:rPr>
        <w:t>j</w:t>
      </w:r>
      <w:r w:rsidRPr="00DD611E">
        <w:rPr>
          <w:i/>
        </w:rPr>
        <w:t>DayofWeek</w:t>
      </w:r>
      <w:r w:rsidRPr="00DD611E">
        <w:rPr>
          <w:i/>
          <w:vertAlign w:val="subscript"/>
        </w:rPr>
        <w:t>i,t</w:t>
      </w:r>
      <w:r w:rsidRPr="00DD611E">
        <w:rPr>
          <w:i/>
        </w:rPr>
        <w:t xml:space="preserve"> + ε</w:t>
      </w:r>
      <w:r w:rsidRPr="00DD611E">
        <w:rPr>
          <w:i/>
          <w:vertAlign w:val="subscript"/>
        </w:rPr>
        <w:t>i,t,g</w:t>
      </w:r>
      <w:r>
        <w:rPr>
          <w:iCs/>
        </w:rPr>
        <w:t>.</w:t>
      </w:r>
      <w:r w:rsidRPr="00093AE5">
        <w:rPr>
          <w:i/>
        </w:rPr>
        <w:tab/>
      </w:r>
      <w:r w:rsidRPr="00093AE5">
        <w:rPr>
          <w:iCs/>
        </w:rPr>
        <w:t>(</w:t>
      </w:r>
      <w:r w:rsidR="00FC3DCE">
        <w:rPr>
          <w:iCs/>
        </w:rPr>
        <w:t>6</w:t>
      </w:r>
      <w:r w:rsidRPr="00093AE5">
        <w:rPr>
          <w:iCs/>
        </w:rPr>
        <w:t>)</w:t>
      </w:r>
    </w:p>
    <w:p w14:paraId="63280484" w14:textId="64A5A343" w:rsidR="00AF3903" w:rsidRDefault="00AF3903" w:rsidP="00AF3903">
      <w:pPr>
        <w:spacing w:after="0" w:line="480" w:lineRule="auto"/>
        <w:ind w:firstLine="720"/>
      </w:pPr>
      <w:r>
        <w:rPr>
          <w:iCs/>
        </w:rPr>
        <w:t xml:space="preserve">The results are presented in Table </w:t>
      </w:r>
      <w:r w:rsidR="00E71FB9">
        <w:rPr>
          <w:iCs/>
        </w:rPr>
        <w:t>15</w:t>
      </w:r>
      <w:r>
        <w:rPr>
          <w:iCs/>
        </w:rPr>
        <w:t xml:space="preserve">. Consistent with the parallel trends assumption, I generally find insignificant coefficients on the interactions between </w:t>
      </w:r>
      <w:r>
        <w:rPr>
          <w:i/>
        </w:rPr>
        <w:t xml:space="preserve">Retail </w:t>
      </w:r>
      <w:r>
        <w:rPr>
          <w:iCs/>
        </w:rPr>
        <w:t xml:space="preserve">and </w:t>
      </w:r>
      <w:r>
        <w:rPr>
          <w:i/>
        </w:rPr>
        <w:t xml:space="preserve">DayIndicator_d </w:t>
      </w:r>
      <w:r>
        <w:rPr>
          <w:iCs/>
        </w:rPr>
        <w:t xml:space="preserve">for days [-5,-1]. The only exceptions are days -5  and -2 where the interaction coefficients are positive and significant. However, a positive coefficient is inconsistent with retail investor consensus </w:t>
      </w:r>
      <w:r w:rsidRPr="005622B9">
        <w:rPr>
          <w:iCs/>
        </w:rPr>
        <w:t>declining</w:t>
      </w:r>
      <w:r>
        <w:rPr>
          <w:iCs/>
        </w:rPr>
        <w:t xml:space="preserve"> before the announcement. Therefore, I find no indication that the disparate effect of non-reliance restatements on retail and institutional investor trading</w:t>
      </w:r>
      <w:r>
        <w:t xml:space="preserve"> can be explained by a pre-existing trend in </w:t>
      </w:r>
      <w:r>
        <w:rPr>
          <w:i/>
          <w:iCs/>
        </w:rPr>
        <w:t>TradeConsensus</w:t>
      </w:r>
      <w:r>
        <w:t xml:space="preserve">, </w:t>
      </w:r>
      <w:r w:rsidR="003A480C">
        <w:t xml:space="preserve">which </w:t>
      </w:r>
      <w:r>
        <w:t>provid</w:t>
      </w:r>
      <w:r w:rsidR="003A480C">
        <w:t>es</w:t>
      </w:r>
      <w:r>
        <w:t xml:space="preserve"> support for the parallel trends assumption.</w:t>
      </w:r>
    </w:p>
    <w:p w14:paraId="1429EDE3" w14:textId="4B74E044" w:rsidR="00ED684F" w:rsidRPr="00DF4CDA" w:rsidRDefault="00ED684F" w:rsidP="00ED684F">
      <w:pPr>
        <w:spacing w:after="0" w:line="480" w:lineRule="auto"/>
        <w:rPr>
          <w:i/>
          <w:iCs/>
        </w:rPr>
      </w:pPr>
      <w:r w:rsidRPr="00DF4CDA">
        <w:rPr>
          <w:i/>
          <w:iCs/>
        </w:rPr>
        <w:t>5.</w:t>
      </w:r>
      <w:r>
        <w:rPr>
          <w:i/>
          <w:iCs/>
        </w:rPr>
        <w:t>5</w:t>
      </w:r>
      <w:r w:rsidRPr="00DF4CDA">
        <w:rPr>
          <w:i/>
          <w:iCs/>
        </w:rPr>
        <w:t xml:space="preserve">. </w:t>
      </w:r>
      <w:r>
        <w:rPr>
          <w:i/>
          <w:iCs/>
        </w:rPr>
        <w:t>Bu</w:t>
      </w:r>
      <w:r w:rsidR="0081765B">
        <w:rPr>
          <w:i/>
          <w:iCs/>
        </w:rPr>
        <w:t>ndled Form 8-K Filings</w:t>
      </w:r>
    </w:p>
    <w:p w14:paraId="7812A4A5" w14:textId="4E710AEC" w:rsidR="00AF3903" w:rsidRDefault="0077337F" w:rsidP="00A018C1">
      <w:pPr>
        <w:spacing w:after="0" w:line="480" w:lineRule="auto"/>
        <w:ind w:firstLine="720"/>
      </w:pPr>
      <w:r>
        <w:t xml:space="preserve">Individuals have </w:t>
      </w:r>
      <w:r w:rsidR="00E00C53">
        <w:t xml:space="preserve">a </w:t>
      </w:r>
      <w:r>
        <w:t xml:space="preserve">limited capacity </w:t>
      </w:r>
      <w:r w:rsidR="006C0A38">
        <w:t>to</w:t>
      </w:r>
      <w:r>
        <w:t xml:space="preserve"> </w:t>
      </w:r>
      <w:r w:rsidR="006B60C3">
        <w:t>process</w:t>
      </w:r>
      <w:r>
        <w:t xml:space="preserve"> firm disclosure</w:t>
      </w:r>
      <w:r w:rsidR="00C6104F">
        <w:t>s</w:t>
      </w:r>
      <w:r w:rsidR="00B868E4">
        <w:t xml:space="preserve"> (Sims 2003, 2010)</w:t>
      </w:r>
      <w:r>
        <w:t xml:space="preserve">. </w:t>
      </w:r>
      <w:r w:rsidR="003509E9">
        <w:t xml:space="preserve">Consequently, </w:t>
      </w:r>
      <w:r w:rsidR="00842BC1">
        <w:t>if</w:t>
      </w:r>
      <w:r w:rsidR="007F2E77">
        <w:t xml:space="preserve"> </w:t>
      </w:r>
      <w:r w:rsidR="007B5895">
        <w:t xml:space="preserve">a </w:t>
      </w:r>
      <w:r w:rsidR="007F2E77">
        <w:t xml:space="preserve">firm </w:t>
      </w:r>
      <w:r w:rsidR="00A65678">
        <w:t>announce</w:t>
      </w:r>
      <w:r w:rsidR="007B5895">
        <w:t>s</w:t>
      </w:r>
      <w:r w:rsidR="007F2E77">
        <w:t xml:space="preserve"> </w:t>
      </w:r>
      <w:r w:rsidR="007B5895">
        <w:t xml:space="preserve">a </w:t>
      </w:r>
      <w:r w:rsidR="007F2E77">
        <w:t>non-reliance restatement</w:t>
      </w:r>
      <w:r w:rsidR="00BE561A">
        <w:t xml:space="preserve"> </w:t>
      </w:r>
      <w:r w:rsidR="007F2E77">
        <w:t xml:space="preserve">with other </w:t>
      </w:r>
      <w:r w:rsidR="00C71C18">
        <w:t xml:space="preserve">firm </w:t>
      </w:r>
      <w:r w:rsidR="007F2E77">
        <w:t xml:space="preserve">news, </w:t>
      </w:r>
      <w:r w:rsidR="003509E9">
        <w:t xml:space="preserve">investors </w:t>
      </w:r>
      <w:r w:rsidR="00BE561A">
        <w:t>are forced to</w:t>
      </w:r>
      <w:r w:rsidR="003509E9">
        <w:t xml:space="preserve"> allocate </w:t>
      </w:r>
      <w:r w:rsidR="00324E35">
        <w:t>their</w:t>
      </w:r>
      <w:r w:rsidR="007F2E77">
        <w:t xml:space="preserve"> </w:t>
      </w:r>
      <w:r w:rsidR="00FF21E6">
        <w:t xml:space="preserve">limited </w:t>
      </w:r>
      <w:r w:rsidR="00AD0DA3">
        <w:t xml:space="preserve">processing capacity across </w:t>
      </w:r>
      <w:r w:rsidR="00153078">
        <w:t xml:space="preserve">the </w:t>
      </w:r>
      <w:r w:rsidR="00E94DF6">
        <w:t>competing</w:t>
      </w:r>
      <w:r w:rsidR="00AD0DA3">
        <w:t xml:space="preserve"> disclosures. </w:t>
      </w:r>
      <w:r w:rsidR="00B97068">
        <w:t xml:space="preserve">In the presence of </w:t>
      </w:r>
      <w:r w:rsidR="00D63DE8">
        <w:t xml:space="preserve">binding </w:t>
      </w:r>
      <w:r w:rsidR="00A16E34">
        <w:t>processing</w:t>
      </w:r>
      <w:r w:rsidR="00B97068">
        <w:t xml:space="preserve"> constraints, </w:t>
      </w:r>
      <w:r w:rsidR="008609CE">
        <w:t xml:space="preserve">an investor’s </w:t>
      </w:r>
      <w:r w:rsidR="00E20593">
        <w:t xml:space="preserve">decision to </w:t>
      </w:r>
      <w:r w:rsidR="002B16F0">
        <w:t xml:space="preserve">process one disclosure </w:t>
      </w:r>
      <w:r w:rsidR="00180C6A">
        <w:t>necessarily</w:t>
      </w:r>
      <w:r w:rsidR="008E096F">
        <w:t xml:space="preserve"> </w:t>
      </w:r>
      <w:r w:rsidR="001F027E">
        <w:t xml:space="preserve">prevents </w:t>
      </w:r>
      <w:r w:rsidR="008609CE">
        <w:t>the</w:t>
      </w:r>
      <w:r w:rsidR="001F027E">
        <w:t xml:space="preserve"> processing </w:t>
      </w:r>
      <w:r w:rsidR="008609CE">
        <w:t xml:space="preserve">of </w:t>
      </w:r>
      <w:r w:rsidR="0064315A">
        <w:t>a</w:t>
      </w:r>
      <w:r w:rsidR="00683047">
        <w:t>nother</w:t>
      </w:r>
      <w:r w:rsidR="00E1608E">
        <w:t>.</w:t>
      </w:r>
      <w:r w:rsidR="00E20593">
        <w:t xml:space="preserve"> </w:t>
      </w:r>
      <w:r w:rsidR="003A713E">
        <w:t>In addition</w:t>
      </w:r>
      <w:r w:rsidR="00C66D29">
        <w:t>, d</w:t>
      </w:r>
      <w:r w:rsidR="00D03F41">
        <w:t>isclosure b</w:t>
      </w:r>
      <w:r w:rsidR="006332B6">
        <w:t>undling</w:t>
      </w:r>
      <w:r w:rsidR="00E84BD2">
        <w:t xml:space="preserve">, or the practice of </w:t>
      </w:r>
      <w:r w:rsidR="00184792">
        <w:t xml:space="preserve">disclosing </w:t>
      </w:r>
      <w:r w:rsidR="003108E7">
        <w:t>more than one</w:t>
      </w:r>
      <w:r w:rsidR="00184792">
        <w:t xml:space="preserve"> </w:t>
      </w:r>
      <w:r w:rsidR="0051361D">
        <w:t>news item</w:t>
      </w:r>
      <w:r w:rsidR="007734E4">
        <w:t xml:space="preserve"> at </w:t>
      </w:r>
      <w:r w:rsidR="00A42FA0">
        <w:t xml:space="preserve">a </w:t>
      </w:r>
      <w:r w:rsidR="007734E4">
        <w:t>time</w:t>
      </w:r>
      <w:r w:rsidR="008C38C1">
        <w:t>,</w:t>
      </w:r>
      <w:r w:rsidR="006332B6">
        <w:t xml:space="preserve"> </w:t>
      </w:r>
      <w:r w:rsidR="00755E2C">
        <w:t>can</w:t>
      </w:r>
      <w:r w:rsidR="009B09F8">
        <w:t xml:space="preserve"> </w:t>
      </w:r>
      <w:r w:rsidR="00755E2C">
        <w:t>increase</w:t>
      </w:r>
      <w:r w:rsidR="00574F5E">
        <w:t xml:space="preserve"> </w:t>
      </w:r>
      <w:r w:rsidR="006D4640">
        <w:t xml:space="preserve">the costs to process </w:t>
      </w:r>
      <w:r w:rsidR="00CA2386">
        <w:t>each individual</w:t>
      </w:r>
      <w:r w:rsidR="0051361D">
        <w:t xml:space="preserve"> </w:t>
      </w:r>
      <w:r w:rsidR="006474EE">
        <w:t>disclosure</w:t>
      </w:r>
      <w:r w:rsidR="00574F5E">
        <w:t xml:space="preserve"> if</w:t>
      </w:r>
      <w:r w:rsidR="00AC03C2">
        <w:t xml:space="preserve"> marginal processing costs increase with the </w:t>
      </w:r>
      <w:r w:rsidR="002A23E0">
        <w:t>number</w:t>
      </w:r>
      <w:r w:rsidR="00AC03C2">
        <w:t xml:space="preserve"> disclosures</w:t>
      </w:r>
      <w:r w:rsidR="00755559">
        <w:t xml:space="preserve"> included in </w:t>
      </w:r>
      <w:r w:rsidR="004B6B46">
        <w:t>a</w:t>
      </w:r>
      <w:r w:rsidR="00755559">
        <w:t xml:space="preserve"> Form 8-K filing</w:t>
      </w:r>
      <w:r w:rsidR="005D4CDB">
        <w:t xml:space="preserve"> (Blankespoor et al. 2020)</w:t>
      </w:r>
      <w:r w:rsidR="00755559">
        <w:t>.</w:t>
      </w:r>
      <w:r w:rsidR="00D05CC4">
        <w:t xml:space="preserve"> </w:t>
      </w:r>
      <w:r w:rsidR="0041308B">
        <w:t>Segal and Segal (2016)</w:t>
      </w:r>
      <w:r w:rsidR="00B43707">
        <w:t xml:space="preserve"> </w:t>
      </w:r>
      <w:r w:rsidR="00B5296E">
        <w:t>finds</w:t>
      </w:r>
      <w:r w:rsidR="00347380">
        <w:t xml:space="preserve"> evidence that managers seek </w:t>
      </w:r>
      <w:r w:rsidR="00347380">
        <w:lastRenderedPageBreak/>
        <w:t>to capitalize on investor inattention by</w:t>
      </w:r>
      <w:r w:rsidR="00B5296E">
        <w:t xml:space="preserve"> </w:t>
      </w:r>
      <w:r w:rsidR="005C6C7F">
        <w:t>strategic</w:t>
      </w:r>
      <w:r w:rsidR="00004FA9">
        <w:t>ally</w:t>
      </w:r>
      <w:r w:rsidR="00B5296E">
        <w:t xml:space="preserve"> bundl</w:t>
      </w:r>
      <w:r w:rsidR="00347380">
        <w:t>ing</w:t>
      </w:r>
      <w:r w:rsidR="00004FA9">
        <w:t xml:space="preserve"> </w:t>
      </w:r>
      <w:r w:rsidR="001B4816">
        <w:t>positive and negative news</w:t>
      </w:r>
      <w:r w:rsidR="0026669A">
        <w:t xml:space="preserve"> </w:t>
      </w:r>
      <w:r w:rsidR="007543E4">
        <w:t>in order t</w:t>
      </w:r>
      <w:r w:rsidR="00984313">
        <w:t xml:space="preserve">o </w:t>
      </w:r>
      <w:r w:rsidR="0096449C">
        <w:t xml:space="preserve">mitigate the market </w:t>
      </w:r>
      <w:r w:rsidR="00005727">
        <w:t>consequences of</w:t>
      </w:r>
      <w:r w:rsidR="0096449C">
        <w:t xml:space="preserve"> negative news</w:t>
      </w:r>
      <w:r w:rsidR="001F1B63">
        <w:t>.</w:t>
      </w:r>
    </w:p>
    <w:p w14:paraId="17FFD74A" w14:textId="49DBC902" w:rsidR="00387A38" w:rsidRDefault="008E06F5" w:rsidP="00A018C1">
      <w:pPr>
        <w:spacing w:after="0" w:line="480" w:lineRule="auto"/>
        <w:ind w:firstLine="720"/>
      </w:pPr>
      <w:r>
        <w:t xml:space="preserve">In this section, </w:t>
      </w:r>
      <w:r w:rsidR="00B6343A">
        <w:t>I</w:t>
      </w:r>
      <w:r w:rsidR="00342736">
        <w:t xml:space="preserve"> </w:t>
      </w:r>
      <w:r w:rsidR="00935998">
        <w:t xml:space="preserve">re-evaluate retail investors’ ability to process non-reliance restatements </w:t>
      </w:r>
      <w:r w:rsidR="00000C2A">
        <w:t xml:space="preserve">after excluding </w:t>
      </w:r>
      <w:r w:rsidR="004463F5">
        <w:t>restatements that are</w:t>
      </w:r>
      <w:r w:rsidR="00000C2A">
        <w:t xml:space="preserve"> disclosed </w:t>
      </w:r>
      <w:r w:rsidR="0013271E">
        <w:t>with</w:t>
      </w:r>
      <w:r w:rsidR="00000C2A">
        <w:t xml:space="preserve"> </w:t>
      </w:r>
      <w:r w:rsidR="00045876">
        <w:t>other</w:t>
      </w:r>
      <w:r w:rsidR="00000C2A">
        <w:t xml:space="preserve"> news. First</w:t>
      </w:r>
      <w:r w:rsidR="009E7089">
        <w:t xml:space="preserve">, I exclude </w:t>
      </w:r>
      <w:r w:rsidR="008272AA">
        <w:t xml:space="preserve">restatements that are disclosed </w:t>
      </w:r>
      <w:r w:rsidR="005A305F">
        <w:t>in conjunction with</w:t>
      </w:r>
      <w:r w:rsidR="008272AA">
        <w:t xml:space="preserve"> an</w:t>
      </w:r>
      <w:r w:rsidR="003A4ECF">
        <w:t xml:space="preserve"> Item 2.02</w:t>
      </w:r>
      <w:r w:rsidR="00D4149A">
        <w:t xml:space="preserve"> earnings announcement</w:t>
      </w:r>
      <w:r w:rsidR="000F5FB1">
        <w:t xml:space="preserve"> because</w:t>
      </w:r>
      <w:r w:rsidR="005202C8">
        <w:t xml:space="preserve"> earnings announcements are</w:t>
      </w:r>
      <w:r w:rsidR="00001EC0">
        <w:t xml:space="preserve"> particularly important corporate </w:t>
      </w:r>
      <w:r w:rsidR="006549FC">
        <w:t>disclosures</w:t>
      </w:r>
      <w:r w:rsidR="00001EC0">
        <w:t xml:space="preserve"> </w:t>
      </w:r>
      <w:r w:rsidR="005B189D">
        <w:t xml:space="preserve">that </w:t>
      </w:r>
      <w:r w:rsidR="00C54723">
        <w:t>could</w:t>
      </w:r>
      <w:r w:rsidR="00B45069">
        <w:t xml:space="preserve"> </w:t>
      </w:r>
      <w:r w:rsidR="009F4B81">
        <w:t>limit</w:t>
      </w:r>
      <w:r w:rsidR="00C36160">
        <w:t xml:space="preserve"> retail investors’ ability to process non-reliance restatemen</w:t>
      </w:r>
      <w:r w:rsidR="00F736C5">
        <w:t>ts</w:t>
      </w:r>
      <w:r w:rsidR="0019777D">
        <w:t xml:space="preserve"> effectively</w:t>
      </w:r>
      <w:r w:rsidR="00417DF2">
        <w:t xml:space="preserve">. </w:t>
      </w:r>
      <w:r w:rsidR="000753B4">
        <w:t xml:space="preserve">In Table 16, </w:t>
      </w:r>
      <w:r w:rsidR="003266B3">
        <w:t xml:space="preserve">panel A, I continue to find a positive and significant coefficient on </w:t>
      </w:r>
      <w:r w:rsidR="003266B3">
        <w:rPr>
          <w:i/>
          <w:iCs/>
        </w:rPr>
        <w:t>Post</w:t>
      </w:r>
      <w:r w:rsidR="002A612F">
        <w:t>,</w:t>
      </w:r>
      <w:r w:rsidR="003266B3">
        <w:t xml:space="preserve"> as well as a negative and significant coefficient on </w:t>
      </w:r>
      <w:r w:rsidR="003266B3">
        <w:rPr>
          <w:i/>
          <w:iCs/>
        </w:rPr>
        <w:t>Retail*Post</w:t>
      </w:r>
      <w:r w:rsidR="003266B3">
        <w:t xml:space="preserve">. </w:t>
      </w:r>
      <w:r w:rsidR="004F644E">
        <w:t xml:space="preserve">As </w:t>
      </w:r>
      <w:r w:rsidR="009E771D">
        <w:t>in the main analyses</w:t>
      </w:r>
      <w:r w:rsidR="005225BF">
        <w:t xml:space="preserve">, the joint effect of </w:t>
      </w:r>
      <w:r w:rsidR="005225BF">
        <w:rPr>
          <w:i/>
          <w:iCs/>
        </w:rPr>
        <w:t>Post</w:t>
      </w:r>
      <w:r w:rsidR="005225BF">
        <w:t xml:space="preserve"> + </w:t>
      </w:r>
      <w:r w:rsidR="005225BF">
        <w:rPr>
          <w:i/>
          <w:iCs/>
        </w:rPr>
        <w:t>Retail*Post</w:t>
      </w:r>
      <w:r w:rsidR="005225BF">
        <w:t xml:space="preserve"> is negative and significant</w:t>
      </w:r>
      <w:r w:rsidR="004F644E">
        <w:t xml:space="preserve">, suggesting that retail investors </w:t>
      </w:r>
      <w:r w:rsidR="004A4110">
        <w:t xml:space="preserve">tend to </w:t>
      </w:r>
      <w:r w:rsidR="004F644E">
        <w:t>diverge in their beliefs about firm value following non-reliance restatements</w:t>
      </w:r>
      <w:r w:rsidR="005225BF">
        <w:t xml:space="preserve">. </w:t>
      </w:r>
      <w:r w:rsidR="00B939E3">
        <w:t xml:space="preserve">In Panel B, I continue to find a negative and significant coefficient on </w:t>
      </w:r>
      <w:r w:rsidR="00B939E3">
        <w:rPr>
          <w:i/>
          <w:iCs/>
        </w:rPr>
        <w:t>Retail</w:t>
      </w:r>
      <w:r w:rsidR="00B939E3">
        <w:t>.</w:t>
      </w:r>
      <w:r w:rsidR="00441864">
        <w:t xml:space="preserve"> </w:t>
      </w:r>
      <w:r w:rsidR="00054CF9">
        <w:t xml:space="preserve">Together, </w:t>
      </w:r>
      <w:r w:rsidR="002D2854">
        <w:t>th</w:t>
      </w:r>
      <w:r w:rsidR="00F5748B">
        <w:t>ese results</w:t>
      </w:r>
      <w:r w:rsidR="002D2854">
        <w:t xml:space="preserve"> impl</w:t>
      </w:r>
      <w:r w:rsidR="00F5748B">
        <w:t>y</w:t>
      </w:r>
      <w:r w:rsidR="002D2854">
        <w:t xml:space="preserve"> </w:t>
      </w:r>
      <w:r w:rsidR="00FF36FD">
        <w:t xml:space="preserve">that </w:t>
      </w:r>
      <w:r w:rsidR="00F5748B">
        <w:t xml:space="preserve">concurrent </w:t>
      </w:r>
      <w:r w:rsidR="00022325">
        <w:t xml:space="preserve">earnings announcements do not drive </w:t>
      </w:r>
      <w:r w:rsidR="002D2854">
        <w:t>retail investors’ inability to process non-reliance restatements</w:t>
      </w:r>
      <w:r w:rsidR="00EA2A5F">
        <w:t xml:space="preserve"> effectively</w:t>
      </w:r>
      <w:r w:rsidR="002454C5">
        <w:t>.</w:t>
      </w:r>
    </w:p>
    <w:p w14:paraId="1382C2A0" w14:textId="6A7C58FC" w:rsidR="0036431D" w:rsidRPr="0036431D" w:rsidRDefault="0023379F" w:rsidP="00A018C1">
      <w:pPr>
        <w:spacing w:after="0" w:line="480" w:lineRule="auto"/>
        <w:ind w:firstLine="720"/>
      </w:pPr>
      <w:r>
        <w:t>I</w:t>
      </w:r>
      <w:r w:rsidR="00D45653">
        <w:t xml:space="preserve">n Table 17, </w:t>
      </w:r>
      <w:r w:rsidR="0036431D">
        <w:t>I exclude</w:t>
      </w:r>
      <w:r w:rsidR="007443A9">
        <w:t xml:space="preserve"> all</w:t>
      </w:r>
      <w:r w:rsidR="0036431D">
        <w:t xml:space="preserve"> </w:t>
      </w:r>
      <w:r w:rsidR="00F17A30">
        <w:t>restatements that are disclosed with</w:t>
      </w:r>
      <w:r w:rsidR="0036431D">
        <w:t xml:space="preserve"> </w:t>
      </w:r>
      <w:r w:rsidR="007443A9">
        <w:t xml:space="preserve">another </w:t>
      </w:r>
      <w:r w:rsidR="00F17A30">
        <w:t xml:space="preserve">Form 8-K </w:t>
      </w:r>
      <w:r w:rsidR="00A12C60">
        <w:t>i</w:t>
      </w:r>
      <w:r w:rsidR="001B705F">
        <w:t>tem</w:t>
      </w:r>
      <w:r w:rsidR="00BC42FD">
        <w:t>.</w:t>
      </w:r>
      <w:r w:rsidR="00BC42FD">
        <w:rPr>
          <w:rStyle w:val="FootnoteReference"/>
        </w:rPr>
        <w:footnoteReference w:id="27"/>
      </w:r>
      <w:r w:rsidR="00BC42FD">
        <w:t xml:space="preserve"> </w:t>
      </w:r>
      <w:r w:rsidR="00B764D2">
        <w:t>A</w:t>
      </w:r>
      <w:r w:rsidR="00D67ADB">
        <w:t xml:space="preserve">lthough </w:t>
      </w:r>
      <w:r w:rsidR="00400448">
        <w:t>excluding</w:t>
      </w:r>
      <w:r w:rsidR="00E31792">
        <w:t xml:space="preserve"> bundled Form 8-K filings significantly reduces the sample</w:t>
      </w:r>
      <w:r w:rsidR="00884439">
        <w:t xml:space="preserve"> sizes</w:t>
      </w:r>
      <w:r w:rsidR="0045258F">
        <w:t xml:space="preserve"> (i.e., </w:t>
      </w:r>
      <w:r w:rsidR="006277B5">
        <w:t xml:space="preserve">the trade consensus and disagreement resolution speed </w:t>
      </w:r>
      <w:r w:rsidR="00D34612">
        <w:t>sa</w:t>
      </w:r>
      <w:r w:rsidR="00C544EB">
        <w:t>mples</w:t>
      </w:r>
      <w:r w:rsidR="006277B5">
        <w:t xml:space="preserve"> decline by 45.25 and 47.67 percent, respectively), </w:t>
      </w:r>
      <w:r w:rsidR="00B547C3">
        <w:t xml:space="preserve">I continue to find consistent results. </w:t>
      </w:r>
      <w:r w:rsidR="00441864">
        <w:t>Therefore, it does not appear that the results</w:t>
      </w:r>
      <w:r w:rsidR="00EB08A5">
        <w:t xml:space="preserve"> of this study</w:t>
      </w:r>
      <w:r w:rsidR="008A71F8">
        <w:t xml:space="preserve"> are</w:t>
      </w:r>
      <w:r w:rsidR="00610721">
        <w:t xml:space="preserve"> driven </w:t>
      </w:r>
      <w:r w:rsidR="0051737F">
        <w:t>by retail investors</w:t>
      </w:r>
      <w:r w:rsidR="009715F3">
        <w:t>’</w:t>
      </w:r>
      <w:r w:rsidR="0051737F">
        <w:t xml:space="preserve"> inability to process </w:t>
      </w:r>
      <w:r w:rsidR="00BD2642">
        <w:t>bundled Form 8-K filing</w:t>
      </w:r>
      <w:r w:rsidR="00FE06E0">
        <w:t>s</w:t>
      </w:r>
      <w:r w:rsidR="00441864">
        <w:t>.</w:t>
      </w:r>
    </w:p>
    <w:p w14:paraId="54BC9594" w14:textId="77777777" w:rsidR="005A029C" w:rsidRPr="005A029C" w:rsidRDefault="005A029C" w:rsidP="00A018C1">
      <w:pPr>
        <w:spacing w:after="0" w:line="480" w:lineRule="auto"/>
      </w:pPr>
    </w:p>
    <w:p w14:paraId="1D29EEBA" w14:textId="77777777" w:rsidR="004C4CD0" w:rsidRPr="004C4CD0" w:rsidRDefault="004C4CD0" w:rsidP="00A018C1">
      <w:pPr>
        <w:spacing w:after="0" w:line="480" w:lineRule="auto"/>
        <w:jc w:val="center"/>
        <w:sectPr w:rsidR="004C4CD0" w:rsidRPr="004C4CD0" w:rsidSect="00284C23">
          <w:pgSz w:w="12240" w:h="15840"/>
          <w:pgMar w:top="1440" w:right="1440" w:bottom="1440" w:left="1440" w:header="720" w:footer="720" w:gutter="0"/>
          <w:cols w:space="720"/>
          <w:docGrid w:linePitch="360"/>
        </w:sectPr>
      </w:pPr>
    </w:p>
    <w:p w14:paraId="03988F1E" w14:textId="71446651" w:rsidR="003900A7" w:rsidRPr="009C556E" w:rsidRDefault="002945EE" w:rsidP="00A018C1">
      <w:pPr>
        <w:spacing w:after="0" w:line="480" w:lineRule="auto"/>
        <w:rPr>
          <w:b/>
          <w:bCs/>
        </w:rPr>
      </w:pPr>
      <w:r>
        <w:rPr>
          <w:b/>
          <w:bCs/>
        </w:rPr>
        <w:lastRenderedPageBreak/>
        <w:t xml:space="preserve">Section </w:t>
      </w:r>
      <w:r w:rsidR="00AC6674">
        <w:rPr>
          <w:b/>
          <w:bCs/>
        </w:rPr>
        <w:t>6. Conclusion</w:t>
      </w:r>
    </w:p>
    <w:p w14:paraId="4E1F8C26" w14:textId="7259C204" w:rsidR="008E1645" w:rsidRPr="00B1075B" w:rsidRDefault="00EA2599" w:rsidP="00A018C1">
      <w:pPr>
        <w:spacing w:after="0" w:line="480" w:lineRule="auto"/>
        <w:ind w:firstLine="720"/>
      </w:pPr>
      <w:r>
        <w:t xml:space="preserve">The current Form 8-K </w:t>
      </w:r>
      <w:r w:rsidR="00A65A3C">
        <w:t xml:space="preserve">disclosure </w:t>
      </w:r>
      <w:r>
        <w:t>regulations</w:t>
      </w:r>
      <w:r w:rsidR="004617A9">
        <w:t xml:space="preserve">, including the requirement to </w:t>
      </w:r>
      <w:r w:rsidR="00C80F3F">
        <w:t>report</w:t>
      </w:r>
      <w:r>
        <w:t xml:space="preserve"> </w:t>
      </w:r>
      <w:r w:rsidR="0034183A">
        <w:t>non-reliance restatements</w:t>
      </w:r>
      <w:r w:rsidR="00C80F3F">
        <w:t xml:space="preserve">, </w:t>
      </w:r>
      <w:r w:rsidR="005D4A09">
        <w:t>are designed</w:t>
      </w:r>
      <w:r w:rsidR="0051386A">
        <w:t xml:space="preserve"> to</w:t>
      </w:r>
      <w:r w:rsidR="007B014A">
        <w:t xml:space="preserve"> </w:t>
      </w:r>
      <w:r w:rsidR="00167828">
        <w:t>improv</w:t>
      </w:r>
      <w:r w:rsidR="005E63B1">
        <w:t>e</w:t>
      </w:r>
      <w:r w:rsidR="00167828">
        <w:t xml:space="preserve"> investor </w:t>
      </w:r>
      <w:r w:rsidR="00166C73">
        <w:t>decision</w:t>
      </w:r>
      <w:r w:rsidR="00042FEF">
        <w:t xml:space="preserve"> </w:t>
      </w:r>
      <w:r w:rsidR="00166C73">
        <w:t>making</w:t>
      </w:r>
      <w:r w:rsidR="00167828">
        <w:t xml:space="preserve"> by </w:t>
      </w:r>
      <w:r w:rsidR="002B50F0">
        <w:t xml:space="preserve">accelerating </w:t>
      </w:r>
      <w:r w:rsidR="005D4A09">
        <w:t>the</w:t>
      </w:r>
      <w:r w:rsidR="002B50F0">
        <w:t xml:space="preserve"> disclosure of </w:t>
      </w:r>
      <w:r w:rsidR="00B11945">
        <w:t>certain material events</w:t>
      </w:r>
      <w:r w:rsidR="00A77228">
        <w:t xml:space="preserve"> </w:t>
      </w:r>
      <w:r w:rsidR="007D51DC">
        <w:t>and</w:t>
      </w:r>
      <w:r w:rsidR="00FB1FA6">
        <w:t xml:space="preserve"> </w:t>
      </w:r>
      <w:r w:rsidR="00347569">
        <w:t xml:space="preserve">by </w:t>
      </w:r>
      <w:r w:rsidR="00FB1FA6">
        <w:t xml:space="preserve">reducing the </w:t>
      </w:r>
      <w:r w:rsidR="00365BE7">
        <w:t xml:space="preserve">amount of </w:t>
      </w:r>
      <w:r w:rsidR="00FB1FA6">
        <w:t xml:space="preserve">time that more informed investors can trade </w:t>
      </w:r>
      <w:r w:rsidR="00DE0F17">
        <w:t xml:space="preserve">based </w:t>
      </w:r>
      <w:r w:rsidR="00FB1FA6">
        <w:t>on th</w:t>
      </w:r>
      <w:r w:rsidR="00D00FC2">
        <w:t>at</w:t>
      </w:r>
      <w:r w:rsidR="00FB1FA6">
        <w:t xml:space="preserve"> information</w:t>
      </w:r>
      <w:r w:rsidR="00F264BC">
        <w:t>.</w:t>
      </w:r>
      <w:r w:rsidR="002B14B6">
        <w:t xml:space="preserve"> </w:t>
      </w:r>
      <w:r w:rsidR="008E5063">
        <w:t>The results of t</w:t>
      </w:r>
      <w:r w:rsidR="002B14B6">
        <w:t xml:space="preserve">his study suggest that non-reliance restatement disclosures </w:t>
      </w:r>
      <w:r w:rsidR="00AB183D">
        <w:t>do</w:t>
      </w:r>
      <w:r w:rsidR="002B14B6">
        <w:t xml:space="preserve"> not effective</w:t>
      </w:r>
      <w:r w:rsidR="00AB183D">
        <w:t>ly</w:t>
      </w:r>
      <w:r w:rsidR="00D97DA5">
        <w:t xml:space="preserve"> </w:t>
      </w:r>
      <w:r w:rsidR="00386077">
        <w:t>provid</w:t>
      </w:r>
      <w:r w:rsidR="00AB183D">
        <w:t>e</w:t>
      </w:r>
      <w:r w:rsidR="00386077">
        <w:t xml:space="preserve"> a </w:t>
      </w:r>
      <w:r w:rsidR="002B14B6">
        <w:t xml:space="preserve">level informational playing field between retail and institutional investors. </w:t>
      </w:r>
      <w:r w:rsidR="006E476E">
        <w:t>Rather</w:t>
      </w:r>
      <w:r w:rsidR="00410D83">
        <w:t>,</w:t>
      </w:r>
      <w:r w:rsidR="000649C3">
        <w:t xml:space="preserve"> th</w:t>
      </w:r>
      <w:r w:rsidR="007E67F3">
        <w:t xml:space="preserve">e results of this study </w:t>
      </w:r>
      <w:r w:rsidR="00FE06A4">
        <w:t>demonstrate</w:t>
      </w:r>
      <w:r w:rsidR="00CF0FBF">
        <w:t xml:space="preserve"> that non-reliance restatement</w:t>
      </w:r>
      <w:r w:rsidR="00437D05">
        <w:t>s</w:t>
      </w:r>
      <w:r w:rsidR="006E0ED7">
        <w:t xml:space="preserve"> are</w:t>
      </w:r>
      <w:r w:rsidR="00143166">
        <w:t xml:space="preserve"> </w:t>
      </w:r>
      <w:r w:rsidR="003D4FAB">
        <w:t>a form of costly private information</w:t>
      </w:r>
      <w:r w:rsidR="00C11ECF">
        <w:t xml:space="preserve"> and that the costs to </w:t>
      </w:r>
      <w:r w:rsidR="000214FB">
        <w:t>identify, acquire, and integrate</w:t>
      </w:r>
      <w:r w:rsidR="008077CD">
        <w:t xml:space="preserve"> </w:t>
      </w:r>
      <w:r w:rsidR="00F06BB4">
        <w:t>decision-relevant</w:t>
      </w:r>
      <w:r w:rsidR="000214FB">
        <w:t xml:space="preserve"> information</w:t>
      </w:r>
      <w:r w:rsidR="001D13DC">
        <w:t xml:space="preserve"> </w:t>
      </w:r>
      <w:r w:rsidR="0063693A">
        <w:t xml:space="preserve">following these disclosures </w:t>
      </w:r>
      <w:r w:rsidR="008A3AE5">
        <w:t>are</w:t>
      </w:r>
      <w:r w:rsidR="008A6EE4">
        <w:t xml:space="preserve"> disproportionately</w:t>
      </w:r>
      <w:r w:rsidR="002B0137">
        <w:t xml:space="preserve"> high for </w:t>
      </w:r>
      <w:r w:rsidR="008B7088">
        <w:t xml:space="preserve">less </w:t>
      </w:r>
      <w:r w:rsidR="002B0137">
        <w:t>sophisticated retail investors</w:t>
      </w:r>
      <w:r w:rsidR="003D4FAB">
        <w:t>.</w:t>
      </w:r>
      <w:r w:rsidR="009765B0">
        <w:t xml:space="preserve"> Th</w:t>
      </w:r>
      <w:r w:rsidR="00EB5518">
        <w:t>i</w:t>
      </w:r>
      <w:r w:rsidR="009765B0">
        <w:t>s</w:t>
      </w:r>
      <w:r w:rsidR="00EB5518">
        <w:t xml:space="preserve"> is not to say that the current disclosure regime does nothing to improve retail investor outcomes. However, </w:t>
      </w:r>
      <w:r w:rsidR="00014C31">
        <w:t xml:space="preserve">the evidence </w:t>
      </w:r>
      <w:r w:rsidR="00366691">
        <w:t>from</w:t>
      </w:r>
      <w:r w:rsidR="00417437">
        <w:t xml:space="preserve"> this study</w:t>
      </w:r>
      <w:r w:rsidR="00014C31">
        <w:t xml:space="preserve"> suggest</w:t>
      </w:r>
      <w:r w:rsidR="00417437">
        <w:t>s</w:t>
      </w:r>
      <w:r w:rsidR="00014C31">
        <w:t xml:space="preserve"> that </w:t>
      </w:r>
      <w:r w:rsidR="002D109B">
        <w:t>institutions</w:t>
      </w:r>
      <w:r w:rsidR="00847D1F">
        <w:t xml:space="preserve"> </w:t>
      </w:r>
      <w:r w:rsidR="000A33A3">
        <w:t>disproportionately benefit</w:t>
      </w:r>
      <w:r w:rsidR="00796DB9">
        <w:t xml:space="preserve"> from the</w:t>
      </w:r>
      <w:r w:rsidR="00362245">
        <w:t xml:space="preserve"> restatements</w:t>
      </w:r>
      <w:r w:rsidR="000A33A3">
        <w:t>.</w:t>
      </w:r>
      <w:r w:rsidR="00755669">
        <w:t xml:space="preserve"> </w:t>
      </w:r>
      <w:r w:rsidR="00284A76">
        <w:t>T</w:t>
      </w:r>
      <w:r w:rsidR="00915772">
        <w:t>his study responds to a call by Bamber et al. (2011) for more evidence on what specific investor classes are advantaged or disadvantaged by various features of public disclosure.</w:t>
      </w:r>
      <w:r w:rsidR="00B17D3F">
        <w:t xml:space="preserve"> </w:t>
      </w:r>
      <w:r w:rsidR="004655A0">
        <w:t>Cross-sectionally</w:t>
      </w:r>
      <w:r w:rsidR="00B17D3F">
        <w:t xml:space="preserve">, </w:t>
      </w:r>
      <w:r w:rsidR="00B73B53">
        <w:t>I</w:t>
      </w:r>
      <w:r w:rsidR="002B31F3">
        <w:t xml:space="preserve"> identify settings where </w:t>
      </w:r>
      <w:r w:rsidR="002B1F22">
        <w:t xml:space="preserve">retail investors </w:t>
      </w:r>
      <w:r w:rsidR="000A6477">
        <w:t>can</w:t>
      </w:r>
      <w:r w:rsidR="002B1F22">
        <w:t xml:space="preserve"> process these disclosures more </w:t>
      </w:r>
      <w:r w:rsidR="005602B5">
        <w:t>effectively</w:t>
      </w:r>
      <w:r w:rsidR="002B1F22">
        <w:t>.</w:t>
      </w:r>
      <w:r w:rsidR="00777A35" w:rsidRPr="00777A35">
        <w:t xml:space="preserve"> </w:t>
      </w:r>
      <w:r w:rsidR="00F41489">
        <w:t>Overall, t</w:t>
      </w:r>
      <w:r w:rsidR="0063352F">
        <w:t>hese findings</w:t>
      </w:r>
      <w:r w:rsidR="00777A35">
        <w:t xml:space="preserve"> should be helpful for regulators </w:t>
      </w:r>
      <w:r w:rsidR="004B169F">
        <w:t xml:space="preserve">and practitioners </w:t>
      </w:r>
      <w:r w:rsidR="00777A35">
        <w:t>as they consider ways to reduce retail investor</w:t>
      </w:r>
      <w:r w:rsidR="00011E3F">
        <w:t>s’</w:t>
      </w:r>
      <w:r w:rsidR="00777A35">
        <w:t xml:space="preserve"> </w:t>
      </w:r>
      <w:r w:rsidR="00777A35" w:rsidRPr="00B1075B">
        <w:t xml:space="preserve">disclosure processing costs </w:t>
      </w:r>
      <w:r w:rsidR="00C800E6" w:rsidRPr="00B1075B">
        <w:t>and</w:t>
      </w:r>
      <w:r w:rsidR="00687DF2" w:rsidRPr="00B1075B">
        <w:t xml:space="preserve"> to</w:t>
      </w:r>
      <w:r w:rsidR="00777A35" w:rsidRPr="00B1075B">
        <w:t xml:space="preserve"> level the informational playing field </w:t>
      </w:r>
      <w:r w:rsidR="008A1CCC" w:rsidRPr="00B1075B">
        <w:t>between</w:t>
      </w:r>
      <w:r w:rsidR="002F366C" w:rsidRPr="00B1075B">
        <w:t xml:space="preserve"> investor classes</w:t>
      </w:r>
      <w:r w:rsidR="00777A35" w:rsidRPr="00B1075B">
        <w:t>.</w:t>
      </w:r>
    </w:p>
    <w:p w14:paraId="44454511" w14:textId="28241446" w:rsidR="00974A39" w:rsidRPr="00CF6141" w:rsidRDefault="00802151" w:rsidP="00A018C1">
      <w:pPr>
        <w:spacing w:after="0" w:line="480" w:lineRule="auto"/>
        <w:ind w:firstLine="720"/>
      </w:pPr>
      <w:r w:rsidRPr="00B1075B">
        <w:t>In this study, I benchmark retail investor trading behavior to that of institutional investors.</w:t>
      </w:r>
      <w:r w:rsidR="00C955EB">
        <w:t xml:space="preserve"> </w:t>
      </w:r>
      <w:r w:rsidR="00F873CF">
        <w:t>T</w:t>
      </w:r>
      <w:r w:rsidR="006762A2">
        <w:t xml:space="preserve">he </w:t>
      </w:r>
      <w:r w:rsidR="003B7AB0">
        <w:t xml:space="preserve">primary </w:t>
      </w:r>
      <w:r w:rsidR="006762A2">
        <w:t xml:space="preserve">objective </w:t>
      </w:r>
      <w:r w:rsidR="003B7AB0">
        <w:t>of th</w:t>
      </w:r>
      <w:r w:rsidR="003B5DAE">
        <w:t>e</w:t>
      </w:r>
      <w:r w:rsidR="003B7AB0">
        <w:t xml:space="preserve"> comparison is to </w:t>
      </w:r>
      <w:r w:rsidR="00D16AF4">
        <w:t>a</w:t>
      </w:r>
      <w:r w:rsidR="006762A2">
        <w:t>ssess whether</w:t>
      </w:r>
      <w:r w:rsidR="00D16AF4">
        <w:t xml:space="preserve"> </w:t>
      </w:r>
      <w:r w:rsidR="0088398C">
        <w:t>retail investors can effectively identify, acquire, and integrate decision-relevant information into their trading decisions following these important accounting disclosures</w:t>
      </w:r>
      <w:r w:rsidR="00405AA1">
        <w:t>.</w:t>
      </w:r>
      <w:r w:rsidR="006762A2">
        <w:t xml:space="preserve"> </w:t>
      </w:r>
      <w:r w:rsidR="00B30F2C">
        <w:t>For instance, i</w:t>
      </w:r>
      <w:r w:rsidR="00522BF4">
        <w:t xml:space="preserve">n </w:t>
      </w:r>
      <w:r w:rsidR="007D13AD">
        <w:t xml:space="preserve">the trade consensus tests, I find that retail consensus declines </w:t>
      </w:r>
      <w:r w:rsidR="00A45266">
        <w:t>following</w:t>
      </w:r>
      <w:r w:rsidR="007D13AD">
        <w:t xml:space="preserve"> non-reliance restatement announcement</w:t>
      </w:r>
      <w:r w:rsidR="00A45266">
        <w:t>s</w:t>
      </w:r>
      <w:r w:rsidR="00D60080">
        <w:t xml:space="preserve"> but that</w:t>
      </w:r>
      <w:r w:rsidR="005D46F0">
        <w:t xml:space="preserve"> institutional consensus</w:t>
      </w:r>
      <w:r w:rsidR="004A299E">
        <w:t xml:space="preserve"> </w:t>
      </w:r>
      <w:r w:rsidR="005D46F0">
        <w:t xml:space="preserve">improves. </w:t>
      </w:r>
      <w:r w:rsidR="00A0750B">
        <w:t xml:space="preserve">I interpret this as evidence that </w:t>
      </w:r>
      <w:r w:rsidR="001D3B22">
        <w:t>retail investors do not</w:t>
      </w:r>
      <w:r w:rsidR="008F3E7A">
        <w:t xml:space="preserve"> </w:t>
      </w:r>
      <w:r w:rsidR="008F3E7A">
        <w:lastRenderedPageBreak/>
        <w:t xml:space="preserve">process </w:t>
      </w:r>
      <w:r w:rsidR="008D2943">
        <w:t xml:space="preserve">non-reliance restatements </w:t>
      </w:r>
      <w:r w:rsidR="008F3E7A">
        <w:t>effectively</w:t>
      </w:r>
      <w:r w:rsidR="008D2943">
        <w:t xml:space="preserve">. </w:t>
      </w:r>
      <w:r w:rsidR="00D60080">
        <w:t>That said</w:t>
      </w:r>
      <w:r w:rsidR="00CD27D0">
        <w:t xml:space="preserve">, </w:t>
      </w:r>
      <w:r w:rsidR="00C955EB">
        <w:t>I acknowledge that</w:t>
      </w:r>
      <w:r w:rsidR="00186DAC">
        <w:t xml:space="preserve"> </w:t>
      </w:r>
      <w:r w:rsidR="007A22BA">
        <w:t>retail and institutional investors</w:t>
      </w:r>
      <w:r w:rsidR="00186DAC">
        <w:t xml:space="preserve"> </w:t>
      </w:r>
      <w:r w:rsidR="00CD27D0">
        <w:t>have</w:t>
      </w:r>
      <w:r w:rsidR="00B76B32">
        <w:t xml:space="preserve"> </w:t>
      </w:r>
      <w:r w:rsidR="007741A8">
        <w:t>distinct</w:t>
      </w:r>
      <w:r w:rsidR="00B76B32">
        <w:t xml:space="preserve"> </w:t>
      </w:r>
      <w:r w:rsidR="00B66975">
        <w:t>trade strategies,</w:t>
      </w:r>
      <w:r w:rsidR="00CF44B5">
        <w:t xml:space="preserve"> </w:t>
      </w:r>
      <w:r w:rsidR="00312351">
        <w:t xml:space="preserve">investment </w:t>
      </w:r>
      <w:r w:rsidR="00605452">
        <w:t>horizons</w:t>
      </w:r>
      <w:r w:rsidR="009F4BDE">
        <w:t xml:space="preserve">, </w:t>
      </w:r>
      <w:r w:rsidR="00B66975">
        <w:t>and</w:t>
      </w:r>
      <w:r w:rsidR="009F4BDE">
        <w:t xml:space="preserve"> risk preferences. </w:t>
      </w:r>
      <w:r w:rsidR="00E619C0">
        <w:t xml:space="preserve">Therefore, it is not clear that the “right” </w:t>
      </w:r>
      <w:r w:rsidR="0046037B">
        <w:t>trading decision</w:t>
      </w:r>
      <w:r w:rsidR="00E619C0">
        <w:t xml:space="preserve"> for </w:t>
      </w:r>
      <w:r w:rsidR="00B01C06">
        <w:t>institutional</w:t>
      </w:r>
      <w:r w:rsidR="00E619C0">
        <w:t xml:space="preserve"> investors is</w:t>
      </w:r>
      <w:r w:rsidR="00C235F6">
        <w:t>,</w:t>
      </w:r>
      <w:r w:rsidR="00E619C0">
        <w:t xml:space="preserve"> or </w:t>
      </w:r>
      <w:r w:rsidR="005C3B57">
        <w:t>ought to</w:t>
      </w:r>
      <w:r w:rsidR="00E619C0">
        <w:t xml:space="preserve"> be</w:t>
      </w:r>
      <w:r w:rsidR="00C235F6">
        <w:t>,</w:t>
      </w:r>
      <w:r w:rsidR="00E619C0">
        <w:t xml:space="preserve"> the </w:t>
      </w:r>
      <w:r w:rsidR="00B228A0">
        <w:t>“right” trading decision</w:t>
      </w:r>
      <w:r w:rsidR="009406AF">
        <w:t xml:space="preserve"> fo</w:t>
      </w:r>
      <w:r w:rsidR="00E619C0">
        <w:t xml:space="preserve">r </w:t>
      </w:r>
      <w:r w:rsidR="00B01C06">
        <w:t>retail</w:t>
      </w:r>
      <w:r w:rsidR="00E619C0">
        <w:t xml:space="preserve"> investors.</w:t>
      </w:r>
      <w:r w:rsidR="00CF6141">
        <w:t xml:space="preserve"> However, </w:t>
      </w:r>
      <w:r w:rsidR="00180D42">
        <w:t>I am unaware of a</w:t>
      </w:r>
      <w:r w:rsidR="00053E0B">
        <w:t>ny</w:t>
      </w:r>
      <w:r w:rsidR="00CF6141">
        <w:t xml:space="preserve"> clear</w:t>
      </w:r>
      <w:r w:rsidR="0040745C">
        <w:t>,</w:t>
      </w:r>
      <w:r w:rsidR="00CF6141">
        <w:t xml:space="preserve"> </w:t>
      </w:r>
      <w:r w:rsidR="00CF6141">
        <w:rPr>
          <w:i/>
          <w:iCs/>
        </w:rPr>
        <w:t>ex ante</w:t>
      </w:r>
      <w:r w:rsidR="00CF6141">
        <w:t xml:space="preserve"> </w:t>
      </w:r>
      <w:r w:rsidR="002F5CAA">
        <w:t>expectation</w:t>
      </w:r>
      <w:r w:rsidR="00CF6141">
        <w:t xml:space="preserve"> </w:t>
      </w:r>
      <w:r w:rsidR="00A63AB0">
        <w:t>for</w:t>
      </w:r>
      <w:r w:rsidR="00296041">
        <w:t xml:space="preserve"> how retail investors </w:t>
      </w:r>
      <w:r w:rsidR="00E27147">
        <w:t>should</w:t>
      </w:r>
      <w:r w:rsidR="00296041">
        <w:t xml:space="preserve"> </w:t>
      </w:r>
      <w:r w:rsidR="008D2071">
        <w:t>trade following non-reliance restatements</w:t>
      </w:r>
      <w:r w:rsidR="00FC37EE">
        <w:t xml:space="preserve"> or</w:t>
      </w:r>
      <w:r w:rsidR="00E27147">
        <w:t>,</w:t>
      </w:r>
      <w:r w:rsidR="00F52EC7">
        <w:t xml:space="preserve"> more </w:t>
      </w:r>
      <w:r w:rsidR="00E27147">
        <w:t>specifically,</w:t>
      </w:r>
      <w:r w:rsidR="00FC37EE">
        <w:t xml:space="preserve"> what</w:t>
      </w:r>
      <w:r w:rsidR="00E45E38">
        <w:t xml:space="preserve"> would</w:t>
      </w:r>
      <w:r w:rsidR="005852EB">
        <w:t xml:space="preserve"> </w:t>
      </w:r>
      <w:r w:rsidR="00E77C43">
        <w:t xml:space="preserve">otherwise </w:t>
      </w:r>
      <w:r w:rsidR="00F02E40">
        <w:t xml:space="preserve">constitute </w:t>
      </w:r>
      <w:r w:rsidR="00FC37EE">
        <w:t>effective retail investor trading</w:t>
      </w:r>
      <w:r w:rsidR="00E27147">
        <w:t xml:space="preserve">. Moreover, </w:t>
      </w:r>
      <w:r w:rsidR="0010774D">
        <w:t xml:space="preserve">cross-sectional </w:t>
      </w:r>
      <w:r w:rsidR="00FE1A3B">
        <w:t>differences</w:t>
      </w:r>
      <w:r w:rsidR="00D54A41">
        <w:t xml:space="preserve"> </w:t>
      </w:r>
      <w:r w:rsidR="000E0FB9">
        <w:t xml:space="preserve">also </w:t>
      </w:r>
      <w:r w:rsidR="00D54A41">
        <w:t>exist</w:t>
      </w:r>
      <w:r w:rsidR="00FE1A3B">
        <w:t xml:space="preserve"> </w:t>
      </w:r>
      <w:r w:rsidR="0010774D">
        <w:t xml:space="preserve">among retail investors with regard to </w:t>
      </w:r>
      <w:r w:rsidR="00983C5A">
        <w:t xml:space="preserve">their </w:t>
      </w:r>
      <w:r w:rsidR="00FE1A3B">
        <w:t>trade strategies, investment horizons, and risk preferences. Therefore</w:t>
      </w:r>
      <w:r w:rsidR="003C30FD">
        <w:t>,</w:t>
      </w:r>
      <w:r w:rsidR="00A7423C">
        <w:t xml:space="preserve"> </w:t>
      </w:r>
      <w:r w:rsidR="00BB6827">
        <w:t xml:space="preserve">I </w:t>
      </w:r>
      <w:r w:rsidR="002F186F">
        <w:t>maintain</w:t>
      </w:r>
      <w:r w:rsidR="00BB6827">
        <w:t xml:space="preserve"> that</w:t>
      </w:r>
      <w:r w:rsidR="00A7423C">
        <w:t xml:space="preserve"> institutional</w:t>
      </w:r>
      <w:r w:rsidR="00A67E91">
        <w:t xml:space="preserve"> investor</w:t>
      </w:r>
      <w:r w:rsidR="001F5938">
        <w:t xml:space="preserve"> </w:t>
      </w:r>
      <w:r w:rsidR="00514F47">
        <w:t>trading</w:t>
      </w:r>
      <w:r w:rsidR="00BB6827">
        <w:t xml:space="preserve"> </w:t>
      </w:r>
      <w:r w:rsidR="001A2342">
        <w:t xml:space="preserve">behavior </w:t>
      </w:r>
      <w:r w:rsidR="00652D48">
        <w:t xml:space="preserve">provides a </w:t>
      </w:r>
      <w:r w:rsidR="001613C2">
        <w:t>useful</w:t>
      </w:r>
      <w:r w:rsidR="000E7B9A">
        <w:t>, albeit imperfect,</w:t>
      </w:r>
      <w:r w:rsidR="000D2517">
        <w:t xml:space="preserve"> benchmark</w:t>
      </w:r>
      <w:r w:rsidR="00C9028B">
        <w:t xml:space="preserve"> for assessing the effectiveness of retail investor information processing</w:t>
      </w:r>
      <w:r w:rsidR="00983C5A">
        <w:t xml:space="preserve"> following </w:t>
      </w:r>
      <w:r w:rsidR="00BF4B75">
        <w:t>non-reliance restatements</w:t>
      </w:r>
      <w:r w:rsidR="00DE7A8C">
        <w:t>.</w:t>
      </w:r>
    </w:p>
    <w:p w14:paraId="4A34D004" w14:textId="6A6AE39E" w:rsidR="00C01FF7" w:rsidRDefault="00E9095C" w:rsidP="00A018C1">
      <w:pPr>
        <w:spacing w:after="0" w:line="480" w:lineRule="auto"/>
        <w:ind w:firstLine="720"/>
        <w:sectPr w:rsidR="00C01FF7" w:rsidSect="00284C23">
          <w:pgSz w:w="12240" w:h="15840"/>
          <w:pgMar w:top="1440" w:right="1440" w:bottom="1440" w:left="1440" w:header="720" w:footer="720" w:gutter="0"/>
          <w:cols w:space="720"/>
          <w:docGrid w:linePitch="360"/>
        </w:sectPr>
      </w:pPr>
      <w:r>
        <w:t>A</w:t>
      </w:r>
      <w:r w:rsidR="0064402D">
        <w:t xml:space="preserve"> limitation </w:t>
      </w:r>
      <w:r w:rsidR="008407E9">
        <w:t>of this study and</w:t>
      </w:r>
      <w:r w:rsidR="000E5E12">
        <w:t xml:space="preserve"> </w:t>
      </w:r>
      <w:r w:rsidR="008407E9">
        <w:t xml:space="preserve">related </w:t>
      </w:r>
      <w:r w:rsidR="00FD7A55">
        <w:t xml:space="preserve">empirical </w:t>
      </w:r>
      <w:r w:rsidR="008407E9">
        <w:t xml:space="preserve">work </w:t>
      </w:r>
      <w:r w:rsidR="0064402D">
        <w:t xml:space="preserve">is that </w:t>
      </w:r>
      <w:r w:rsidR="006B3691">
        <w:t>researchers</w:t>
      </w:r>
      <w:r w:rsidR="00F5770C">
        <w:t xml:space="preserve"> </w:t>
      </w:r>
      <w:r w:rsidR="0064402D">
        <w:t xml:space="preserve">only observe the behavior of investors who </w:t>
      </w:r>
      <w:r w:rsidR="00A86F0A">
        <w:t>execute</w:t>
      </w:r>
      <w:r w:rsidR="0064402D">
        <w:t xml:space="preserve"> trade</w:t>
      </w:r>
      <w:r w:rsidR="00A86F0A">
        <w:t>s</w:t>
      </w:r>
      <w:r w:rsidR="0064402D">
        <w:t>. As a result,</w:t>
      </w:r>
      <w:r w:rsidR="00CE50B2">
        <w:t xml:space="preserve"> this study</w:t>
      </w:r>
      <w:r w:rsidR="0064402D">
        <w:t xml:space="preserve"> </w:t>
      </w:r>
      <w:r w:rsidR="00ED5400">
        <w:t>cannot</w:t>
      </w:r>
      <w:r w:rsidR="0064402D">
        <w:t xml:space="preserve"> </w:t>
      </w:r>
      <w:r w:rsidR="00343E36">
        <w:t>identify</w:t>
      </w:r>
      <w:r w:rsidR="00686E8F">
        <w:t xml:space="preserve"> </w:t>
      </w:r>
      <w:r w:rsidR="00023B6E">
        <w:t>the</w:t>
      </w:r>
      <w:r w:rsidR="00686E8F">
        <w:t xml:space="preserve"> </w:t>
      </w:r>
      <w:r w:rsidR="00E86D1D">
        <w:t>effect</w:t>
      </w:r>
      <w:r w:rsidR="00686E8F">
        <w:t xml:space="preserve"> </w:t>
      </w:r>
      <w:r w:rsidR="00602C16">
        <w:t>that</w:t>
      </w:r>
      <w:r w:rsidR="00686E8F">
        <w:t xml:space="preserve"> non-reliance restatements </w:t>
      </w:r>
      <w:r w:rsidR="009C361B">
        <w:t xml:space="preserve">may </w:t>
      </w:r>
      <w:r w:rsidR="00602C16">
        <w:t xml:space="preserve">have </w:t>
      </w:r>
      <w:r w:rsidR="00686E8F">
        <w:t xml:space="preserve">on </w:t>
      </w:r>
      <w:r w:rsidR="00FC6D4B">
        <w:t xml:space="preserve">investors who </w:t>
      </w:r>
      <w:r w:rsidR="00E0137E">
        <w:t>elect</w:t>
      </w:r>
      <w:r w:rsidR="00411747">
        <w:t xml:space="preserve"> </w:t>
      </w:r>
      <w:r w:rsidR="00FC6D4B">
        <w:t xml:space="preserve">not </w:t>
      </w:r>
      <w:r w:rsidR="00E74CA7">
        <w:t xml:space="preserve">to </w:t>
      </w:r>
      <w:r w:rsidR="00FC6D4B">
        <w:t>trade</w:t>
      </w:r>
      <w:r w:rsidR="0064402D">
        <w:t>.</w:t>
      </w:r>
      <w:r>
        <w:t xml:space="preserve"> Additionally, I do not consider the effect of </w:t>
      </w:r>
      <w:r w:rsidR="00DC3F59">
        <w:t>these</w:t>
      </w:r>
      <w:r>
        <w:t xml:space="preserve"> restatements on after-hours </w:t>
      </w:r>
      <w:r w:rsidR="00ED4F4D">
        <w:t xml:space="preserve">or options </w:t>
      </w:r>
      <w:r>
        <w:t>trading</w:t>
      </w:r>
      <w:r w:rsidR="00ED4F4D">
        <w:t>.</w:t>
      </w:r>
      <w:r w:rsidR="00B6032E">
        <w:t xml:space="preserve"> </w:t>
      </w:r>
      <w:r w:rsidR="00912922">
        <w:t>In this respect, the effects identified in this study may represent a lower bound of the total effect</w:t>
      </w:r>
      <w:r w:rsidR="00385182">
        <w:t>s</w:t>
      </w:r>
      <w:r w:rsidR="00912922">
        <w:t xml:space="preserve"> of restatements on retail and institutional investor trading. </w:t>
      </w:r>
      <w:r w:rsidR="00B6032E">
        <w:t>All inferences should be interpreted accordingly.</w:t>
      </w:r>
    </w:p>
    <w:p w14:paraId="50A5D3E0" w14:textId="43E7FE8D" w:rsidR="00F355F9" w:rsidRDefault="00AA7604" w:rsidP="005451CF">
      <w:pPr>
        <w:spacing w:after="120"/>
        <w:jc w:val="center"/>
        <w:rPr>
          <w:b/>
          <w:bCs/>
        </w:rPr>
      </w:pPr>
      <w:r>
        <w:rPr>
          <w:b/>
          <w:bCs/>
        </w:rPr>
        <w:lastRenderedPageBreak/>
        <w:t>References</w:t>
      </w:r>
    </w:p>
    <w:p w14:paraId="216D9AFF" w14:textId="1C44B08E" w:rsidR="00101302" w:rsidRDefault="00101302" w:rsidP="00C01BD9">
      <w:pPr>
        <w:spacing w:afterLines="60" w:after="144" w:line="20" w:lineRule="atLeast"/>
        <w:ind w:left="360" w:hanging="360"/>
        <w:mirrorIndents/>
      </w:pPr>
      <w:r w:rsidRPr="00101302">
        <w:t xml:space="preserve">Abadie, A. 2005. Semiparametric difference-in-differences estimators. </w:t>
      </w:r>
      <w:r w:rsidRPr="00101302">
        <w:rPr>
          <w:i/>
          <w:iCs/>
        </w:rPr>
        <w:t>Review of Economic Studies</w:t>
      </w:r>
      <w:r>
        <w:t xml:space="preserve"> </w:t>
      </w:r>
      <w:r w:rsidRPr="00101302">
        <w:t>72 (1): 1–19.</w:t>
      </w:r>
    </w:p>
    <w:p w14:paraId="26074FF9" w14:textId="5D97BE55" w:rsidR="00216C55" w:rsidRDefault="00216C55" w:rsidP="00C01BD9">
      <w:pPr>
        <w:spacing w:afterLines="60" w:after="144" w:line="20" w:lineRule="atLeast"/>
        <w:ind w:left="360" w:hanging="360"/>
        <w:mirrorIndents/>
      </w:pPr>
      <w:r>
        <w:t>Ajinkya, B.</w:t>
      </w:r>
      <w:r w:rsidR="00931B6D">
        <w:t xml:space="preserve"> B.</w:t>
      </w:r>
      <w:r>
        <w:t>, and P.</w:t>
      </w:r>
      <w:r w:rsidR="00931B6D">
        <w:t xml:space="preserve"> C.</w:t>
      </w:r>
      <w:r>
        <w:t xml:space="preserve"> Jain. 1989. The behavior of daily stock market trading volume. </w:t>
      </w:r>
      <w:r w:rsidRPr="00216C55">
        <w:rPr>
          <w:i/>
          <w:iCs/>
        </w:rPr>
        <w:t>Journal of Accounting and Economics</w:t>
      </w:r>
      <w:r>
        <w:t xml:space="preserve"> 11 (4): 331–359.</w:t>
      </w:r>
    </w:p>
    <w:p w14:paraId="1967D9C6" w14:textId="77777777" w:rsidR="00DC5EEF" w:rsidRPr="006D32E6" w:rsidRDefault="00DC5EEF" w:rsidP="00C01BD9">
      <w:pPr>
        <w:spacing w:afterLines="60" w:after="144" w:line="20" w:lineRule="atLeast"/>
        <w:ind w:left="360" w:hanging="360"/>
        <w:mirrorIndents/>
      </w:pPr>
      <w:r w:rsidRPr="006D32E6">
        <w:t>Akbas, F., and M. Subasi. 2019. Corporate news releases and the profitability of retail trades. Working paper, University of Illinois at Chicago and University of Maryland.</w:t>
      </w:r>
    </w:p>
    <w:p w14:paraId="06452AF2" w14:textId="6FBFB9F5" w:rsidR="004A6B2C" w:rsidRDefault="004A6B2C" w:rsidP="00C01BD9">
      <w:pPr>
        <w:spacing w:afterLines="60" w:after="144" w:line="20" w:lineRule="atLeast"/>
        <w:ind w:left="360" w:hanging="360"/>
        <w:mirrorIndents/>
      </w:pPr>
      <w:r w:rsidRPr="004A6B2C">
        <w:t xml:space="preserve">Albring, S. M., </w:t>
      </w:r>
      <w:r w:rsidR="000711B3">
        <w:t xml:space="preserve">S. X. </w:t>
      </w:r>
      <w:r w:rsidRPr="004A6B2C">
        <w:t xml:space="preserve">Huang, </w:t>
      </w:r>
      <w:r w:rsidR="000711B3">
        <w:t xml:space="preserve">R. </w:t>
      </w:r>
      <w:r w:rsidRPr="004A6B2C">
        <w:t xml:space="preserve">Pereira, </w:t>
      </w:r>
      <w:r w:rsidR="000711B3">
        <w:t>and X.</w:t>
      </w:r>
      <w:r w:rsidRPr="004A6B2C">
        <w:t xml:space="preserve"> Xu. 2013. The effects of accounting restatements on firm growth. </w:t>
      </w:r>
      <w:r w:rsidRPr="000A069D">
        <w:rPr>
          <w:i/>
          <w:iCs/>
        </w:rPr>
        <w:t>Journal of Accounting and Public Policy</w:t>
      </w:r>
      <w:r w:rsidRPr="004A6B2C">
        <w:t xml:space="preserve"> 32</w:t>
      </w:r>
      <w:r w:rsidR="000A069D">
        <w:t xml:space="preserve"> </w:t>
      </w:r>
      <w:r w:rsidRPr="004A6B2C">
        <w:t>(5)</w:t>
      </w:r>
      <w:r w:rsidR="000A069D">
        <w:t>:</w:t>
      </w:r>
      <w:r w:rsidRPr="004A6B2C">
        <w:t xml:space="preserve"> 357</w:t>
      </w:r>
      <w:r w:rsidR="000A069D">
        <w:t>–</w:t>
      </w:r>
      <w:r w:rsidRPr="004A6B2C">
        <w:t>376.</w:t>
      </w:r>
    </w:p>
    <w:p w14:paraId="63E3A82A" w14:textId="2E32C4C9" w:rsidR="004E22EB" w:rsidRDefault="004E22EB" w:rsidP="00C01BD9">
      <w:pPr>
        <w:spacing w:afterLines="60" w:after="144" w:line="20" w:lineRule="atLeast"/>
        <w:ind w:left="360" w:hanging="360"/>
        <w:mirrorIndents/>
      </w:pPr>
      <w:r w:rsidRPr="004E22EB">
        <w:t xml:space="preserve">Amel-Zadeh, A., </w:t>
      </w:r>
      <w:r>
        <w:t>and Y.</w:t>
      </w:r>
      <w:r w:rsidRPr="004E22EB">
        <w:t xml:space="preserve"> Zhang. 2015. The economic consequences of financial restatements: Evidence from the market for corporate control. </w:t>
      </w:r>
      <w:r w:rsidRPr="00B152B1">
        <w:rPr>
          <w:i/>
          <w:iCs/>
        </w:rPr>
        <w:t>The Accounting Review</w:t>
      </w:r>
      <w:r w:rsidRPr="004E22EB">
        <w:t xml:space="preserve"> 90</w:t>
      </w:r>
      <w:r w:rsidR="00B152B1">
        <w:t xml:space="preserve"> </w:t>
      </w:r>
      <w:r w:rsidRPr="004E22EB">
        <w:t>(1)</w:t>
      </w:r>
      <w:r w:rsidR="00B152B1">
        <w:t>:</w:t>
      </w:r>
      <w:r w:rsidRPr="004E22EB">
        <w:t xml:space="preserve"> 1</w:t>
      </w:r>
      <w:r w:rsidR="00B152B1">
        <w:t>–</w:t>
      </w:r>
      <w:r w:rsidRPr="004E22EB">
        <w:t>29.</w:t>
      </w:r>
    </w:p>
    <w:p w14:paraId="471D83C3" w14:textId="6A602A43" w:rsidR="00BC4CB1" w:rsidRDefault="00BC4CB1" w:rsidP="00C01BD9">
      <w:pPr>
        <w:spacing w:afterLines="60" w:after="144" w:line="20" w:lineRule="atLeast"/>
        <w:ind w:left="360" w:hanging="360"/>
        <w:mirrorIndents/>
      </w:pPr>
      <w:r w:rsidRPr="00BC4CB1">
        <w:t xml:space="preserve">Asthana, S., </w:t>
      </w:r>
      <w:r w:rsidR="007D5EE9">
        <w:t xml:space="preserve">S. </w:t>
      </w:r>
      <w:r w:rsidRPr="00BC4CB1">
        <w:t xml:space="preserve">Balsam, </w:t>
      </w:r>
      <w:r w:rsidR="007D5EE9">
        <w:t>and S.</w:t>
      </w:r>
      <w:r w:rsidRPr="00BC4CB1">
        <w:t xml:space="preserve"> Sankaraguruswamy. 2004. Differential response of small versus large investors to 10‐K filings on EDGAR. </w:t>
      </w:r>
      <w:r w:rsidRPr="007D5EE9">
        <w:rPr>
          <w:i/>
          <w:iCs/>
        </w:rPr>
        <w:t>The Accounting Revie</w:t>
      </w:r>
      <w:r w:rsidR="007D5EE9">
        <w:rPr>
          <w:i/>
          <w:iCs/>
        </w:rPr>
        <w:t>w</w:t>
      </w:r>
      <w:r w:rsidRPr="00BC4CB1">
        <w:t xml:space="preserve"> 79</w:t>
      </w:r>
      <w:r w:rsidR="007D5EE9">
        <w:t xml:space="preserve"> </w:t>
      </w:r>
      <w:r w:rsidRPr="00BC4CB1">
        <w:t>(3)</w:t>
      </w:r>
      <w:r w:rsidR="007D5EE9">
        <w:t>:</w:t>
      </w:r>
      <w:r w:rsidRPr="00BC4CB1">
        <w:t xml:space="preserve"> 571</w:t>
      </w:r>
      <w:r w:rsidR="007D5EE9">
        <w:t>–</w:t>
      </w:r>
      <w:r w:rsidRPr="00BC4CB1">
        <w:t>589.</w:t>
      </w:r>
    </w:p>
    <w:p w14:paraId="06424487" w14:textId="6FBB452C" w:rsidR="00E7244A" w:rsidRPr="00BC4CB1" w:rsidRDefault="00E52469" w:rsidP="00C01BD9">
      <w:pPr>
        <w:spacing w:afterLines="60" w:after="144" w:line="20" w:lineRule="atLeast"/>
        <w:ind w:left="360" w:hanging="360"/>
        <w:mirrorIndents/>
      </w:pPr>
      <w:r w:rsidRPr="00E52469">
        <w:t xml:space="preserve">Balakrishnan, K., </w:t>
      </w:r>
      <w:r>
        <w:t xml:space="preserve">X. </w:t>
      </w:r>
      <w:r w:rsidRPr="00E52469">
        <w:t>Gkougkousi,</w:t>
      </w:r>
      <w:r>
        <w:t xml:space="preserve"> W. R.</w:t>
      </w:r>
      <w:r w:rsidRPr="00E52469">
        <w:t xml:space="preserve"> Landsman, </w:t>
      </w:r>
      <w:r w:rsidR="009D2A33">
        <w:t>and P.</w:t>
      </w:r>
      <w:r w:rsidRPr="00E52469">
        <w:t xml:space="preserve"> Taori. </w:t>
      </w:r>
      <w:r w:rsidR="00BA5057">
        <w:t>202</w:t>
      </w:r>
      <w:r w:rsidR="008E5FFC">
        <w:t>2</w:t>
      </w:r>
      <w:r w:rsidR="00BA5057">
        <w:t xml:space="preserve">. </w:t>
      </w:r>
      <w:r w:rsidRPr="00E52469">
        <w:t xml:space="preserve">Dark Market Share around Earnings Announcements and Speed of Resolution of Investor Disagreement. </w:t>
      </w:r>
      <w:r w:rsidRPr="009D2A33">
        <w:rPr>
          <w:i/>
          <w:iCs/>
        </w:rPr>
        <w:t>The Accounting Review</w:t>
      </w:r>
      <w:r w:rsidR="006F5573">
        <w:rPr>
          <w:noProof/>
        </w:rPr>
        <w:t xml:space="preserve"> 97 (5): 1–28</w:t>
      </w:r>
      <w:r w:rsidR="009D2A33">
        <w:rPr>
          <w:noProof/>
        </w:rPr>
        <w:t>.</w:t>
      </w:r>
    </w:p>
    <w:p w14:paraId="5A2780D0" w14:textId="54280C8E" w:rsidR="007C5DC9" w:rsidRDefault="006B3CD1" w:rsidP="00C01BD9">
      <w:pPr>
        <w:spacing w:afterLines="60" w:after="144" w:line="20" w:lineRule="atLeast"/>
        <w:ind w:left="360" w:hanging="360"/>
        <w:mirrorIndents/>
      </w:pPr>
      <w:r>
        <w:t xml:space="preserve">Bamber, L. 1987. Unexpected earnings, firm size, and trading volume around quarterly earnings announcements. </w:t>
      </w:r>
      <w:r w:rsidRPr="006B3CD1">
        <w:rPr>
          <w:i/>
          <w:iCs/>
        </w:rPr>
        <w:t>The Accounting Review</w:t>
      </w:r>
      <w:r>
        <w:t xml:space="preserve"> 62 (3): 510–532.</w:t>
      </w:r>
    </w:p>
    <w:p w14:paraId="16F466AD" w14:textId="41C5BE6F" w:rsidR="004E1B54" w:rsidRDefault="00D75CC2" w:rsidP="00C01BD9">
      <w:pPr>
        <w:spacing w:afterLines="60" w:after="144" w:line="20" w:lineRule="atLeast"/>
        <w:ind w:left="360" w:hanging="360"/>
        <w:mirrorIndents/>
      </w:pPr>
      <w:r>
        <w:t xml:space="preserve">Bamber, L., O. Barron, and D. Stevens. 2011. Trading volume around earnings announcements and other financial reports: Theory, research design, empirical evidence, and directions for future research. </w:t>
      </w:r>
      <w:r w:rsidRPr="00D75CC2">
        <w:rPr>
          <w:i/>
          <w:iCs/>
        </w:rPr>
        <w:t>Contemporary Accounting Research</w:t>
      </w:r>
      <w:r>
        <w:t xml:space="preserve"> 28 (2): 431–</w:t>
      </w:r>
      <w:r w:rsidR="00FA165A">
        <w:t>4</w:t>
      </w:r>
      <w:r>
        <w:t>71.</w:t>
      </w:r>
    </w:p>
    <w:p w14:paraId="312DBA4B" w14:textId="1B2C38FC" w:rsidR="00D75AE1" w:rsidRDefault="00D75AE1" w:rsidP="00C01BD9">
      <w:pPr>
        <w:spacing w:afterLines="60" w:after="144" w:line="20" w:lineRule="atLeast"/>
        <w:ind w:left="360" w:hanging="360"/>
        <w:mirrorIndents/>
      </w:pPr>
      <w:r>
        <w:t xml:space="preserve">Bamber, L., O. Barron, and T. Stober. 1997. Trading volume and different aspects of disagreement coincident with earnings announcements. </w:t>
      </w:r>
      <w:r w:rsidRPr="00D75AE1">
        <w:rPr>
          <w:i/>
          <w:iCs/>
        </w:rPr>
        <w:t>The Accounting Review</w:t>
      </w:r>
      <w:r>
        <w:t xml:space="preserve"> 72 (4): 575–597.</w:t>
      </w:r>
    </w:p>
    <w:p w14:paraId="5EA12B17" w14:textId="06276A82" w:rsidR="00C01FF7" w:rsidRDefault="00C01FF7" w:rsidP="00C01BD9">
      <w:pPr>
        <w:spacing w:afterLines="60" w:after="144" w:line="20" w:lineRule="atLeast"/>
        <w:ind w:left="360" w:hanging="360"/>
        <w:mirrorIndents/>
      </w:pPr>
      <w:r w:rsidRPr="00D53D82">
        <w:t>Barber, B. M.,</w:t>
      </w:r>
      <w:r>
        <w:t xml:space="preserve"> and T.</w:t>
      </w:r>
      <w:r w:rsidRPr="00D53D82">
        <w:t xml:space="preserve"> Odean</w:t>
      </w:r>
      <w:r>
        <w:t>.</w:t>
      </w:r>
      <w:r w:rsidRPr="00D53D82">
        <w:t xml:space="preserve"> 2000. Trading is hazardous to your wealth: The common stock investment performance of individual investors. </w:t>
      </w:r>
      <w:r w:rsidRPr="00D53D82">
        <w:rPr>
          <w:i/>
          <w:iCs/>
        </w:rPr>
        <w:t>The Journal of Finance</w:t>
      </w:r>
      <w:r w:rsidRPr="00D53D82">
        <w:t xml:space="preserve"> 55</w:t>
      </w:r>
      <w:r>
        <w:t xml:space="preserve"> </w:t>
      </w:r>
      <w:r w:rsidRPr="00D53D82">
        <w:t>(2)</w:t>
      </w:r>
      <w:r>
        <w:t>:</w:t>
      </w:r>
      <w:r w:rsidRPr="00D53D82">
        <w:t xml:space="preserve"> 773</w:t>
      </w:r>
      <w:r>
        <w:t>–</w:t>
      </w:r>
      <w:r w:rsidRPr="00D53D82">
        <w:t>806.</w:t>
      </w:r>
    </w:p>
    <w:p w14:paraId="67FEF622" w14:textId="52273270" w:rsidR="00C01FF7" w:rsidRDefault="00C01FF7" w:rsidP="00C01BD9">
      <w:pPr>
        <w:spacing w:afterLines="60" w:after="144" w:line="20" w:lineRule="atLeast"/>
        <w:ind w:left="360" w:hanging="360"/>
        <w:mirrorIndents/>
      </w:pPr>
      <w:r w:rsidRPr="00FB6584">
        <w:t xml:space="preserve">Barber, B. M., </w:t>
      </w:r>
      <w:r>
        <w:t>and T.</w:t>
      </w:r>
      <w:r w:rsidRPr="00FB6584">
        <w:t xml:space="preserve"> Odean. 2008. All that glitters: The effect of attention and news on the buying behavior of individual and institutional investors. </w:t>
      </w:r>
      <w:r w:rsidRPr="00727FC9">
        <w:rPr>
          <w:i/>
          <w:iCs/>
        </w:rPr>
        <w:t>Review of Financial Studies</w:t>
      </w:r>
      <w:r w:rsidRPr="00FB6584">
        <w:t xml:space="preserve"> 21</w:t>
      </w:r>
      <w:r>
        <w:t xml:space="preserve"> </w:t>
      </w:r>
      <w:r w:rsidRPr="00FB6584">
        <w:t>(2)</w:t>
      </w:r>
      <w:r>
        <w:t>:</w:t>
      </w:r>
      <w:r w:rsidRPr="00FB6584">
        <w:t xml:space="preserve"> 785</w:t>
      </w:r>
      <w:r>
        <w:t>–</w:t>
      </w:r>
      <w:r w:rsidRPr="00FB6584">
        <w:t>818.</w:t>
      </w:r>
    </w:p>
    <w:p w14:paraId="1AFFD8F1" w14:textId="77777777" w:rsidR="00C549BE" w:rsidRPr="00385E7C" w:rsidRDefault="00C549BE" w:rsidP="00C01BD9">
      <w:pPr>
        <w:spacing w:afterLines="60" w:after="144" w:line="20" w:lineRule="atLeast"/>
        <w:ind w:left="360" w:hanging="360"/>
        <w:mirrorIndents/>
      </w:pPr>
      <w:r w:rsidRPr="00D53D82">
        <w:t>Barber, B. M.,</w:t>
      </w:r>
      <w:r>
        <w:t xml:space="preserve"> and T.</w:t>
      </w:r>
      <w:r w:rsidRPr="00D53D82">
        <w:t xml:space="preserve"> Odean</w:t>
      </w:r>
      <w:r>
        <w:t>.</w:t>
      </w:r>
      <w:r w:rsidRPr="00D53D82">
        <w:t xml:space="preserve"> </w:t>
      </w:r>
      <w:r>
        <w:t xml:space="preserve">2013. The behavior of individual investors. </w:t>
      </w:r>
      <w:r>
        <w:rPr>
          <w:i/>
          <w:iCs/>
        </w:rPr>
        <w:t>Handbook of the Economics of Finance</w:t>
      </w:r>
      <w:r>
        <w:t xml:space="preserve"> 2: 1533–1570.</w:t>
      </w:r>
    </w:p>
    <w:p w14:paraId="5E3E8D1C" w14:textId="29EA218A" w:rsidR="00EE7ACB" w:rsidRDefault="00EE7ACB" w:rsidP="00C01BD9">
      <w:pPr>
        <w:spacing w:afterLines="60" w:after="144" w:line="20" w:lineRule="atLeast"/>
        <w:ind w:left="360" w:hanging="360"/>
        <w:mirrorIndents/>
      </w:pPr>
      <w:r w:rsidRPr="00EE7ACB">
        <w:t xml:space="preserve">Barber, B. M., </w:t>
      </w:r>
      <w:r w:rsidR="002F3F16">
        <w:t xml:space="preserve">T. </w:t>
      </w:r>
      <w:r w:rsidRPr="00EE7ACB">
        <w:t xml:space="preserve">Odean, </w:t>
      </w:r>
      <w:r w:rsidR="002F3F16">
        <w:t>and N.</w:t>
      </w:r>
      <w:r w:rsidRPr="00EE7ACB">
        <w:t xml:space="preserve"> Zhu. 2009. Systematic noise. </w:t>
      </w:r>
      <w:r w:rsidRPr="002F3F16">
        <w:rPr>
          <w:i/>
          <w:iCs/>
        </w:rPr>
        <w:t>Journal of Financial Markets</w:t>
      </w:r>
      <w:r w:rsidRPr="00EE7ACB">
        <w:t xml:space="preserve"> 12</w:t>
      </w:r>
      <w:r w:rsidR="002F3F16">
        <w:t xml:space="preserve"> </w:t>
      </w:r>
      <w:r w:rsidRPr="00EE7ACB">
        <w:t>(4)</w:t>
      </w:r>
      <w:r w:rsidR="002F3F16">
        <w:t>:</w:t>
      </w:r>
      <w:r w:rsidRPr="00EE7ACB">
        <w:t xml:space="preserve"> 547</w:t>
      </w:r>
      <w:r w:rsidR="002F3F16">
        <w:t>–</w:t>
      </w:r>
      <w:r w:rsidRPr="00EE7ACB">
        <w:t>569.</w:t>
      </w:r>
    </w:p>
    <w:p w14:paraId="161561E9" w14:textId="2F010526" w:rsidR="00CB7E2C" w:rsidRDefault="00CB7E2C" w:rsidP="00C01BD9">
      <w:pPr>
        <w:spacing w:afterLines="60" w:after="144" w:line="20" w:lineRule="atLeast"/>
        <w:ind w:left="360" w:hanging="360"/>
        <w:mirrorIndents/>
      </w:pPr>
      <w:r>
        <w:t xml:space="preserve">Barron, O., D. Byard, and C. Enis. 2004. Leveling the information playing field. </w:t>
      </w:r>
      <w:r>
        <w:rPr>
          <w:i/>
          <w:iCs/>
        </w:rPr>
        <w:t>Review of Accounting and Finance</w:t>
      </w:r>
      <w:r>
        <w:t xml:space="preserve"> 3 (4): 21–46.</w:t>
      </w:r>
    </w:p>
    <w:p w14:paraId="552F5E5E" w14:textId="1A244510" w:rsidR="0039311F" w:rsidRPr="00CB7E2C" w:rsidRDefault="0039311F" w:rsidP="00C01BD9">
      <w:pPr>
        <w:spacing w:afterLines="60" w:after="144" w:line="20" w:lineRule="atLeast"/>
        <w:ind w:left="360" w:hanging="360"/>
        <w:mirrorIndents/>
      </w:pPr>
      <w:r w:rsidRPr="0039311F">
        <w:t xml:space="preserve">Barth, M. E., </w:t>
      </w:r>
      <w:r>
        <w:t xml:space="preserve">W. R. </w:t>
      </w:r>
      <w:r w:rsidRPr="0039311F">
        <w:t>Landsman,</w:t>
      </w:r>
      <w:r>
        <w:t xml:space="preserve"> V.</w:t>
      </w:r>
      <w:r w:rsidRPr="0039311F">
        <w:t xml:space="preserve"> Raval, </w:t>
      </w:r>
      <w:r>
        <w:t>and S.</w:t>
      </w:r>
      <w:r w:rsidRPr="0039311F">
        <w:t xml:space="preserve"> Wang. 2020. Asymmetric timeliness and the resolution of investor disagreement and uncertainty at earnings announcements. </w:t>
      </w:r>
      <w:r w:rsidRPr="000E0134">
        <w:rPr>
          <w:i/>
          <w:iCs/>
        </w:rPr>
        <w:t>The Accounting Review</w:t>
      </w:r>
      <w:r w:rsidRPr="0039311F">
        <w:t xml:space="preserve"> 95</w:t>
      </w:r>
      <w:r w:rsidR="000E0134">
        <w:t xml:space="preserve"> </w:t>
      </w:r>
      <w:r w:rsidRPr="0039311F">
        <w:t>(4)</w:t>
      </w:r>
      <w:r w:rsidR="000E0134">
        <w:t>:</w:t>
      </w:r>
      <w:r w:rsidRPr="0039311F">
        <w:t xml:space="preserve"> 23</w:t>
      </w:r>
      <w:r w:rsidR="000E0134">
        <w:t>–</w:t>
      </w:r>
      <w:r w:rsidRPr="0039311F">
        <w:t>50.</w:t>
      </w:r>
    </w:p>
    <w:p w14:paraId="2F74582D" w14:textId="6E9D2690" w:rsidR="00BB7699" w:rsidRDefault="00BB7699" w:rsidP="00C01BD9">
      <w:pPr>
        <w:spacing w:afterLines="60" w:after="144" w:line="20" w:lineRule="atLeast"/>
        <w:ind w:left="360" w:hanging="360"/>
        <w:mirrorIndents/>
      </w:pPr>
      <w:r w:rsidRPr="00BB7699">
        <w:lastRenderedPageBreak/>
        <w:t xml:space="preserve">Beaver, W. H. 1968. The information content of annual earnings announcements. </w:t>
      </w:r>
      <w:r w:rsidRPr="00F96406">
        <w:rPr>
          <w:i/>
          <w:iCs/>
        </w:rPr>
        <w:t>Journal of Accounting Research</w:t>
      </w:r>
      <w:r w:rsidRPr="00BB7699">
        <w:t xml:space="preserve"> </w:t>
      </w:r>
      <w:r w:rsidR="00F96406">
        <w:t>6</w:t>
      </w:r>
      <w:r w:rsidR="007C52DA">
        <w:t xml:space="preserve"> (Selected Studies)</w:t>
      </w:r>
      <w:r w:rsidR="00F96406">
        <w:t xml:space="preserve">: </w:t>
      </w:r>
      <w:r w:rsidRPr="00BB7699">
        <w:t>67</w:t>
      </w:r>
      <w:r w:rsidR="00F96406">
        <w:t>–</w:t>
      </w:r>
      <w:r w:rsidRPr="00BB7699">
        <w:t>92.</w:t>
      </w:r>
    </w:p>
    <w:p w14:paraId="1DDD557B" w14:textId="7FCD3605" w:rsidR="0033572C" w:rsidRDefault="0033572C" w:rsidP="00C01BD9">
      <w:pPr>
        <w:spacing w:afterLines="60" w:after="144" w:line="20" w:lineRule="atLeast"/>
        <w:ind w:left="360" w:hanging="360"/>
        <w:mirrorIndents/>
      </w:pPr>
      <w:r w:rsidRPr="0033572C">
        <w:t>Ben-Rephael, A., Z. Da, P. D. Easton, and R. D. Israelsen. 2022. Who pays attention to SEC Form 8-K? The Accounting Review 97 (5): 59–88.</w:t>
      </w:r>
    </w:p>
    <w:p w14:paraId="3EE4D5B7" w14:textId="5E2CB4EA" w:rsidR="00F87C83" w:rsidRDefault="00F87C83" w:rsidP="00C01BD9">
      <w:pPr>
        <w:spacing w:afterLines="60" w:after="144" w:line="20" w:lineRule="atLeast"/>
        <w:ind w:left="360" w:hanging="360"/>
        <w:mirrorIndents/>
      </w:pPr>
      <w:r w:rsidRPr="00F87C83">
        <w:t>Bertrand, M.,</w:t>
      </w:r>
      <w:r>
        <w:t xml:space="preserve"> and S.</w:t>
      </w:r>
      <w:r w:rsidRPr="00F87C83">
        <w:t xml:space="preserve"> Mullainathan. 2003. Enjoying the quiet life? Corporate governance and managerial preferences. </w:t>
      </w:r>
      <w:r w:rsidRPr="00F87C83">
        <w:rPr>
          <w:i/>
          <w:iCs/>
        </w:rPr>
        <w:t>Journal of Political Economy</w:t>
      </w:r>
      <w:r w:rsidRPr="00F87C83">
        <w:t xml:space="preserve"> 111</w:t>
      </w:r>
      <w:r>
        <w:t xml:space="preserve"> </w:t>
      </w:r>
      <w:r w:rsidRPr="00F87C83">
        <w:t>(5)</w:t>
      </w:r>
      <w:r>
        <w:t>:</w:t>
      </w:r>
      <w:r w:rsidRPr="00F87C83">
        <w:t xml:space="preserve"> 1043</w:t>
      </w:r>
      <w:r>
        <w:t>–</w:t>
      </w:r>
      <w:r w:rsidRPr="00F87C83">
        <w:t>1075.</w:t>
      </w:r>
    </w:p>
    <w:p w14:paraId="74256087" w14:textId="750114D5" w:rsidR="00A455D4" w:rsidRDefault="00A455D4" w:rsidP="00C01BD9">
      <w:pPr>
        <w:spacing w:afterLines="60" w:after="144" w:line="20" w:lineRule="atLeast"/>
        <w:ind w:left="360" w:hanging="360"/>
        <w:mirrorIndents/>
      </w:pPr>
      <w:r w:rsidRPr="00A455D4">
        <w:t xml:space="preserve">Blankespoor, E. 2019. The impact of information processing costs on firm disclosure choice: Evidence from the XBRL mandate. </w:t>
      </w:r>
      <w:r w:rsidRPr="007A10A2">
        <w:rPr>
          <w:i/>
          <w:iCs/>
        </w:rPr>
        <w:t>Journal of Accounting Research</w:t>
      </w:r>
      <w:r w:rsidRPr="00A455D4">
        <w:t xml:space="preserve"> 57</w:t>
      </w:r>
      <w:r w:rsidR="007A10A2">
        <w:t xml:space="preserve"> </w:t>
      </w:r>
      <w:r w:rsidRPr="00A455D4">
        <w:t>(4)</w:t>
      </w:r>
      <w:r w:rsidR="007A10A2">
        <w:t>:</w:t>
      </w:r>
      <w:r w:rsidRPr="00A455D4">
        <w:t xml:space="preserve"> 919</w:t>
      </w:r>
      <w:r w:rsidR="007A10A2">
        <w:t>–</w:t>
      </w:r>
      <w:r w:rsidRPr="00A455D4">
        <w:t>967.</w:t>
      </w:r>
    </w:p>
    <w:p w14:paraId="48DD1FCE" w14:textId="1CB1810C" w:rsidR="00E50C1D" w:rsidRPr="00DC1413" w:rsidRDefault="00E50C1D" w:rsidP="00C01BD9">
      <w:pPr>
        <w:spacing w:afterLines="60" w:after="144" w:line="20" w:lineRule="atLeast"/>
        <w:ind w:left="360" w:hanging="360"/>
        <w:mirrorIndents/>
      </w:pPr>
      <w:r w:rsidRPr="00DC1413">
        <w:t xml:space="preserve">Blankespoor, E., E. deHaan, and I. Marinovic. 2020. Disclosure processing costs, investors’ information choice, and equity market outcomes: A review. </w:t>
      </w:r>
      <w:r w:rsidRPr="00DC1413">
        <w:rPr>
          <w:i/>
          <w:iCs/>
        </w:rPr>
        <w:t>Journal of Accounting and Economics</w:t>
      </w:r>
      <w:r w:rsidRPr="00DC1413">
        <w:t xml:space="preserve"> 70 (2–3): 101344.</w:t>
      </w:r>
    </w:p>
    <w:p w14:paraId="6B09A1D7" w14:textId="3AD0FF3C" w:rsidR="0062478C" w:rsidRDefault="0062478C" w:rsidP="00C01BD9">
      <w:pPr>
        <w:spacing w:afterLines="60" w:after="144" w:line="20" w:lineRule="atLeast"/>
        <w:ind w:left="360" w:hanging="360"/>
        <w:mirrorIndents/>
      </w:pPr>
      <w:r w:rsidRPr="0062478C">
        <w:t xml:space="preserve">Blankespoor, E., </w:t>
      </w:r>
      <w:r>
        <w:t>E. d</w:t>
      </w:r>
      <w:r w:rsidRPr="0062478C">
        <w:t>e</w:t>
      </w:r>
      <w:r>
        <w:t>H</w:t>
      </w:r>
      <w:r w:rsidRPr="0062478C">
        <w:t xml:space="preserve">aan, </w:t>
      </w:r>
      <w:r>
        <w:t>J.</w:t>
      </w:r>
      <w:r w:rsidRPr="0062478C">
        <w:t xml:space="preserve"> Wertz,</w:t>
      </w:r>
      <w:r w:rsidR="00222BCE">
        <w:t xml:space="preserve"> and C.</w:t>
      </w:r>
      <w:r w:rsidRPr="0062478C">
        <w:t xml:space="preserve"> Zhu. 2019. Why do individual investors disregard accounting information? The roles of information awareness and acquisition costs. </w:t>
      </w:r>
      <w:r w:rsidRPr="00DB6ADF">
        <w:rPr>
          <w:i/>
          <w:iCs/>
        </w:rPr>
        <w:t>Journal of Accounting Research</w:t>
      </w:r>
      <w:r w:rsidRPr="0062478C">
        <w:t xml:space="preserve"> 57</w:t>
      </w:r>
      <w:r w:rsidR="00DB6ADF">
        <w:t xml:space="preserve"> </w:t>
      </w:r>
      <w:r w:rsidRPr="0062478C">
        <w:t>(1)</w:t>
      </w:r>
      <w:r w:rsidR="00DB6ADF">
        <w:t>:</w:t>
      </w:r>
      <w:r w:rsidRPr="0062478C">
        <w:t xml:space="preserve"> 53</w:t>
      </w:r>
      <w:r w:rsidR="00DB6ADF">
        <w:t>–</w:t>
      </w:r>
      <w:r w:rsidRPr="0062478C">
        <w:t>84.</w:t>
      </w:r>
    </w:p>
    <w:p w14:paraId="439B301F" w14:textId="004826EA" w:rsidR="000C1B96" w:rsidRDefault="00A048F8" w:rsidP="00C01BD9">
      <w:pPr>
        <w:spacing w:afterLines="60" w:after="144" w:line="20" w:lineRule="atLeast"/>
        <w:ind w:left="360" w:hanging="360"/>
        <w:mirrorIndents/>
      </w:pPr>
      <w:r w:rsidRPr="00A048F8">
        <w:t xml:space="preserve">Blankespoor, E., </w:t>
      </w:r>
      <w:r>
        <w:t xml:space="preserve">E. </w:t>
      </w:r>
      <w:r w:rsidRPr="00A048F8">
        <w:t xml:space="preserve">deHaan, </w:t>
      </w:r>
      <w:r>
        <w:t>and C.</w:t>
      </w:r>
      <w:r w:rsidRPr="00A048F8">
        <w:t xml:space="preserve"> Zhu. 2018. Capital market effects of media synthesis and dissemination: Evidence from robo-journalism. </w:t>
      </w:r>
      <w:r w:rsidRPr="00A048F8">
        <w:rPr>
          <w:i/>
          <w:iCs/>
        </w:rPr>
        <w:t>Review of Accounting Studies</w:t>
      </w:r>
      <w:r w:rsidRPr="00A048F8">
        <w:t xml:space="preserve"> 23</w:t>
      </w:r>
      <w:r>
        <w:t xml:space="preserve"> </w:t>
      </w:r>
      <w:r w:rsidRPr="00A048F8">
        <w:t>(1)</w:t>
      </w:r>
      <w:r>
        <w:t>:</w:t>
      </w:r>
      <w:r w:rsidRPr="00A048F8">
        <w:t xml:space="preserve"> 1</w:t>
      </w:r>
      <w:r>
        <w:t>–</w:t>
      </w:r>
      <w:r w:rsidRPr="00A048F8">
        <w:t>36.</w:t>
      </w:r>
    </w:p>
    <w:p w14:paraId="3E1EDD90" w14:textId="02B0618E" w:rsidR="0037277D" w:rsidRDefault="0037277D" w:rsidP="00C01BD9">
      <w:pPr>
        <w:spacing w:afterLines="60" w:after="144" w:line="20" w:lineRule="atLeast"/>
        <w:ind w:left="360" w:hanging="360"/>
        <w:mirrorIndents/>
      </w:pPr>
      <w:r w:rsidRPr="0037277D">
        <w:t xml:space="preserve">Blankespoor, E., </w:t>
      </w:r>
      <w:r>
        <w:t>B</w:t>
      </w:r>
      <w:r w:rsidR="006700C9">
        <w:t xml:space="preserve">. P. </w:t>
      </w:r>
      <w:r w:rsidRPr="0037277D">
        <w:t>Miller</w:t>
      </w:r>
      <w:r w:rsidR="006700C9">
        <w:t>, and H. D.</w:t>
      </w:r>
      <w:r w:rsidRPr="0037277D">
        <w:t xml:space="preserve"> White. 2014. Initial evidence on the market impact of the XBRL mandate. </w:t>
      </w:r>
      <w:r w:rsidRPr="006700C9">
        <w:rPr>
          <w:i/>
          <w:iCs/>
        </w:rPr>
        <w:t>Review of Accounting Studies</w:t>
      </w:r>
      <w:r w:rsidRPr="0037277D">
        <w:t xml:space="preserve"> 19</w:t>
      </w:r>
      <w:r w:rsidR="006700C9">
        <w:t xml:space="preserve"> </w:t>
      </w:r>
      <w:r w:rsidRPr="0037277D">
        <w:t>(4)</w:t>
      </w:r>
      <w:r w:rsidR="006700C9">
        <w:t>:</w:t>
      </w:r>
      <w:r w:rsidRPr="0037277D">
        <w:t xml:space="preserve"> 1468</w:t>
      </w:r>
      <w:r w:rsidR="006458AD">
        <w:t>–</w:t>
      </w:r>
      <w:r w:rsidRPr="0037277D">
        <w:t>1503.</w:t>
      </w:r>
    </w:p>
    <w:p w14:paraId="0915852C" w14:textId="507F541F" w:rsidR="00C01FF7" w:rsidRDefault="00C01FF7" w:rsidP="00C01BD9">
      <w:pPr>
        <w:spacing w:afterLines="60" w:after="144" w:line="20" w:lineRule="atLeast"/>
        <w:ind w:left="360" w:hanging="360"/>
        <w:mirrorIndents/>
      </w:pPr>
      <w:r w:rsidRPr="00122841">
        <w:t>Bloomfield, R. J. 2002. The</w:t>
      </w:r>
      <w:r>
        <w:t xml:space="preserve"> </w:t>
      </w:r>
      <w:r w:rsidRPr="00122841">
        <w:t>'incomplete revelation hypothesis' and financial reporting.</w:t>
      </w:r>
      <w:r>
        <w:t xml:space="preserve"> </w:t>
      </w:r>
      <w:r>
        <w:rPr>
          <w:i/>
          <w:iCs/>
        </w:rPr>
        <w:t>Accounting Horizons</w:t>
      </w:r>
      <w:r>
        <w:t xml:space="preserve"> 16 (3): 233–243.</w:t>
      </w:r>
    </w:p>
    <w:p w14:paraId="3FCAFEAE" w14:textId="6C63D9BF" w:rsidR="00202997" w:rsidRDefault="00202997" w:rsidP="00C01BD9">
      <w:pPr>
        <w:spacing w:afterLines="60" w:after="144" w:line="20" w:lineRule="atLeast"/>
        <w:ind w:left="360" w:hanging="360"/>
        <w:mirrorIndents/>
      </w:pPr>
      <w:r w:rsidRPr="00202997">
        <w:t xml:space="preserve">Bockus, K., </w:t>
      </w:r>
      <w:r w:rsidR="0001293C">
        <w:t xml:space="preserve">and F. </w:t>
      </w:r>
      <w:r w:rsidRPr="00202997">
        <w:t xml:space="preserve">Gigler. 1998. A theory of auditor resignation. </w:t>
      </w:r>
      <w:r w:rsidRPr="0001293C">
        <w:rPr>
          <w:i/>
          <w:iCs/>
        </w:rPr>
        <w:t>Journal of Accounting Research</w:t>
      </w:r>
      <w:r w:rsidRPr="00202997">
        <w:t xml:space="preserve"> 36</w:t>
      </w:r>
      <w:r w:rsidR="0001293C">
        <w:t xml:space="preserve"> </w:t>
      </w:r>
      <w:r w:rsidRPr="00202997">
        <w:t>(2)</w:t>
      </w:r>
      <w:r w:rsidR="0001293C">
        <w:t>:</w:t>
      </w:r>
      <w:r w:rsidRPr="00202997">
        <w:t xml:space="preserve"> 191</w:t>
      </w:r>
      <w:r w:rsidR="0001293C">
        <w:t>–</w:t>
      </w:r>
      <w:r w:rsidRPr="00202997">
        <w:t>208.</w:t>
      </w:r>
    </w:p>
    <w:p w14:paraId="65C9CF43" w14:textId="432D021F" w:rsidR="00670786" w:rsidRDefault="00182EB2" w:rsidP="00C01BD9">
      <w:pPr>
        <w:spacing w:afterLines="60" w:after="144" w:line="20" w:lineRule="atLeast"/>
        <w:ind w:left="360" w:hanging="360"/>
        <w:mirrorIndents/>
      </w:pPr>
      <w:r w:rsidRPr="00182EB2">
        <w:t xml:space="preserve">Boehmer, E., </w:t>
      </w:r>
      <w:r>
        <w:t xml:space="preserve">C. M. </w:t>
      </w:r>
      <w:r w:rsidRPr="00182EB2">
        <w:t xml:space="preserve">Jones, </w:t>
      </w:r>
      <w:r>
        <w:t>X.</w:t>
      </w:r>
      <w:r w:rsidRPr="00182EB2">
        <w:t xml:space="preserve"> Zhang, </w:t>
      </w:r>
      <w:r>
        <w:t>and X.</w:t>
      </w:r>
      <w:r w:rsidRPr="00182EB2">
        <w:t xml:space="preserve"> Zhang</w:t>
      </w:r>
      <w:r>
        <w:t>.</w:t>
      </w:r>
      <w:r w:rsidRPr="00182EB2">
        <w:t xml:space="preserve"> 2021. Tracking retail investor activity. </w:t>
      </w:r>
      <w:r w:rsidRPr="00951B9B">
        <w:rPr>
          <w:i/>
          <w:iCs/>
        </w:rPr>
        <w:t>The Journal of Finance</w:t>
      </w:r>
      <w:r w:rsidRPr="00182EB2">
        <w:t xml:space="preserve"> 76</w:t>
      </w:r>
      <w:r w:rsidR="00951B9B">
        <w:t xml:space="preserve"> </w:t>
      </w:r>
      <w:r w:rsidRPr="00182EB2">
        <w:t>(5)</w:t>
      </w:r>
      <w:r w:rsidR="00951B9B">
        <w:t>:</w:t>
      </w:r>
      <w:r w:rsidRPr="00182EB2">
        <w:t xml:space="preserve"> 2249</w:t>
      </w:r>
      <w:r w:rsidR="00951B9B">
        <w:t>–</w:t>
      </w:r>
      <w:r w:rsidRPr="00182EB2">
        <w:t>2305.</w:t>
      </w:r>
    </w:p>
    <w:p w14:paraId="30B74AB6" w14:textId="38D6086F" w:rsidR="001461D5" w:rsidRDefault="001461D5" w:rsidP="00C01BD9">
      <w:pPr>
        <w:spacing w:afterLines="60" w:after="144" w:line="20" w:lineRule="atLeast"/>
        <w:ind w:left="360" w:hanging="360"/>
        <w:mirrorIndents/>
      </w:pPr>
      <w:r w:rsidRPr="001461D5">
        <w:t xml:space="preserve">Bonsall IV, S. B., </w:t>
      </w:r>
      <w:r>
        <w:t xml:space="preserve">J. </w:t>
      </w:r>
      <w:r w:rsidRPr="001461D5">
        <w:t>Green,</w:t>
      </w:r>
      <w:r>
        <w:t xml:space="preserve"> and K. A.</w:t>
      </w:r>
      <w:r w:rsidRPr="001461D5">
        <w:t xml:space="preserve"> Muller III. 2020. Market uncertainty and the importance of media coverage at earnings announcements. </w:t>
      </w:r>
      <w:r w:rsidRPr="001461D5">
        <w:rPr>
          <w:i/>
          <w:iCs/>
        </w:rPr>
        <w:t>Journal of Accounting and Economics</w:t>
      </w:r>
      <w:r w:rsidRPr="001461D5">
        <w:t xml:space="preserve"> 69</w:t>
      </w:r>
      <w:r>
        <w:t xml:space="preserve"> </w:t>
      </w:r>
      <w:r w:rsidRPr="001461D5">
        <w:t>(1)</w:t>
      </w:r>
      <w:r>
        <w:t>:</w:t>
      </w:r>
      <w:r w:rsidRPr="001461D5">
        <w:t xml:space="preserve"> 101264.</w:t>
      </w:r>
    </w:p>
    <w:p w14:paraId="060E6BBC" w14:textId="7F7669D8" w:rsidR="004C1776" w:rsidRDefault="004C1776" w:rsidP="00C01BD9">
      <w:pPr>
        <w:spacing w:afterLines="60" w:after="144" w:line="20" w:lineRule="atLeast"/>
        <w:ind w:left="360" w:hanging="360"/>
        <w:mirrorIndents/>
      </w:pPr>
      <w:r w:rsidRPr="004C1776">
        <w:t>Boone, A. L.,</w:t>
      </w:r>
      <w:r>
        <w:t xml:space="preserve"> and J. T.</w:t>
      </w:r>
      <w:r w:rsidRPr="004C1776">
        <w:t xml:space="preserve"> White. 2015. The effect of institutional ownership on firm transparency and information production. </w:t>
      </w:r>
      <w:r w:rsidRPr="00184DF0">
        <w:rPr>
          <w:i/>
          <w:iCs/>
        </w:rPr>
        <w:t>Journal of Financial Economics</w:t>
      </w:r>
      <w:r w:rsidRPr="004C1776">
        <w:t xml:space="preserve"> 117</w:t>
      </w:r>
      <w:r w:rsidR="00184DF0">
        <w:t xml:space="preserve"> </w:t>
      </w:r>
      <w:r w:rsidRPr="004C1776">
        <w:t>(3)</w:t>
      </w:r>
      <w:r w:rsidR="00184DF0">
        <w:t>:</w:t>
      </w:r>
      <w:r w:rsidRPr="004C1776">
        <w:t xml:space="preserve"> 508</w:t>
      </w:r>
      <w:r w:rsidR="00184DF0">
        <w:t>–</w:t>
      </w:r>
      <w:r w:rsidRPr="004C1776">
        <w:t>533.</w:t>
      </w:r>
    </w:p>
    <w:p w14:paraId="7CC77C8D" w14:textId="331B6523" w:rsidR="00D55E64" w:rsidRDefault="007473F7" w:rsidP="00C01BD9">
      <w:pPr>
        <w:spacing w:afterLines="60" w:after="144" w:line="20" w:lineRule="atLeast"/>
        <w:ind w:left="360" w:hanging="360"/>
        <w:mirrorIndents/>
      </w:pPr>
      <w:r w:rsidRPr="007473F7">
        <w:t xml:space="preserve">Brockbank, B. G., </w:t>
      </w:r>
      <w:r>
        <w:t>and K. M.</w:t>
      </w:r>
      <w:r w:rsidRPr="007473F7">
        <w:t xml:space="preserve"> Hennes. 2018. Strategic timing of 8-K filings by privately owned firms. </w:t>
      </w:r>
      <w:r w:rsidRPr="007473F7">
        <w:rPr>
          <w:i/>
          <w:iCs/>
        </w:rPr>
        <w:t>Accounting Horizons</w:t>
      </w:r>
      <w:r w:rsidRPr="007473F7">
        <w:t xml:space="preserve"> 32</w:t>
      </w:r>
      <w:r>
        <w:t xml:space="preserve"> </w:t>
      </w:r>
      <w:r w:rsidRPr="007473F7">
        <w:t>(2)</w:t>
      </w:r>
      <w:r>
        <w:t>:</w:t>
      </w:r>
      <w:r w:rsidRPr="007473F7">
        <w:t xml:space="preserve"> 163</w:t>
      </w:r>
      <w:r>
        <w:t>–</w:t>
      </w:r>
      <w:r w:rsidRPr="007473F7">
        <w:t>182.</w:t>
      </w:r>
    </w:p>
    <w:p w14:paraId="2B83C181" w14:textId="0CDE237C" w:rsidR="002B7A66" w:rsidRDefault="002B7A66" w:rsidP="00C01BD9">
      <w:pPr>
        <w:spacing w:afterLines="60" w:after="144" w:line="20" w:lineRule="atLeast"/>
        <w:ind w:left="360" w:hanging="360"/>
        <w:mirrorIndents/>
      </w:pPr>
      <w:r w:rsidRPr="002B7A66">
        <w:t xml:space="preserve">Burks, J. J. 2011. Are investors confused by restatements after Sarbanes-Oxley? </w:t>
      </w:r>
      <w:r w:rsidRPr="00C765F6">
        <w:rPr>
          <w:i/>
          <w:iCs/>
        </w:rPr>
        <w:t>The Accounting Review</w:t>
      </w:r>
      <w:r w:rsidRPr="002B7A66">
        <w:t xml:space="preserve"> 86</w:t>
      </w:r>
      <w:r w:rsidR="00C765F6">
        <w:t xml:space="preserve"> </w:t>
      </w:r>
      <w:r w:rsidRPr="002B7A66">
        <w:t>(2)</w:t>
      </w:r>
      <w:r w:rsidR="00C765F6">
        <w:t>:</w:t>
      </w:r>
      <w:r w:rsidRPr="002B7A66">
        <w:t xml:space="preserve"> 507</w:t>
      </w:r>
      <w:r w:rsidR="00C765F6">
        <w:t>–</w:t>
      </w:r>
      <w:r w:rsidRPr="002B7A66">
        <w:t>539.</w:t>
      </w:r>
    </w:p>
    <w:p w14:paraId="4398F71E" w14:textId="51B59FBF" w:rsidR="00C6432E" w:rsidRDefault="00C6432E" w:rsidP="00C01BD9">
      <w:pPr>
        <w:spacing w:afterLines="60" w:after="144" w:line="20" w:lineRule="atLeast"/>
        <w:ind w:left="360" w:hanging="360"/>
        <w:mirrorIndents/>
      </w:pPr>
      <w:r w:rsidRPr="00C6432E">
        <w:t>Bushee, B.</w:t>
      </w:r>
      <w:r w:rsidR="00D30304">
        <w:t xml:space="preserve"> J.</w:t>
      </w:r>
      <w:r w:rsidRPr="00C6432E">
        <w:t xml:space="preserve">, </w:t>
      </w:r>
      <w:r>
        <w:t xml:space="preserve">M. </w:t>
      </w:r>
      <w:r w:rsidRPr="00C6432E">
        <w:t xml:space="preserve">Cedergren, </w:t>
      </w:r>
      <w:r>
        <w:t>and J.</w:t>
      </w:r>
      <w:r w:rsidRPr="00C6432E">
        <w:t xml:space="preserve"> Michels. 2020. Does the media help or hurt retail investors during the IPO quiet period? </w:t>
      </w:r>
      <w:r w:rsidRPr="00C6432E">
        <w:rPr>
          <w:i/>
          <w:iCs/>
        </w:rPr>
        <w:t>Journal of Accounting and Economics</w:t>
      </w:r>
      <w:r w:rsidRPr="00C6432E">
        <w:t xml:space="preserve"> 69</w:t>
      </w:r>
      <w:r>
        <w:t xml:space="preserve"> </w:t>
      </w:r>
      <w:r w:rsidRPr="00C6432E">
        <w:t>(1)</w:t>
      </w:r>
      <w:r>
        <w:t>:</w:t>
      </w:r>
      <w:r w:rsidRPr="00C6432E">
        <w:t xml:space="preserve"> 101261.</w:t>
      </w:r>
    </w:p>
    <w:p w14:paraId="17B211A8" w14:textId="3DA034DE" w:rsidR="00DC0850" w:rsidRDefault="00DC0850" w:rsidP="00C01BD9">
      <w:pPr>
        <w:spacing w:afterLines="60" w:after="144" w:line="20" w:lineRule="atLeast"/>
        <w:ind w:left="360" w:hanging="360"/>
        <w:mirrorIndents/>
      </w:pPr>
      <w:r w:rsidRPr="00DC0850">
        <w:t xml:space="preserve">Bushee, B. J., </w:t>
      </w:r>
      <w:r>
        <w:t xml:space="preserve">J. E. </w:t>
      </w:r>
      <w:r w:rsidRPr="00DC0850">
        <w:t xml:space="preserve">Core, </w:t>
      </w:r>
      <w:r>
        <w:t xml:space="preserve">W. </w:t>
      </w:r>
      <w:r w:rsidRPr="00DC0850">
        <w:t>Guay</w:t>
      </w:r>
      <w:r>
        <w:t>, and S. J.</w:t>
      </w:r>
      <w:r w:rsidRPr="00DC0850">
        <w:t xml:space="preserve"> Hamm.</w:t>
      </w:r>
      <w:r>
        <w:t xml:space="preserve"> </w:t>
      </w:r>
      <w:r w:rsidRPr="00DC0850">
        <w:t xml:space="preserve">2010. The role of the business press as an information intermediary. </w:t>
      </w:r>
      <w:r w:rsidRPr="005E787A">
        <w:rPr>
          <w:i/>
          <w:iCs/>
        </w:rPr>
        <w:t xml:space="preserve">Journal of </w:t>
      </w:r>
      <w:r w:rsidR="005E787A" w:rsidRPr="005E787A">
        <w:rPr>
          <w:i/>
          <w:iCs/>
        </w:rPr>
        <w:t>A</w:t>
      </w:r>
      <w:r w:rsidRPr="005E787A">
        <w:rPr>
          <w:i/>
          <w:iCs/>
        </w:rPr>
        <w:t xml:space="preserve">ccounting </w:t>
      </w:r>
      <w:r w:rsidR="005E787A" w:rsidRPr="005E787A">
        <w:rPr>
          <w:i/>
          <w:iCs/>
        </w:rPr>
        <w:t>R</w:t>
      </w:r>
      <w:r w:rsidRPr="005E787A">
        <w:rPr>
          <w:i/>
          <w:iCs/>
        </w:rPr>
        <w:t>esearch</w:t>
      </w:r>
      <w:r w:rsidRPr="00DC0850">
        <w:t xml:space="preserve"> 48</w:t>
      </w:r>
      <w:r w:rsidR="005E787A">
        <w:t xml:space="preserve"> </w:t>
      </w:r>
      <w:r w:rsidRPr="00DC0850">
        <w:t>(1)</w:t>
      </w:r>
      <w:r w:rsidR="005E787A">
        <w:t>:</w:t>
      </w:r>
      <w:r w:rsidRPr="00DC0850">
        <w:t xml:space="preserve"> 1</w:t>
      </w:r>
      <w:r w:rsidR="005E787A">
        <w:t>–</w:t>
      </w:r>
      <w:r w:rsidRPr="00DC0850">
        <w:t>19.</w:t>
      </w:r>
    </w:p>
    <w:p w14:paraId="673AF8BF" w14:textId="6A39EE75" w:rsidR="00A93BA4" w:rsidRDefault="00A93BA4" w:rsidP="00C01BD9">
      <w:pPr>
        <w:spacing w:afterLines="60" w:after="144" w:line="20" w:lineRule="atLeast"/>
        <w:ind w:left="360" w:hanging="360"/>
        <w:mirrorIndents/>
      </w:pPr>
      <w:r w:rsidRPr="00A93BA4">
        <w:lastRenderedPageBreak/>
        <w:t xml:space="preserve">Bushee, B. J., </w:t>
      </w:r>
      <w:r>
        <w:t xml:space="preserve">D. A. </w:t>
      </w:r>
      <w:r w:rsidRPr="00A93BA4">
        <w:t xml:space="preserve">Matsumoto, </w:t>
      </w:r>
      <w:r w:rsidR="008F0933">
        <w:t xml:space="preserve">and G. S. </w:t>
      </w:r>
      <w:r w:rsidRPr="00A93BA4">
        <w:t xml:space="preserve">Miller. 2004. Managerial and investor responses to disclosure regulation: The case of Reg FD and conference calls. </w:t>
      </w:r>
      <w:r w:rsidRPr="008F0933">
        <w:rPr>
          <w:i/>
          <w:iCs/>
        </w:rPr>
        <w:t>The Accounting Review</w:t>
      </w:r>
      <w:r w:rsidRPr="00A93BA4">
        <w:t xml:space="preserve"> 79</w:t>
      </w:r>
      <w:r w:rsidR="008F0933">
        <w:t xml:space="preserve"> </w:t>
      </w:r>
      <w:r w:rsidRPr="00A93BA4">
        <w:t>(3)</w:t>
      </w:r>
      <w:r w:rsidR="008F0933">
        <w:t>:</w:t>
      </w:r>
      <w:r w:rsidRPr="00A93BA4">
        <w:t xml:space="preserve"> 617</w:t>
      </w:r>
      <w:r w:rsidR="008F0933">
        <w:t>–</w:t>
      </w:r>
      <w:r w:rsidRPr="00A93BA4">
        <w:t>643.</w:t>
      </w:r>
    </w:p>
    <w:p w14:paraId="1FB3B578" w14:textId="10AE0A96" w:rsidR="008E1BB3" w:rsidRDefault="008E1BB3" w:rsidP="00C01BD9">
      <w:pPr>
        <w:spacing w:afterLines="60" w:after="144" w:line="20" w:lineRule="atLeast"/>
        <w:ind w:left="360" w:hanging="360"/>
        <w:mirrorIndents/>
      </w:pPr>
      <w:r w:rsidRPr="008E1BB3">
        <w:t xml:space="preserve">Bushee, B. J., </w:t>
      </w:r>
      <w:r>
        <w:t>and G. S.</w:t>
      </w:r>
      <w:r w:rsidRPr="008E1BB3">
        <w:t xml:space="preserve"> Miller. 2012. Investor relations, firm visibility, and investor following. </w:t>
      </w:r>
      <w:r w:rsidRPr="008E1BB3">
        <w:rPr>
          <w:i/>
          <w:iCs/>
        </w:rPr>
        <w:t>The Accounting Review</w:t>
      </w:r>
      <w:r w:rsidRPr="008E1BB3">
        <w:t xml:space="preserve"> 87</w:t>
      </w:r>
      <w:r>
        <w:t xml:space="preserve"> </w:t>
      </w:r>
      <w:r w:rsidRPr="008E1BB3">
        <w:t>(3)</w:t>
      </w:r>
      <w:r>
        <w:t>:</w:t>
      </w:r>
      <w:r w:rsidRPr="008E1BB3">
        <w:t xml:space="preserve"> 867</w:t>
      </w:r>
      <w:r>
        <w:t>–</w:t>
      </w:r>
      <w:r w:rsidRPr="008E1BB3">
        <w:t>897.</w:t>
      </w:r>
    </w:p>
    <w:p w14:paraId="39421D54" w14:textId="0DFEBA6B" w:rsidR="005672A0" w:rsidRDefault="005672A0" w:rsidP="00C01BD9">
      <w:pPr>
        <w:spacing w:afterLines="60" w:after="144" w:line="20" w:lineRule="atLeast"/>
        <w:ind w:left="360" w:hanging="360"/>
        <w:mirrorIndents/>
      </w:pPr>
      <w:r>
        <w:t xml:space="preserve">Bushee, B. J., and C. F. Noe. 2000. Corporate disclosure practices, institutional investors, and stock return volatility. </w:t>
      </w:r>
      <w:r w:rsidRPr="000A108D">
        <w:rPr>
          <w:i/>
          <w:iCs/>
        </w:rPr>
        <w:t>Journal of Accounting Research</w:t>
      </w:r>
      <w:r>
        <w:t xml:space="preserve"> 38 (Supplement): 171–202.</w:t>
      </w:r>
    </w:p>
    <w:p w14:paraId="00424942" w14:textId="473ED881" w:rsidR="00C37C44" w:rsidRDefault="00C37C44" w:rsidP="00C01BD9">
      <w:pPr>
        <w:spacing w:afterLines="60" w:after="144" w:line="20" w:lineRule="atLeast"/>
        <w:ind w:left="360" w:hanging="360"/>
        <w:mirrorIndents/>
      </w:pPr>
      <w:r w:rsidRPr="00C37C44">
        <w:t xml:space="preserve">Butler, M., </w:t>
      </w:r>
      <w:r>
        <w:t xml:space="preserve">A. </w:t>
      </w:r>
      <w:r w:rsidRPr="00C37C44">
        <w:t>Kraft,</w:t>
      </w:r>
      <w:r>
        <w:t xml:space="preserve"> and I. S.</w:t>
      </w:r>
      <w:r w:rsidRPr="00C37C44">
        <w:t xml:space="preserve"> Weiss. 2007. The effect of reporting frequency on the timeliness of earnings: The cases of voluntary and mandatory interim reports. </w:t>
      </w:r>
      <w:r w:rsidRPr="00C37C44">
        <w:rPr>
          <w:i/>
          <w:iCs/>
        </w:rPr>
        <w:t>Journal of Accounting and Economics</w:t>
      </w:r>
      <w:r w:rsidRPr="00C37C44">
        <w:t xml:space="preserve"> 43</w:t>
      </w:r>
      <w:r w:rsidR="00503598">
        <w:t xml:space="preserve"> </w:t>
      </w:r>
      <w:r w:rsidRPr="00C37C44">
        <w:t>(2</w:t>
      </w:r>
      <w:r w:rsidR="00503598">
        <w:t>–</w:t>
      </w:r>
      <w:r w:rsidRPr="00C37C44">
        <w:t>3)</w:t>
      </w:r>
      <w:r w:rsidR="00503598">
        <w:t>:</w:t>
      </w:r>
      <w:r w:rsidRPr="00C37C44">
        <w:t xml:space="preserve"> 181</w:t>
      </w:r>
      <w:r w:rsidR="00503598">
        <w:t>–</w:t>
      </w:r>
      <w:r w:rsidRPr="00C37C44">
        <w:t>217.</w:t>
      </w:r>
    </w:p>
    <w:p w14:paraId="5CA71F69" w14:textId="0F757205" w:rsidR="00DA62AF" w:rsidRDefault="00DA62AF" w:rsidP="00C01BD9">
      <w:pPr>
        <w:spacing w:afterLines="60" w:after="144" w:line="20" w:lineRule="atLeast"/>
        <w:ind w:left="360" w:hanging="360"/>
        <w:mirrorIndents/>
      </w:pPr>
      <w:r w:rsidRPr="00DA62AF">
        <w:t xml:space="preserve">Callen, J. L., </w:t>
      </w:r>
      <w:r>
        <w:t xml:space="preserve">R. </w:t>
      </w:r>
      <w:r w:rsidRPr="00DA62AF">
        <w:t xml:space="preserve">Kaniel, </w:t>
      </w:r>
      <w:r>
        <w:t>and D.</w:t>
      </w:r>
      <w:r w:rsidRPr="00DA62AF">
        <w:t xml:space="preserve"> Segal. 2022. Filing speed, information leakage, and price formation. </w:t>
      </w:r>
      <w:r w:rsidRPr="00D148B8">
        <w:rPr>
          <w:i/>
          <w:iCs/>
        </w:rPr>
        <w:t>Review of Accounting Studies</w:t>
      </w:r>
      <w:r w:rsidR="004D1C97">
        <w:t>, Forthcoming</w:t>
      </w:r>
      <w:r w:rsidRPr="00DA62AF">
        <w:t>.</w:t>
      </w:r>
    </w:p>
    <w:p w14:paraId="4725858C" w14:textId="674E1914" w:rsidR="009B747B" w:rsidRDefault="009B747B" w:rsidP="00C01BD9">
      <w:pPr>
        <w:spacing w:afterLines="60" w:after="144" w:line="20" w:lineRule="atLeast"/>
        <w:ind w:left="360" w:hanging="360"/>
        <w:mirrorIndents/>
      </w:pPr>
      <w:r w:rsidRPr="009B747B">
        <w:t xml:space="preserve">Cassell, C. A., </w:t>
      </w:r>
      <w:r>
        <w:t xml:space="preserve">L. M. </w:t>
      </w:r>
      <w:r w:rsidRPr="009B747B">
        <w:t xml:space="preserve">Dreher, </w:t>
      </w:r>
      <w:r>
        <w:t xml:space="preserve">and L. A. </w:t>
      </w:r>
      <w:r w:rsidRPr="009B747B">
        <w:t xml:space="preserve">Myers. 2013. Reviewing the SEC's review process: 10-K comment letters and the cost of remediation. </w:t>
      </w:r>
      <w:r w:rsidRPr="007B3FF3">
        <w:rPr>
          <w:i/>
          <w:iCs/>
        </w:rPr>
        <w:t>The Accounting Review</w:t>
      </w:r>
      <w:r w:rsidRPr="009B747B">
        <w:t xml:space="preserve"> 88</w:t>
      </w:r>
      <w:r w:rsidR="007B3FF3">
        <w:t xml:space="preserve"> </w:t>
      </w:r>
      <w:r w:rsidRPr="009B747B">
        <w:t>(6)</w:t>
      </w:r>
      <w:r w:rsidR="007B3FF3">
        <w:t>:</w:t>
      </w:r>
      <w:r w:rsidRPr="009B747B">
        <w:t xml:space="preserve"> 1875</w:t>
      </w:r>
      <w:r w:rsidR="007B3FF3">
        <w:t>–</w:t>
      </w:r>
      <w:r w:rsidRPr="009B747B">
        <w:t>1908.</w:t>
      </w:r>
    </w:p>
    <w:p w14:paraId="3A24EFC1" w14:textId="26D341FB" w:rsidR="0083281C" w:rsidRDefault="0083281C" w:rsidP="00C01BD9">
      <w:pPr>
        <w:spacing w:afterLines="60" w:after="144" w:line="20" w:lineRule="atLeast"/>
        <w:ind w:left="360" w:hanging="360"/>
        <w:mirrorIndents/>
      </w:pPr>
      <w:r w:rsidRPr="0083281C">
        <w:t xml:space="preserve">Chae, J. 2005. Trading volume, information asymmetry, and timing information. </w:t>
      </w:r>
      <w:r w:rsidRPr="0083281C">
        <w:rPr>
          <w:i/>
          <w:iCs/>
        </w:rPr>
        <w:t>The Journal of Finance</w:t>
      </w:r>
      <w:r w:rsidRPr="0083281C">
        <w:t xml:space="preserve"> 60</w:t>
      </w:r>
      <w:r>
        <w:t xml:space="preserve"> </w:t>
      </w:r>
      <w:r w:rsidRPr="0083281C">
        <w:t>(1)</w:t>
      </w:r>
      <w:r>
        <w:t>:</w:t>
      </w:r>
      <w:r w:rsidRPr="0083281C">
        <w:t xml:space="preserve"> 413</w:t>
      </w:r>
      <w:r>
        <w:t>–</w:t>
      </w:r>
      <w:r w:rsidRPr="0083281C">
        <w:t>442.</w:t>
      </w:r>
    </w:p>
    <w:p w14:paraId="712EFA62" w14:textId="02B7C012" w:rsidR="0050517F" w:rsidRDefault="0050517F" w:rsidP="00C01BD9">
      <w:pPr>
        <w:spacing w:afterLines="60" w:after="144" w:line="20" w:lineRule="atLeast"/>
        <w:ind w:left="360" w:hanging="360"/>
        <w:mirrorIndents/>
      </w:pPr>
      <w:r w:rsidRPr="0050517F">
        <w:t xml:space="preserve">Cheng, Q., </w:t>
      </w:r>
      <w:r w:rsidR="008B7C4E">
        <w:t>and D. B.</w:t>
      </w:r>
      <w:r w:rsidRPr="0050517F">
        <w:t xml:space="preserve"> Farber</w:t>
      </w:r>
      <w:r w:rsidR="008B7C4E">
        <w:t>.</w:t>
      </w:r>
      <w:r w:rsidRPr="0050517F">
        <w:t xml:space="preserve"> 2008. Earnings restatements, changes in CEO compensation, and firm performance. </w:t>
      </w:r>
      <w:r w:rsidRPr="008B7C4E">
        <w:rPr>
          <w:i/>
          <w:iCs/>
        </w:rPr>
        <w:t>The Accounting Review</w:t>
      </w:r>
      <w:r w:rsidRPr="0050517F">
        <w:t xml:space="preserve"> 83</w:t>
      </w:r>
      <w:r w:rsidR="008B7C4E">
        <w:t xml:space="preserve"> </w:t>
      </w:r>
      <w:r w:rsidRPr="0050517F">
        <w:t>(5)</w:t>
      </w:r>
      <w:r w:rsidR="008B7C4E">
        <w:t>:</w:t>
      </w:r>
      <w:r w:rsidRPr="0050517F">
        <w:t xml:space="preserve"> 1217</w:t>
      </w:r>
      <w:r w:rsidR="009E6D97">
        <w:t>–</w:t>
      </w:r>
      <w:r w:rsidRPr="0050517F">
        <w:t>1250.</w:t>
      </w:r>
    </w:p>
    <w:p w14:paraId="32761A7C" w14:textId="1044A92A" w:rsidR="00ED7069" w:rsidRDefault="00ED7069" w:rsidP="00C01BD9">
      <w:pPr>
        <w:spacing w:afterLines="60" w:after="144" w:line="20" w:lineRule="atLeast"/>
        <w:ind w:left="360" w:hanging="360"/>
        <w:mirrorIndents/>
      </w:pPr>
      <w:r>
        <w:t>Correia, S. 2015. Singletons, cluster-robust standard errors and fixed effects: A bad mix. Working paper, Duke University.</w:t>
      </w:r>
    </w:p>
    <w:p w14:paraId="351A7066" w14:textId="56EDA309" w:rsidR="00F06A2F" w:rsidRDefault="00F06A2F" w:rsidP="00C01BD9">
      <w:pPr>
        <w:spacing w:afterLines="60" w:after="144" w:line="20" w:lineRule="atLeast"/>
        <w:ind w:left="360" w:hanging="360"/>
        <w:mirrorIndents/>
      </w:pPr>
      <w:r w:rsidRPr="00F06A2F">
        <w:t xml:space="preserve">Cready, W. M., </w:t>
      </w:r>
      <w:r>
        <w:t>and D. N.</w:t>
      </w:r>
      <w:r w:rsidRPr="00F06A2F">
        <w:t xml:space="preserve"> Hurtt. 2002. Assessing investor response to information events using return and volume metrics. </w:t>
      </w:r>
      <w:r w:rsidRPr="00F06A2F">
        <w:rPr>
          <w:i/>
          <w:iCs/>
        </w:rPr>
        <w:t>The Accounting Review</w:t>
      </w:r>
      <w:r w:rsidRPr="00F06A2F">
        <w:t xml:space="preserve"> 77</w:t>
      </w:r>
      <w:r>
        <w:t xml:space="preserve"> </w:t>
      </w:r>
      <w:r w:rsidRPr="00F06A2F">
        <w:t>(4)</w:t>
      </w:r>
      <w:r>
        <w:t>:</w:t>
      </w:r>
      <w:r w:rsidRPr="00F06A2F">
        <w:t xml:space="preserve"> 891</w:t>
      </w:r>
      <w:r>
        <w:t>–</w:t>
      </w:r>
      <w:r w:rsidRPr="00F06A2F">
        <w:t>909.</w:t>
      </w:r>
    </w:p>
    <w:p w14:paraId="653E85FC" w14:textId="2260EE78" w:rsidR="00A51469" w:rsidRDefault="00A51469" w:rsidP="00C01BD9">
      <w:pPr>
        <w:spacing w:afterLines="60" w:after="144" w:line="20" w:lineRule="atLeast"/>
        <w:ind w:left="360" w:hanging="360"/>
        <w:mirrorIndents/>
      </w:pPr>
      <w:r w:rsidRPr="00A51469">
        <w:t>Cready, W.</w:t>
      </w:r>
      <w:r w:rsidR="006E250E">
        <w:t xml:space="preserve"> M.</w:t>
      </w:r>
      <w:r w:rsidRPr="00A51469">
        <w:t xml:space="preserve">, </w:t>
      </w:r>
      <w:r>
        <w:t xml:space="preserve">A. </w:t>
      </w:r>
      <w:r w:rsidRPr="00A51469">
        <w:t xml:space="preserve">Kumas, </w:t>
      </w:r>
      <w:r>
        <w:t>and M.</w:t>
      </w:r>
      <w:r w:rsidRPr="00A51469">
        <w:t xml:space="preserve"> Subasi. 2014. Are trade </w:t>
      </w:r>
      <w:r w:rsidR="00274350">
        <w:t>s</w:t>
      </w:r>
      <w:r w:rsidRPr="00A51469">
        <w:t>ize‐</w:t>
      </w:r>
      <w:r w:rsidR="00274350">
        <w:t>b</w:t>
      </w:r>
      <w:r w:rsidRPr="00A51469">
        <w:t xml:space="preserve">ased inferences about traders reliable? </w:t>
      </w:r>
      <w:r w:rsidR="00274350">
        <w:t>E</w:t>
      </w:r>
      <w:r w:rsidRPr="00A51469">
        <w:t xml:space="preserve">vidence from institutional </w:t>
      </w:r>
      <w:r w:rsidR="00274350">
        <w:t>e</w:t>
      </w:r>
      <w:r w:rsidRPr="00A51469">
        <w:t>arnings‐</w:t>
      </w:r>
      <w:r w:rsidR="00274350">
        <w:t>r</w:t>
      </w:r>
      <w:r w:rsidRPr="00A51469">
        <w:t xml:space="preserve">elated trading. </w:t>
      </w:r>
      <w:r w:rsidRPr="00274350">
        <w:rPr>
          <w:i/>
          <w:iCs/>
        </w:rPr>
        <w:t>Journal of Accounting Research</w:t>
      </w:r>
      <w:r w:rsidRPr="00A51469">
        <w:t xml:space="preserve"> 52</w:t>
      </w:r>
      <w:r w:rsidR="000D2991">
        <w:t xml:space="preserve"> </w:t>
      </w:r>
      <w:r w:rsidRPr="00A51469">
        <w:t>(4)</w:t>
      </w:r>
      <w:r w:rsidR="000D2991">
        <w:t>:</w:t>
      </w:r>
      <w:r w:rsidRPr="00A51469">
        <w:t xml:space="preserve"> 877</w:t>
      </w:r>
      <w:r w:rsidR="000D2991">
        <w:t>–</w:t>
      </w:r>
      <w:r w:rsidRPr="00A51469">
        <w:t>909.</w:t>
      </w:r>
    </w:p>
    <w:p w14:paraId="35BD7B8E" w14:textId="39FAF9B6" w:rsidR="00105FA4" w:rsidRDefault="00105FA4" w:rsidP="00C01BD9">
      <w:pPr>
        <w:spacing w:afterLines="60" w:after="144" w:line="20" w:lineRule="atLeast"/>
        <w:ind w:left="360" w:hanging="360"/>
        <w:mirrorIndents/>
      </w:pPr>
      <w:r w:rsidRPr="00105FA4">
        <w:t xml:space="preserve">Cready, W. M., </w:t>
      </w:r>
      <w:r w:rsidR="00003CF7">
        <w:t>and R.</w:t>
      </w:r>
      <w:r w:rsidRPr="00105FA4">
        <w:t xml:space="preserve"> Ramanan. 1991. The power of tests employing log-transformed volume in detecting abnormal trading. </w:t>
      </w:r>
      <w:r w:rsidRPr="00003CF7">
        <w:rPr>
          <w:i/>
          <w:iCs/>
        </w:rPr>
        <w:t xml:space="preserve">Journal of </w:t>
      </w:r>
      <w:r w:rsidR="00003CF7" w:rsidRPr="00003CF7">
        <w:rPr>
          <w:i/>
          <w:iCs/>
        </w:rPr>
        <w:t>A</w:t>
      </w:r>
      <w:r w:rsidRPr="00003CF7">
        <w:rPr>
          <w:i/>
          <w:iCs/>
        </w:rPr>
        <w:t xml:space="preserve">ccounting and </w:t>
      </w:r>
      <w:r w:rsidR="00003CF7" w:rsidRPr="00003CF7">
        <w:rPr>
          <w:i/>
          <w:iCs/>
        </w:rPr>
        <w:t>E</w:t>
      </w:r>
      <w:r w:rsidRPr="00003CF7">
        <w:rPr>
          <w:i/>
          <w:iCs/>
        </w:rPr>
        <w:t>conomics</w:t>
      </w:r>
      <w:r w:rsidRPr="00105FA4">
        <w:t xml:space="preserve"> 14</w:t>
      </w:r>
      <w:r w:rsidR="00003CF7">
        <w:t xml:space="preserve"> </w:t>
      </w:r>
      <w:r w:rsidRPr="00105FA4">
        <w:t>(2)</w:t>
      </w:r>
      <w:r w:rsidR="00003CF7">
        <w:t>:</w:t>
      </w:r>
      <w:r w:rsidRPr="00105FA4">
        <w:t xml:space="preserve"> 203</w:t>
      </w:r>
      <w:r w:rsidR="00003CF7">
        <w:t>–</w:t>
      </w:r>
      <w:r w:rsidRPr="00105FA4">
        <w:t>214.</w:t>
      </w:r>
    </w:p>
    <w:p w14:paraId="5F54F95A" w14:textId="2664D135" w:rsidR="009D6C50" w:rsidRDefault="00807E92" w:rsidP="00C01BD9">
      <w:pPr>
        <w:spacing w:afterLines="60" w:after="144" w:line="20" w:lineRule="atLeast"/>
        <w:ind w:left="360" w:hanging="360"/>
        <w:mirrorIndents/>
      </w:pPr>
      <w:r w:rsidRPr="00807E92">
        <w:t xml:space="preserve">Cross, F. 1973. The behavior of stock prices on Fridays and Mondays. </w:t>
      </w:r>
      <w:r w:rsidRPr="00807E92">
        <w:rPr>
          <w:i/>
          <w:iCs/>
        </w:rPr>
        <w:t>Financial Analysts Journal</w:t>
      </w:r>
      <w:r w:rsidRPr="00807E92">
        <w:t xml:space="preserve"> 29</w:t>
      </w:r>
      <w:r>
        <w:t xml:space="preserve"> </w:t>
      </w:r>
      <w:r w:rsidRPr="00807E92">
        <w:t>(6)</w:t>
      </w:r>
      <w:r>
        <w:t>:</w:t>
      </w:r>
      <w:r w:rsidRPr="00807E92">
        <w:t xml:space="preserve"> 67</w:t>
      </w:r>
      <w:r>
        <w:t>–</w:t>
      </w:r>
      <w:r w:rsidRPr="00807E92">
        <w:t>69.</w:t>
      </w:r>
    </w:p>
    <w:p w14:paraId="04BA9362" w14:textId="5B568D64" w:rsidR="008A59ED" w:rsidRDefault="00A877EC" w:rsidP="00C01BD9">
      <w:pPr>
        <w:spacing w:afterLines="60" w:after="144" w:line="20" w:lineRule="atLeast"/>
        <w:ind w:left="360" w:hanging="360"/>
        <w:mirrorIndents/>
      </w:pPr>
      <w:r w:rsidRPr="00A877EC">
        <w:t xml:space="preserve">DeFond, M., </w:t>
      </w:r>
      <w:r>
        <w:t xml:space="preserve">M. </w:t>
      </w:r>
      <w:r w:rsidRPr="00A877EC">
        <w:t xml:space="preserve">Ettredge, </w:t>
      </w:r>
      <w:r>
        <w:t>and D. B.</w:t>
      </w:r>
      <w:r w:rsidRPr="00A877EC">
        <w:t xml:space="preserve"> Smith. 1997. An investigation of auditor resignations. </w:t>
      </w:r>
      <w:r w:rsidRPr="00014DB0">
        <w:rPr>
          <w:i/>
          <w:iCs/>
        </w:rPr>
        <w:t>Research in Accounting Regulation</w:t>
      </w:r>
      <w:r w:rsidRPr="00A877EC">
        <w:t xml:space="preserve"> 11</w:t>
      </w:r>
      <w:r w:rsidR="00014DB0">
        <w:t>:</w:t>
      </w:r>
      <w:r w:rsidRPr="00A877EC">
        <w:t xml:space="preserve"> 25</w:t>
      </w:r>
      <w:r w:rsidR="00014DB0">
        <w:t>–</w:t>
      </w:r>
      <w:r w:rsidRPr="00A877EC">
        <w:t>4</w:t>
      </w:r>
      <w:r w:rsidR="002C47B6">
        <w:t>5</w:t>
      </w:r>
      <w:r w:rsidRPr="00A877EC">
        <w:t>.</w:t>
      </w:r>
    </w:p>
    <w:p w14:paraId="3D72F586" w14:textId="0AA72049" w:rsidR="00ED7069" w:rsidRDefault="006A2395" w:rsidP="00C01BD9">
      <w:pPr>
        <w:spacing w:afterLines="60" w:after="144" w:line="20" w:lineRule="atLeast"/>
        <w:ind w:left="360" w:hanging="360"/>
        <w:mirrorIndents/>
      </w:pPr>
      <w:r>
        <w:t>deHaan, E. 2021. Using and interpreting fixed effects models. Working paper, University of Washington.</w:t>
      </w:r>
    </w:p>
    <w:p w14:paraId="64F93EED" w14:textId="2F6FC5BE" w:rsidR="00CC0338" w:rsidRDefault="00CC0338" w:rsidP="00C01BD9">
      <w:pPr>
        <w:spacing w:afterLines="60" w:after="144" w:line="20" w:lineRule="atLeast"/>
        <w:ind w:left="360" w:hanging="360"/>
        <w:mirrorIndents/>
      </w:pPr>
      <w:r w:rsidRPr="00CC0338">
        <w:t xml:space="preserve">Desai, H., </w:t>
      </w:r>
      <w:r>
        <w:t xml:space="preserve">C. E. </w:t>
      </w:r>
      <w:r w:rsidRPr="00CC0338">
        <w:t xml:space="preserve">Hogan, </w:t>
      </w:r>
      <w:r>
        <w:t>and M. S.</w:t>
      </w:r>
      <w:r w:rsidRPr="00CC0338">
        <w:t xml:space="preserve"> Wilkins. 2006. The reputational penalty for aggressive accounting: Earnings restatements and management turnover. </w:t>
      </w:r>
      <w:r w:rsidRPr="00CC0338">
        <w:rPr>
          <w:i/>
          <w:iCs/>
        </w:rPr>
        <w:t>The Accounting Review</w:t>
      </w:r>
      <w:r w:rsidRPr="00CC0338">
        <w:t xml:space="preserve"> 81</w:t>
      </w:r>
      <w:r>
        <w:t xml:space="preserve"> </w:t>
      </w:r>
      <w:r w:rsidRPr="00CC0338">
        <w:t>(1)</w:t>
      </w:r>
      <w:r>
        <w:t>:</w:t>
      </w:r>
      <w:r w:rsidRPr="00CC0338">
        <w:t xml:space="preserve"> 83</w:t>
      </w:r>
      <w:r>
        <w:t>–</w:t>
      </w:r>
      <w:r w:rsidRPr="00CC0338">
        <w:t>112.</w:t>
      </w:r>
    </w:p>
    <w:p w14:paraId="584B953E" w14:textId="454FBE84" w:rsidR="00785E76" w:rsidRDefault="00785E76" w:rsidP="00C01BD9">
      <w:pPr>
        <w:spacing w:afterLines="60" w:after="144" w:line="20" w:lineRule="atLeast"/>
        <w:ind w:left="360" w:hanging="360"/>
        <w:mirrorIndents/>
      </w:pPr>
      <w:r w:rsidRPr="00785E76">
        <w:lastRenderedPageBreak/>
        <w:t xml:space="preserve">Drake, M. S., </w:t>
      </w:r>
      <w:r w:rsidR="00370E7C">
        <w:t xml:space="preserve">N. M. </w:t>
      </w:r>
      <w:r w:rsidRPr="00785E76">
        <w:t>Guest</w:t>
      </w:r>
      <w:r w:rsidR="00370E7C">
        <w:t>, and B. J.</w:t>
      </w:r>
      <w:r w:rsidRPr="00785E76">
        <w:t xml:space="preserve"> Twedt. 2014. The media and mispricing: The role of the business press in the pricing of accounting information. </w:t>
      </w:r>
      <w:r w:rsidRPr="00560C88">
        <w:rPr>
          <w:i/>
          <w:iCs/>
        </w:rPr>
        <w:t>The Accounting Review</w:t>
      </w:r>
      <w:r w:rsidRPr="00785E76">
        <w:t xml:space="preserve"> 89</w:t>
      </w:r>
      <w:r w:rsidR="00560C88">
        <w:t xml:space="preserve"> </w:t>
      </w:r>
      <w:r w:rsidRPr="00785E76">
        <w:t>(5)</w:t>
      </w:r>
      <w:r w:rsidR="00560C88">
        <w:t>:</w:t>
      </w:r>
      <w:r w:rsidRPr="00785E76">
        <w:t xml:space="preserve"> 1673</w:t>
      </w:r>
      <w:r w:rsidR="00CC60A0">
        <w:t>–</w:t>
      </w:r>
      <w:r w:rsidRPr="00785E76">
        <w:t>1701.</w:t>
      </w:r>
    </w:p>
    <w:p w14:paraId="1F4CB73B" w14:textId="2D6A9054" w:rsidR="00070916" w:rsidRDefault="00070916" w:rsidP="00C01BD9">
      <w:pPr>
        <w:spacing w:afterLines="60" w:after="144" w:line="20" w:lineRule="atLeast"/>
        <w:ind w:left="360" w:hanging="360"/>
        <w:mirrorIndents/>
      </w:pPr>
      <w:r w:rsidRPr="00070916">
        <w:t xml:space="preserve">Dyer, T., </w:t>
      </w:r>
      <w:r>
        <w:t xml:space="preserve">M. </w:t>
      </w:r>
      <w:r w:rsidRPr="00070916">
        <w:t xml:space="preserve">Lang, </w:t>
      </w:r>
      <w:r>
        <w:t xml:space="preserve">and L. </w:t>
      </w:r>
      <w:r w:rsidRPr="00070916">
        <w:t xml:space="preserve">Stice-Lawrence. 2017. The evolution of 10-K textual disclosure: Evidence from Latent Dirichlet Allocation. </w:t>
      </w:r>
      <w:r w:rsidRPr="00070916">
        <w:rPr>
          <w:i/>
          <w:iCs/>
        </w:rPr>
        <w:t>Journal of Accounting and Economics</w:t>
      </w:r>
      <w:r w:rsidRPr="00070916">
        <w:t xml:space="preserve"> 64</w:t>
      </w:r>
      <w:r>
        <w:t xml:space="preserve"> </w:t>
      </w:r>
      <w:r w:rsidRPr="00070916">
        <w:t>(2</w:t>
      </w:r>
      <w:r>
        <w:t>–</w:t>
      </w:r>
      <w:r w:rsidRPr="00070916">
        <w:t>3)</w:t>
      </w:r>
      <w:r>
        <w:t>:</w:t>
      </w:r>
      <w:r w:rsidRPr="00070916">
        <w:t xml:space="preserve"> 221</w:t>
      </w:r>
      <w:r>
        <w:t>–</w:t>
      </w:r>
      <w:r w:rsidRPr="00070916">
        <w:t>245.</w:t>
      </w:r>
    </w:p>
    <w:p w14:paraId="0F0E4465" w14:textId="051B2455" w:rsidR="00C01FF7" w:rsidRDefault="00C01FF7" w:rsidP="00C01BD9">
      <w:pPr>
        <w:spacing w:afterLines="60" w:after="144" w:line="20" w:lineRule="atLeast"/>
        <w:ind w:left="360" w:hanging="360"/>
        <w:mirrorIndents/>
      </w:pPr>
      <w:r w:rsidRPr="00AC37D2">
        <w:t xml:space="preserve">Farrell, M., </w:t>
      </w:r>
      <w:r>
        <w:t xml:space="preserve">T. C. </w:t>
      </w:r>
      <w:r w:rsidRPr="00AC37D2">
        <w:t xml:space="preserve">Green, </w:t>
      </w:r>
      <w:r>
        <w:t>R.</w:t>
      </w:r>
      <w:r w:rsidRPr="00AC37D2">
        <w:t xml:space="preserve"> Jame, </w:t>
      </w:r>
      <w:r>
        <w:t>and S.</w:t>
      </w:r>
      <w:r w:rsidRPr="00AC37D2">
        <w:t xml:space="preserve"> Markov. 202</w:t>
      </w:r>
      <w:r w:rsidR="00383A20">
        <w:t>2</w:t>
      </w:r>
      <w:r w:rsidRPr="00AC37D2">
        <w:t xml:space="preserve">. The democratization of investment research and the informativeness of retail investor trading. </w:t>
      </w:r>
      <w:r w:rsidRPr="00AC37D2">
        <w:rPr>
          <w:i/>
          <w:iCs/>
        </w:rPr>
        <w:t>Journal of Financial Economic</w:t>
      </w:r>
      <w:r w:rsidR="00383A20">
        <w:t xml:space="preserve"> </w:t>
      </w:r>
      <w:r w:rsidR="00DC65C4">
        <w:t>145 (2): 616–641</w:t>
      </w:r>
      <w:r w:rsidR="0067538C" w:rsidRPr="00DA62AF">
        <w:t>.</w:t>
      </w:r>
    </w:p>
    <w:p w14:paraId="316292A3" w14:textId="6BA7D88C" w:rsidR="00C01FF7" w:rsidRDefault="00C01FF7" w:rsidP="00C01BD9">
      <w:pPr>
        <w:spacing w:afterLines="60" w:after="144" w:line="20" w:lineRule="atLeast"/>
        <w:ind w:left="360" w:hanging="360"/>
        <w:mirrorIndents/>
      </w:pPr>
      <w:r>
        <w:t xml:space="preserve">Financial Accounting Standards Board (FASB). 2018. </w:t>
      </w:r>
      <w:r>
        <w:rPr>
          <w:i/>
          <w:iCs/>
        </w:rPr>
        <w:t>Amendments to Statement of Financial Accounting Concepts No. 8</w:t>
      </w:r>
      <w:r>
        <w:t>. Norwalk, CT: FASB.</w:t>
      </w:r>
    </w:p>
    <w:p w14:paraId="1F29A941" w14:textId="448C916E" w:rsidR="009E2BBE" w:rsidRDefault="009E2BBE" w:rsidP="00C01BD9">
      <w:pPr>
        <w:spacing w:afterLines="60" w:after="144" w:line="20" w:lineRule="atLeast"/>
        <w:ind w:left="360" w:hanging="360"/>
        <w:mirrorIndents/>
      </w:pPr>
      <w:r w:rsidRPr="009E2BBE">
        <w:t>Frederickson, J. R.,</w:t>
      </w:r>
      <w:r w:rsidR="000D1D74">
        <w:t xml:space="preserve"> and L.</w:t>
      </w:r>
      <w:r w:rsidRPr="009E2BBE">
        <w:t xml:space="preserve"> Zolotoy. 2016. Competing earnings announcements: Which announcement do investors process first? </w:t>
      </w:r>
      <w:r w:rsidRPr="000D1D74">
        <w:rPr>
          <w:i/>
          <w:iCs/>
        </w:rPr>
        <w:t>The Accounting Review</w:t>
      </w:r>
      <w:r w:rsidRPr="009E2BBE">
        <w:t xml:space="preserve"> 91</w:t>
      </w:r>
      <w:r w:rsidR="000D1D74">
        <w:t xml:space="preserve"> </w:t>
      </w:r>
      <w:r w:rsidRPr="009E2BBE">
        <w:t>(2)</w:t>
      </w:r>
      <w:r w:rsidR="000D1D74">
        <w:t>:</w:t>
      </w:r>
      <w:r w:rsidRPr="009E2BBE">
        <w:t xml:space="preserve"> 441</w:t>
      </w:r>
      <w:r w:rsidR="000D1D74">
        <w:t>–</w:t>
      </w:r>
      <w:r w:rsidRPr="009E2BBE">
        <w:t>462.</w:t>
      </w:r>
    </w:p>
    <w:p w14:paraId="65584C39" w14:textId="77777777" w:rsidR="00162BD2" w:rsidRDefault="002A507F" w:rsidP="00C01BD9">
      <w:pPr>
        <w:spacing w:afterLines="60" w:after="144" w:line="20" w:lineRule="atLeast"/>
        <w:ind w:left="360" w:hanging="360"/>
        <w:mirrorIndents/>
      </w:pPr>
      <w:r w:rsidRPr="002A507F">
        <w:t xml:space="preserve">French, K. R. 1980. Stock returns and the weekend effect. </w:t>
      </w:r>
      <w:r w:rsidRPr="002A507F">
        <w:rPr>
          <w:i/>
          <w:iCs/>
        </w:rPr>
        <w:t>Journal of Financial Economics</w:t>
      </w:r>
      <w:r w:rsidRPr="002A507F">
        <w:t xml:space="preserve"> 8</w:t>
      </w:r>
      <w:r>
        <w:t xml:space="preserve"> </w:t>
      </w:r>
      <w:r w:rsidRPr="002A507F">
        <w:t>(1)</w:t>
      </w:r>
      <w:r>
        <w:t>:</w:t>
      </w:r>
      <w:r w:rsidRPr="002A507F">
        <w:t xml:space="preserve"> 55</w:t>
      </w:r>
      <w:r>
        <w:t>–</w:t>
      </w:r>
      <w:r w:rsidRPr="002A507F">
        <w:t>69.</w:t>
      </w:r>
    </w:p>
    <w:p w14:paraId="64BA62BB" w14:textId="450294F0" w:rsidR="00A92BAF" w:rsidRDefault="00A92BAF" w:rsidP="00C01BD9">
      <w:pPr>
        <w:spacing w:afterLines="60" w:after="144" w:line="20" w:lineRule="atLeast"/>
        <w:ind w:left="360" w:hanging="360"/>
        <w:mirrorIndents/>
      </w:pPr>
      <w:r w:rsidRPr="00A92BAF">
        <w:t xml:space="preserve">Gleason, C. A., </w:t>
      </w:r>
      <w:r w:rsidR="00AF2202">
        <w:t xml:space="preserve">N. T. </w:t>
      </w:r>
      <w:r w:rsidRPr="00A92BAF">
        <w:t xml:space="preserve">Jenkins, </w:t>
      </w:r>
      <w:r w:rsidR="00AF2202">
        <w:t>and W. B.</w:t>
      </w:r>
      <w:r w:rsidRPr="00A92BAF">
        <w:t xml:space="preserve"> Johnson. 2008. The contagion effects of accounting restatements. </w:t>
      </w:r>
      <w:r w:rsidRPr="00AF2202">
        <w:rPr>
          <w:i/>
          <w:iCs/>
        </w:rPr>
        <w:t>The Accounting Review</w:t>
      </w:r>
      <w:r w:rsidRPr="00A92BAF">
        <w:t xml:space="preserve"> 83</w:t>
      </w:r>
      <w:r w:rsidR="00AF2202">
        <w:t xml:space="preserve"> </w:t>
      </w:r>
      <w:r w:rsidRPr="00A92BAF">
        <w:t>(1)</w:t>
      </w:r>
      <w:r w:rsidR="00AF2202">
        <w:t>:</w:t>
      </w:r>
      <w:r w:rsidRPr="00A92BAF">
        <w:t xml:space="preserve"> 83</w:t>
      </w:r>
      <w:r w:rsidR="00AF2202">
        <w:t>–</w:t>
      </w:r>
      <w:r w:rsidRPr="00A92BAF">
        <w:t>110.</w:t>
      </w:r>
    </w:p>
    <w:p w14:paraId="0F188346" w14:textId="67FAD4AF" w:rsidR="00EC41B0" w:rsidRDefault="00EC41B0" w:rsidP="00C01BD9">
      <w:pPr>
        <w:spacing w:afterLines="60" w:after="144" w:line="20" w:lineRule="atLeast"/>
        <w:ind w:left="360" w:hanging="360"/>
        <w:mirrorIndents/>
      </w:pPr>
      <w:r w:rsidRPr="00EC41B0">
        <w:t xml:space="preserve">Griffin, P. A., </w:t>
      </w:r>
      <w:r>
        <w:t>and D. H.</w:t>
      </w:r>
      <w:r w:rsidRPr="00EC41B0">
        <w:t xml:space="preserve"> Lont. 2010. Do investors care about auditor dismissals and resignations? What drives the response? </w:t>
      </w:r>
      <w:r w:rsidRPr="00E6203B">
        <w:rPr>
          <w:i/>
          <w:iCs/>
        </w:rPr>
        <w:t>Auditing: A Journal of Practice &amp; Theory</w:t>
      </w:r>
      <w:r w:rsidRPr="00EC41B0">
        <w:t xml:space="preserve"> 29</w:t>
      </w:r>
      <w:r w:rsidR="00E6203B">
        <w:t xml:space="preserve"> </w:t>
      </w:r>
      <w:r w:rsidRPr="00EC41B0">
        <w:t>(2)</w:t>
      </w:r>
      <w:r w:rsidR="00E6203B">
        <w:t>:</w:t>
      </w:r>
      <w:r w:rsidRPr="00EC41B0">
        <w:t xml:space="preserve"> 189</w:t>
      </w:r>
      <w:r w:rsidR="00E6203B">
        <w:t>–</w:t>
      </w:r>
      <w:r w:rsidRPr="00EC41B0">
        <w:t>214.</w:t>
      </w:r>
    </w:p>
    <w:p w14:paraId="2DA036AE" w14:textId="1C903E80" w:rsidR="00C01FF7" w:rsidRDefault="00C01FF7" w:rsidP="00C01BD9">
      <w:pPr>
        <w:spacing w:afterLines="60" w:after="144" w:line="20" w:lineRule="atLeast"/>
        <w:ind w:left="360" w:hanging="360"/>
        <w:mirrorIndents/>
      </w:pPr>
      <w:r w:rsidRPr="008F2A75">
        <w:t xml:space="preserve">Grossman, S. J., </w:t>
      </w:r>
      <w:r>
        <w:t xml:space="preserve">and J. E. </w:t>
      </w:r>
      <w:r w:rsidRPr="008F2A75">
        <w:t xml:space="preserve">Stiglitz. 1980. On the impossibility of informationally efficient markets. </w:t>
      </w:r>
      <w:r w:rsidRPr="00F7652E">
        <w:rPr>
          <w:i/>
          <w:iCs/>
        </w:rPr>
        <w:t>The American Economic Review</w:t>
      </w:r>
      <w:r w:rsidRPr="008F2A75">
        <w:t xml:space="preserve"> 70</w:t>
      </w:r>
      <w:r>
        <w:t xml:space="preserve"> </w:t>
      </w:r>
      <w:r w:rsidRPr="008F2A75">
        <w:t>(3)</w:t>
      </w:r>
      <w:r>
        <w:t>:</w:t>
      </w:r>
      <w:r w:rsidRPr="008F2A75">
        <w:t xml:space="preserve"> 393</w:t>
      </w:r>
      <w:r>
        <w:t>–</w:t>
      </w:r>
      <w:r w:rsidRPr="008F2A75">
        <w:t>408.</w:t>
      </w:r>
    </w:p>
    <w:p w14:paraId="39A24EE8" w14:textId="6E082F93" w:rsidR="00CF495A" w:rsidRDefault="00024339" w:rsidP="00C01BD9">
      <w:pPr>
        <w:spacing w:afterLines="60" w:after="144" w:line="20" w:lineRule="atLeast"/>
        <w:ind w:left="360" w:hanging="360"/>
        <w:mirrorIndents/>
      </w:pPr>
      <w:r w:rsidRPr="00024339">
        <w:t xml:space="preserve">Guest, N. M. 2021. The </w:t>
      </w:r>
      <w:r>
        <w:t>i</w:t>
      </w:r>
      <w:r w:rsidRPr="00024339">
        <w:t xml:space="preserve">nformation </w:t>
      </w:r>
      <w:r>
        <w:t>r</w:t>
      </w:r>
      <w:r w:rsidRPr="00024339">
        <w:t xml:space="preserve">ole of the </w:t>
      </w:r>
      <w:r>
        <w:t>m</w:t>
      </w:r>
      <w:r w:rsidRPr="00024339">
        <w:t xml:space="preserve">edia in </w:t>
      </w:r>
      <w:r>
        <w:t>e</w:t>
      </w:r>
      <w:r w:rsidRPr="00024339">
        <w:t xml:space="preserve">arnings </w:t>
      </w:r>
      <w:r>
        <w:t>n</w:t>
      </w:r>
      <w:r w:rsidRPr="00024339">
        <w:t xml:space="preserve">ews. </w:t>
      </w:r>
      <w:r w:rsidRPr="00024339">
        <w:rPr>
          <w:i/>
          <w:iCs/>
        </w:rPr>
        <w:t>Journal of Accounting Research</w:t>
      </w:r>
      <w:r>
        <w:t xml:space="preserve"> </w:t>
      </w:r>
      <w:r w:rsidR="00CF767F">
        <w:t>59 (3): 1021–</w:t>
      </w:r>
      <w:r w:rsidR="00A90A7B">
        <w:t>1076.</w:t>
      </w:r>
    </w:p>
    <w:p w14:paraId="7BE41522" w14:textId="131ABC8B" w:rsidR="00695E6D" w:rsidRDefault="00695E6D" w:rsidP="00C01BD9">
      <w:pPr>
        <w:spacing w:afterLines="60" w:after="144" w:line="20" w:lineRule="atLeast"/>
        <w:ind w:left="360" w:hanging="360"/>
        <w:mirrorIndents/>
      </w:pPr>
      <w:r>
        <w:t>Hennes, K. M., A. J. Leone, and B. P. Miller. 2008. The importance of distinguishing errors from irregularities in restatement research:</w:t>
      </w:r>
      <w:r w:rsidR="00752A84">
        <w:t xml:space="preserve"> </w:t>
      </w:r>
      <w:r>
        <w:t xml:space="preserve">The case of restatements and CEO/CFO turnover. </w:t>
      </w:r>
      <w:r w:rsidRPr="00752A84">
        <w:rPr>
          <w:i/>
          <w:iCs/>
        </w:rPr>
        <w:t>The Accounting Review</w:t>
      </w:r>
      <w:r>
        <w:t xml:space="preserve"> 83 (6): 1487–1519.</w:t>
      </w:r>
    </w:p>
    <w:p w14:paraId="03BFEEF3" w14:textId="751FE3BF" w:rsidR="00E54357" w:rsidRDefault="00E54357" w:rsidP="00C01BD9">
      <w:pPr>
        <w:spacing w:afterLines="60" w:after="144" w:line="20" w:lineRule="atLeast"/>
        <w:ind w:left="360" w:hanging="360"/>
        <w:mirrorIndents/>
      </w:pPr>
      <w:r w:rsidRPr="00E54357">
        <w:t xml:space="preserve">Hirshleifer, D. A., </w:t>
      </w:r>
      <w:r w:rsidR="00660DE7">
        <w:t xml:space="preserve">J. N. </w:t>
      </w:r>
      <w:r w:rsidRPr="00E54357">
        <w:t xml:space="preserve">Myers, </w:t>
      </w:r>
      <w:r w:rsidR="00660DE7">
        <w:t xml:space="preserve">L. A. </w:t>
      </w:r>
      <w:r w:rsidRPr="00E54357">
        <w:t xml:space="preserve">Myers, </w:t>
      </w:r>
      <w:r w:rsidR="00660DE7">
        <w:t>and S. H.</w:t>
      </w:r>
      <w:r w:rsidRPr="00E54357">
        <w:t xml:space="preserve"> Teoh. 2008. Do individual investors cause post-earnings announcement drift? Direct evidence from personal trades. </w:t>
      </w:r>
      <w:r w:rsidRPr="00660DE7">
        <w:rPr>
          <w:i/>
          <w:iCs/>
        </w:rPr>
        <w:t>The Accounting Review</w:t>
      </w:r>
      <w:r w:rsidRPr="00E54357">
        <w:t xml:space="preserve"> 83</w:t>
      </w:r>
      <w:r w:rsidR="00660DE7">
        <w:t xml:space="preserve"> </w:t>
      </w:r>
      <w:r w:rsidRPr="00E54357">
        <w:t>(6)</w:t>
      </w:r>
      <w:r w:rsidR="00660DE7">
        <w:t>:</w:t>
      </w:r>
      <w:r w:rsidRPr="00E54357">
        <w:t xml:space="preserve"> 1521</w:t>
      </w:r>
      <w:r w:rsidR="00660DE7">
        <w:t>–</w:t>
      </w:r>
      <w:r w:rsidRPr="00E54357">
        <w:t>1550.</w:t>
      </w:r>
    </w:p>
    <w:p w14:paraId="765E8547" w14:textId="5623603D" w:rsidR="00C01FF7" w:rsidRDefault="00C01FF7" w:rsidP="00C01BD9">
      <w:pPr>
        <w:spacing w:afterLines="60" w:after="144" w:line="20" w:lineRule="atLeast"/>
        <w:ind w:left="360" w:hanging="360"/>
        <w:mirrorIndents/>
      </w:pPr>
      <w:r w:rsidRPr="001F76B9">
        <w:t>Hirshleifer, D.</w:t>
      </w:r>
      <w:r w:rsidR="00625701">
        <w:t xml:space="preserve"> A.</w:t>
      </w:r>
      <w:r w:rsidRPr="001F76B9">
        <w:t xml:space="preserve">, and S. H. Teoh. 2003. Limited attention, information disclosure, and financial reporting. </w:t>
      </w:r>
      <w:r w:rsidRPr="001F76B9">
        <w:rPr>
          <w:i/>
          <w:iCs/>
        </w:rPr>
        <w:t>Journal of Accounting and Economics</w:t>
      </w:r>
      <w:r w:rsidRPr="001F76B9">
        <w:t xml:space="preserve"> 36 (1–3): 337–386.</w:t>
      </w:r>
    </w:p>
    <w:p w14:paraId="4018A458" w14:textId="71D1BE8F" w:rsidR="00BC670F" w:rsidRDefault="00BC670F" w:rsidP="00C01BD9">
      <w:pPr>
        <w:spacing w:afterLines="60" w:after="144" w:line="20" w:lineRule="atLeast"/>
        <w:ind w:left="360" w:hanging="360"/>
        <w:mirrorIndents/>
      </w:pPr>
      <w:r w:rsidRPr="00BC670F">
        <w:t xml:space="preserve">Holden, C. W., </w:t>
      </w:r>
      <w:r>
        <w:t>and S.</w:t>
      </w:r>
      <w:r w:rsidRPr="00BC670F">
        <w:t xml:space="preserve"> Jacobsen. 2014. Liquidity measurement problems in fast, competitive markets: Expensive and cheap solutions. </w:t>
      </w:r>
      <w:r w:rsidRPr="000462EB">
        <w:rPr>
          <w:i/>
          <w:iCs/>
        </w:rPr>
        <w:t>The Journal of Finance</w:t>
      </w:r>
      <w:r w:rsidRPr="00BC670F">
        <w:t xml:space="preserve"> 69</w:t>
      </w:r>
      <w:r w:rsidR="000462EB">
        <w:t xml:space="preserve"> </w:t>
      </w:r>
      <w:r w:rsidRPr="00BC670F">
        <w:t>(4)</w:t>
      </w:r>
      <w:r w:rsidR="000462EB">
        <w:t>:</w:t>
      </w:r>
      <w:r w:rsidRPr="00BC670F">
        <w:t xml:space="preserve"> 1747</w:t>
      </w:r>
      <w:r w:rsidR="00650913">
        <w:t>–</w:t>
      </w:r>
      <w:r w:rsidRPr="00BC670F">
        <w:t>1785.</w:t>
      </w:r>
    </w:p>
    <w:p w14:paraId="7EE680FC" w14:textId="77777777" w:rsidR="00594EE5" w:rsidRDefault="005B0181" w:rsidP="00C01BD9">
      <w:pPr>
        <w:spacing w:afterLines="60" w:after="144" w:line="20" w:lineRule="atLeast"/>
        <w:ind w:left="360" w:hanging="360"/>
        <w:mirrorIndents/>
      </w:pPr>
      <w:r w:rsidRPr="005B0181">
        <w:t xml:space="preserve">Holthausen, R. W., </w:t>
      </w:r>
      <w:r>
        <w:t>and</w:t>
      </w:r>
      <w:r w:rsidR="00402A0B">
        <w:t xml:space="preserve"> R. E.</w:t>
      </w:r>
      <w:r w:rsidRPr="005B0181">
        <w:t xml:space="preserve"> Verrecchia</w:t>
      </w:r>
      <w:r w:rsidR="00402A0B">
        <w:t xml:space="preserve">. </w:t>
      </w:r>
      <w:r w:rsidRPr="005B0181">
        <w:t xml:space="preserve">1990. The effect of informedness and consensus on price and volume behavior. </w:t>
      </w:r>
      <w:r w:rsidR="00402A0B" w:rsidRPr="00402A0B">
        <w:rPr>
          <w:i/>
          <w:iCs/>
        </w:rPr>
        <w:t xml:space="preserve">The </w:t>
      </w:r>
      <w:r w:rsidRPr="00402A0B">
        <w:rPr>
          <w:i/>
          <w:iCs/>
        </w:rPr>
        <w:t>Accounting Review</w:t>
      </w:r>
      <w:r w:rsidRPr="005B0181">
        <w:t xml:space="preserve"> </w:t>
      </w:r>
      <w:r w:rsidR="00402A0B">
        <w:t>65 (</w:t>
      </w:r>
      <w:r w:rsidR="001E7BB2">
        <w:t>1</w:t>
      </w:r>
      <w:r w:rsidR="00402A0B">
        <w:t>)</w:t>
      </w:r>
      <w:r w:rsidR="001E7BB2">
        <w:t xml:space="preserve">: </w:t>
      </w:r>
      <w:r w:rsidRPr="005B0181">
        <w:t>191</w:t>
      </w:r>
      <w:r w:rsidR="001E7BB2">
        <w:t>–</w:t>
      </w:r>
      <w:r w:rsidRPr="005B0181">
        <w:t>208.</w:t>
      </w:r>
    </w:p>
    <w:p w14:paraId="05F57E92" w14:textId="5794B4BC" w:rsidR="00FA284D" w:rsidRDefault="00FA284D" w:rsidP="00C01BD9">
      <w:pPr>
        <w:spacing w:afterLines="60" w:after="144" w:line="20" w:lineRule="atLeast"/>
        <w:ind w:left="360" w:hanging="360"/>
        <w:mirrorIndents/>
      </w:pPr>
      <w:r w:rsidRPr="00FA284D">
        <w:t xml:space="preserve">Hong, P. K., </w:t>
      </w:r>
      <w:r>
        <w:t xml:space="preserve">J. </w:t>
      </w:r>
      <w:r w:rsidRPr="00FA284D">
        <w:t>Lee,</w:t>
      </w:r>
      <w:r>
        <w:t xml:space="preserve"> S. H.</w:t>
      </w:r>
      <w:r w:rsidRPr="00FA284D">
        <w:t xml:space="preserve"> Park,</w:t>
      </w:r>
      <w:r>
        <w:t xml:space="preserve"> and S.</w:t>
      </w:r>
      <w:r w:rsidRPr="00FA284D">
        <w:t xml:space="preserve"> Patro</w:t>
      </w:r>
      <w:r w:rsidR="007D73E2">
        <w:t>.</w:t>
      </w:r>
      <w:r w:rsidRPr="00FA284D">
        <w:t xml:space="preserve"> </w:t>
      </w:r>
      <w:r w:rsidR="007D73E2">
        <w:t>2021</w:t>
      </w:r>
      <w:r w:rsidRPr="00FA284D">
        <w:t xml:space="preserve">. An Analysis of the Sources of Value Loss Following Financial Restatements. </w:t>
      </w:r>
      <w:r w:rsidRPr="004D6B8C">
        <w:rPr>
          <w:i/>
          <w:iCs/>
        </w:rPr>
        <w:t>Journal of Accounting, Auditing &amp; Finance</w:t>
      </w:r>
      <w:r w:rsidR="00D96ED3">
        <w:t>, Forthcoming.</w:t>
      </w:r>
    </w:p>
    <w:p w14:paraId="2D73A27A" w14:textId="77777777" w:rsidR="00310890" w:rsidRDefault="00310890" w:rsidP="00C01BD9">
      <w:pPr>
        <w:spacing w:afterLines="60" w:after="144" w:line="20" w:lineRule="atLeast"/>
        <w:ind w:left="360" w:hanging="360"/>
        <w:mirrorIndents/>
      </w:pPr>
      <w:r w:rsidRPr="00164882">
        <w:lastRenderedPageBreak/>
        <w:t xml:space="preserve">Hribar, P., </w:t>
      </w:r>
      <w:r>
        <w:t>and N. T.</w:t>
      </w:r>
      <w:r w:rsidRPr="00164882">
        <w:t xml:space="preserve"> Jenkins. 2004. The effect of accounting restatements on earnings revisions and the estimated cost of capital. </w:t>
      </w:r>
      <w:r w:rsidRPr="00AF6928">
        <w:rPr>
          <w:i/>
          <w:iCs/>
        </w:rPr>
        <w:t>Review of Accounting Studies</w:t>
      </w:r>
      <w:r w:rsidRPr="00164882">
        <w:t xml:space="preserve"> 9</w:t>
      </w:r>
      <w:r>
        <w:t xml:space="preserve"> </w:t>
      </w:r>
      <w:r w:rsidRPr="00164882">
        <w:t>(2)</w:t>
      </w:r>
      <w:r>
        <w:t>:</w:t>
      </w:r>
      <w:r w:rsidRPr="00164882">
        <w:t xml:space="preserve"> 337</w:t>
      </w:r>
      <w:r>
        <w:t>–</w:t>
      </w:r>
      <w:r w:rsidRPr="00164882">
        <w:t>356.</w:t>
      </w:r>
    </w:p>
    <w:p w14:paraId="2BD724FE" w14:textId="34EC2AD1" w:rsidR="005E507F" w:rsidRDefault="005E507F" w:rsidP="00C01BD9">
      <w:pPr>
        <w:spacing w:afterLines="60" w:after="144" w:line="20" w:lineRule="atLeast"/>
        <w:ind w:left="360" w:hanging="360"/>
        <w:mirrorIndents/>
      </w:pPr>
      <w:r>
        <w:t>Israeli, D., R. Kasznik, and S. A. Sridharan. 202</w:t>
      </w:r>
      <w:r w:rsidR="009417A0">
        <w:t>2</w:t>
      </w:r>
      <w:r>
        <w:t>. Unexpected distractions and investor attention to corporate announcements</w:t>
      </w:r>
      <w:r w:rsidR="0034331D">
        <w:t xml:space="preserve">. </w:t>
      </w:r>
      <w:r w:rsidR="0034331D">
        <w:rPr>
          <w:i/>
          <w:iCs/>
        </w:rPr>
        <w:t>Review of Accounting Studies</w:t>
      </w:r>
      <w:r w:rsidR="009417A0">
        <w:t xml:space="preserve"> </w:t>
      </w:r>
      <w:r w:rsidR="00840CB2">
        <w:t>27 (2): 477–518</w:t>
      </w:r>
      <w:r w:rsidR="00F000E7">
        <w:t>.</w:t>
      </w:r>
    </w:p>
    <w:p w14:paraId="25F73986" w14:textId="4B1AEA30" w:rsidR="00B131BE" w:rsidRPr="0034331D" w:rsidRDefault="00B131BE" w:rsidP="00C01BD9">
      <w:pPr>
        <w:spacing w:afterLines="60" w:after="144" w:line="20" w:lineRule="atLeast"/>
        <w:ind w:left="360" w:hanging="360"/>
        <w:mirrorIndents/>
      </w:pPr>
      <w:r w:rsidRPr="00B131BE">
        <w:t xml:space="preserve">Kandel, E., </w:t>
      </w:r>
      <w:r w:rsidR="00386226">
        <w:t>and N. D.</w:t>
      </w:r>
      <w:r w:rsidRPr="00B131BE">
        <w:t xml:space="preserve"> Pearson</w:t>
      </w:r>
      <w:r w:rsidR="00386226">
        <w:t>.</w:t>
      </w:r>
      <w:r w:rsidRPr="00B131BE">
        <w:t xml:space="preserve"> 1995. Differential interpretation of public signals and trade in speculative markets. </w:t>
      </w:r>
      <w:r w:rsidRPr="00386226">
        <w:rPr>
          <w:i/>
          <w:iCs/>
        </w:rPr>
        <w:t>Journal of Political Economy</w:t>
      </w:r>
      <w:r w:rsidRPr="00B131BE">
        <w:t xml:space="preserve"> 103</w:t>
      </w:r>
      <w:r w:rsidR="005C2401">
        <w:t xml:space="preserve"> </w:t>
      </w:r>
      <w:r w:rsidRPr="00B131BE">
        <w:t>(4)</w:t>
      </w:r>
      <w:r w:rsidR="005C2401">
        <w:t>:</w:t>
      </w:r>
      <w:r w:rsidRPr="00B131BE">
        <w:t xml:space="preserve"> 831</w:t>
      </w:r>
      <w:r w:rsidR="005C2401">
        <w:t>–</w:t>
      </w:r>
      <w:r w:rsidRPr="00B131BE">
        <w:t>872.</w:t>
      </w:r>
    </w:p>
    <w:p w14:paraId="29ED4011" w14:textId="0CBE259F" w:rsidR="00920701" w:rsidRDefault="00920701" w:rsidP="00C01BD9">
      <w:pPr>
        <w:spacing w:afterLines="60" w:after="144" w:line="20" w:lineRule="atLeast"/>
        <w:ind w:left="360" w:hanging="360"/>
        <w:mirrorIndents/>
      </w:pPr>
      <w:r w:rsidRPr="00920701">
        <w:t xml:space="preserve">Kaniel, R., </w:t>
      </w:r>
      <w:r w:rsidR="00F645FD">
        <w:t xml:space="preserve">S. </w:t>
      </w:r>
      <w:r w:rsidRPr="00920701">
        <w:t xml:space="preserve">Liu, </w:t>
      </w:r>
      <w:r w:rsidR="00F645FD">
        <w:t xml:space="preserve">G. </w:t>
      </w:r>
      <w:r w:rsidRPr="00920701">
        <w:t xml:space="preserve">Saar, </w:t>
      </w:r>
      <w:r w:rsidR="00F645FD">
        <w:t>and S.</w:t>
      </w:r>
      <w:r w:rsidRPr="00920701">
        <w:t xml:space="preserve"> Titman. 2012. Individual investor trading and return patterns around earnings announcements. </w:t>
      </w:r>
      <w:r w:rsidRPr="00F645FD">
        <w:rPr>
          <w:i/>
          <w:iCs/>
        </w:rPr>
        <w:t>The Journal of Finance</w:t>
      </w:r>
      <w:r w:rsidRPr="00920701">
        <w:t xml:space="preserve"> 67</w:t>
      </w:r>
      <w:r w:rsidR="00F645FD">
        <w:t xml:space="preserve"> </w:t>
      </w:r>
      <w:r w:rsidRPr="00920701">
        <w:t>(2)</w:t>
      </w:r>
      <w:r w:rsidR="00F645FD">
        <w:t>:</w:t>
      </w:r>
      <w:r w:rsidRPr="00920701">
        <w:t xml:space="preserve"> 639</w:t>
      </w:r>
      <w:r w:rsidR="00F645FD">
        <w:t>–</w:t>
      </w:r>
      <w:r w:rsidRPr="00920701">
        <w:t>680.</w:t>
      </w:r>
    </w:p>
    <w:p w14:paraId="75B5EC52" w14:textId="3FAB9A39" w:rsidR="00CB1DCE" w:rsidRDefault="00CB1DCE" w:rsidP="00C01BD9">
      <w:pPr>
        <w:spacing w:afterLines="60" w:after="144" w:line="20" w:lineRule="atLeast"/>
        <w:ind w:left="360" w:hanging="360"/>
        <w:mirrorIndents/>
      </w:pPr>
      <w:r w:rsidRPr="00CB1DCE">
        <w:t>Kaniel, R.,</w:t>
      </w:r>
      <w:r>
        <w:t xml:space="preserve"> G.</w:t>
      </w:r>
      <w:r w:rsidRPr="00CB1DCE">
        <w:t xml:space="preserve"> Saar, </w:t>
      </w:r>
      <w:r>
        <w:t>and S.</w:t>
      </w:r>
      <w:r w:rsidRPr="00CB1DCE">
        <w:t xml:space="preserve"> Titman</w:t>
      </w:r>
      <w:r>
        <w:t>.</w:t>
      </w:r>
      <w:r w:rsidRPr="00CB1DCE">
        <w:t xml:space="preserve"> 2008. Individual investor trading and stock returns. </w:t>
      </w:r>
      <w:r w:rsidRPr="00CB1DCE">
        <w:rPr>
          <w:i/>
          <w:iCs/>
        </w:rPr>
        <w:t xml:space="preserve">The Journal of </w:t>
      </w:r>
      <w:r>
        <w:rPr>
          <w:i/>
          <w:iCs/>
        </w:rPr>
        <w:t>F</w:t>
      </w:r>
      <w:r w:rsidRPr="00CB1DCE">
        <w:rPr>
          <w:i/>
          <w:iCs/>
        </w:rPr>
        <w:t>inance</w:t>
      </w:r>
      <w:r w:rsidRPr="00CB1DCE">
        <w:t xml:space="preserve"> 63</w:t>
      </w:r>
      <w:r w:rsidR="00872FCF">
        <w:t xml:space="preserve"> </w:t>
      </w:r>
      <w:r w:rsidRPr="00CB1DCE">
        <w:t>(1)</w:t>
      </w:r>
      <w:r w:rsidR="00872FCF">
        <w:t>:</w:t>
      </w:r>
      <w:r w:rsidRPr="00CB1DCE">
        <w:t xml:space="preserve"> 273</w:t>
      </w:r>
      <w:r w:rsidR="00872FCF">
        <w:t>–</w:t>
      </w:r>
      <w:r w:rsidRPr="00CB1DCE">
        <w:t>310.</w:t>
      </w:r>
    </w:p>
    <w:p w14:paraId="23469769" w14:textId="01B5A29A" w:rsidR="0072015D" w:rsidRPr="000B153B" w:rsidRDefault="0072015D" w:rsidP="00C01BD9">
      <w:pPr>
        <w:spacing w:afterLines="60" w:after="144" w:line="20" w:lineRule="atLeast"/>
        <w:ind w:left="360" w:hanging="360"/>
        <w:mirrorIndents/>
      </w:pPr>
      <w:r w:rsidRPr="000B153B">
        <w:t xml:space="preserve">Kelley, E. K., and P. C. Tetlock. 2013. How wise are crowds? Insights from retail orders and stock returns. </w:t>
      </w:r>
      <w:r w:rsidRPr="000B153B">
        <w:rPr>
          <w:i/>
          <w:iCs/>
        </w:rPr>
        <w:t>The Journal of Finance</w:t>
      </w:r>
      <w:r w:rsidRPr="000B153B">
        <w:t xml:space="preserve"> 68</w:t>
      </w:r>
      <w:r w:rsidR="009B24B8" w:rsidRPr="000B153B">
        <w:t xml:space="preserve"> </w:t>
      </w:r>
      <w:r w:rsidRPr="000B153B">
        <w:t>(3)</w:t>
      </w:r>
      <w:r w:rsidR="009B24B8" w:rsidRPr="000B153B">
        <w:t>:</w:t>
      </w:r>
      <w:r w:rsidRPr="000B153B">
        <w:t xml:space="preserve"> 1229</w:t>
      </w:r>
      <w:r w:rsidR="009B24B8" w:rsidRPr="000B153B">
        <w:t>–</w:t>
      </w:r>
      <w:r w:rsidRPr="000B153B">
        <w:t>1265.</w:t>
      </w:r>
    </w:p>
    <w:p w14:paraId="302BAAF0" w14:textId="23911F2F" w:rsidR="00DD3803" w:rsidRDefault="00DD3803" w:rsidP="00C01BD9">
      <w:pPr>
        <w:spacing w:afterLines="60" w:after="144" w:line="20" w:lineRule="atLeast"/>
        <w:ind w:left="360" w:hanging="360"/>
        <w:mirrorIndents/>
      </w:pPr>
      <w:r w:rsidRPr="00DD3803">
        <w:t xml:space="preserve">Kim, O., </w:t>
      </w:r>
      <w:r>
        <w:t>and R. E.</w:t>
      </w:r>
      <w:r w:rsidRPr="00DD3803">
        <w:t xml:space="preserve"> Verrecchia. 1991</w:t>
      </w:r>
      <w:r w:rsidR="006638C1">
        <w:t>a</w:t>
      </w:r>
      <w:r w:rsidRPr="00DD3803">
        <w:t xml:space="preserve">. Trading volume and price reactions to public announcements. </w:t>
      </w:r>
      <w:r w:rsidRPr="00DD3803">
        <w:rPr>
          <w:i/>
          <w:iCs/>
        </w:rPr>
        <w:t>Journal of Accounting Research</w:t>
      </w:r>
      <w:r w:rsidRPr="00DD3803">
        <w:t xml:space="preserve"> 29</w:t>
      </w:r>
      <w:r>
        <w:t xml:space="preserve"> </w:t>
      </w:r>
      <w:r w:rsidRPr="00DD3803">
        <w:t>(2)</w:t>
      </w:r>
      <w:r>
        <w:t>:</w:t>
      </w:r>
      <w:r w:rsidRPr="00DD3803">
        <w:t xml:space="preserve"> 302</w:t>
      </w:r>
      <w:r>
        <w:t>–</w:t>
      </w:r>
      <w:r w:rsidRPr="00DD3803">
        <w:t>321.</w:t>
      </w:r>
    </w:p>
    <w:p w14:paraId="116601DB" w14:textId="3220C73F" w:rsidR="006638C1" w:rsidRDefault="006638C1" w:rsidP="00C01BD9">
      <w:pPr>
        <w:spacing w:afterLines="60" w:after="144" w:line="20" w:lineRule="atLeast"/>
        <w:ind w:left="360" w:hanging="360"/>
        <w:mirrorIndents/>
      </w:pPr>
      <w:r w:rsidRPr="006638C1">
        <w:t xml:space="preserve">Kim, O., </w:t>
      </w:r>
      <w:r>
        <w:t>and R. E.</w:t>
      </w:r>
      <w:r w:rsidRPr="006638C1">
        <w:t xml:space="preserve"> Verrecchia</w:t>
      </w:r>
      <w:r>
        <w:t>.</w:t>
      </w:r>
      <w:r w:rsidRPr="006638C1">
        <w:t xml:space="preserve"> 1991</w:t>
      </w:r>
      <w:r>
        <w:t>b</w:t>
      </w:r>
      <w:r w:rsidRPr="006638C1">
        <w:t xml:space="preserve">. Market reaction to anticipated announcements. </w:t>
      </w:r>
      <w:r w:rsidRPr="006638C1">
        <w:rPr>
          <w:i/>
          <w:iCs/>
        </w:rPr>
        <w:t>Journal of Financial Economics</w:t>
      </w:r>
      <w:r w:rsidRPr="006638C1">
        <w:t xml:space="preserve"> 30</w:t>
      </w:r>
      <w:r>
        <w:t xml:space="preserve"> </w:t>
      </w:r>
      <w:r w:rsidRPr="006638C1">
        <w:t>(2)</w:t>
      </w:r>
      <w:r>
        <w:t>:</w:t>
      </w:r>
      <w:r w:rsidRPr="006638C1">
        <w:t xml:space="preserve"> 273</w:t>
      </w:r>
      <w:r>
        <w:t>–</w:t>
      </w:r>
      <w:r w:rsidRPr="006638C1">
        <w:t>309.</w:t>
      </w:r>
    </w:p>
    <w:p w14:paraId="2E887FFF" w14:textId="380EDDDA" w:rsidR="00AA31EF" w:rsidRDefault="00AA31EF" w:rsidP="00C01BD9">
      <w:pPr>
        <w:spacing w:afterLines="60" w:after="144" w:line="20" w:lineRule="atLeast"/>
        <w:ind w:left="360" w:hanging="360"/>
        <w:mirrorIndents/>
      </w:pPr>
      <w:r w:rsidRPr="00AA31EF">
        <w:t xml:space="preserve">Kim, O., </w:t>
      </w:r>
      <w:r>
        <w:t xml:space="preserve">and R. E. </w:t>
      </w:r>
      <w:r w:rsidRPr="00AA31EF">
        <w:t>Verrecchia.</w:t>
      </w:r>
      <w:r>
        <w:t xml:space="preserve"> </w:t>
      </w:r>
      <w:r w:rsidRPr="00AA31EF">
        <w:t xml:space="preserve">1994. Market liquidity and volume around earnings announcements. </w:t>
      </w:r>
      <w:r w:rsidRPr="00AA31EF">
        <w:rPr>
          <w:i/>
          <w:iCs/>
        </w:rPr>
        <w:t>Journal of Accounting and Economics</w:t>
      </w:r>
      <w:r w:rsidRPr="00AA31EF">
        <w:t xml:space="preserve"> 17</w:t>
      </w:r>
      <w:r>
        <w:t xml:space="preserve"> </w:t>
      </w:r>
      <w:r w:rsidRPr="00AA31EF">
        <w:t>(1</w:t>
      </w:r>
      <w:r>
        <w:t>–</w:t>
      </w:r>
      <w:r w:rsidRPr="00AA31EF">
        <w:t>2)</w:t>
      </w:r>
      <w:r>
        <w:t>:</w:t>
      </w:r>
      <w:r w:rsidRPr="00AA31EF">
        <w:t xml:space="preserve"> 41</w:t>
      </w:r>
      <w:r>
        <w:t>–</w:t>
      </w:r>
      <w:r w:rsidRPr="00AA31EF">
        <w:t>67.</w:t>
      </w:r>
    </w:p>
    <w:p w14:paraId="219E799F" w14:textId="4FC18BF0" w:rsidR="00AA31EF" w:rsidRDefault="00564294" w:rsidP="00C01BD9">
      <w:pPr>
        <w:spacing w:afterLines="60" w:after="144" w:line="20" w:lineRule="atLeast"/>
        <w:ind w:left="360" w:hanging="360"/>
        <w:mirrorIndents/>
      </w:pPr>
      <w:r w:rsidRPr="00564294">
        <w:t xml:space="preserve">Kim, O., </w:t>
      </w:r>
      <w:r>
        <w:t>and R. E.</w:t>
      </w:r>
      <w:r w:rsidRPr="00564294">
        <w:t xml:space="preserve"> Verrecchia. 1997. Pre-announcement and event-period private information. </w:t>
      </w:r>
      <w:r w:rsidRPr="00564294">
        <w:rPr>
          <w:i/>
          <w:iCs/>
        </w:rPr>
        <w:t>Journal of Accounting and Economics</w:t>
      </w:r>
      <w:r w:rsidRPr="00564294">
        <w:t xml:space="preserve"> 24</w:t>
      </w:r>
      <w:r>
        <w:t xml:space="preserve"> </w:t>
      </w:r>
      <w:r w:rsidRPr="00564294">
        <w:t>(3)</w:t>
      </w:r>
      <w:r>
        <w:t>:</w:t>
      </w:r>
      <w:r w:rsidRPr="00564294">
        <w:t xml:space="preserve"> 395</w:t>
      </w:r>
      <w:r>
        <w:t>–</w:t>
      </w:r>
      <w:r w:rsidRPr="00564294">
        <w:t>419.</w:t>
      </w:r>
    </w:p>
    <w:p w14:paraId="4F22460F" w14:textId="1BEEDF88" w:rsidR="005545B7" w:rsidRDefault="005545B7" w:rsidP="00C01BD9">
      <w:pPr>
        <w:spacing w:afterLines="60" w:after="144" w:line="20" w:lineRule="atLeast"/>
        <w:ind w:left="360" w:hanging="360"/>
        <w:mirrorIndents/>
      </w:pPr>
      <w:r w:rsidRPr="005545B7">
        <w:t xml:space="preserve">Kravet, T., </w:t>
      </w:r>
      <w:r>
        <w:t>and T.</w:t>
      </w:r>
      <w:r w:rsidRPr="005545B7">
        <w:t xml:space="preserve"> Shevlin. 2010. Accounting restatements and information risk. </w:t>
      </w:r>
      <w:r w:rsidRPr="005545B7">
        <w:rPr>
          <w:i/>
          <w:iCs/>
        </w:rPr>
        <w:t>Review of Accounting Studies</w:t>
      </w:r>
      <w:r w:rsidRPr="005545B7">
        <w:t xml:space="preserve"> 15</w:t>
      </w:r>
      <w:r w:rsidR="00131BF0">
        <w:t xml:space="preserve"> </w:t>
      </w:r>
      <w:r w:rsidRPr="005545B7">
        <w:t>(2)</w:t>
      </w:r>
      <w:r w:rsidR="00131BF0">
        <w:t>:</w:t>
      </w:r>
      <w:r w:rsidRPr="005545B7">
        <w:t xml:space="preserve"> 264</w:t>
      </w:r>
      <w:r w:rsidR="00131BF0">
        <w:t>–</w:t>
      </w:r>
      <w:r w:rsidRPr="005545B7">
        <w:t>294.</w:t>
      </w:r>
    </w:p>
    <w:p w14:paraId="10454860" w14:textId="2EAAC770" w:rsidR="0098462A" w:rsidRDefault="0098462A" w:rsidP="00C01BD9">
      <w:pPr>
        <w:spacing w:afterLines="60" w:after="144" w:line="20" w:lineRule="atLeast"/>
        <w:ind w:left="360" w:hanging="360"/>
        <w:mirrorIndents/>
      </w:pPr>
      <w:r w:rsidRPr="0098462A">
        <w:t xml:space="preserve">Kumar, A., </w:t>
      </w:r>
      <w:r>
        <w:t>and C. M.</w:t>
      </w:r>
      <w:r w:rsidRPr="0098462A">
        <w:t xml:space="preserve"> Lee. 2006. Retail investor sentiment and return comovements. </w:t>
      </w:r>
      <w:r w:rsidRPr="00917230">
        <w:rPr>
          <w:i/>
          <w:iCs/>
        </w:rPr>
        <w:t>The Journal of Finance</w:t>
      </w:r>
      <w:r w:rsidRPr="0098462A">
        <w:t xml:space="preserve"> 61</w:t>
      </w:r>
      <w:r w:rsidR="00917230">
        <w:t xml:space="preserve"> </w:t>
      </w:r>
      <w:r w:rsidRPr="0098462A">
        <w:t>(5)</w:t>
      </w:r>
      <w:r w:rsidR="00917230">
        <w:t>:</w:t>
      </w:r>
      <w:r w:rsidRPr="0098462A">
        <w:t xml:space="preserve"> 2451</w:t>
      </w:r>
      <w:r w:rsidR="00917230">
        <w:t>–</w:t>
      </w:r>
      <w:r w:rsidRPr="0098462A">
        <w:t>2486.</w:t>
      </w:r>
    </w:p>
    <w:p w14:paraId="65D30FBD" w14:textId="2D024636" w:rsidR="00A40A7D" w:rsidRDefault="00A40A7D" w:rsidP="00C01BD9">
      <w:pPr>
        <w:spacing w:afterLines="60" w:after="144" w:line="20" w:lineRule="atLeast"/>
        <w:ind w:left="360" w:hanging="360"/>
        <w:mirrorIndents/>
      </w:pPr>
      <w:r w:rsidRPr="00A40A7D">
        <w:t xml:space="preserve">Lakonishok, J., </w:t>
      </w:r>
      <w:r w:rsidR="001E10EB">
        <w:t>and E.</w:t>
      </w:r>
      <w:r w:rsidRPr="00A40A7D">
        <w:t xml:space="preserve"> Maberly. 1990. The weekend effect: Trading patterns of individual and institutional investors. </w:t>
      </w:r>
      <w:r w:rsidRPr="001E10EB">
        <w:rPr>
          <w:i/>
          <w:iCs/>
        </w:rPr>
        <w:t>The Journal of Finance</w:t>
      </w:r>
      <w:r w:rsidRPr="00A40A7D">
        <w:t xml:space="preserve"> 45</w:t>
      </w:r>
      <w:r w:rsidR="001E10EB">
        <w:t xml:space="preserve"> </w:t>
      </w:r>
      <w:r w:rsidRPr="00A40A7D">
        <w:t>(1)</w:t>
      </w:r>
      <w:r w:rsidR="001E10EB">
        <w:t>:</w:t>
      </w:r>
      <w:r w:rsidRPr="00A40A7D">
        <w:t xml:space="preserve"> 231</w:t>
      </w:r>
      <w:r w:rsidR="001E10EB">
        <w:t>–</w:t>
      </w:r>
      <w:r w:rsidRPr="00A40A7D">
        <w:t>243.</w:t>
      </w:r>
    </w:p>
    <w:p w14:paraId="24AEAD6C" w14:textId="0CDF2698" w:rsidR="005C5C60" w:rsidRDefault="005C5C60" w:rsidP="00C01BD9">
      <w:pPr>
        <w:spacing w:afterLines="60" w:after="144" w:line="20" w:lineRule="atLeast"/>
        <w:ind w:left="360" w:hanging="360"/>
        <w:mirrorIndents/>
      </w:pPr>
      <w:r w:rsidRPr="005C5C60">
        <w:t xml:space="preserve">Lang, M. H., </w:t>
      </w:r>
      <w:r w:rsidR="00AE36F6">
        <w:t>and R. J.</w:t>
      </w:r>
      <w:r w:rsidRPr="005C5C60">
        <w:t xml:space="preserve"> Lundholm. 1996. Corporate disclosure policy and analyst behavior. </w:t>
      </w:r>
      <w:r w:rsidR="00AE36F6" w:rsidRPr="00AE36F6">
        <w:rPr>
          <w:i/>
          <w:iCs/>
        </w:rPr>
        <w:t>The A</w:t>
      </w:r>
      <w:r w:rsidRPr="00AE36F6">
        <w:rPr>
          <w:i/>
          <w:iCs/>
        </w:rPr>
        <w:t xml:space="preserve">ccounting </w:t>
      </w:r>
      <w:r w:rsidR="00AE36F6" w:rsidRPr="00AE36F6">
        <w:rPr>
          <w:i/>
          <w:iCs/>
        </w:rPr>
        <w:t>R</w:t>
      </w:r>
      <w:r w:rsidRPr="00AE36F6">
        <w:rPr>
          <w:i/>
          <w:iCs/>
        </w:rPr>
        <w:t>eview</w:t>
      </w:r>
      <w:r w:rsidRPr="005C5C60">
        <w:t xml:space="preserve"> </w:t>
      </w:r>
      <w:r w:rsidR="007A2F60">
        <w:t xml:space="preserve">71 (4): </w:t>
      </w:r>
      <w:r w:rsidRPr="005C5C60">
        <w:t>467</w:t>
      </w:r>
      <w:r w:rsidR="007A2F60">
        <w:t>–</w:t>
      </w:r>
      <w:r w:rsidRPr="005C5C60">
        <w:t>492.</w:t>
      </w:r>
    </w:p>
    <w:p w14:paraId="040DDE5A" w14:textId="0DC8A0B2" w:rsidR="00234F7C" w:rsidRDefault="00A218A4" w:rsidP="00C01BD9">
      <w:pPr>
        <w:spacing w:afterLines="60" w:after="144" w:line="20" w:lineRule="atLeast"/>
        <w:ind w:left="360" w:hanging="360"/>
        <w:mirrorIndents/>
      </w:pPr>
      <w:r w:rsidRPr="00A218A4">
        <w:t xml:space="preserve">Lee, C. M. 1992. Earnings news and small traders: An intraday analysis. </w:t>
      </w:r>
      <w:r w:rsidRPr="00A218A4">
        <w:rPr>
          <w:i/>
          <w:iCs/>
        </w:rPr>
        <w:t>Journal of Accounting and Economics</w:t>
      </w:r>
      <w:r w:rsidRPr="00A218A4">
        <w:t xml:space="preserve"> 15</w:t>
      </w:r>
      <w:r>
        <w:t xml:space="preserve"> </w:t>
      </w:r>
      <w:r w:rsidRPr="00A218A4">
        <w:t>(2</w:t>
      </w:r>
      <w:r>
        <w:t>–</w:t>
      </w:r>
      <w:r w:rsidRPr="00A218A4">
        <w:t>3)</w:t>
      </w:r>
      <w:r>
        <w:t>:</w:t>
      </w:r>
      <w:r w:rsidRPr="00A218A4">
        <w:t xml:space="preserve"> 265</w:t>
      </w:r>
      <w:r w:rsidR="00581643">
        <w:t>–</w:t>
      </w:r>
      <w:r w:rsidRPr="00A218A4">
        <w:t>302.</w:t>
      </w:r>
    </w:p>
    <w:p w14:paraId="14793FC6" w14:textId="0CD188FD" w:rsidR="00283E76" w:rsidRDefault="00283E76" w:rsidP="00C01BD9">
      <w:pPr>
        <w:spacing w:afterLines="60" w:after="144" w:line="20" w:lineRule="atLeast"/>
        <w:ind w:left="360" w:hanging="360"/>
        <w:mirrorIndents/>
      </w:pPr>
      <w:r w:rsidRPr="00283E76">
        <w:t xml:space="preserve">Lee, C. M., </w:t>
      </w:r>
      <w:r>
        <w:t xml:space="preserve">and M. J. </w:t>
      </w:r>
      <w:r w:rsidRPr="00283E76">
        <w:t>Ready.</w:t>
      </w:r>
      <w:r w:rsidR="00593B62">
        <w:t xml:space="preserve"> </w:t>
      </w:r>
      <w:r w:rsidRPr="00283E76">
        <w:t xml:space="preserve">1991. Inferring trade direction from intraday data. </w:t>
      </w:r>
      <w:r w:rsidRPr="00593B62">
        <w:rPr>
          <w:i/>
          <w:iCs/>
        </w:rPr>
        <w:t>The Journal of Finance</w:t>
      </w:r>
      <w:r w:rsidRPr="00283E76">
        <w:t xml:space="preserve"> 46</w:t>
      </w:r>
      <w:r w:rsidR="00593B62">
        <w:t xml:space="preserve"> </w:t>
      </w:r>
      <w:r w:rsidRPr="00283E76">
        <w:t>(2)</w:t>
      </w:r>
      <w:r w:rsidR="00593B62">
        <w:t>:</w:t>
      </w:r>
      <w:r w:rsidRPr="00283E76">
        <w:t xml:space="preserve"> 733</w:t>
      </w:r>
      <w:r w:rsidR="00593B62">
        <w:t>–</w:t>
      </w:r>
      <w:r w:rsidRPr="00283E76">
        <w:t>746.</w:t>
      </w:r>
    </w:p>
    <w:p w14:paraId="673D7993" w14:textId="19DAB546" w:rsidR="00C01FF7" w:rsidRDefault="00C01FF7" w:rsidP="00C01BD9">
      <w:pPr>
        <w:spacing w:afterLines="60" w:after="144" w:line="20" w:lineRule="atLeast"/>
        <w:ind w:left="360" w:hanging="360"/>
        <w:mirrorIndents/>
      </w:pPr>
      <w:r w:rsidRPr="00351C74">
        <w:t xml:space="preserve">Lerman, A., </w:t>
      </w:r>
      <w:r>
        <w:t>and J.</w:t>
      </w:r>
      <w:r w:rsidRPr="00351C74">
        <w:t xml:space="preserve"> Livnat. 2010. The new Form 8-K disclosures. </w:t>
      </w:r>
      <w:r w:rsidRPr="00D934B0">
        <w:rPr>
          <w:i/>
          <w:iCs/>
        </w:rPr>
        <w:t>Review of Accounting Studies</w:t>
      </w:r>
      <w:r w:rsidRPr="00351C74">
        <w:t xml:space="preserve"> 15</w:t>
      </w:r>
      <w:r>
        <w:t xml:space="preserve"> </w:t>
      </w:r>
      <w:r w:rsidRPr="00351C74">
        <w:t>(4)</w:t>
      </w:r>
      <w:r>
        <w:t>:</w:t>
      </w:r>
      <w:r w:rsidRPr="00351C74">
        <w:t xml:space="preserve"> 752</w:t>
      </w:r>
      <w:r>
        <w:t>–</w:t>
      </w:r>
      <w:r w:rsidRPr="00351C74">
        <w:t>778.</w:t>
      </w:r>
    </w:p>
    <w:p w14:paraId="7AC408EB" w14:textId="0DE789F1" w:rsidR="00342F5D" w:rsidRDefault="00342F5D" w:rsidP="00C01BD9">
      <w:pPr>
        <w:spacing w:afterLines="60" w:after="144" w:line="20" w:lineRule="atLeast"/>
        <w:ind w:left="360" w:hanging="360"/>
        <w:mirrorIndents/>
      </w:pPr>
      <w:r w:rsidRPr="00342F5D">
        <w:t xml:space="preserve">Lou, D. 2014. Attracting investor attention through advertising. </w:t>
      </w:r>
      <w:r w:rsidRPr="002103FA">
        <w:rPr>
          <w:i/>
          <w:iCs/>
        </w:rPr>
        <w:t>Review of Financial Studies</w:t>
      </w:r>
      <w:r w:rsidRPr="00342F5D">
        <w:t xml:space="preserve"> 27</w:t>
      </w:r>
      <w:r w:rsidR="002103FA">
        <w:t xml:space="preserve"> </w:t>
      </w:r>
      <w:r w:rsidRPr="00342F5D">
        <w:t>(6)</w:t>
      </w:r>
      <w:r w:rsidR="002103FA">
        <w:t>:</w:t>
      </w:r>
      <w:r w:rsidRPr="00342F5D">
        <w:t xml:space="preserve"> 1797</w:t>
      </w:r>
      <w:r w:rsidR="002103FA">
        <w:t>–</w:t>
      </w:r>
      <w:r w:rsidRPr="00342F5D">
        <w:t>1829.</w:t>
      </w:r>
    </w:p>
    <w:p w14:paraId="0D630F13" w14:textId="409CDF87" w:rsidR="00383102" w:rsidRDefault="00383102" w:rsidP="00C01BD9">
      <w:pPr>
        <w:spacing w:afterLines="60" w:after="144" w:line="20" w:lineRule="atLeast"/>
        <w:ind w:left="360" w:hanging="360"/>
        <w:mirrorIndents/>
      </w:pPr>
      <w:r w:rsidRPr="00383102">
        <w:lastRenderedPageBreak/>
        <w:t>Maines, L. A.,</w:t>
      </w:r>
      <w:r>
        <w:t xml:space="preserve"> and J. R.</w:t>
      </w:r>
      <w:r w:rsidRPr="00383102">
        <w:t xml:space="preserve"> Hand. 1996. Individuals' perceptions and misperceptions of time series properties of quarterly earnings. </w:t>
      </w:r>
      <w:r w:rsidR="00175B6B" w:rsidRPr="00175B6B">
        <w:rPr>
          <w:i/>
          <w:iCs/>
        </w:rPr>
        <w:t xml:space="preserve">The </w:t>
      </w:r>
      <w:r w:rsidRPr="00175B6B">
        <w:rPr>
          <w:i/>
          <w:iCs/>
        </w:rPr>
        <w:t>Accounting Review</w:t>
      </w:r>
      <w:r w:rsidR="00175B6B">
        <w:t xml:space="preserve"> 71 (3):</w:t>
      </w:r>
      <w:r w:rsidRPr="00383102">
        <w:t xml:space="preserve"> 317</w:t>
      </w:r>
      <w:r w:rsidR="00175B6B">
        <w:t>–</w:t>
      </w:r>
      <w:r w:rsidRPr="00383102">
        <w:t>336.</w:t>
      </w:r>
    </w:p>
    <w:p w14:paraId="5D38091F" w14:textId="01A06091" w:rsidR="00814103" w:rsidRPr="00160C40" w:rsidRDefault="00160C40" w:rsidP="00C01BD9">
      <w:pPr>
        <w:spacing w:afterLines="60" w:after="144" w:line="20" w:lineRule="atLeast"/>
        <w:ind w:left="360" w:hanging="360"/>
        <w:mirrorIndents/>
      </w:pPr>
      <w:r w:rsidRPr="00160C40">
        <w:t>Merton, R. C. 1987. A simple model of capital market equilibrium with incomplete information.</w:t>
      </w:r>
      <w:r>
        <w:t xml:space="preserve"> </w:t>
      </w:r>
      <w:r>
        <w:rPr>
          <w:i/>
          <w:iCs/>
        </w:rPr>
        <w:t>The Journal of Finance</w:t>
      </w:r>
      <w:r>
        <w:t xml:space="preserve"> </w:t>
      </w:r>
      <w:r w:rsidR="00046EF3">
        <w:t>42 (3)</w:t>
      </w:r>
      <w:r w:rsidR="00035618">
        <w:t>: 483–510.</w:t>
      </w:r>
    </w:p>
    <w:p w14:paraId="74FB28C9" w14:textId="6781E346" w:rsidR="00FB0078" w:rsidRDefault="000617D6" w:rsidP="00C01BD9">
      <w:pPr>
        <w:spacing w:afterLines="60" w:after="144" w:line="20" w:lineRule="atLeast"/>
        <w:ind w:left="360" w:hanging="360"/>
        <w:mirrorIndents/>
      </w:pPr>
      <w:r w:rsidRPr="000617D6">
        <w:t xml:space="preserve">Miller, B. P. 2010. The effects of reporting complexity on small and large investor trading. </w:t>
      </w:r>
      <w:r w:rsidRPr="000617D6">
        <w:rPr>
          <w:i/>
          <w:iCs/>
        </w:rPr>
        <w:t>The Accounting Review</w:t>
      </w:r>
      <w:r w:rsidRPr="000617D6">
        <w:t xml:space="preserve"> 85</w:t>
      </w:r>
      <w:r>
        <w:t xml:space="preserve"> </w:t>
      </w:r>
      <w:r w:rsidRPr="000617D6">
        <w:t>(6)</w:t>
      </w:r>
      <w:r>
        <w:t>:</w:t>
      </w:r>
      <w:r w:rsidRPr="000617D6">
        <w:t xml:space="preserve"> 2107</w:t>
      </w:r>
      <w:r>
        <w:t>–</w:t>
      </w:r>
      <w:r w:rsidRPr="000617D6">
        <w:t>2143.</w:t>
      </w:r>
    </w:p>
    <w:p w14:paraId="7CF8E844" w14:textId="47766351" w:rsidR="00271F6A" w:rsidRDefault="00271F6A" w:rsidP="00C01BD9">
      <w:pPr>
        <w:spacing w:afterLines="60" w:after="144" w:line="20" w:lineRule="atLeast"/>
        <w:ind w:left="360" w:hanging="360"/>
        <w:mirrorIndents/>
      </w:pPr>
      <w:r w:rsidRPr="00271F6A">
        <w:t xml:space="preserve">Morse, D. 1981. Price and trading volume reaction surrounding earnings announcements: A closer examination. </w:t>
      </w:r>
      <w:r w:rsidRPr="004B12B5">
        <w:rPr>
          <w:i/>
          <w:iCs/>
        </w:rPr>
        <w:t>Journal of Accounting Research</w:t>
      </w:r>
      <w:r w:rsidR="004B12B5">
        <w:t xml:space="preserve"> 19 (2):</w:t>
      </w:r>
      <w:r w:rsidRPr="00271F6A">
        <w:t xml:space="preserve"> 374</w:t>
      </w:r>
      <w:r w:rsidR="004B12B5">
        <w:t>–</w:t>
      </w:r>
      <w:r w:rsidRPr="00271F6A">
        <w:t>383.</w:t>
      </w:r>
    </w:p>
    <w:p w14:paraId="5D7BB1CA" w14:textId="1F169B36" w:rsidR="00C01FF7" w:rsidRDefault="00C01FF7" w:rsidP="00C01BD9">
      <w:pPr>
        <w:spacing w:afterLines="60" w:after="144" w:line="20" w:lineRule="atLeast"/>
        <w:ind w:left="360" w:hanging="360"/>
        <w:mirrorIndents/>
      </w:pPr>
      <w:r w:rsidRPr="0098285F">
        <w:t xml:space="preserve">Palmrose, Z. V., </w:t>
      </w:r>
      <w:r>
        <w:t xml:space="preserve">V. J. </w:t>
      </w:r>
      <w:r w:rsidRPr="0098285F">
        <w:t xml:space="preserve">Richardson, </w:t>
      </w:r>
      <w:r>
        <w:t>and S.</w:t>
      </w:r>
      <w:r w:rsidRPr="0098285F">
        <w:t xml:space="preserve"> Scholz. 2004. Determinants of market reactions to restatement announcements. </w:t>
      </w:r>
      <w:r w:rsidRPr="002A1614">
        <w:rPr>
          <w:i/>
          <w:iCs/>
        </w:rPr>
        <w:t>Journal of Accounting and Economics</w:t>
      </w:r>
      <w:r w:rsidRPr="0098285F">
        <w:t xml:space="preserve"> 37</w:t>
      </w:r>
      <w:r>
        <w:t xml:space="preserve"> </w:t>
      </w:r>
      <w:r w:rsidRPr="0098285F">
        <w:t>(1)</w:t>
      </w:r>
      <w:r>
        <w:t>:</w:t>
      </w:r>
      <w:r w:rsidRPr="0098285F">
        <w:t xml:space="preserve"> 59</w:t>
      </w:r>
      <w:r>
        <w:t>–</w:t>
      </w:r>
      <w:r w:rsidRPr="0098285F">
        <w:t>89.</w:t>
      </w:r>
    </w:p>
    <w:p w14:paraId="414D33DE" w14:textId="7DB8C2BE" w:rsidR="001D7018" w:rsidRDefault="001D7018" w:rsidP="00C01BD9">
      <w:pPr>
        <w:spacing w:afterLines="60" w:after="144" w:line="20" w:lineRule="atLeast"/>
        <w:ind w:left="360" w:hanging="360"/>
        <w:mirrorIndents/>
      </w:pPr>
      <w:r w:rsidRPr="001D7018">
        <w:t>Palmrose, Z. V.,</w:t>
      </w:r>
      <w:r>
        <w:t xml:space="preserve"> and S.</w:t>
      </w:r>
      <w:r w:rsidRPr="001D7018">
        <w:t xml:space="preserve"> Scholz. 2004. The circumstances and legal consequences of non‐GAAP reporting: Evidence from restatements. </w:t>
      </w:r>
      <w:r w:rsidRPr="00244A1F">
        <w:rPr>
          <w:i/>
          <w:iCs/>
        </w:rPr>
        <w:t>Contemporary Accounting Research</w:t>
      </w:r>
      <w:r w:rsidRPr="001D7018">
        <w:t xml:space="preserve"> 21</w:t>
      </w:r>
      <w:r w:rsidR="00244A1F">
        <w:t xml:space="preserve"> </w:t>
      </w:r>
      <w:r w:rsidRPr="001D7018">
        <w:t>(1)</w:t>
      </w:r>
      <w:r w:rsidR="00244A1F">
        <w:t>:</w:t>
      </w:r>
      <w:r w:rsidRPr="001D7018">
        <w:t xml:space="preserve"> 139</w:t>
      </w:r>
      <w:r w:rsidR="00244A1F">
        <w:t>–</w:t>
      </w:r>
      <w:r w:rsidRPr="001D7018">
        <w:t>180.</w:t>
      </w:r>
    </w:p>
    <w:p w14:paraId="3413F327" w14:textId="51F26BD2" w:rsidR="00BB182F" w:rsidRDefault="00BB182F" w:rsidP="00C01BD9">
      <w:pPr>
        <w:spacing w:afterLines="60" w:after="144" w:line="20" w:lineRule="atLeast"/>
        <w:ind w:left="360" w:hanging="360"/>
        <w:mirrorIndents/>
      </w:pPr>
      <w:r w:rsidRPr="00BB182F">
        <w:t xml:space="preserve">Park, T. J., </w:t>
      </w:r>
      <w:r w:rsidR="00513262">
        <w:t xml:space="preserve">Y. </w:t>
      </w:r>
      <w:r w:rsidRPr="00BB182F">
        <w:t>Lee</w:t>
      </w:r>
      <w:r w:rsidR="00513262">
        <w:t>, and K. R. Song.</w:t>
      </w:r>
      <w:r w:rsidRPr="00BB182F">
        <w:t xml:space="preserve"> 2014. Informed trading before positive vs. negative earnings surprises. </w:t>
      </w:r>
      <w:r w:rsidRPr="00F67DAB">
        <w:rPr>
          <w:i/>
          <w:iCs/>
        </w:rPr>
        <w:t>Journal of Banking &amp; Finance</w:t>
      </w:r>
      <w:r w:rsidRPr="00BB182F">
        <w:t xml:space="preserve"> 49</w:t>
      </w:r>
      <w:r w:rsidR="00F67DAB">
        <w:t>:</w:t>
      </w:r>
      <w:r w:rsidRPr="00BB182F">
        <w:t xml:space="preserve"> 228</w:t>
      </w:r>
      <w:r w:rsidR="00F67DAB">
        <w:t>–</w:t>
      </w:r>
      <w:r w:rsidRPr="00BB182F">
        <w:t>241.</w:t>
      </w:r>
    </w:p>
    <w:p w14:paraId="354B9AE3" w14:textId="1FC8AD85" w:rsidR="00FC40EF" w:rsidRDefault="00FC40EF" w:rsidP="00C01BD9">
      <w:pPr>
        <w:spacing w:afterLines="60" w:after="144" w:line="20" w:lineRule="atLeast"/>
        <w:ind w:left="360" w:hanging="360"/>
        <w:mirrorIndents/>
      </w:pPr>
      <w:r w:rsidRPr="00FC40EF">
        <w:t xml:space="preserve">Richardson, G., </w:t>
      </w:r>
      <w:r>
        <w:t xml:space="preserve">S. E. </w:t>
      </w:r>
      <w:r w:rsidRPr="00FC40EF">
        <w:t xml:space="preserve">Sefcik, </w:t>
      </w:r>
      <w:r>
        <w:t>and R.</w:t>
      </w:r>
      <w:r w:rsidRPr="00FC40EF">
        <w:t xml:space="preserve"> Thompson. 1986. A test of dividend irrelevance using volume reactions to a change in dividend policy. </w:t>
      </w:r>
      <w:r w:rsidRPr="00FC40EF">
        <w:rPr>
          <w:i/>
          <w:iCs/>
        </w:rPr>
        <w:t>Journal of Financial Economics</w:t>
      </w:r>
      <w:r w:rsidRPr="00FC40EF">
        <w:t xml:space="preserve"> 17</w:t>
      </w:r>
      <w:r>
        <w:t xml:space="preserve"> </w:t>
      </w:r>
      <w:r w:rsidRPr="00FC40EF">
        <w:t>(2)</w:t>
      </w:r>
      <w:r>
        <w:t>:</w:t>
      </w:r>
      <w:r w:rsidRPr="00FC40EF">
        <w:t xml:space="preserve"> 313</w:t>
      </w:r>
      <w:r>
        <w:t>–</w:t>
      </w:r>
      <w:r w:rsidRPr="00FC40EF">
        <w:t>333.</w:t>
      </w:r>
    </w:p>
    <w:p w14:paraId="70B592C4" w14:textId="1898C073" w:rsidR="0012767E" w:rsidRDefault="0012767E" w:rsidP="00C01BD9">
      <w:pPr>
        <w:spacing w:afterLines="60" w:after="144" w:line="20" w:lineRule="atLeast"/>
        <w:ind w:left="360" w:hanging="360"/>
        <w:mirrorIndents/>
      </w:pPr>
      <w:r w:rsidRPr="0012767E">
        <w:t xml:space="preserve">Rogers, J. L., </w:t>
      </w:r>
      <w:r>
        <w:t xml:space="preserve">D. J. </w:t>
      </w:r>
      <w:r w:rsidRPr="0012767E">
        <w:t xml:space="preserve">Skinner, </w:t>
      </w:r>
      <w:r>
        <w:t>and S. L.</w:t>
      </w:r>
      <w:r w:rsidRPr="0012767E">
        <w:t xml:space="preserve"> Zechman. 2017. Run EDGAR run: SEC dissemination in a high‐frequency world. </w:t>
      </w:r>
      <w:r w:rsidRPr="001577E9">
        <w:rPr>
          <w:i/>
          <w:iCs/>
        </w:rPr>
        <w:t>Journal of Accounting Research</w:t>
      </w:r>
      <w:r w:rsidRPr="0012767E">
        <w:t xml:space="preserve"> 55</w:t>
      </w:r>
      <w:r w:rsidR="001577E9">
        <w:t xml:space="preserve"> </w:t>
      </w:r>
      <w:r w:rsidRPr="0012767E">
        <w:t>(2)</w:t>
      </w:r>
      <w:r w:rsidR="001577E9">
        <w:t>:</w:t>
      </w:r>
      <w:r w:rsidRPr="0012767E">
        <w:t xml:space="preserve"> 459</w:t>
      </w:r>
      <w:r w:rsidR="001577E9">
        <w:t>–</w:t>
      </w:r>
      <w:r w:rsidRPr="0012767E">
        <w:t>505.</w:t>
      </w:r>
    </w:p>
    <w:p w14:paraId="77036671" w14:textId="296155E6" w:rsidR="00F65135" w:rsidRDefault="00F65135" w:rsidP="00C01BD9">
      <w:pPr>
        <w:spacing w:afterLines="60" w:after="144" w:line="20" w:lineRule="atLeast"/>
        <w:ind w:left="360" w:hanging="360"/>
        <w:mirrorIndents/>
      </w:pPr>
      <w:r>
        <w:t xml:space="preserve">Roulstone, D. T. 2003. Analyst Following and Market Liquidity. </w:t>
      </w:r>
      <w:r w:rsidRPr="00F65135">
        <w:rPr>
          <w:i/>
          <w:iCs/>
        </w:rPr>
        <w:t>Contemporary Accounting Research</w:t>
      </w:r>
      <w:r>
        <w:t xml:space="preserve"> 20 (3): 55</w:t>
      </w:r>
      <w:r w:rsidR="00F6521C">
        <w:t>1</w:t>
      </w:r>
      <w:r>
        <w:t>–578.</w:t>
      </w:r>
    </w:p>
    <w:p w14:paraId="162934B8" w14:textId="02398F3B" w:rsidR="00A24711" w:rsidRDefault="00A24711" w:rsidP="00C01BD9">
      <w:pPr>
        <w:spacing w:afterLines="60" w:after="144" w:line="20" w:lineRule="atLeast"/>
        <w:ind w:left="360" w:hanging="360"/>
        <w:mirrorIndents/>
      </w:pPr>
      <w:r w:rsidRPr="00A24711">
        <w:t xml:space="preserve">Segal, B., </w:t>
      </w:r>
      <w:r>
        <w:t>and D.</w:t>
      </w:r>
      <w:r w:rsidRPr="00A24711">
        <w:t xml:space="preserve"> Segal. 2016. Are managers strategic in reporting non-earnings news? Evidence on timing and news bundling. </w:t>
      </w:r>
      <w:r w:rsidRPr="00490669">
        <w:rPr>
          <w:i/>
          <w:iCs/>
        </w:rPr>
        <w:t>Review of Accounting Studies</w:t>
      </w:r>
      <w:r w:rsidRPr="00A24711">
        <w:t xml:space="preserve"> 21</w:t>
      </w:r>
      <w:r w:rsidR="00490669">
        <w:t xml:space="preserve"> </w:t>
      </w:r>
      <w:r w:rsidRPr="00A24711">
        <w:t>(4)</w:t>
      </w:r>
      <w:r w:rsidR="00490669">
        <w:t>:</w:t>
      </w:r>
      <w:r w:rsidRPr="00A24711">
        <w:t xml:space="preserve"> 1203</w:t>
      </w:r>
      <w:r w:rsidR="00490669">
        <w:t>–</w:t>
      </w:r>
      <w:r w:rsidRPr="00A24711">
        <w:t>1244.</w:t>
      </w:r>
    </w:p>
    <w:p w14:paraId="51D5A348" w14:textId="4FFC25A6" w:rsidR="0007012C" w:rsidRDefault="0007012C" w:rsidP="00C01BD9">
      <w:pPr>
        <w:spacing w:afterLines="60" w:after="144" w:line="20" w:lineRule="atLeast"/>
        <w:ind w:left="360" w:hanging="360"/>
        <w:mirrorIndents/>
      </w:pPr>
      <w:r w:rsidRPr="0007012C">
        <w:t xml:space="preserve">Shu, S. Z. 2000. Auditor resignations: Clientele effects and legal liability. </w:t>
      </w:r>
      <w:r w:rsidRPr="0007012C">
        <w:rPr>
          <w:i/>
          <w:iCs/>
        </w:rPr>
        <w:t xml:space="preserve">Journal of </w:t>
      </w:r>
      <w:r>
        <w:rPr>
          <w:i/>
          <w:iCs/>
        </w:rPr>
        <w:t>A</w:t>
      </w:r>
      <w:r w:rsidRPr="0007012C">
        <w:rPr>
          <w:i/>
          <w:iCs/>
        </w:rPr>
        <w:t xml:space="preserve">ccounting and </w:t>
      </w:r>
      <w:r>
        <w:rPr>
          <w:i/>
          <w:iCs/>
        </w:rPr>
        <w:t>E</w:t>
      </w:r>
      <w:r w:rsidRPr="0007012C">
        <w:rPr>
          <w:i/>
          <w:iCs/>
        </w:rPr>
        <w:t>conomics</w:t>
      </w:r>
      <w:r w:rsidRPr="0007012C">
        <w:t xml:space="preserve"> 29</w:t>
      </w:r>
      <w:r>
        <w:t xml:space="preserve"> </w:t>
      </w:r>
      <w:r w:rsidRPr="0007012C">
        <w:t>(2)</w:t>
      </w:r>
      <w:r>
        <w:t>:</w:t>
      </w:r>
      <w:r w:rsidRPr="0007012C">
        <w:t xml:space="preserve"> 173</w:t>
      </w:r>
      <w:r>
        <w:t>–</w:t>
      </w:r>
      <w:r w:rsidRPr="0007012C">
        <w:t>205.</w:t>
      </w:r>
    </w:p>
    <w:p w14:paraId="3EB5B74C" w14:textId="4DA4BB1F" w:rsidR="00F839E2" w:rsidRDefault="00F839E2" w:rsidP="00C01BD9">
      <w:pPr>
        <w:spacing w:afterLines="60" w:after="144" w:line="20" w:lineRule="atLeast"/>
        <w:ind w:left="360" w:hanging="360"/>
        <w:mirrorIndents/>
      </w:pPr>
      <w:r w:rsidRPr="00F839E2">
        <w:t xml:space="preserve">Sims, C. A. </w:t>
      </w:r>
      <w:r>
        <w:t>2</w:t>
      </w:r>
      <w:r w:rsidRPr="00F839E2">
        <w:t xml:space="preserve">003. Implications of rational inattention. </w:t>
      </w:r>
      <w:r w:rsidRPr="00F839E2">
        <w:rPr>
          <w:i/>
          <w:iCs/>
        </w:rPr>
        <w:t>Journal of Monetary Economics</w:t>
      </w:r>
      <w:r w:rsidRPr="00F839E2">
        <w:t xml:space="preserve"> 50</w:t>
      </w:r>
      <w:r>
        <w:t xml:space="preserve"> </w:t>
      </w:r>
      <w:r w:rsidRPr="00F839E2">
        <w:t>(3)</w:t>
      </w:r>
      <w:r>
        <w:t>:</w:t>
      </w:r>
      <w:r w:rsidRPr="00F839E2">
        <w:t xml:space="preserve"> 665</w:t>
      </w:r>
      <w:r>
        <w:t>–</w:t>
      </w:r>
      <w:r w:rsidRPr="00F839E2">
        <w:t>690.</w:t>
      </w:r>
    </w:p>
    <w:p w14:paraId="173D2C15" w14:textId="627BB403" w:rsidR="001B1625" w:rsidRDefault="00F043CC" w:rsidP="00C01BD9">
      <w:pPr>
        <w:spacing w:afterLines="60" w:after="144" w:line="20" w:lineRule="atLeast"/>
        <w:ind w:left="360" w:hanging="360"/>
        <w:mirrorIndents/>
      </w:pPr>
      <w:r w:rsidRPr="00F043CC">
        <w:t xml:space="preserve">Sims, C. A. 2010. Rational inattention and monetary economics. In </w:t>
      </w:r>
      <w:r w:rsidRPr="00EA3803">
        <w:rPr>
          <w:i/>
          <w:iCs/>
        </w:rPr>
        <w:t xml:space="preserve">Handbook of </w:t>
      </w:r>
      <w:r w:rsidR="002B45BB" w:rsidRPr="00EA3803">
        <w:rPr>
          <w:i/>
          <w:iCs/>
        </w:rPr>
        <w:t>M</w:t>
      </w:r>
      <w:r w:rsidRPr="00EA3803">
        <w:rPr>
          <w:i/>
          <w:iCs/>
        </w:rPr>
        <w:t xml:space="preserve">onetary </w:t>
      </w:r>
      <w:r w:rsidR="002B45BB" w:rsidRPr="00EA3803">
        <w:rPr>
          <w:i/>
          <w:iCs/>
        </w:rPr>
        <w:t>E</w:t>
      </w:r>
      <w:r w:rsidRPr="00EA3803">
        <w:rPr>
          <w:i/>
          <w:iCs/>
        </w:rPr>
        <w:t>conomics</w:t>
      </w:r>
      <w:r w:rsidRPr="00F043CC">
        <w:t xml:space="preserve"> (Vol. 3, 155</w:t>
      </w:r>
      <w:r w:rsidR="00F310B2">
        <w:t>–</w:t>
      </w:r>
      <w:r w:rsidRPr="00F043CC">
        <w:t>181). Elsevier.</w:t>
      </w:r>
    </w:p>
    <w:p w14:paraId="5B5E05B8" w14:textId="3D9C678E" w:rsidR="00556075" w:rsidRPr="00BA5717" w:rsidRDefault="00556075" w:rsidP="00C01BD9">
      <w:pPr>
        <w:spacing w:afterLines="60" w:after="144" w:line="20" w:lineRule="atLeast"/>
        <w:ind w:left="360" w:hanging="360"/>
        <w:mirrorIndents/>
      </w:pPr>
      <w:r w:rsidRPr="00556075">
        <w:t xml:space="preserve">Srinivasan, S. 2005. Consequences of financial reporting failure for outside directors: Evidence from accounting restatements and audit committee members. </w:t>
      </w:r>
      <w:r w:rsidRPr="009016F7">
        <w:rPr>
          <w:i/>
          <w:iCs/>
        </w:rPr>
        <w:t>Journal of Accounting Research</w:t>
      </w:r>
      <w:r w:rsidRPr="00556075">
        <w:t xml:space="preserve"> 43</w:t>
      </w:r>
      <w:r w:rsidR="009016F7">
        <w:t xml:space="preserve"> </w:t>
      </w:r>
      <w:r w:rsidRPr="00556075">
        <w:t>(2)</w:t>
      </w:r>
      <w:r w:rsidR="009016F7">
        <w:t>:</w:t>
      </w:r>
      <w:r w:rsidRPr="00556075">
        <w:t xml:space="preserve"> 291</w:t>
      </w:r>
      <w:r w:rsidR="009016F7">
        <w:t>–</w:t>
      </w:r>
      <w:r w:rsidRPr="00556075">
        <w:t>334.</w:t>
      </w:r>
    </w:p>
    <w:p w14:paraId="6D606C72" w14:textId="77777777" w:rsidR="00C01FF7" w:rsidRPr="00B00523" w:rsidRDefault="00C01FF7" w:rsidP="00C01BD9">
      <w:pPr>
        <w:spacing w:afterLines="60" w:after="144" w:line="20" w:lineRule="atLeast"/>
        <w:ind w:left="360" w:hanging="360"/>
        <w:mirrorIndents/>
      </w:pPr>
      <w:r>
        <w:t xml:space="preserve">U.S. </w:t>
      </w:r>
      <w:r w:rsidRPr="00B00523">
        <w:t>Securities and Exchange Commission (SEC)</w:t>
      </w:r>
      <w:r>
        <w:t>.</w:t>
      </w:r>
      <w:r w:rsidRPr="00B00523">
        <w:t xml:space="preserve"> </w:t>
      </w:r>
      <w:r>
        <w:t>1999</w:t>
      </w:r>
      <w:r w:rsidRPr="00B00523">
        <w:t xml:space="preserve">. </w:t>
      </w:r>
      <w:r>
        <w:rPr>
          <w:i/>
          <w:iCs/>
        </w:rPr>
        <w:t>Materiality</w:t>
      </w:r>
      <w:r w:rsidRPr="00B00523">
        <w:t>.</w:t>
      </w:r>
      <w:r>
        <w:t xml:space="preserve"> Staff Accounting Bulletin No. 99.</w:t>
      </w:r>
      <w:r w:rsidRPr="00B00523">
        <w:t xml:space="preserve"> Washington, DC: SEC.</w:t>
      </w:r>
    </w:p>
    <w:p w14:paraId="4864397A" w14:textId="4F1D11B3" w:rsidR="00D7473F" w:rsidRDefault="00C01FF7" w:rsidP="00C01BD9">
      <w:pPr>
        <w:spacing w:afterLines="60" w:after="144" w:line="20" w:lineRule="atLeast"/>
        <w:ind w:left="360" w:hanging="360"/>
        <w:mirrorIndents/>
      </w:pPr>
      <w:r>
        <w:t xml:space="preserve">U.S. </w:t>
      </w:r>
      <w:r w:rsidRPr="00B00523">
        <w:t>Securities and Exchange Commission (SEC)</w:t>
      </w:r>
      <w:r>
        <w:t>.</w:t>
      </w:r>
      <w:r w:rsidRPr="00B00523">
        <w:t xml:space="preserve"> 2004. </w:t>
      </w:r>
      <w:r w:rsidRPr="003C5876">
        <w:rPr>
          <w:i/>
          <w:iCs/>
        </w:rPr>
        <w:t>Final Rule: Additional Form 8-K Disclosure Requirements and Acceleration of Filing Date. Release Nos. 33-8400, 34-49424</w:t>
      </w:r>
      <w:r w:rsidRPr="00B00523">
        <w:t>. Washington, DC: SEC.</w:t>
      </w:r>
    </w:p>
    <w:p w14:paraId="293CD1A0" w14:textId="536D95CE" w:rsidR="004279C5" w:rsidRDefault="004279C5" w:rsidP="00C01BD9">
      <w:pPr>
        <w:spacing w:afterLines="60" w:after="144" w:line="20" w:lineRule="atLeast"/>
        <w:ind w:left="360" w:hanging="360"/>
        <w:mirrorIndents/>
      </w:pPr>
      <w:r w:rsidRPr="004279C5">
        <w:lastRenderedPageBreak/>
        <w:t xml:space="preserve">Wang, K., </w:t>
      </w:r>
      <w:r>
        <w:t xml:space="preserve">Y. </w:t>
      </w:r>
      <w:r w:rsidRPr="004279C5">
        <w:t>Li,</w:t>
      </w:r>
      <w:r>
        <w:t xml:space="preserve"> and J.</w:t>
      </w:r>
      <w:r w:rsidRPr="004279C5">
        <w:t xml:space="preserve"> Erickson. 1997. A new look at the Monday effect. </w:t>
      </w:r>
      <w:r w:rsidRPr="004279C5">
        <w:rPr>
          <w:i/>
          <w:iCs/>
        </w:rPr>
        <w:t>The Journal of Finance</w:t>
      </w:r>
      <w:r w:rsidRPr="004279C5">
        <w:t xml:space="preserve"> 52</w:t>
      </w:r>
      <w:r>
        <w:t xml:space="preserve"> </w:t>
      </w:r>
      <w:r w:rsidRPr="004279C5">
        <w:t>(5)</w:t>
      </w:r>
      <w:r>
        <w:t>:</w:t>
      </w:r>
      <w:r w:rsidRPr="004279C5">
        <w:t xml:space="preserve"> 2171</w:t>
      </w:r>
      <w:r>
        <w:t>–</w:t>
      </w:r>
      <w:r w:rsidRPr="004279C5">
        <w:t>2186.</w:t>
      </w:r>
    </w:p>
    <w:p w14:paraId="2E18E7D6" w14:textId="111416C9" w:rsidR="00572EC1" w:rsidRDefault="00572EC1" w:rsidP="00C01BD9">
      <w:pPr>
        <w:spacing w:afterLines="60" w:after="144" w:line="20" w:lineRule="atLeast"/>
        <w:ind w:left="360" w:hanging="360"/>
        <w:mirrorIndents/>
      </w:pPr>
      <w:r w:rsidRPr="00572EC1">
        <w:t xml:space="preserve">Wells, D. W., </w:t>
      </w:r>
      <w:r w:rsidR="00116B5F">
        <w:t>and M. L.</w:t>
      </w:r>
      <w:r w:rsidRPr="00572EC1">
        <w:t xml:space="preserve"> Loudder. 1997. The market effects of auditor resignations. </w:t>
      </w:r>
      <w:r w:rsidRPr="00116B5F">
        <w:rPr>
          <w:i/>
          <w:iCs/>
        </w:rPr>
        <w:t>Auditing</w:t>
      </w:r>
      <w:r w:rsidR="00116B5F" w:rsidRPr="00116B5F">
        <w:rPr>
          <w:i/>
          <w:iCs/>
        </w:rPr>
        <w:t>: A Journal of Practice &amp; Theory</w:t>
      </w:r>
      <w:r w:rsidRPr="00572EC1">
        <w:t xml:space="preserve"> 16</w:t>
      </w:r>
      <w:r w:rsidR="00116B5F">
        <w:t xml:space="preserve"> </w:t>
      </w:r>
      <w:r w:rsidRPr="00572EC1">
        <w:t>(1)</w:t>
      </w:r>
      <w:r w:rsidR="00116B5F">
        <w:t>:</w:t>
      </w:r>
      <w:r w:rsidRPr="00572EC1">
        <w:t xml:space="preserve"> 138</w:t>
      </w:r>
      <w:r w:rsidR="00683CCC">
        <w:t>–144</w:t>
      </w:r>
      <w:r w:rsidRPr="00572EC1">
        <w:t>.</w:t>
      </w:r>
    </w:p>
    <w:p w14:paraId="7397A3DC" w14:textId="6B494E9F" w:rsidR="009843E9" w:rsidRDefault="009843E9" w:rsidP="00C01BD9">
      <w:pPr>
        <w:widowControl w:val="0"/>
        <w:autoSpaceDE w:val="0"/>
        <w:autoSpaceDN w:val="0"/>
        <w:adjustRightInd w:val="0"/>
        <w:spacing w:afterLines="60" w:after="144" w:line="20" w:lineRule="atLeast"/>
        <w:ind w:left="480" w:hanging="480"/>
        <w:mirrorIndents/>
        <w:rPr>
          <w:noProof/>
        </w:rPr>
      </w:pPr>
      <w:r w:rsidRPr="002E31F8">
        <w:rPr>
          <w:noProof/>
        </w:rPr>
        <w:t xml:space="preserve">White, H. 1980. A </w:t>
      </w:r>
      <w:r w:rsidRPr="009A64FC">
        <w:rPr>
          <w:noProof/>
        </w:rPr>
        <w:t xml:space="preserve">heteroskedasticity-consistent covariance matrix estimator and a direct test for heteroskedasticity. </w:t>
      </w:r>
      <w:r w:rsidRPr="009A64FC">
        <w:rPr>
          <w:i/>
          <w:iCs/>
          <w:noProof/>
        </w:rPr>
        <w:t>Econometrica</w:t>
      </w:r>
      <w:r w:rsidRPr="009A64FC">
        <w:rPr>
          <w:noProof/>
        </w:rPr>
        <w:t xml:space="preserve"> 48 (4): 817–838.</w:t>
      </w:r>
    </w:p>
    <w:p w14:paraId="765A27A4" w14:textId="1107B10B" w:rsidR="0085011D" w:rsidRDefault="0085011D" w:rsidP="00C01BD9">
      <w:pPr>
        <w:widowControl w:val="0"/>
        <w:autoSpaceDE w:val="0"/>
        <w:autoSpaceDN w:val="0"/>
        <w:adjustRightInd w:val="0"/>
        <w:spacing w:afterLines="60" w:after="144" w:line="20" w:lineRule="atLeast"/>
        <w:ind w:left="480" w:hanging="480"/>
        <w:mirrorIndents/>
        <w:rPr>
          <w:noProof/>
        </w:rPr>
      </w:pPr>
      <w:r w:rsidRPr="0085011D">
        <w:rPr>
          <w:noProof/>
        </w:rPr>
        <w:t xml:space="preserve">Whited, R. L., </w:t>
      </w:r>
      <w:r>
        <w:rPr>
          <w:noProof/>
        </w:rPr>
        <w:t xml:space="preserve">Q. T. </w:t>
      </w:r>
      <w:r w:rsidRPr="0085011D">
        <w:rPr>
          <w:noProof/>
        </w:rPr>
        <w:t xml:space="preserve">Swanquist, </w:t>
      </w:r>
      <w:r>
        <w:rPr>
          <w:noProof/>
        </w:rPr>
        <w:t>J.</w:t>
      </w:r>
      <w:r w:rsidRPr="0085011D">
        <w:rPr>
          <w:noProof/>
        </w:rPr>
        <w:t xml:space="preserve"> </w:t>
      </w:r>
      <w:r w:rsidR="00AB4D39">
        <w:rPr>
          <w:noProof/>
        </w:rPr>
        <w:t xml:space="preserve">E. </w:t>
      </w:r>
      <w:r w:rsidRPr="0085011D">
        <w:rPr>
          <w:noProof/>
        </w:rPr>
        <w:t xml:space="preserve">Shipman, </w:t>
      </w:r>
      <w:r w:rsidR="007D19D9">
        <w:rPr>
          <w:noProof/>
        </w:rPr>
        <w:t xml:space="preserve">and </w:t>
      </w:r>
      <w:r>
        <w:rPr>
          <w:noProof/>
        </w:rPr>
        <w:t>J.</w:t>
      </w:r>
      <w:r w:rsidR="00EF0510">
        <w:rPr>
          <w:noProof/>
        </w:rPr>
        <w:t xml:space="preserve"> R.</w:t>
      </w:r>
      <w:r>
        <w:rPr>
          <w:noProof/>
        </w:rPr>
        <w:t xml:space="preserve"> </w:t>
      </w:r>
      <w:r w:rsidRPr="0085011D">
        <w:rPr>
          <w:noProof/>
        </w:rPr>
        <w:t>Moon. 202</w:t>
      </w:r>
      <w:r w:rsidR="00876E50">
        <w:rPr>
          <w:noProof/>
        </w:rPr>
        <w:t>2</w:t>
      </w:r>
      <w:r w:rsidRPr="0085011D">
        <w:rPr>
          <w:noProof/>
        </w:rPr>
        <w:t xml:space="preserve">. Out of control: The (over) use of controls in accounting research. </w:t>
      </w:r>
      <w:r w:rsidRPr="00BA4EF3">
        <w:rPr>
          <w:i/>
          <w:iCs/>
          <w:noProof/>
        </w:rPr>
        <w:t>The Accounting Review</w:t>
      </w:r>
      <w:r w:rsidR="00876E50">
        <w:rPr>
          <w:noProof/>
        </w:rPr>
        <w:t xml:space="preserve"> 97 (3): 395–413</w:t>
      </w:r>
      <w:r w:rsidR="005E7970">
        <w:rPr>
          <w:noProof/>
        </w:rPr>
        <w:t>.</w:t>
      </w:r>
    </w:p>
    <w:p w14:paraId="4570D6D9" w14:textId="1D258F6C" w:rsidR="007B7531" w:rsidRDefault="00154779" w:rsidP="00C01BD9">
      <w:pPr>
        <w:widowControl w:val="0"/>
        <w:autoSpaceDE w:val="0"/>
        <w:autoSpaceDN w:val="0"/>
        <w:adjustRightInd w:val="0"/>
        <w:spacing w:afterLines="60" w:after="144" w:line="20" w:lineRule="atLeast"/>
        <w:ind w:left="480" w:hanging="480"/>
        <w:mirrorIndents/>
      </w:pPr>
      <w:r w:rsidRPr="00154779">
        <w:rPr>
          <w:noProof/>
        </w:rPr>
        <w:t xml:space="preserve">Wilson, W. M. 2008. An empirical analysis of the decline in the information content of earnings following restatements. </w:t>
      </w:r>
      <w:r w:rsidRPr="00154779">
        <w:rPr>
          <w:i/>
          <w:iCs/>
          <w:noProof/>
        </w:rPr>
        <w:t>The Accounting Review</w:t>
      </w:r>
      <w:r w:rsidRPr="00154779">
        <w:rPr>
          <w:noProof/>
        </w:rPr>
        <w:t xml:space="preserve"> 83</w:t>
      </w:r>
      <w:r>
        <w:rPr>
          <w:noProof/>
        </w:rPr>
        <w:t xml:space="preserve"> </w:t>
      </w:r>
      <w:r w:rsidRPr="00154779">
        <w:rPr>
          <w:noProof/>
        </w:rPr>
        <w:t>(2)</w:t>
      </w:r>
      <w:r>
        <w:rPr>
          <w:noProof/>
        </w:rPr>
        <w:t>:</w:t>
      </w:r>
      <w:r w:rsidRPr="00154779">
        <w:rPr>
          <w:noProof/>
        </w:rPr>
        <w:t xml:space="preserve"> 519</w:t>
      </w:r>
      <w:r>
        <w:rPr>
          <w:noProof/>
        </w:rPr>
        <w:t>–</w:t>
      </w:r>
      <w:r w:rsidRPr="00154779">
        <w:rPr>
          <w:noProof/>
        </w:rPr>
        <w:t>548.</w:t>
      </w:r>
    </w:p>
    <w:p w14:paraId="78D31EB3" w14:textId="77777777" w:rsidR="001F66C9" w:rsidRDefault="001F66C9" w:rsidP="00B55274">
      <w:pPr>
        <w:ind w:left="360" w:hanging="360"/>
        <w:sectPr w:rsidR="001F66C9" w:rsidSect="00284C23">
          <w:pgSz w:w="12240" w:h="15840"/>
          <w:pgMar w:top="1440" w:right="1440" w:bottom="1440" w:left="1440" w:header="720" w:footer="720" w:gutter="0"/>
          <w:cols w:space="720"/>
          <w:docGrid w:linePitch="360"/>
        </w:sectPr>
      </w:pPr>
    </w:p>
    <w:p w14:paraId="65BC8F9C" w14:textId="77777777" w:rsidR="00800C31" w:rsidRDefault="00AA7604" w:rsidP="000D730B">
      <w:pPr>
        <w:spacing w:after="0"/>
        <w:ind w:left="360" w:hanging="360"/>
        <w:jc w:val="center"/>
        <w:rPr>
          <w:b/>
          <w:bCs/>
        </w:rPr>
      </w:pPr>
      <w:r>
        <w:rPr>
          <w:b/>
          <w:bCs/>
        </w:rPr>
        <w:lastRenderedPageBreak/>
        <w:t>Appendi</w:t>
      </w:r>
      <w:r w:rsidR="00566BFF">
        <w:rPr>
          <w:b/>
          <w:bCs/>
        </w:rPr>
        <w:t>ces</w:t>
      </w:r>
    </w:p>
    <w:p w14:paraId="59AC81F4" w14:textId="6B639935" w:rsidR="00466A04" w:rsidRDefault="00FE7E66" w:rsidP="00866369">
      <w:pPr>
        <w:spacing w:after="120"/>
        <w:ind w:left="360" w:hanging="360"/>
        <w:rPr>
          <w:b/>
          <w:bCs/>
        </w:rPr>
      </w:pPr>
      <w:r>
        <w:rPr>
          <w:b/>
          <w:bCs/>
        </w:rPr>
        <w:t>Appendix A</w:t>
      </w:r>
      <w:r w:rsidR="00A32E7D">
        <w:rPr>
          <w:b/>
          <w:bCs/>
        </w:rPr>
        <w:t xml:space="preserve">: </w:t>
      </w:r>
      <w:r w:rsidR="006F651F">
        <w:rPr>
          <w:b/>
          <w:bCs/>
        </w:rPr>
        <w:t>Variable Definitions</w:t>
      </w:r>
    </w:p>
    <w:tbl>
      <w:tblPr>
        <w:tblStyle w:val="TableGrid"/>
        <w:tblW w:w="95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0"/>
        <w:gridCol w:w="6832"/>
      </w:tblGrid>
      <w:tr w:rsidR="004B762D" w14:paraId="3336A137" w14:textId="77777777" w:rsidTr="00FA174F">
        <w:trPr>
          <w:trHeight w:val="20"/>
        </w:trPr>
        <w:tc>
          <w:tcPr>
            <w:tcW w:w="2700" w:type="dxa"/>
            <w:tcBorders>
              <w:top w:val="single" w:sz="4" w:space="0" w:color="auto"/>
              <w:bottom w:val="single" w:sz="4" w:space="0" w:color="auto"/>
            </w:tcBorders>
          </w:tcPr>
          <w:p w14:paraId="1FAB6148" w14:textId="525DFEC2" w:rsidR="004B762D" w:rsidRPr="00B91B0E" w:rsidRDefault="004B762D" w:rsidP="008407C9">
            <w:pPr>
              <w:rPr>
                <w:b/>
              </w:rPr>
            </w:pPr>
            <w:r>
              <w:rPr>
                <w:b/>
              </w:rPr>
              <w:t>Variable Name</w:t>
            </w:r>
          </w:p>
        </w:tc>
        <w:tc>
          <w:tcPr>
            <w:tcW w:w="6832" w:type="dxa"/>
            <w:tcBorders>
              <w:top w:val="single" w:sz="4" w:space="0" w:color="auto"/>
              <w:bottom w:val="single" w:sz="4" w:space="0" w:color="auto"/>
            </w:tcBorders>
          </w:tcPr>
          <w:p w14:paraId="0CBFC008" w14:textId="66DC9202" w:rsidR="004B762D" w:rsidRDefault="004B762D" w:rsidP="008407C9">
            <w:pPr>
              <w:rPr>
                <w:b/>
              </w:rPr>
            </w:pPr>
            <w:r>
              <w:rPr>
                <w:b/>
              </w:rPr>
              <w:t>Variable Description (</w:t>
            </w:r>
            <w:r w:rsidRPr="004E206F">
              <w:rPr>
                <w:b/>
                <w:i/>
                <w:iCs/>
              </w:rPr>
              <w:t>Source</w:t>
            </w:r>
            <w:r>
              <w:rPr>
                <w:b/>
              </w:rPr>
              <w:t>)</w:t>
            </w:r>
          </w:p>
        </w:tc>
      </w:tr>
      <w:tr w:rsidR="00BE78BB" w:rsidRPr="00601DC6" w14:paraId="5F6F6D86" w14:textId="77777777" w:rsidTr="001242DB">
        <w:trPr>
          <w:trHeight w:val="20"/>
        </w:trPr>
        <w:tc>
          <w:tcPr>
            <w:tcW w:w="9532" w:type="dxa"/>
            <w:gridSpan w:val="2"/>
            <w:tcBorders>
              <w:top w:val="single" w:sz="4" w:space="0" w:color="auto"/>
            </w:tcBorders>
          </w:tcPr>
          <w:p w14:paraId="57E91202" w14:textId="124F62B7" w:rsidR="00BE78BB" w:rsidRDefault="00BE78BB" w:rsidP="006B08AA">
            <w:pPr>
              <w:spacing w:before="120" w:line="20" w:lineRule="atLeast"/>
              <w:rPr>
                <w:b/>
              </w:rPr>
            </w:pPr>
            <w:r>
              <w:rPr>
                <w:b/>
              </w:rPr>
              <w:t>Outcome Variables</w:t>
            </w:r>
          </w:p>
          <w:p w14:paraId="38B6FF5D" w14:textId="515C2AF6" w:rsidR="000F3C45" w:rsidRPr="00601DC6" w:rsidRDefault="000F3C45" w:rsidP="000D504D">
            <w:pPr>
              <w:spacing w:line="20" w:lineRule="atLeast"/>
              <w:rPr>
                <w:b/>
              </w:rPr>
            </w:pPr>
          </w:p>
        </w:tc>
      </w:tr>
      <w:tr w:rsidR="00F668E8" w14:paraId="75375A54" w14:textId="77777777" w:rsidTr="00FA174F">
        <w:trPr>
          <w:trHeight w:val="20"/>
        </w:trPr>
        <w:tc>
          <w:tcPr>
            <w:tcW w:w="2700" w:type="dxa"/>
          </w:tcPr>
          <w:p w14:paraId="4FFC5410" w14:textId="70AA38CD" w:rsidR="00F668E8" w:rsidRDefault="00F668E8" w:rsidP="00503E6C">
            <w:pPr>
              <w:spacing w:after="40" w:line="20" w:lineRule="atLeast"/>
              <w:rPr>
                <w:i/>
              </w:rPr>
            </w:pPr>
            <w:r>
              <w:rPr>
                <w:i/>
              </w:rPr>
              <w:t>Ab</w:t>
            </w:r>
            <w:r w:rsidR="003A24A8">
              <w:rPr>
                <w:i/>
              </w:rPr>
              <w:t>n</w:t>
            </w:r>
            <w:r w:rsidR="002129BD">
              <w:rPr>
                <w:i/>
              </w:rPr>
              <w:t>Inst</w:t>
            </w:r>
            <w:r w:rsidR="003A24A8">
              <w:rPr>
                <w:i/>
              </w:rPr>
              <w:t>Vol</w:t>
            </w:r>
            <w:r w:rsidR="004E1956" w:rsidRPr="004E1956">
              <w:rPr>
                <w:i/>
                <w:vertAlign w:val="subscript"/>
              </w:rPr>
              <w:t>i,t</w:t>
            </w:r>
          </w:p>
        </w:tc>
        <w:tc>
          <w:tcPr>
            <w:tcW w:w="6832" w:type="dxa"/>
          </w:tcPr>
          <w:p w14:paraId="4147C31F" w14:textId="77777777" w:rsidR="00EF17DE" w:rsidRDefault="00746F5F" w:rsidP="00503E6C">
            <w:pPr>
              <w:spacing w:after="40" w:line="20" w:lineRule="atLeast"/>
            </w:pPr>
            <w:r>
              <w:t xml:space="preserve">Natural logarithm </w:t>
            </w:r>
            <w:r w:rsidR="00B51CB3">
              <w:t xml:space="preserve">of 100 times </w:t>
            </w:r>
            <w:r w:rsidR="002129BD">
              <w:rPr>
                <w:i/>
              </w:rPr>
              <w:t>Inst</w:t>
            </w:r>
            <w:r w:rsidR="00607A41">
              <w:rPr>
                <w:i/>
              </w:rPr>
              <w:t>Vol</w:t>
            </w:r>
            <w:r w:rsidR="00C04848">
              <w:t xml:space="preserve"> </w:t>
            </w:r>
            <w:r w:rsidR="00B51CB3">
              <w:t>plus 0.000255</w:t>
            </w:r>
            <w:r w:rsidR="007D700F">
              <w:t xml:space="preserve">, </w:t>
            </w:r>
            <w:r w:rsidR="002D5211">
              <w:t>less the natural logarithm of</w:t>
            </w:r>
            <w:r w:rsidR="007D700F">
              <w:t xml:space="preserve"> 100 times the median </w:t>
            </w:r>
            <w:r w:rsidR="00CC61D0">
              <w:rPr>
                <w:i/>
              </w:rPr>
              <w:t>Inst</w:t>
            </w:r>
            <w:r w:rsidR="00607A41">
              <w:rPr>
                <w:i/>
              </w:rPr>
              <w:t>Vol</w:t>
            </w:r>
            <w:r w:rsidR="00E83A0A">
              <w:t xml:space="preserve"> </w:t>
            </w:r>
            <w:r w:rsidR="009C3D97">
              <w:t xml:space="preserve">for that day of the week </w:t>
            </w:r>
            <w:r w:rsidR="00DA007D">
              <w:t xml:space="preserve">over the prior 13 </w:t>
            </w:r>
            <w:r w:rsidR="006E3F28">
              <w:t xml:space="preserve">trading </w:t>
            </w:r>
            <w:r w:rsidR="008D3F4A">
              <w:t>weeks</w:t>
            </w:r>
            <w:r w:rsidR="008C66AD">
              <w:t xml:space="preserve"> (</w:t>
            </w:r>
            <w:r w:rsidR="00F86466">
              <w:t>approx.</w:t>
            </w:r>
            <w:r w:rsidR="008708FA">
              <w:t xml:space="preserve"> one fiscal quarter)</w:t>
            </w:r>
            <w:r w:rsidR="00D0794B">
              <w:t xml:space="preserve"> plus 0.000255</w:t>
            </w:r>
            <w:r w:rsidR="00B807CD">
              <w:t xml:space="preserve"> </w:t>
            </w:r>
            <w:r w:rsidR="00EF17DE">
              <w:t>(</w:t>
            </w:r>
            <w:r w:rsidR="00EF17DE" w:rsidRPr="00396308">
              <w:rPr>
                <w:i/>
                <w:iCs/>
              </w:rPr>
              <w:t>CRSP</w:t>
            </w:r>
            <w:r w:rsidR="00210FC7">
              <w:t xml:space="preserve"> &amp; </w:t>
            </w:r>
            <w:r w:rsidR="00677355">
              <w:rPr>
                <w:i/>
                <w:iCs/>
              </w:rPr>
              <w:t xml:space="preserve">Daily </w:t>
            </w:r>
            <w:r w:rsidR="00EF17DE" w:rsidRPr="00396308">
              <w:rPr>
                <w:i/>
                <w:iCs/>
              </w:rPr>
              <w:t>TAQ</w:t>
            </w:r>
            <w:r w:rsidR="00EF17DE">
              <w:t>)</w:t>
            </w:r>
          </w:p>
          <w:p w14:paraId="1E31BD49" w14:textId="2EE278F9" w:rsidR="00A054B6" w:rsidRPr="00DA007D" w:rsidRDefault="00A054B6" w:rsidP="00503E6C">
            <w:pPr>
              <w:spacing w:after="40" w:line="20" w:lineRule="atLeast"/>
            </w:pPr>
          </w:p>
        </w:tc>
      </w:tr>
      <w:tr w:rsidR="00914414" w14:paraId="182519A9" w14:textId="77777777" w:rsidTr="00FA174F">
        <w:trPr>
          <w:trHeight w:val="20"/>
        </w:trPr>
        <w:tc>
          <w:tcPr>
            <w:tcW w:w="2700" w:type="dxa"/>
          </w:tcPr>
          <w:p w14:paraId="6E71BFB4" w14:textId="6BC466FE" w:rsidR="00914414" w:rsidRDefault="00914414" w:rsidP="00914414">
            <w:pPr>
              <w:spacing w:after="40" w:line="20" w:lineRule="atLeast"/>
              <w:rPr>
                <w:i/>
              </w:rPr>
            </w:pPr>
            <w:r>
              <w:rPr>
                <w:i/>
              </w:rPr>
              <w:t>AbnRetailVol</w:t>
            </w:r>
            <w:r w:rsidRPr="004E1956">
              <w:rPr>
                <w:i/>
                <w:vertAlign w:val="subscript"/>
              </w:rPr>
              <w:t>i,t</w:t>
            </w:r>
          </w:p>
        </w:tc>
        <w:tc>
          <w:tcPr>
            <w:tcW w:w="6832" w:type="dxa"/>
          </w:tcPr>
          <w:p w14:paraId="4158C358" w14:textId="77777777" w:rsidR="00914414" w:rsidRDefault="00914414" w:rsidP="00914414">
            <w:pPr>
              <w:spacing w:after="40" w:line="20" w:lineRule="atLeast"/>
            </w:pPr>
            <w:r>
              <w:t xml:space="preserve">Natural logarithm of 100 times </w:t>
            </w:r>
            <w:r>
              <w:rPr>
                <w:i/>
              </w:rPr>
              <w:t>RetailVol</w:t>
            </w:r>
            <w:r>
              <w:t xml:space="preserve"> plus 0.000255, less the natural logarithm of 100 times the median </w:t>
            </w:r>
            <w:r>
              <w:rPr>
                <w:i/>
              </w:rPr>
              <w:t>RetailVol</w:t>
            </w:r>
            <w:r>
              <w:t xml:space="preserve"> for that day of the week over the prior 13 trading weeks (approx. one fiscal quarter) plus 0.000255</w:t>
            </w:r>
            <w:r w:rsidR="00397CFA">
              <w:t xml:space="preserve"> </w:t>
            </w:r>
            <w:r>
              <w:t>(</w:t>
            </w:r>
            <w:r w:rsidRPr="00396308">
              <w:rPr>
                <w:i/>
                <w:iCs/>
              </w:rPr>
              <w:t>CRSP</w:t>
            </w:r>
            <w:r>
              <w:t xml:space="preserve"> &amp; </w:t>
            </w:r>
            <w:r>
              <w:rPr>
                <w:i/>
                <w:iCs/>
              </w:rPr>
              <w:t xml:space="preserve">Daily </w:t>
            </w:r>
            <w:r w:rsidRPr="00396308">
              <w:rPr>
                <w:i/>
                <w:iCs/>
              </w:rPr>
              <w:t>TAQ</w:t>
            </w:r>
            <w:r>
              <w:t>)</w:t>
            </w:r>
          </w:p>
          <w:p w14:paraId="1CD4509B" w14:textId="79154DDB" w:rsidR="00A054B6" w:rsidRDefault="00A054B6" w:rsidP="00914414">
            <w:pPr>
              <w:spacing w:after="40" w:line="20" w:lineRule="atLeast"/>
            </w:pPr>
          </w:p>
        </w:tc>
      </w:tr>
      <w:tr w:rsidR="00124C52" w14:paraId="6121866A" w14:textId="77777777" w:rsidTr="00FA174F">
        <w:trPr>
          <w:trHeight w:val="20"/>
        </w:trPr>
        <w:tc>
          <w:tcPr>
            <w:tcW w:w="2700" w:type="dxa"/>
          </w:tcPr>
          <w:p w14:paraId="0C8C9F91" w14:textId="2C3DC459" w:rsidR="00124C52" w:rsidRDefault="00124C52" w:rsidP="00914414">
            <w:pPr>
              <w:spacing w:after="40" w:line="20" w:lineRule="atLeast"/>
              <w:rPr>
                <w:i/>
              </w:rPr>
            </w:pPr>
            <w:r>
              <w:rPr>
                <w:i/>
              </w:rPr>
              <w:t>InstVol</w:t>
            </w:r>
            <w:r w:rsidRPr="004E1956">
              <w:rPr>
                <w:i/>
                <w:vertAlign w:val="subscript"/>
              </w:rPr>
              <w:t>i,t</w:t>
            </w:r>
          </w:p>
        </w:tc>
        <w:tc>
          <w:tcPr>
            <w:tcW w:w="6832" w:type="dxa"/>
          </w:tcPr>
          <w:p w14:paraId="237FC3CE" w14:textId="77777777" w:rsidR="00124C52" w:rsidRDefault="00211A95" w:rsidP="00914414">
            <w:pPr>
              <w:spacing w:after="40" w:line="20" w:lineRule="atLeast"/>
            </w:pPr>
            <w:r>
              <w:t>N</w:t>
            </w:r>
            <w:r w:rsidR="00124C52">
              <w:t xml:space="preserve">umber of firm </w:t>
            </w:r>
            <w:r w:rsidR="00124C52">
              <w:rPr>
                <w:i/>
                <w:iCs/>
              </w:rPr>
              <w:t>i</w:t>
            </w:r>
            <w:r w:rsidR="00124C52" w:rsidRPr="00455C8D">
              <w:t xml:space="preserve"> </w:t>
            </w:r>
            <w:r w:rsidR="00124C52">
              <w:t xml:space="preserve">shares traded by institutional investors on day </w:t>
            </w:r>
            <w:r w:rsidR="00124C52">
              <w:rPr>
                <w:i/>
                <w:iCs/>
              </w:rPr>
              <w:t>t</w:t>
            </w:r>
            <w:r w:rsidR="00124C52">
              <w:t xml:space="preserve">, divided by the number of firm </w:t>
            </w:r>
            <w:r w:rsidR="00124C52">
              <w:rPr>
                <w:i/>
                <w:iCs/>
              </w:rPr>
              <w:t>i</w:t>
            </w:r>
            <w:r w:rsidR="00124C52" w:rsidRPr="006F1519">
              <w:t xml:space="preserve"> </w:t>
            </w:r>
            <w:r w:rsidR="00124C52">
              <w:t xml:space="preserve">shares outstanding (SHROUT*1,000) on day </w:t>
            </w:r>
            <w:r w:rsidR="00124C52">
              <w:rPr>
                <w:i/>
                <w:iCs/>
              </w:rPr>
              <w:t>t</w:t>
            </w:r>
            <w:r w:rsidR="00124C52">
              <w:t>. Institutional trades are identified as those greater than or equal to $50,000 (</w:t>
            </w:r>
            <w:r w:rsidR="00124C52" w:rsidRPr="00396308">
              <w:rPr>
                <w:i/>
                <w:iCs/>
              </w:rPr>
              <w:t>CRSP</w:t>
            </w:r>
            <w:r w:rsidR="00124C52">
              <w:t xml:space="preserve"> &amp; </w:t>
            </w:r>
            <w:r w:rsidR="00124C52">
              <w:rPr>
                <w:i/>
                <w:iCs/>
              </w:rPr>
              <w:t xml:space="preserve">Daily </w:t>
            </w:r>
            <w:r w:rsidR="00124C52" w:rsidRPr="00396308">
              <w:rPr>
                <w:i/>
                <w:iCs/>
              </w:rPr>
              <w:t>TAQ</w:t>
            </w:r>
            <w:r w:rsidR="00124C52">
              <w:t>)</w:t>
            </w:r>
          </w:p>
          <w:p w14:paraId="09D23AAC" w14:textId="054AD952" w:rsidR="00A054B6" w:rsidRDefault="00A054B6" w:rsidP="00914414">
            <w:pPr>
              <w:spacing w:after="40" w:line="20" w:lineRule="atLeast"/>
            </w:pPr>
          </w:p>
        </w:tc>
      </w:tr>
      <w:tr w:rsidR="00914414" w14:paraId="2068B02E" w14:textId="77777777" w:rsidTr="00FA174F">
        <w:trPr>
          <w:trHeight w:val="20"/>
        </w:trPr>
        <w:tc>
          <w:tcPr>
            <w:tcW w:w="2700" w:type="dxa"/>
          </w:tcPr>
          <w:p w14:paraId="68E092D1" w14:textId="116B5407" w:rsidR="00914414" w:rsidRDefault="00914414" w:rsidP="00914414">
            <w:pPr>
              <w:spacing w:after="40" w:line="20" w:lineRule="atLeast"/>
              <w:rPr>
                <w:i/>
              </w:rPr>
            </w:pPr>
            <w:r>
              <w:rPr>
                <w:i/>
              </w:rPr>
              <w:t>IPT_Vol</w:t>
            </w:r>
            <w:r w:rsidRPr="004E1956">
              <w:rPr>
                <w:i/>
                <w:vertAlign w:val="subscript"/>
              </w:rPr>
              <w:t>i,</w:t>
            </w:r>
            <w:r>
              <w:rPr>
                <w:i/>
                <w:vertAlign w:val="subscript"/>
              </w:rPr>
              <w:t>g</w:t>
            </w:r>
          </w:p>
        </w:tc>
        <w:tc>
          <w:tcPr>
            <w:tcW w:w="6832" w:type="dxa"/>
          </w:tcPr>
          <w:p w14:paraId="538593C5" w14:textId="4AA5F0AD" w:rsidR="00914414" w:rsidRDefault="00914414" w:rsidP="00914414">
            <w:pPr>
              <w:spacing w:after="40" w:line="20" w:lineRule="atLeast"/>
            </w:pPr>
            <w:r>
              <w:t xml:space="preserve">The area under the graph depicting cumulative trade volume over the first 3,900 trading minutes following the announcement, for each investor group. I calculate </w:t>
            </w:r>
            <w:r>
              <w:rPr>
                <w:i/>
                <w:iCs/>
              </w:rPr>
              <w:t>IPT_Vol</w:t>
            </w:r>
            <w:r>
              <w:t xml:space="preserve"> for each investor group as:</w:t>
            </w:r>
          </w:p>
          <w:p w14:paraId="2513035E" w14:textId="77777777" w:rsidR="00914414" w:rsidRPr="00A054B6" w:rsidRDefault="00811185" w:rsidP="00914414">
            <w:pPr>
              <w:widowControl w:val="0"/>
              <w:tabs>
                <w:tab w:val="right" w:pos="9360"/>
              </w:tabs>
              <w:spacing w:after="40" w:line="20" w:lineRule="atLeast"/>
              <w:rPr>
                <w:rFonts w:eastAsiaTheme="minorEastAsia"/>
                <w:iCs/>
                <w:sz w:val="23"/>
                <w:szCs w:val="23"/>
              </w:rPr>
            </w:pPr>
            <m:oMathPara>
              <m:oMathParaPr>
                <m:jc m:val="left"/>
              </m:oMathParaPr>
              <m:oMath>
                <m:sSub>
                  <m:sSubPr>
                    <m:ctrlPr>
                      <w:rPr>
                        <w:rFonts w:ascii="Cambria Math" w:eastAsiaTheme="minorEastAsia" w:hAnsi="Cambria Math"/>
                        <w:iCs/>
                        <w:sz w:val="23"/>
                        <w:szCs w:val="23"/>
                      </w:rPr>
                    </m:ctrlPr>
                  </m:sSubPr>
                  <m:e>
                    <m:r>
                      <m:rPr>
                        <m:nor/>
                      </m:rPr>
                      <w:rPr>
                        <w:rFonts w:eastAsiaTheme="minorEastAsia"/>
                        <w:i/>
                        <w:sz w:val="23"/>
                        <w:szCs w:val="23"/>
                      </w:rPr>
                      <m:t>IPT_Vol</m:t>
                    </m:r>
                  </m:e>
                  <m:sub>
                    <m:r>
                      <m:rPr>
                        <m:nor/>
                      </m:rPr>
                      <w:rPr>
                        <w:rFonts w:eastAsiaTheme="minorEastAsia"/>
                        <w:i/>
                        <w:sz w:val="23"/>
                        <w:szCs w:val="23"/>
                      </w:rPr>
                      <m:t>i,g</m:t>
                    </m:r>
                  </m:sub>
                </m:sSub>
                <m:r>
                  <m:rPr>
                    <m:nor/>
                  </m:rPr>
                  <w:rPr>
                    <w:rFonts w:eastAsiaTheme="minorEastAsia"/>
                    <w:iCs/>
                    <w:sz w:val="23"/>
                    <w:szCs w:val="23"/>
                  </w:rPr>
                  <m:t>=</m:t>
                </m:r>
                <m:nary>
                  <m:naryPr>
                    <m:chr m:val="∑"/>
                    <m:limLoc m:val="undOvr"/>
                    <m:ctrlPr>
                      <w:rPr>
                        <w:rFonts w:ascii="Cambria Math" w:eastAsiaTheme="minorEastAsia" w:hAnsi="Cambria Math"/>
                        <w:iCs/>
                        <w:sz w:val="23"/>
                        <w:szCs w:val="23"/>
                      </w:rPr>
                    </m:ctrlPr>
                  </m:naryPr>
                  <m:sub>
                    <m:r>
                      <m:rPr>
                        <m:nor/>
                      </m:rPr>
                      <w:rPr>
                        <w:rFonts w:eastAsiaTheme="minorEastAsia"/>
                        <w:i/>
                        <w:sz w:val="23"/>
                        <w:szCs w:val="23"/>
                      </w:rPr>
                      <m:t xml:space="preserve">m </m:t>
                    </m:r>
                    <m:r>
                      <m:rPr>
                        <m:nor/>
                      </m:rPr>
                      <w:rPr>
                        <w:rFonts w:eastAsiaTheme="minorEastAsia"/>
                        <w:iCs/>
                        <w:sz w:val="23"/>
                        <w:szCs w:val="23"/>
                      </w:rPr>
                      <m:t>= 0</m:t>
                    </m:r>
                  </m:sub>
                  <m:sup>
                    <m:r>
                      <m:rPr>
                        <m:nor/>
                      </m:rPr>
                      <w:rPr>
                        <w:rFonts w:eastAsiaTheme="minorEastAsia"/>
                        <w:i/>
                        <w:sz w:val="23"/>
                        <w:szCs w:val="23"/>
                      </w:rPr>
                      <m:t>m</m:t>
                    </m:r>
                    <m:r>
                      <m:rPr>
                        <m:nor/>
                      </m:rPr>
                      <w:rPr>
                        <w:rFonts w:eastAsiaTheme="minorEastAsia"/>
                        <w:iCs/>
                        <w:sz w:val="23"/>
                        <w:szCs w:val="23"/>
                      </w:rPr>
                      <m:t xml:space="preserve"> = 3,898</m:t>
                    </m:r>
                  </m:sup>
                  <m:e>
                    <m:f>
                      <m:fPr>
                        <m:ctrlPr>
                          <w:rPr>
                            <w:rFonts w:ascii="Cambria Math" w:eastAsiaTheme="minorEastAsia" w:hAnsi="Cambria Math"/>
                            <w:iCs/>
                            <w:sz w:val="23"/>
                            <w:szCs w:val="23"/>
                          </w:rPr>
                        </m:ctrlPr>
                      </m:fPr>
                      <m:num>
                        <m:nary>
                          <m:naryPr>
                            <m:chr m:val="∑"/>
                            <m:limLoc m:val="undOvr"/>
                            <m:ctrlPr>
                              <w:rPr>
                                <w:rFonts w:ascii="Cambria Math" w:eastAsiaTheme="minorEastAsia" w:hAnsi="Cambria Math"/>
                                <w:iCs/>
                                <w:sz w:val="23"/>
                                <w:szCs w:val="23"/>
                              </w:rPr>
                            </m:ctrlPr>
                          </m:naryPr>
                          <m:sub>
                            <m:r>
                              <m:rPr>
                                <m:nor/>
                              </m:rPr>
                              <w:rPr>
                                <w:rFonts w:eastAsiaTheme="minorEastAsia"/>
                                <w:i/>
                                <w:sz w:val="23"/>
                                <w:szCs w:val="23"/>
                              </w:rPr>
                              <m:t>t</m:t>
                            </m:r>
                            <m:r>
                              <m:rPr>
                                <m:nor/>
                              </m:rPr>
                              <w:rPr>
                                <w:rFonts w:eastAsiaTheme="minorEastAsia"/>
                                <w:iCs/>
                                <w:sz w:val="23"/>
                                <w:szCs w:val="23"/>
                              </w:rPr>
                              <m:t xml:space="preserve"> = 0</m:t>
                            </m:r>
                          </m:sub>
                          <m:sup>
                            <m:r>
                              <m:rPr>
                                <m:nor/>
                              </m:rPr>
                              <w:rPr>
                                <w:rFonts w:eastAsiaTheme="minorEastAsia"/>
                                <w:i/>
                                <w:sz w:val="23"/>
                                <w:szCs w:val="23"/>
                              </w:rPr>
                              <m:t>t</m:t>
                            </m:r>
                            <m:r>
                              <m:rPr>
                                <m:nor/>
                              </m:rPr>
                              <w:rPr>
                                <w:rFonts w:eastAsiaTheme="minorEastAsia"/>
                                <w:iCs/>
                                <w:sz w:val="23"/>
                                <w:szCs w:val="23"/>
                              </w:rPr>
                              <m:t xml:space="preserve"> = </m:t>
                            </m:r>
                            <m:r>
                              <m:rPr>
                                <m:nor/>
                              </m:rPr>
                              <w:rPr>
                                <w:rFonts w:eastAsiaTheme="minorEastAsia"/>
                                <w:i/>
                                <w:sz w:val="23"/>
                                <w:szCs w:val="23"/>
                              </w:rPr>
                              <m:t>m</m:t>
                            </m:r>
                          </m:sup>
                          <m:e>
                            <m:sSub>
                              <m:sSubPr>
                                <m:ctrlPr>
                                  <w:rPr>
                                    <w:rFonts w:ascii="Cambria Math" w:eastAsiaTheme="minorEastAsia" w:hAnsi="Cambria Math"/>
                                    <w:i/>
                                    <w:sz w:val="23"/>
                                    <w:szCs w:val="23"/>
                                  </w:rPr>
                                </m:ctrlPr>
                              </m:sSubPr>
                              <m:e>
                                <m:r>
                                  <m:rPr>
                                    <m:nor/>
                                  </m:rPr>
                                  <w:rPr>
                                    <w:rFonts w:eastAsiaTheme="minorEastAsia"/>
                                    <w:i/>
                                    <w:sz w:val="23"/>
                                    <w:szCs w:val="23"/>
                                  </w:rPr>
                                  <m:t>Volume</m:t>
                                </m:r>
                              </m:e>
                              <m:sub>
                                <m:r>
                                  <m:rPr>
                                    <m:nor/>
                                  </m:rPr>
                                  <w:rPr>
                                    <w:rFonts w:eastAsiaTheme="minorEastAsia"/>
                                    <w:i/>
                                    <w:sz w:val="23"/>
                                    <w:szCs w:val="23"/>
                                  </w:rPr>
                                  <m:t>i,t,g</m:t>
                                </m:r>
                              </m:sub>
                            </m:sSub>
                          </m:e>
                        </m:nary>
                      </m:num>
                      <m:den>
                        <m:nary>
                          <m:naryPr>
                            <m:chr m:val="∑"/>
                            <m:limLoc m:val="undOvr"/>
                            <m:ctrlPr>
                              <w:rPr>
                                <w:rFonts w:ascii="Cambria Math" w:eastAsiaTheme="minorEastAsia" w:hAnsi="Cambria Math"/>
                                <w:iCs/>
                                <w:sz w:val="23"/>
                                <w:szCs w:val="23"/>
                              </w:rPr>
                            </m:ctrlPr>
                          </m:naryPr>
                          <m:sub>
                            <m:r>
                              <m:rPr>
                                <m:nor/>
                              </m:rPr>
                              <w:rPr>
                                <w:rFonts w:eastAsiaTheme="minorEastAsia"/>
                                <w:i/>
                                <w:sz w:val="23"/>
                                <w:szCs w:val="23"/>
                              </w:rPr>
                              <m:t>t</m:t>
                            </m:r>
                            <m:r>
                              <m:rPr>
                                <m:nor/>
                              </m:rPr>
                              <w:rPr>
                                <w:rFonts w:eastAsiaTheme="minorEastAsia"/>
                                <w:iCs/>
                                <w:sz w:val="23"/>
                                <w:szCs w:val="23"/>
                              </w:rPr>
                              <m:t xml:space="preserve"> = 0</m:t>
                            </m:r>
                          </m:sub>
                          <m:sup>
                            <m:r>
                              <m:rPr>
                                <m:nor/>
                              </m:rPr>
                              <w:rPr>
                                <w:rFonts w:eastAsiaTheme="minorEastAsia"/>
                                <w:i/>
                                <w:sz w:val="23"/>
                                <w:szCs w:val="23"/>
                              </w:rPr>
                              <m:t>t</m:t>
                            </m:r>
                            <m:r>
                              <m:rPr>
                                <m:nor/>
                              </m:rPr>
                              <w:rPr>
                                <w:rFonts w:eastAsiaTheme="minorEastAsia"/>
                                <w:iCs/>
                                <w:sz w:val="23"/>
                                <w:szCs w:val="23"/>
                              </w:rPr>
                              <m:t xml:space="preserve"> = 3,899</m:t>
                            </m:r>
                          </m:sup>
                          <m:e>
                            <m:sSub>
                              <m:sSubPr>
                                <m:ctrlPr>
                                  <w:rPr>
                                    <w:rFonts w:ascii="Cambria Math" w:eastAsiaTheme="minorEastAsia" w:hAnsi="Cambria Math"/>
                                    <w:i/>
                                    <w:sz w:val="23"/>
                                    <w:szCs w:val="23"/>
                                  </w:rPr>
                                </m:ctrlPr>
                              </m:sSubPr>
                              <m:e>
                                <m:r>
                                  <m:rPr>
                                    <m:nor/>
                                  </m:rPr>
                                  <w:rPr>
                                    <w:rFonts w:eastAsiaTheme="minorEastAsia"/>
                                    <w:i/>
                                    <w:sz w:val="23"/>
                                    <w:szCs w:val="23"/>
                                  </w:rPr>
                                  <m:t>Volume</m:t>
                                </m:r>
                              </m:e>
                              <m:sub>
                                <m:r>
                                  <m:rPr>
                                    <m:nor/>
                                  </m:rPr>
                                  <w:rPr>
                                    <w:rFonts w:eastAsiaTheme="minorEastAsia"/>
                                    <w:i/>
                                    <w:sz w:val="23"/>
                                    <w:szCs w:val="23"/>
                                  </w:rPr>
                                  <m:t>i,t,g</m:t>
                                </m:r>
                              </m:sub>
                            </m:sSub>
                          </m:e>
                        </m:nary>
                      </m:den>
                    </m:f>
                  </m:e>
                </m:nary>
                <m:r>
                  <m:rPr>
                    <m:nor/>
                  </m:rPr>
                  <w:rPr>
                    <w:rFonts w:eastAsiaTheme="minorEastAsia"/>
                    <w:iCs/>
                    <w:sz w:val="23"/>
                    <w:szCs w:val="23"/>
                  </w:rPr>
                  <m:t>+ 0.5 (</m:t>
                </m:r>
                <m:r>
                  <m:rPr>
                    <m:nor/>
                  </m:rPr>
                  <w:rPr>
                    <w:rFonts w:eastAsiaTheme="minorEastAsia"/>
                    <w:i/>
                    <w:sz w:val="23"/>
                    <w:szCs w:val="23"/>
                  </w:rPr>
                  <m:t>CRSP &amp; Daily TAQ</m:t>
                </m:r>
                <m:r>
                  <m:rPr>
                    <m:nor/>
                  </m:rPr>
                  <w:rPr>
                    <w:rFonts w:eastAsiaTheme="minorEastAsia"/>
                    <w:iCs/>
                    <w:sz w:val="23"/>
                    <w:szCs w:val="23"/>
                  </w:rPr>
                  <m:t>)</m:t>
                </m:r>
              </m:oMath>
            </m:oMathPara>
          </w:p>
          <w:p w14:paraId="0A6D5BD5" w14:textId="77878555" w:rsidR="00A054B6" w:rsidRPr="007270EF" w:rsidRDefault="00A054B6" w:rsidP="00914414">
            <w:pPr>
              <w:widowControl w:val="0"/>
              <w:tabs>
                <w:tab w:val="right" w:pos="9360"/>
              </w:tabs>
              <w:spacing w:after="40" w:line="20" w:lineRule="atLeast"/>
              <w:rPr>
                <w:iCs/>
                <w:sz w:val="23"/>
                <w:szCs w:val="23"/>
              </w:rPr>
            </w:pPr>
          </w:p>
        </w:tc>
      </w:tr>
      <w:tr w:rsidR="00914414" w14:paraId="064E8A86" w14:textId="77777777" w:rsidTr="00FA174F">
        <w:trPr>
          <w:trHeight w:val="20"/>
        </w:trPr>
        <w:tc>
          <w:tcPr>
            <w:tcW w:w="2700" w:type="dxa"/>
          </w:tcPr>
          <w:p w14:paraId="04B06957" w14:textId="76CBF90C" w:rsidR="00914414" w:rsidRDefault="00914414" w:rsidP="00914414">
            <w:pPr>
              <w:spacing w:after="40" w:line="20" w:lineRule="atLeast"/>
              <w:rPr>
                <w:i/>
              </w:rPr>
            </w:pPr>
            <w:r>
              <w:rPr>
                <w:i/>
              </w:rPr>
              <w:t>IPT_Vol_Initial</w:t>
            </w:r>
            <w:r w:rsidRPr="004E1956">
              <w:rPr>
                <w:i/>
                <w:vertAlign w:val="subscript"/>
              </w:rPr>
              <w:t>i,</w:t>
            </w:r>
            <w:r>
              <w:rPr>
                <w:i/>
                <w:vertAlign w:val="subscript"/>
              </w:rPr>
              <w:t>g</w:t>
            </w:r>
          </w:p>
        </w:tc>
        <w:tc>
          <w:tcPr>
            <w:tcW w:w="6832" w:type="dxa"/>
          </w:tcPr>
          <w:p w14:paraId="60321CB6" w14:textId="36049D08" w:rsidR="00914414" w:rsidRPr="00DA59F2" w:rsidRDefault="00914414" w:rsidP="00914414">
            <w:pPr>
              <w:spacing w:after="40" w:line="20" w:lineRule="atLeast"/>
            </w:pPr>
            <w:r w:rsidRPr="00DA59F2">
              <w:t xml:space="preserve">The area under the graph depicting cumulative trade volume over the period running from 20 trading minutes before the announcement through 60 trading minutes after. I calculate </w:t>
            </w:r>
            <w:r w:rsidRPr="00DA59F2">
              <w:rPr>
                <w:i/>
                <w:iCs/>
              </w:rPr>
              <w:t>IPT_Vol_Initial</w:t>
            </w:r>
            <w:r w:rsidRPr="00DA59F2">
              <w:t xml:space="preserve"> for each investor group as:</w:t>
            </w:r>
          </w:p>
          <w:p w14:paraId="5485F5FF" w14:textId="77777777" w:rsidR="00914414" w:rsidRPr="00A054B6" w:rsidRDefault="00811185" w:rsidP="00914414">
            <w:pPr>
              <w:spacing w:after="40" w:line="20" w:lineRule="atLeast"/>
              <w:rPr>
                <w:rFonts w:eastAsiaTheme="minorEastAsia"/>
                <w:iCs/>
                <w:sz w:val="23"/>
                <w:szCs w:val="23"/>
              </w:rPr>
            </w:pPr>
            <m:oMathPara>
              <m:oMathParaPr>
                <m:jc m:val="left"/>
              </m:oMathParaPr>
              <m:oMath>
                <m:sSub>
                  <m:sSubPr>
                    <m:ctrlPr>
                      <w:rPr>
                        <w:rFonts w:ascii="Cambria Math" w:eastAsiaTheme="minorEastAsia" w:hAnsi="Cambria Math"/>
                        <w:iCs/>
                        <w:sz w:val="23"/>
                        <w:szCs w:val="23"/>
                      </w:rPr>
                    </m:ctrlPr>
                  </m:sSubPr>
                  <m:e>
                    <m:r>
                      <m:rPr>
                        <m:nor/>
                      </m:rPr>
                      <w:rPr>
                        <w:rFonts w:eastAsiaTheme="minorEastAsia"/>
                        <w:i/>
                        <w:sz w:val="23"/>
                        <w:szCs w:val="23"/>
                      </w:rPr>
                      <m:t>IPT_Vol_Initial</m:t>
                    </m:r>
                  </m:e>
                  <m:sub>
                    <m:r>
                      <m:rPr>
                        <m:nor/>
                      </m:rPr>
                      <w:rPr>
                        <w:rFonts w:eastAsiaTheme="minorEastAsia"/>
                        <w:i/>
                        <w:sz w:val="23"/>
                        <w:szCs w:val="23"/>
                      </w:rPr>
                      <m:t>i,g</m:t>
                    </m:r>
                  </m:sub>
                </m:sSub>
                <m:r>
                  <m:rPr>
                    <m:nor/>
                  </m:rPr>
                  <w:rPr>
                    <w:rFonts w:eastAsiaTheme="minorEastAsia"/>
                    <w:iCs/>
                    <w:sz w:val="23"/>
                    <w:szCs w:val="23"/>
                  </w:rPr>
                  <m:t>=</m:t>
                </m:r>
                <m:nary>
                  <m:naryPr>
                    <m:chr m:val="∑"/>
                    <m:limLoc m:val="undOvr"/>
                    <m:ctrlPr>
                      <w:rPr>
                        <w:rFonts w:ascii="Cambria Math" w:eastAsiaTheme="minorEastAsia" w:hAnsi="Cambria Math"/>
                        <w:iCs/>
                        <w:sz w:val="23"/>
                        <w:szCs w:val="23"/>
                      </w:rPr>
                    </m:ctrlPr>
                  </m:naryPr>
                  <m:sub>
                    <m:r>
                      <m:rPr>
                        <m:nor/>
                      </m:rPr>
                      <w:rPr>
                        <w:rFonts w:eastAsiaTheme="minorEastAsia"/>
                        <w:i/>
                        <w:sz w:val="23"/>
                        <w:szCs w:val="23"/>
                      </w:rPr>
                      <m:t xml:space="preserve">m </m:t>
                    </m:r>
                    <m:r>
                      <m:rPr>
                        <m:nor/>
                      </m:rPr>
                      <w:rPr>
                        <w:rFonts w:eastAsiaTheme="minorEastAsia"/>
                        <w:iCs/>
                        <w:sz w:val="23"/>
                        <w:szCs w:val="23"/>
                      </w:rPr>
                      <m:t>= -20</m:t>
                    </m:r>
                  </m:sub>
                  <m:sup>
                    <m:r>
                      <m:rPr>
                        <m:nor/>
                      </m:rPr>
                      <w:rPr>
                        <w:rFonts w:eastAsiaTheme="minorEastAsia"/>
                        <w:i/>
                        <w:sz w:val="23"/>
                        <w:szCs w:val="23"/>
                      </w:rPr>
                      <m:t>m</m:t>
                    </m:r>
                    <m:r>
                      <m:rPr>
                        <m:nor/>
                      </m:rPr>
                      <w:rPr>
                        <w:rFonts w:eastAsiaTheme="minorEastAsia"/>
                        <w:iCs/>
                        <w:sz w:val="23"/>
                        <w:szCs w:val="23"/>
                      </w:rPr>
                      <m:t xml:space="preserve"> = 59</m:t>
                    </m:r>
                  </m:sup>
                  <m:e>
                    <m:f>
                      <m:fPr>
                        <m:ctrlPr>
                          <w:rPr>
                            <w:rFonts w:ascii="Cambria Math" w:eastAsiaTheme="minorEastAsia" w:hAnsi="Cambria Math"/>
                            <w:iCs/>
                            <w:sz w:val="23"/>
                            <w:szCs w:val="23"/>
                          </w:rPr>
                        </m:ctrlPr>
                      </m:fPr>
                      <m:num>
                        <m:nary>
                          <m:naryPr>
                            <m:chr m:val="∑"/>
                            <m:limLoc m:val="undOvr"/>
                            <m:ctrlPr>
                              <w:rPr>
                                <w:rFonts w:ascii="Cambria Math" w:eastAsiaTheme="minorEastAsia" w:hAnsi="Cambria Math"/>
                                <w:iCs/>
                                <w:sz w:val="23"/>
                                <w:szCs w:val="23"/>
                              </w:rPr>
                            </m:ctrlPr>
                          </m:naryPr>
                          <m:sub>
                            <m:r>
                              <m:rPr>
                                <m:nor/>
                              </m:rPr>
                              <w:rPr>
                                <w:rFonts w:eastAsiaTheme="minorEastAsia"/>
                                <w:i/>
                                <w:sz w:val="23"/>
                                <w:szCs w:val="23"/>
                              </w:rPr>
                              <m:t>t</m:t>
                            </m:r>
                            <m:r>
                              <m:rPr>
                                <m:nor/>
                              </m:rPr>
                              <w:rPr>
                                <w:rFonts w:eastAsiaTheme="minorEastAsia"/>
                                <w:iCs/>
                                <w:sz w:val="23"/>
                                <w:szCs w:val="23"/>
                              </w:rPr>
                              <m:t xml:space="preserve"> = -20</m:t>
                            </m:r>
                          </m:sub>
                          <m:sup>
                            <m:r>
                              <m:rPr>
                                <m:nor/>
                              </m:rPr>
                              <w:rPr>
                                <w:rFonts w:eastAsiaTheme="minorEastAsia"/>
                                <w:i/>
                                <w:sz w:val="23"/>
                                <w:szCs w:val="23"/>
                              </w:rPr>
                              <m:t>t</m:t>
                            </m:r>
                            <m:r>
                              <m:rPr>
                                <m:nor/>
                              </m:rPr>
                              <w:rPr>
                                <w:rFonts w:eastAsiaTheme="minorEastAsia"/>
                                <w:iCs/>
                                <w:sz w:val="23"/>
                                <w:szCs w:val="23"/>
                              </w:rPr>
                              <m:t xml:space="preserve"> = </m:t>
                            </m:r>
                            <m:r>
                              <m:rPr>
                                <m:nor/>
                              </m:rPr>
                              <w:rPr>
                                <w:rFonts w:eastAsiaTheme="minorEastAsia"/>
                                <w:i/>
                                <w:sz w:val="23"/>
                                <w:szCs w:val="23"/>
                              </w:rPr>
                              <m:t>m</m:t>
                            </m:r>
                          </m:sup>
                          <m:e>
                            <m:sSub>
                              <m:sSubPr>
                                <m:ctrlPr>
                                  <w:rPr>
                                    <w:rFonts w:ascii="Cambria Math" w:eastAsiaTheme="minorEastAsia" w:hAnsi="Cambria Math"/>
                                    <w:i/>
                                    <w:sz w:val="23"/>
                                    <w:szCs w:val="23"/>
                                  </w:rPr>
                                </m:ctrlPr>
                              </m:sSubPr>
                              <m:e>
                                <m:r>
                                  <m:rPr>
                                    <m:nor/>
                                  </m:rPr>
                                  <w:rPr>
                                    <w:rFonts w:eastAsiaTheme="minorEastAsia"/>
                                    <w:i/>
                                    <w:sz w:val="23"/>
                                    <w:szCs w:val="23"/>
                                  </w:rPr>
                                  <m:t>Volume</m:t>
                                </m:r>
                              </m:e>
                              <m:sub>
                                <m:r>
                                  <m:rPr>
                                    <m:nor/>
                                  </m:rPr>
                                  <w:rPr>
                                    <w:rFonts w:eastAsiaTheme="minorEastAsia"/>
                                    <w:i/>
                                    <w:sz w:val="23"/>
                                    <w:szCs w:val="23"/>
                                  </w:rPr>
                                  <m:t>i,t,g</m:t>
                                </m:r>
                              </m:sub>
                            </m:sSub>
                          </m:e>
                        </m:nary>
                      </m:num>
                      <m:den>
                        <m:nary>
                          <m:naryPr>
                            <m:chr m:val="∑"/>
                            <m:limLoc m:val="undOvr"/>
                            <m:ctrlPr>
                              <w:rPr>
                                <w:rFonts w:ascii="Cambria Math" w:eastAsiaTheme="minorEastAsia" w:hAnsi="Cambria Math"/>
                                <w:iCs/>
                                <w:sz w:val="23"/>
                                <w:szCs w:val="23"/>
                              </w:rPr>
                            </m:ctrlPr>
                          </m:naryPr>
                          <m:sub>
                            <m:r>
                              <m:rPr>
                                <m:nor/>
                              </m:rPr>
                              <w:rPr>
                                <w:rFonts w:eastAsiaTheme="minorEastAsia"/>
                                <w:i/>
                                <w:sz w:val="23"/>
                                <w:szCs w:val="23"/>
                              </w:rPr>
                              <m:t>t</m:t>
                            </m:r>
                            <m:r>
                              <m:rPr>
                                <m:nor/>
                              </m:rPr>
                              <w:rPr>
                                <w:rFonts w:eastAsiaTheme="minorEastAsia"/>
                                <w:iCs/>
                                <w:sz w:val="23"/>
                                <w:szCs w:val="23"/>
                              </w:rPr>
                              <m:t xml:space="preserve"> = -20</m:t>
                            </m:r>
                          </m:sub>
                          <m:sup>
                            <m:r>
                              <m:rPr>
                                <m:nor/>
                              </m:rPr>
                              <w:rPr>
                                <w:rFonts w:eastAsiaTheme="minorEastAsia"/>
                                <w:i/>
                                <w:sz w:val="23"/>
                                <w:szCs w:val="23"/>
                              </w:rPr>
                              <m:t>t</m:t>
                            </m:r>
                            <m:r>
                              <m:rPr>
                                <m:nor/>
                              </m:rPr>
                              <w:rPr>
                                <w:rFonts w:eastAsiaTheme="minorEastAsia"/>
                                <w:iCs/>
                                <w:sz w:val="23"/>
                                <w:szCs w:val="23"/>
                              </w:rPr>
                              <m:t xml:space="preserve"> = 60</m:t>
                            </m:r>
                          </m:sup>
                          <m:e>
                            <m:sSub>
                              <m:sSubPr>
                                <m:ctrlPr>
                                  <w:rPr>
                                    <w:rFonts w:ascii="Cambria Math" w:eastAsiaTheme="minorEastAsia" w:hAnsi="Cambria Math"/>
                                    <w:i/>
                                    <w:sz w:val="23"/>
                                    <w:szCs w:val="23"/>
                                  </w:rPr>
                                </m:ctrlPr>
                              </m:sSubPr>
                              <m:e>
                                <m:r>
                                  <m:rPr>
                                    <m:nor/>
                                  </m:rPr>
                                  <w:rPr>
                                    <w:rFonts w:eastAsiaTheme="minorEastAsia"/>
                                    <w:i/>
                                    <w:sz w:val="23"/>
                                    <w:szCs w:val="23"/>
                                  </w:rPr>
                                  <m:t>Volume</m:t>
                                </m:r>
                              </m:e>
                              <m:sub>
                                <m:r>
                                  <m:rPr>
                                    <m:nor/>
                                  </m:rPr>
                                  <w:rPr>
                                    <w:rFonts w:eastAsiaTheme="minorEastAsia"/>
                                    <w:i/>
                                    <w:sz w:val="23"/>
                                    <w:szCs w:val="23"/>
                                  </w:rPr>
                                  <m:t>i,t,g</m:t>
                                </m:r>
                              </m:sub>
                            </m:sSub>
                          </m:e>
                        </m:nary>
                      </m:den>
                    </m:f>
                  </m:e>
                </m:nary>
                <m:r>
                  <m:rPr>
                    <m:nor/>
                  </m:rPr>
                  <w:rPr>
                    <w:rFonts w:eastAsiaTheme="minorEastAsia"/>
                    <w:iCs/>
                    <w:sz w:val="23"/>
                    <w:szCs w:val="23"/>
                  </w:rPr>
                  <m:t>+ 0.5 (</m:t>
                </m:r>
                <m:r>
                  <m:rPr>
                    <m:nor/>
                  </m:rPr>
                  <w:rPr>
                    <w:rFonts w:eastAsiaTheme="minorEastAsia"/>
                    <w:i/>
                    <w:sz w:val="23"/>
                    <w:szCs w:val="23"/>
                  </w:rPr>
                  <m:t>CRSP &amp; Daily TAQ</m:t>
                </m:r>
                <m:r>
                  <m:rPr>
                    <m:nor/>
                  </m:rPr>
                  <w:rPr>
                    <w:rFonts w:eastAsiaTheme="minorEastAsia"/>
                    <w:iCs/>
                    <w:sz w:val="23"/>
                    <w:szCs w:val="23"/>
                  </w:rPr>
                  <m:t>)</m:t>
                </m:r>
              </m:oMath>
            </m:oMathPara>
          </w:p>
          <w:p w14:paraId="7EC5D377" w14:textId="6574FFCB" w:rsidR="00A054B6" w:rsidRPr="007270EF" w:rsidRDefault="00A054B6" w:rsidP="00914414">
            <w:pPr>
              <w:spacing w:after="40" w:line="20" w:lineRule="atLeast"/>
              <w:rPr>
                <w:sz w:val="23"/>
                <w:szCs w:val="23"/>
              </w:rPr>
            </w:pPr>
          </w:p>
        </w:tc>
      </w:tr>
      <w:tr w:rsidR="00914414" w14:paraId="680AC7F1" w14:textId="77777777" w:rsidTr="00FA174F">
        <w:trPr>
          <w:trHeight w:val="20"/>
        </w:trPr>
        <w:tc>
          <w:tcPr>
            <w:tcW w:w="2700" w:type="dxa"/>
          </w:tcPr>
          <w:p w14:paraId="15960DB9" w14:textId="018B025E" w:rsidR="00914414" w:rsidRDefault="00914414" w:rsidP="00914414">
            <w:pPr>
              <w:spacing w:after="40" w:line="20" w:lineRule="atLeast"/>
              <w:rPr>
                <w:i/>
              </w:rPr>
            </w:pPr>
            <w:r>
              <w:rPr>
                <w:i/>
              </w:rPr>
              <w:t>MktAdjReturn</w:t>
            </w:r>
            <w:r w:rsidRPr="004E1956">
              <w:rPr>
                <w:i/>
                <w:vertAlign w:val="subscript"/>
              </w:rPr>
              <w:t>i,t</w:t>
            </w:r>
          </w:p>
        </w:tc>
        <w:tc>
          <w:tcPr>
            <w:tcW w:w="6832" w:type="dxa"/>
          </w:tcPr>
          <w:p w14:paraId="20D4F314" w14:textId="34799277" w:rsidR="00914414" w:rsidRDefault="00914414" w:rsidP="00914414">
            <w:pPr>
              <w:spacing w:after="40" w:line="20" w:lineRule="atLeast"/>
            </w:pPr>
            <w:r>
              <w:t xml:space="preserve">Market-adjusted </w:t>
            </w:r>
            <w:r w:rsidR="003D382E">
              <w:t xml:space="preserve">stock </w:t>
            </w:r>
            <w:r>
              <w:t xml:space="preserve">return for firm </w:t>
            </w:r>
            <w:r>
              <w:rPr>
                <w:i/>
                <w:iCs/>
              </w:rPr>
              <w:t>i</w:t>
            </w:r>
            <w:r>
              <w:t xml:space="preserve"> on day </w:t>
            </w:r>
            <w:r>
              <w:rPr>
                <w:i/>
                <w:iCs/>
              </w:rPr>
              <w:t>t</w:t>
            </w:r>
            <w:r>
              <w:t xml:space="preserve"> using the CRSP value-weighted benchmark (</w:t>
            </w:r>
            <w:r w:rsidRPr="00396308">
              <w:rPr>
                <w:i/>
                <w:iCs/>
              </w:rPr>
              <w:t>CRSP</w:t>
            </w:r>
            <w:r>
              <w:t>)</w:t>
            </w:r>
          </w:p>
          <w:p w14:paraId="38993173" w14:textId="323B1D04" w:rsidR="00A054B6" w:rsidRPr="000C7750" w:rsidRDefault="00A054B6" w:rsidP="00914414">
            <w:pPr>
              <w:spacing w:after="40" w:line="20" w:lineRule="atLeast"/>
            </w:pPr>
          </w:p>
        </w:tc>
      </w:tr>
      <w:tr w:rsidR="00111100" w14:paraId="46F08757" w14:textId="77777777" w:rsidTr="00FA174F">
        <w:trPr>
          <w:trHeight w:val="20"/>
        </w:trPr>
        <w:tc>
          <w:tcPr>
            <w:tcW w:w="2700" w:type="dxa"/>
          </w:tcPr>
          <w:p w14:paraId="7F0A4A53" w14:textId="1C25461B" w:rsidR="00111100" w:rsidRDefault="00111100" w:rsidP="00914414">
            <w:pPr>
              <w:spacing w:after="40" w:line="20" w:lineRule="atLeast"/>
              <w:rPr>
                <w:i/>
              </w:rPr>
            </w:pPr>
            <w:r>
              <w:rPr>
                <w:i/>
              </w:rPr>
              <w:t>RetailVol</w:t>
            </w:r>
            <w:r w:rsidRPr="004E1956">
              <w:rPr>
                <w:i/>
                <w:vertAlign w:val="subscript"/>
              </w:rPr>
              <w:t>i,t</w:t>
            </w:r>
          </w:p>
        </w:tc>
        <w:tc>
          <w:tcPr>
            <w:tcW w:w="6832" w:type="dxa"/>
          </w:tcPr>
          <w:p w14:paraId="12722236" w14:textId="77777777" w:rsidR="00111100" w:rsidRDefault="00111100" w:rsidP="00914414">
            <w:pPr>
              <w:spacing w:after="40" w:line="20" w:lineRule="atLeast"/>
            </w:pPr>
            <w:r>
              <w:rPr>
                <w:iCs/>
              </w:rPr>
              <w:t>N</w:t>
            </w:r>
            <w:r>
              <w:t xml:space="preserve">umber of firm </w:t>
            </w:r>
            <w:r>
              <w:rPr>
                <w:i/>
                <w:iCs/>
              </w:rPr>
              <w:t>i</w:t>
            </w:r>
            <w:r>
              <w:t xml:space="preserve"> shares traded by retail investors on day </w:t>
            </w:r>
            <w:r>
              <w:rPr>
                <w:i/>
                <w:iCs/>
              </w:rPr>
              <w:t>t</w:t>
            </w:r>
            <w:r>
              <w:t xml:space="preserve">, divided by the number of firm </w:t>
            </w:r>
            <w:r>
              <w:rPr>
                <w:i/>
                <w:iCs/>
              </w:rPr>
              <w:t>i</w:t>
            </w:r>
            <w:r w:rsidRPr="006F1519">
              <w:t xml:space="preserve"> </w:t>
            </w:r>
            <w:r>
              <w:t xml:space="preserve">shares outstanding (SHROUT*1,000) on day </w:t>
            </w:r>
            <w:r>
              <w:rPr>
                <w:i/>
                <w:iCs/>
              </w:rPr>
              <w:t>t</w:t>
            </w:r>
            <w:r>
              <w:t>. Retail trades are identified using the method proposed by Boehmer et al. (2021) (</w:t>
            </w:r>
            <w:r w:rsidRPr="00396308">
              <w:rPr>
                <w:i/>
                <w:iCs/>
              </w:rPr>
              <w:t>CRSP</w:t>
            </w:r>
            <w:r>
              <w:t xml:space="preserve"> &amp; </w:t>
            </w:r>
            <w:r>
              <w:rPr>
                <w:i/>
                <w:iCs/>
              </w:rPr>
              <w:t xml:space="preserve">Daily </w:t>
            </w:r>
            <w:r w:rsidRPr="00396308">
              <w:rPr>
                <w:i/>
                <w:iCs/>
              </w:rPr>
              <w:t>TAQ</w:t>
            </w:r>
            <w:r>
              <w:t>)</w:t>
            </w:r>
          </w:p>
          <w:p w14:paraId="48D24D69" w14:textId="247E0AD4" w:rsidR="00A054B6" w:rsidRDefault="00A054B6" w:rsidP="00914414">
            <w:pPr>
              <w:spacing w:after="40" w:line="20" w:lineRule="atLeast"/>
            </w:pPr>
          </w:p>
        </w:tc>
      </w:tr>
      <w:tr w:rsidR="00914414" w14:paraId="420C2AD4" w14:textId="77777777" w:rsidTr="00FA174F">
        <w:trPr>
          <w:trHeight w:val="20"/>
        </w:trPr>
        <w:tc>
          <w:tcPr>
            <w:tcW w:w="2700" w:type="dxa"/>
          </w:tcPr>
          <w:p w14:paraId="64D42814" w14:textId="066079B2" w:rsidR="00914414" w:rsidRDefault="00914414" w:rsidP="00914414">
            <w:pPr>
              <w:spacing w:after="40" w:line="20" w:lineRule="atLeast"/>
              <w:rPr>
                <w:i/>
              </w:rPr>
            </w:pPr>
            <w:r>
              <w:rPr>
                <w:i/>
              </w:rPr>
              <w:lastRenderedPageBreak/>
              <w:t>TradeConsensus</w:t>
            </w:r>
            <w:r w:rsidRPr="004E1956">
              <w:rPr>
                <w:i/>
                <w:vertAlign w:val="subscript"/>
              </w:rPr>
              <w:t>i,t</w:t>
            </w:r>
            <w:r>
              <w:rPr>
                <w:i/>
                <w:vertAlign w:val="subscript"/>
              </w:rPr>
              <w:t>,g</w:t>
            </w:r>
          </w:p>
        </w:tc>
        <w:tc>
          <w:tcPr>
            <w:tcW w:w="6832" w:type="dxa"/>
          </w:tcPr>
          <w:p w14:paraId="2750FA8B" w14:textId="77777777" w:rsidR="00914414" w:rsidRDefault="00914414" w:rsidP="00914414">
            <w:pPr>
              <w:spacing w:after="40" w:line="20" w:lineRule="atLeast"/>
            </w:pPr>
            <w:r>
              <w:t xml:space="preserve">Measure of the degree to which retail (institutional) investors process data in a similar way as other retail (institutional) investors. </w:t>
            </w:r>
            <w:r>
              <w:rPr>
                <w:i/>
                <w:iCs/>
              </w:rPr>
              <w:t xml:space="preserve">TradeConsensus </w:t>
            </w:r>
            <w:r>
              <w:t>is calculated as the absolute value of daily net buyer-initiated trade volume, divided by total trade volume, for each investor group. (</w:t>
            </w:r>
            <w:r>
              <w:rPr>
                <w:i/>
                <w:iCs/>
              </w:rPr>
              <w:t>CRSP &amp; Daily TAQ</w:t>
            </w:r>
            <w:r>
              <w:t>)</w:t>
            </w:r>
          </w:p>
          <w:p w14:paraId="739BFB7F" w14:textId="3F973820" w:rsidR="00A054B6" w:rsidRPr="00AB5CC1" w:rsidRDefault="00A054B6" w:rsidP="00914414">
            <w:pPr>
              <w:spacing w:after="40" w:line="20" w:lineRule="atLeast"/>
            </w:pPr>
          </w:p>
        </w:tc>
      </w:tr>
      <w:tr w:rsidR="00914414" w14:paraId="2F85F299" w14:textId="77777777" w:rsidTr="00712E1C">
        <w:trPr>
          <w:trHeight w:val="20"/>
        </w:trPr>
        <w:tc>
          <w:tcPr>
            <w:tcW w:w="9532" w:type="dxa"/>
            <w:gridSpan w:val="2"/>
          </w:tcPr>
          <w:p w14:paraId="6CE28D1A" w14:textId="77777777" w:rsidR="00914414" w:rsidRDefault="00914414" w:rsidP="00914414">
            <w:pPr>
              <w:spacing w:line="20" w:lineRule="atLeast"/>
              <w:rPr>
                <w:b/>
                <w:bCs/>
                <w:iCs/>
              </w:rPr>
            </w:pPr>
            <w:r w:rsidRPr="00345BB7">
              <w:rPr>
                <w:b/>
                <w:bCs/>
                <w:iCs/>
              </w:rPr>
              <w:t>Variables of Interest</w:t>
            </w:r>
          </w:p>
          <w:p w14:paraId="183E77C8" w14:textId="36C634C0" w:rsidR="000F3C45" w:rsidRPr="00345BB7" w:rsidRDefault="000F3C45" w:rsidP="00914414">
            <w:pPr>
              <w:spacing w:line="20" w:lineRule="atLeast"/>
              <w:rPr>
                <w:b/>
                <w:bCs/>
                <w:iCs/>
              </w:rPr>
            </w:pPr>
          </w:p>
        </w:tc>
      </w:tr>
      <w:tr w:rsidR="00914414" w14:paraId="57C31232" w14:textId="77777777" w:rsidTr="00FA174F">
        <w:trPr>
          <w:trHeight w:val="20"/>
        </w:trPr>
        <w:tc>
          <w:tcPr>
            <w:tcW w:w="2700" w:type="dxa"/>
          </w:tcPr>
          <w:p w14:paraId="680566E9" w14:textId="223ABEE7" w:rsidR="00914414" w:rsidRPr="009009C6" w:rsidRDefault="00914414" w:rsidP="00914414">
            <w:pPr>
              <w:spacing w:after="40" w:line="20" w:lineRule="atLeast"/>
              <w:rPr>
                <w:i/>
              </w:rPr>
            </w:pPr>
            <w:r w:rsidRPr="009009C6">
              <w:rPr>
                <w:i/>
              </w:rPr>
              <w:t>DayIndicator_m5</w:t>
            </w:r>
            <w:r w:rsidRPr="009009C6">
              <w:rPr>
                <w:i/>
                <w:vertAlign w:val="subscript"/>
              </w:rPr>
              <w:t>i,t</w:t>
            </w:r>
            <w:r w:rsidRPr="009009C6">
              <w:rPr>
                <w:i/>
              </w:rPr>
              <w:t xml:space="preserve"> – DayIndicator_p10</w:t>
            </w:r>
            <w:r w:rsidRPr="009009C6">
              <w:rPr>
                <w:i/>
                <w:vertAlign w:val="subscript"/>
              </w:rPr>
              <w:t>i,t</w:t>
            </w:r>
          </w:p>
        </w:tc>
        <w:tc>
          <w:tcPr>
            <w:tcW w:w="6832" w:type="dxa"/>
          </w:tcPr>
          <w:p w14:paraId="0C2F943E" w14:textId="77777777" w:rsidR="00914414" w:rsidRDefault="00914414" w:rsidP="00914414">
            <w:pPr>
              <w:spacing w:after="40" w:line="20" w:lineRule="atLeast"/>
            </w:pPr>
            <w:r w:rsidRPr="009009C6">
              <w:t>Indicator variables for day</w:t>
            </w:r>
            <w:r>
              <w:t>s</w:t>
            </w:r>
            <w:r w:rsidRPr="009009C6">
              <w:t xml:space="preserve"> </w:t>
            </w:r>
            <w:r>
              <w:t>[-5,10] around</w:t>
            </w:r>
            <w:r w:rsidRPr="009009C6">
              <w:t xml:space="preserve"> the </w:t>
            </w:r>
            <w:r w:rsidR="0061199A">
              <w:t>announcement</w:t>
            </w:r>
            <w:r w:rsidRPr="009009C6">
              <w:t xml:space="preserve">, where day 0 is the day of the </w:t>
            </w:r>
            <w:r w:rsidR="00046231">
              <w:t>announcement</w:t>
            </w:r>
            <w:r w:rsidRPr="009009C6">
              <w:t xml:space="preserve"> (</w:t>
            </w:r>
            <w:r w:rsidRPr="009009C6">
              <w:rPr>
                <w:i/>
                <w:iCs/>
              </w:rPr>
              <w:t>Audit Analytics</w:t>
            </w:r>
            <w:r w:rsidRPr="009009C6">
              <w:t>)</w:t>
            </w:r>
          </w:p>
          <w:p w14:paraId="3249E42B" w14:textId="7AF460B9" w:rsidR="00ED4D16" w:rsidRPr="009009C6" w:rsidRDefault="00ED4D16" w:rsidP="00914414">
            <w:pPr>
              <w:spacing w:after="40" w:line="20" w:lineRule="atLeast"/>
            </w:pPr>
          </w:p>
        </w:tc>
      </w:tr>
      <w:tr w:rsidR="00914414" w14:paraId="2338144B" w14:textId="77777777" w:rsidTr="00FA174F">
        <w:trPr>
          <w:trHeight w:val="20"/>
        </w:trPr>
        <w:tc>
          <w:tcPr>
            <w:tcW w:w="2700" w:type="dxa"/>
          </w:tcPr>
          <w:p w14:paraId="39B2884D" w14:textId="5CCD352C" w:rsidR="00914414" w:rsidRPr="009009C6" w:rsidRDefault="00914414" w:rsidP="00914414">
            <w:pPr>
              <w:spacing w:after="40" w:line="20" w:lineRule="atLeast"/>
              <w:rPr>
                <w:i/>
              </w:rPr>
            </w:pPr>
            <w:r w:rsidRPr="009009C6">
              <w:rPr>
                <w:i/>
                <w:iCs/>
              </w:rPr>
              <w:t>Post</w:t>
            </w:r>
            <w:r w:rsidRPr="009009C6">
              <w:rPr>
                <w:i/>
                <w:vertAlign w:val="subscript"/>
              </w:rPr>
              <w:t>i,t</w:t>
            </w:r>
          </w:p>
        </w:tc>
        <w:tc>
          <w:tcPr>
            <w:tcW w:w="6832" w:type="dxa"/>
          </w:tcPr>
          <w:p w14:paraId="54D8BA9A" w14:textId="77777777" w:rsidR="00914414" w:rsidRDefault="00914414" w:rsidP="00914414">
            <w:pPr>
              <w:spacing w:after="40" w:line="20" w:lineRule="atLeast"/>
            </w:pPr>
            <w:r>
              <w:t xml:space="preserve">Indicator variable equal to one for days [0,10] relative to the </w:t>
            </w:r>
            <w:r w:rsidR="00046231">
              <w:t>announcement</w:t>
            </w:r>
            <w:r>
              <w:t>, zero otherwise (</w:t>
            </w:r>
            <w:r>
              <w:rPr>
                <w:i/>
                <w:iCs/>
              </w:rPr>
              <w:t>Audit Analytics</w:t>
            </w:r>
            <w:r>
              <w:t>)</w:t>
            </w:r>
          </w:p>
          <w:p w14:paraId="1123BDE1" w14:textId="1856CBE4" w:rsidR="00ED4D16" w:rsidRPr="009009C6" w:rsidRDefault="00ED4D16" w:rsidP="00914414">
            <w:pPr>
              <w:spacing w:after="40" w:line="20" w:lineRule="atLeast"/>
            </w:pPr>
          </w:p>
        </w:tc>
      </w:tr>
      <w:tr w:rsidR="00914414" w14:paraId="23EA32B4" w14:textId="77777777" w:rsidTr="00FA174F">
        <w:trPr>
          <w:trHeight w:val="20"/>
        </w:trPr>
        <w:tc>
          <w:tcPr>
            <w:tcW w:w="2700" w:type="dxa"/>
          </w:tcPr>
          <w:p w14:paraId="16B1E8E1" w14:textId="7AE45252" w:rsidR="00914414" w:rsidRPr="009009C6" w:rsidRDefault="00914414" w:rsidP="00914414">
            <w:pPr>
              <w:spacing w:after="40" w:line="20" w:lineRule="atLeast"/>
              <w:rPr>
                <w:i/>
              </w:rPr>
            </w:pPr>
            <w:r w:rsidRPr="009009C6">
              <w:rPr>
                <w:i/>
                <w:iCs/>
              </w:rPr>
              <w:t>Retail</w:t>
            </w:r>
            <w:r w:rsidRPr="009009C6">
              <w:rPr>
                <w:i/>
                <w:vertAlign w:val="subscript"/>
              </w:rPr>
              <w:t>g</w:t>
            </w:r>
          </w:p>
        </w:tc>
        <w:tc>
          <w:tcPr>
            <w:tcW w:w="6832" w:type="dxa"/>
          </w:tcPr>
          <w:p w14:paraId="30C8605E" w14:textId="77777777" w:rsidR="00914414" w:rsidRDefault="00914414" w:rsidP="00914414">
            <w:pPr>
              <w:spacing w:after="40" w:line="20" w:lineRule="atLeast"/>
            </w:pPr>
            <w:r>
              <w:t>Indicator variable equal to one for retail investor observations and zero for institutional investor observations (</w:t>
            </w:r>
            <w:r>
              <w:rPr>
                <w:i/>
                <w:iCs/>
              </w:rPr>
              <w:t>Daily TAQ</w:t>
            </w:r>
            <w:r>
              <w:t>)</w:t>
            </w:r>
          </w:p>
          <w:p w14:paraId="423FC80B" w14:textId="197B7872" w:rsidR="00ED4D16" w:rsidRPr="009009C6" w:rsidRDefault="00ED4D16" w:rsidP="00914414">
            <w:pPr>
              <w:spacing w:after="40" w:line="20" w:lineRule="atLeast"/>
            </w:pPr>
          </w:p>
        </w:tc>
      </w:tr>
      <w:tr w:rsidR="00914414" w14:paraId="75CEFB16" w14:textId="77777777" w:rsidTr="004663C9">
        <w:trPr>
          <w:trHeight w:val="20"/>
        </w:trPr>
        <w:tc>
          <w:tcPr>
            <w:tcW w:w="9532" w:type="dxa"/>
            <w:gridSpan w:val="2"/>
          </w:tcPr>
          <w:p w14:paraId="646BE19F" w14:textId="77777777" w:rsidR="00914414" w:rsidRDefault="00914414" w:rsidP="00914414">
            <w:pPr>
              <w:spacing w:line="20" w:lineRule="atLeast"/>
              <w:rPr>
                <w:b/>
                <w:bCs/>
              </w:rPr>
            </w:pPr>
            <w:r>
              <w:rPr>
                <w:b/>
                <w:bCs/>
              </w:rPr>
              <w:t>Control Variables</w:t>
            </w:r>
          </w:p>
          <w:p w14:paraId="69081308" w14:textId="4A4C191A" w:rsidR="000F3C45" w:rsidRPr="00BE78BB" w:rsidRDefault="000F3C45" w:rsidP="00914414">
            <w:pPr>
              <w:spacing w:line="20" w:lineRule="atLeast"/>
              <w:rPr>
                <w:b/>
                <w:bCs/>
              </w:rPr>
            </w:pPr>
          </w:p>
        </w:tc>
      </w:tr>
      <w:tr w:rsidR="00914414" w14:paraId="25926768" w14:textId="77777777" w:rsidTr="00FA174F">
        <w:trPr>
          <w:trHeight w:val="20"/>
        </w:trPr>
        <w:tc>
          <w:tcPr>
            <w:tcW w:w="2700" w:type="dxa"/>
          </w:tcPr>
          <w:p w14:paraId="089DBD04" w14:textId="08C553C8" w:rsidR="00914414" w:rsidRPr="00FA174F" w:rsidRDefault="00914414" w:rsidP="00914414">
            <w:pPr>
              <w:spacing w:after="40" w:line="20" w:lineRule="atLeast"/>
              <w:rPr>
                <w:i/>
                <w:vertAlign w:val="subscript"/>
              </w:rPr>
            </w:pPr>
            <w:r>
              <w:rPr>
                <w:i/>
              </w:rPr>
              <w:t>AbsMktAdjReturn</w:t>
            </w:r>
            <w:r w:rsidRPr="004E1956">
              <w:rPr>
                <w:i/>
                <w:vertAlign w:val="subscript"/>
              </w:rPr>
              <w:t>i,</w:t>
            </w:r>
            <w:r>
              <w:rPr>
                <w:i/>
                <w:vertAlign w:val="subscript"/>
              </w:rPr>
              <w:t>[</w:t>
            </w:r>
            <w:r w:rsidRPr="004E1956">
              <w:rPr>
                <w:i/>
                <w:vertAlign w:val="subscript"/>
              </w:rPr>
              <w:t>t</w:t>
            </w:r>
            <w:r>
              <w:rPr>
                <w:i/>
                <w:vertAlign w:val="subscript"/>
              </w:rPr>
              <w:t>-26,t-6]</w:t>
            </w:r>
          </w:p>
        </w:tc>
        <w:tc>
          <w:tcPr>
            <w:tcW w:w="6832" w:type="dxa"/>
          </w:tcPr>
          <w:p w14:paraId="4CE00EA8" w14:textId="77777777" w:rsidR="00914414" w:rsidRDefault="00914414" w:rsidP="00914414">
            <w:pPr>
              <w:spacing w:after="40" w:line="20" w:lineRule="atLeast"/>
            </w:pPr>
            <w:r>
              <w:t xml:space="preserve">Absolute value of </w:t>
            </w:r>
            <w:r>
              <w:rPr>
                <w:i/>
              </w:rPr>
              <w:t>MktAdjReturn</w:t>
            </w:r>
            <w:r w:rsidRPr="004E1956">
              <w:rPr>
                <w:i/>
                <w:vertAlign w:val="subscript"/>
              </w:rPr>
              <w:t>i,</w:t>
            </w:r>
            <w:r>
              <w:rPr>
                <w:i/>
                <w:vertAlign w:val="subscript"/>
              </w:rPr>
              <w:t>[</w:t>
            </w:r>
            <w:r w:rsidRPr="004E1956">
              <w:rPr>
                <w:i/>
                <w:vertAlign w:val="subscript"/>
              </w:rPr>
              <w:t>t</w:t>
            </w:r>
            <w:r>
              <w:rPr>
                <w:i/>
                <w:vertAlign w:val="subscript"/>
              </w:rPr>
              <w:t>-26,t-6]</w:t>
            </w:r>
            <w:r>
              <w:t xml:space="preserve"> (</w:t>
            </w:r>
            <w:r w:rsidRPr="004E206F">
              <w:rPr>
                <w:i/>
                <w:iCs/>
              </w:rPr>
              <w:t>CRSP</w:t>
            </w:r>
            <w:r>
              <w:t>)</w:t>
            </w:r>
          </w:p>
          <w:p w14:paraId="26690285" w14:textId="1225BD69" w:rsidR="00ED4D16" w:rsidRDefault="00ED4D16" w:rsidP="00914414">
            <w:pPr>
              <w:spacing w:after="40" w:line="20" w:lineRule="atLeast"/>
            </w:pPr>
          </w:p>
        </w:tc>
      </w:tr>
      <w:tr w:rsidR="00914414" w14:paraId="47356C7F" w14:textId="77777777" w:rsidTr="00FA174F">
        <w:trPr>
          <w:trHeight w:val="20"/>
        </w:trPr>
        <w:tc>
          <w:tcPr>
            <w:tcW w:w="2700" w:type="dxa"/>
          </w:tcPr>
          <w:p w14:paraId="48EAA769" w14:textId="5477707F" w:rsidR="00914414" w:rsidRPr="00FA174F" w:rsidRDefault="00914414" w:rsidP="00914414">
            <w:pPr>
              <w:spacing w:after="40" w:line="20" w:lineRule="atLeast"/>
              <w:rPr>
                <w:i/>
                <w:vertAlign w:val="subscript"/>
              </w:rPr>
            </w:pPr>
            <w:r>
              <w:rPr>
                <w:i/>
              </w:rPr>
              <w:t>AbsMktAdjReturn</w:t>
            </w:r>
            <w:r w:rsidRPr="004E1956">
              <w:rPr>
                <w:i/>
                <w:vertAlign w:val="subscript"/>
              </w:rPr>
              <w:t>i,</w:t>
            </w:r>
            <w:r>
              <w:rPr>
                <w:i/>
                <w:vertAlign w:val="subscript"/>
              </w:rPr>
              <w:t>[</w:t>
            </w:r>
            <w:r w:rsidRPr="004E1956">
              <w:rPr>
                <w:i/>
                <w:vertAlign w:val="subscript"/>
              </w:rPr>
              <w:t>t</w:t>
            </w:r>
            <w:r>
              <w:rPr>
                <w:i/>
                <w:vertAlign w:val="subscript"/>
              </w:rPr>
              <w:t>-5,t-1]</w:t>
            </w:r>
          </w:p>
        </w:tc>
        <w:tc>
          <w:tcPr>
            <w:tcW w:w="6832" w:type="dxa"/>
          </w:tcPr>
          <w:p w14:paraId="53014141" w14:textId="77777777" w:rsidR="00914414" w:rsidRDefault="00914414" w:rsidP="00914414">
            <w:pPr>
              <w:spacing w:after="40" w:line="20" w:lineRule="atLeast"/>
            </w:pPr>
            <w:r>
              <w:t xml:space="preserve">Absolute value of </w:t>
            </w:r>
            <w:r>
              <w:rPr>
                <w:i/>
              </w:rPr>
              <w:t>MktAdjReturn</w:t>
            </w:r>
            <w:r w:rsidRPr="004E1956">
              <w:rPr>
                <w:i/>
                <w:vertAlign w:val="subscript"/>
              </w:rPr>
              <w:t>i,</w:t>
            </w:r>
            <w:r>
              <w:rPr>
                <w:i/>
                <w:vertAlign w:val="subscript"/>
              </w:rPr>
              <w:t>[</w:t>
            </w:r>
            <w:r w:rsidRPr="004E1956">
              <w:rPr>
                <w:i/>
                <w:vertAlign w:val="subscript"/>
              </w:rPr>
              <w:t>t</w:t>
            </w:r>
            <w:r>
              <w:rPr>
                <w:i/>
                <w:vertAlign w:val="subscript"/>
              </w:rPr>
              <w:t>-5,t-1]</w:t>
            </w:r>
            <w:r>
              <w:t xml:space="preserve"> (</w:t>
            </w:r>
            <w:r w:rsidRPr="004E206F">
              <w:rPr>
                <w:i/>
                <w:iCs/>
              </w:rPr>
              <w:t>CRSP</w:t>
            </w:r>
            <w:r>
              <w:t>)</w:t>
            </w:r>
          </w:p>
          <w:p w14:paraId="6D25337E" w14:textId="4A9F0EA2" w:rsidR="00ED4D16" w:rsidRDefault="00ED4D16" w:rsidP="00914414">
            <w:pPr>
              <w:spacing w:after="40" w:line="20" w:lineRule="atLeast"/>
            </w:pPr>
          </w:p>
        </w:tc>
      </w:tr>
      <w:tr w:rsidR="00914414" w14:paraId="169E60C4" w14:textId="77777777" w:rsidTr="00FA174F">
        <w:trPr>
          <w:trHeight w:val="20"/>
        </w:trPr>
        <w:tc>
          <w:tcPr>
            <w:tcW w:w="2700" w:type="dxa"/>
          </w:tcPr>
          <w:p w14:paraId="3B72F076" w14:textId="3E7CE3D3" w:rsidR="00914414" w:rsidRDefault="00914414" w:rsidP="00914414">
            <w:pPr>
              <w:spacing w:after="40" w:line="20" w:lineRule="atLeast"/>
              <w:rPr>
                <w:i/>
              </w:rPr>
            </w:pPr>
            <w:r>
              <w:rPr>
                <w:i/>
              </w:rPr>
              <w:t>DayofWeek</w:t>
            </w:r>
            <w:r w:rsidRPr="00D36358">
              <w:rPr>
                <w:i/>
                <w:vertAlign w:val="subscript"/>
              </w:rPr>
              <w:t>i,t</w:t>
            </w:r>
          </w:p>
        </w:tc>
        <w:tc>
          <w:tcPr>
            <w:tcW w:w="6832" w:type="dxa"/>
          </w:tcPr>
          <w:p w14:paraId="67007D6E" w14:textId="77777777" w:rsidR="00914414" w:rsidRDefault="00914414" w:rsidP="00914414">
            <w:pPr>
              <w:spacing w:after="40" w:line="20" w:lineRule="atLeast"/>
            </w:pPr>
            <w:r>
              <w:t>Indicator variables for each day of the week (e.g., Monday, Tuesday, Wednesday, etc.) (</w:t>
            </w:r>
            <w:r w:rsidRPr="001750EB">
              <w:rPr>
                <w:i/>
                <w:iCs/>
              </w:rPr>
              <w:t>CRSP</w:t>
            </w:r>
            <w:r>
              <w:t>)</w:t>
            </w:r>
          </w:p>
          <w:p w14:paraId="437FBDBA" w14:textId="723143BC" w:rsidR="00ED4D16" w:rsidRDefault="00ED4D16" w:rsidP="00914414">
            <w:pPr>
              <w:spacing w:after="40" w:line="20" w:lineRule="atLeast"/>
            </w:pPr>
          </w:p>
        </w:tc>
      </w:tr>
      <w:tr w:rsidR="00914414" w14:paraId="408B38AF" w14:textId="77777777" w:rsidTr="00FA174F">
        <w:trPr>
          <w:trHeight w:val="20"/>
        </w:trPr>
        <w:tc>
          <w:tcPr>
            <w:tcW w:w="2700" w:type="dxa"/>
          </w:tcPr>
          <w:p w14:paraId="01A3B885" w14:textId="0331EEF8" w:rsidR="00914414" w:rsidRDefault="00914414" w:rsidP="00914414">
            <w:pPr>
              <w:spacing w:after="40" w:line="20" w:lineRule="atLeast"/>
              <w:rPr>
                <w:i/>
              </w:rPr>
            </w:pPr>
            <w:r>
              <w:rPr>
                <w:i/>
              </w:rPr>
              <w:t>EarningsAnn</w:t>
            </w:r>
            <w:r w:rsidRPr="004E1956">
              <w:rPr>
                <w:i/>
                <w:vertAlign w:val="subscript"/>
              </w:rPr>
              <w:t>i,</w:t>
            </w:r>
            <w:r>
              <w:rPr>
                <w:i/>
                <w:vertAlign w:val="subscript"/>
              </w:rPr>
              <w:t>[</w:t>
            </w:r>
            <w:r w:rsidRPr="004E1956">
              <w:rPr>
                <w:i/>
                <w:vertAlign w:val="subscript"/>
              </w:rPr>
              <w:t>t</w:t>
            </w:r>
            <w:r>
              <w:rPr>
                <w:i/>
                <w:vertAlign w:val="subscript"/>
              </w:rPr>
              <w:t>,t+5]</w:t>
            </w:r>
          </w:p>
        </w:tc>
        <w:tc>
          <w:tcPr>
            <w:tcW w:w="6832" w:type="dxa"/>
          </w:tcPr>
          <w:p w14:paraId="4E8F8AF9" w14:textId="77777777" w:rsidR="00914414" w:rsidRDefault="00914414" w:rsidP="00914414">
            <w:pPr>
              <w:spacing w:after="40" w:line="20" w:lineRule="atLeast"/>
            </w:pPr>
            <w:r>
              <w:t xml:space="preserve">Indicator variable equal to one if firm </w:t>
            </w:r>
            <w:r>
              <w:rPr>
                <w:i/>
                <w:iCs/>
              </w:rPr>
              <w:t>i</w:t>
            </w:r>
            <w:r w:rsidRPr="00BE6C70">
              <w:t xml:space="preserve"> </w:t>
            </w:r>
            <w:r>
              <w:t xml:space="preserve">announces earnings on days </w:t>
            </w:r>
            <w:r>
              <w:rPr>
                <w:i/>
                <w:iCs/>
              </w:rPr>
              <w:t>t</w:t>
            </w:r>
            <w:r>
              <w:t xml:space="preserve"> through </w:t>
            </w:r>
            <w:r>
              <w:rPr>
                <w:i/>
                <w:iCs/>
              </w:rPr>
              <w:t>t</w:t>
            </w:r>
            <w:r>
              <w:t>+5, zero otherwise (</w:t>
            </w:r>
            <w:r w:rsidRPr="0023597F">
              <w:rPr>
                <w:i/>
                <w:iCs/>
              </w:rPr>
              <w:t>Compustat</w:t>
            </w:r>
            <w:r>
              <w:t>)</w:t>
            </w:r>
          </w:p>
          <w:p w14:paraId="00EA88B5" w14:textId="18D8C1CD" w:rsidR="00ED4D16" w:rsidRPr="0023597F" w:rsidRDefault="00ED4D16" w:rsidP="00914414">
            <w:pPr>
              <w:spacing w:after="40" w:line="20" w:lineRule="atLeast"/>
            </w:pPr>
          </w:p>
        </w:tc>
      </w:tr>
      <w:tr w:rsidR="00914414" w14:paraId="4AB23879" w14:textId="77777777" w:rsidTr="00FA174F">
        <w:trPr>
          <w:trHeight w:val="20"/>
        </w:trPr>
        <w:tc>
          <w:tcPr>
            <w:tcW w:w="2700" w:type="dxa"/>
          </w:tcPr>
          <w:p w14:paraId="6EC90088" w14:textId="674B2CCE" w:rsidR="00914414" w:rsidRDefault="00914414" w:rsidP="00914414">
            <w:pPr>
              <w:spacing w:after="40" w:line="20" w:lineRule="atLeast"/>
              <w:rPr>
                <w:i/>
              </w:rPr>
            </w:pPr>
            <w:r>
              <w:rPr>
                <w:i/>
              </w:rPr>
              <w:t>MktAdjReturn</w:t>
            </w:r>
            <w:r w:rsidRPr="004E1956">
              <w:rPr>
                <w:i/>
                <w:vertAlign w:val="subscript"/>
              </w:rPr>
              <w:t>i,</w:t>
            </w:r>
            <w:r>
              <w:rPr>
                <w:i/>
                <w:vertAlign w:val="subscript"/>
              </w:rPr>
              <w:t>[</w:t>
            </w:r>
            <w:r w:rsidRPr="004E1956">
              <w:rPr>
                <w:i/>
                <w:vertAlign w:val="subscript"/>
              </w:rPr>
              <w:t>t</w:t>
            </w:r>
            <w:r>
              <w:rPr>
                <w:i/>
                <w:vertAlign w:val="subscript"/>
              </w:rPr>
              <w:t>-26,t-6]</w:t>
            </w:r>
          </w:p>
        </w:tc>
        <w:tc>
          <w:tcPr>
            <w:tcW w:w="6832" w:type="dxa"/>
          </w:tcPr>
          <w:p w14:paraId="0A5CA5B8" w14:textId="2A96E4B2" w:rsidR="00914414" w:rsidRDefault="00914414" w:rsidP="00914414">
            <w:pPr>
              <w:spacing w:after="40" w:line="20" w:lineRule="atLeast"/>
            </w:pPr>
            <w:r>
              <w:t xml:space="preserve">Market-adjusted </w:t>
            </w:r>
            <w:r w:rsidR="00D768D6">
              <w:t xml:space="preserve">stock </w:t>
            </w:r>
            <w:r>
              <w:t xml:space="preserve">return for firm </w:t>
            </w:r>
            <w:r>
              <w:rPr>
                <w:i/>
                <w:iCs/>
              </w:rPr>
              <w:t>i</w:t>
            </w:r>
            <w:r>
              <w:t xml:space="preserve"> over the prior </w:t>
            </w:r>
            <w:r>
              <w:rPr>
                <w:iCs/>
              </w:rPr>
              <w:t>month (</w:t>
            </w:r>
            <w:r w:rsidRPr="005C4EBC">
              <w:rPr>
                <w:i/>
              </w:rPr>
              <w:t>t</w:t>
            </w:r>
            <w:r>
              <w:rPr>
                <w:iCs/>
              </w:rPr>
              <w:t xml:space="preserve">-26 through </w:t>
            </w:r>
            <w:r>
              <w:rPr>
                <w:i/>
              </w:rPr>
              <w:t>t</w:t>
            </w:r>
            <w:r>
              <w:rPr>
                <w:iCs/>
              </w:rPr>
              <w:t>-6)</w:t>
            </w:r>
            <w:r>
              <w:t xml:space="preserve"> using the CRSP value-weighted benchmark (</w:t>
            </w:r>
            <w:r w:rsidRPr="004E206F">
              <w:rPr>
                <w:i/>
                <w:iCs/>
              </w:rPr>
              <w:t>CRSP</w:t>
            </w:r>
            <w:r>
              <w:t>)</w:t>
            </w:r>
          </w:p>
          <w:p w14:paraId="30265C5D" w14:textId="73D34074" w:rsidR="00ED4D16" w:rsidRDefault="00ED4D16" w:rsidP="00914414">
            <w:pPr>
              <w:spacing w:after="40" w:line="20" w:lineRule="atLeast"/>
            </w:pPr>
          </w:p>
        </w:tc>
      </w:tr>
      <w:tr w:rsidR="00914414" w14:paraId="3FB5308A" w14:textId="77777777" w:rsidTr="00FA174F">
        <w:trPr>
          <w:trHeight w:val="20"/>
        </w:trPr>
        <w:tc>
          <w:tcPr>
            <w:tcW w:w="2700" w:type="dxa"/>
          </w:tcPr>
          <w:p w14:paraId="06C37DB4" w14:textId="4324A6D0" w:rsidR="00914414" w:rsidRDefault="00914414" w:rsidP="00914414">
            <w:pPr>
              <w:spacing w:after="40" w:line="20" w:lineRule="atLeast"/>
              <w:rPr>
                <w:i/>
              </w:rPr>
            </w:pPr>
            <w:r>
              <w:rPr>
                <w:i/>
              </w:rPr>
              <w:t>MktAdjReturn</w:t>
            </w:r>
            <w:r w:rsidRPr="004E1956">
              <w:rPr>
                <w:i/>
                <w:vertAlign w:val="subscript"/>
              </w:rPr>
              <w:t>i,</w:t>
            </w:r>
            <w:r>
              <w:rPr>
                <w:i/>
                <w:vertAlign w:val="subscript"/>
              </w:rPr>
              <w:t>[</w:t>
            </w:r>
            <w:r w:rsidRPr="004E1956">
              <w:rPr>
                <w:i/>
                <w:vertAlign w:val="subscript"/>
              </w:rPr>
              <w:t>t</w:t>
            </w:r>
            <w:r>
              <w:rPr>
                <w:i/>
                <w:vertAlign w:val="subscript"/>
              </w:rPr>
              <w:t>-5,t-1]</w:t>
            </w:r>
          </w:p>
        </w:tc>
        <w:tc>
          <w:tcPr>
            <w:tcW w:w="6832" w:type="dxa"/>
          </w:tcPr>
          <w:p w14:paraId="1673990D" w14:textId="0B41A379" w:rsidR="00914414" w:rsidRDefault="00914414" w:rsidP="00914414">
            <w:pPr>
              <w:spacing w:after="40" w:line="20" w:lineRule="atLeast"/>
            </w:pPr>
            <w:r>
              <w:t xml:space="preserve">Market-adjusted </w:t>
            </w:r>
            <w:r w:rsidR="00D768D6">
              <w:t xml:space="preserve">stock </w:t>
            </w:r>
            <w:r>
              <w:t xml:space="preserve">return for firm </w:t>
            </w:r>
            <w:r>
              <w:rPr>
                <w:i/>
                <w:iCs/>
              </w:rPr>
              <w:t>i</w:t>
            </w:r>
            <w:r>
              <w:t xml:space="preserve"> over the prior </w:t>
            </w:r>
            <w:r>
              <w:rPr>
                <w:iCs/>
              </w:rPr>
              <w:t>week (</w:t>
            </w:r>
            <w:r w:rsidRPr="005C4EBC">
              <w:rPr>
                <w:i/>
              </w:rPr>
              <w:t>t</w:t>
            </w:r>
            <w:r>
              <w:rPr>
                <w:iCs/>
              </w:rPr>
              <w:t xml:space="preserve">-5 through </w:t>
            </w:r>
            <w:r>
              <w:rPr>
                <w:i/>
              </w:rPr>
              <w:t>t</w:t>
            </w:r>
            <w:r>
              <w:rPr>
                <w:iCs/>
              </w:rPr>
              <w:t>-1)</w:t>
            </w:r>
            <w:r>
              <w:t xml:space="preserve"> using the CRSP value-weighted benchmark (</w:t>
            </w:r>
            <w:r w:rsidRPr="004E206F">
              <w:rPr>
                <w:i/>
                <w:iCs/>
              </w:rPr>
              <w:t>CRSP</w:t>
            </w:r>
            <w:r>
              <w:t>)</w:t>
            </w:r>
          </w:p>
          <w:p w14:paraId="14BA0742" w14:textId="1F4E35D3" w:rsidR="00ED4D16" w:rsidRDefault="00ED4D16" w:rsidP="00914414">
            <w:pPr>
              <w:spacing w:after="40" w:line="20" w:lineRule="atLeast"/>
            </w:pPr>
          </w:p>
        </w:tc>
      </w:tr>
      <w:tr w:rsidR="00914414" w14:paraId="0D6E9E9D" w14:textId="77777777" w:rsidTr="00FA174F">
        <w:trPr>
          <w:trHeight w:val="20"/>
        </w:trPr>
        <w:tc>
          <w:tcPr>
            <w:tcW w:w="2700" w:type="dxa"/>
          </w:tcPr>
          <w:p w14:paraId="35A70893" w14:textId="2D929CCD" w:rsidR="00914414" w:rsidRDefault="00914414" w:rsidP="00914414">
            <w:pPr>
              <w:spacing w:after="40" w:line="20" w:lineRule="atLeast"/>
              <w:rPr>
                <w:i/>
              </w:rPr>
            </w:pPr>
            <w:r>
              <w:rPr>
                <w:i/>
              </w:rPr>
              <w:t>MktVol</w:t>
            </w:r>
            <w:r w:rsidRPr="004E1956">
              <w:rPr>
                <w:i/>
                <w:vertAlign w:val="subscript"/>
              </w:rPr>
              <w:t>i,t</w:t>
            </w:r>
          </w:p>
        </w:tc>
        <w:tc>
          <w:tcPr>
            <w:tcW w:w="6832" w:type="dxa"/>
          </w:tcPr>
          <w:p w14:paraId="3C8C1C26" w14:textId="77777777" w:rsidR="00914414" w:rsidRDefault="00914414" w:rsidP="00914414">
            <w:pPr>
              <w:spacing w:after="40" w:line="20" w:lineRule="atLeast"/>
            </w:pPr>
            <w:r>
              <w:t xml:space="preserve">Average share turnover among firms traded on the NYSE, AMEX, and NASDAQ on day </w:t>
            </w:r>
            <w:r>
              <w:rPr>
                <w:i/>
                <w:iCs/>
              </w:rPr>
              <w:t>t</w:t>
            </w:r>
            <w:r>
              <w:t>, where share turnover is calculated as VOL/(SHROUT*1,000) (</w:t>
            </w:r>
            <w:r w:rsidRPr="005A5351">
              <w:rPr>
                <w:i/>
                <w:iCs/>
              </w:rPr>
              <w:t>CRSP</w:t>
            </w:r>
            <w:r>
              <w:t>)</w:t>
            </w:r>
          </w:p>
          <w:p w14:paraId="6400CABD" w14:textId="6BC34071" w:rsidR="00ED4D16" w:rsidRDefault="00ED4D16" w:rsidP="00914414">
            <w:pPr>
              <w:spacing w:after="40" w:line="20" w:lineRule="atLeast"/>
            </w:pPr>
          </w:p>
        </w:tc>
      </w:tr>
      <w:tr w:rsidR="00914414" w14:paraId="5F71E893" w14:textId="77777777" w:rsidTr="00FA174F">
        <w:trPr>
          <w:trHeight w:val="20"/>
        </w:trPr>
        <w:tc>
          <w:tcPr>
            <w:tcW w:w="2700" w:type="dxa"/>
          </w:tcPr>
          <w:p w14:paraId="2640F243" w14:textId="6CC3AC8F" w:rsidR="00914414" w:rsidRDefault="00914414" w:rsidP="00914414">
            <w:pPr>
              <w:spacing w:after="40" w:line="20" w:lineRule="atLeast"/>
              <w:rPr>
                <w:i/>
              </w:rPr>
            </w:pPr>
            <w:r>
              <w:rPr>
                <w:i/>
              </w:rPr>
              <w:t>MktVol</w:t>
            </w:r>
            <w:r w:rsidRPr="004E1956">
              <w:rPr>
                <w:i/>
                <w:vertAlign w:val="subscript"/>
              </w:rPr>
              <w:t>i,t</w:t>
            </w:r>
            <w:r>
              <w:rPr>
                <w:i/>
                <w:vertAlign w:val="subscript"/>
              </w:rPr>
              <w:t>-1</w:t>
            </w:r>
          </w:p>
        </w:tc>
        <w:tc>
          <w:tcPr>
            <w:tcW w:w="6832" w:type="dxa"/>
          </w:tcPr>
          <w:p w14:paraId="0D2429CB" w14:textId="77777777" w:rsidR="00914414" w:rsidRDefault="00914414" w:rsidP="00914414">
            <w:pPr>
              <w:spacing w:after="40" w:line="20" w:lineRule="atLeast"/>
            </w:pPr>
            <w:r>
              <w:t xml:space="preserve">Average share turnover among firms traded on the NYSE, AMEX, and NASDAQ on day </w:t>
            </w:r>
            <w:r>
              <w:rPr>
                <w:i/>
                <w:iCs/>
              </w:rPr>
              <w:t>t</w:t>
            </w:r>
            <w:r w:rsidRPr="00DA6C55">
              <w:t>-1</w:t>
            </w:r>
            <w:r>
              <w:t>, where share turnover is calculated as VOL/(SHROUT*1,000) (</w:t>
            </w:r>
            <w:r w:rsidRPr="005A5351">
              <w:rPr>
                <w:i/>
                <w:iCs/>
              </w:rPr>
              <w:t>CRSP</w:t>
            </w:r>
            <w:r>
              <w:t>)</w:t>
            </w:r>
          </w:p>
          <w:p w14:paraId="249ABDD9" w14:textId="6620A343" w:rsidR="00ED4D16" w:rsidRDefault="00ED4D16" w:rsidP="00914414">
            <w:pPr>
              <w:spacing w:after="40" w:line="20" w:lineRule="atLeast"/>
            </w:pPr>
          </w:p>
        </w:tc>
      </w:tr>
      <w:tr w:rsidR="00914414" w14:paraId="146D19B6" w14:textId="77777777" w:rsidTr="00FA174F">
        <w:trPr>
          <w:trHeight w:val="20"/>
        </w:trPr>
        <w:tc>
          <w:tcPr>
            <w:tcW w:w="2700" w:type="dxa"/>
          </w:tcPr>
          <w:p w14:paraId="09BA4C97" w14:textId="685EEF14" w:rsidR="00914414" w:rsidRDefault="00914414" w:rsidP="00914414">
            <w:pPr>
              <w:spacing w:after="40" w:line="20" w:lineRule="atLeast"/>
              <w:rPr>
                <w:i/>
              </w:rPr>
            </w:pPr>
            <w:r>
              <w:rPr>
                <w:i/>
              </w:rPr>
              <w:lastRenderedPageBreak/>
              <w:t>OtherFiling</w:t>
            </w:r>
            <w:r w:rsidRPr="000151C4">
              <w:rPr>
                <w:i/>
                <w:vertAlign w:val="subscript"/>
              </w:rPr>
              <w:t>i,t</w:t>
            </w:r>
            <w:r>
              <w:rPr>
                <w:i/>
              </w:rPr>
              <w:t xml:space="preserve"> – OtherFiling</w:t>
            </w:r>
            <w:r w:rsidRPr="000151C4">
              <w:rPr>
                <w:i/>
                <w:vertAlign w:val="subscript"/>
              </w:rPr>
              <w:t>i,t-5</w:t>
            </w:r>
          </w:p>
        </w:tc>
        <w:tc>
          <w:tcPr>
            <w:tcW w:w="6832" w:type="dxa"/>
          </w:tcPr>
          <w:p w14:paraId="7C3382AB" w14:textId="77777777" w:rsidR="00914414" w:rsidRDefault="00914414" w:rsidP="00914414">
            <w:pPr>
              <w:spacing w:after="40" w:line="20" w:lineRule="atLeast"/>
            </w:pPr>
            <w:r>
              <w:t>Indicator variable equal to one if a Form 10-K, 10-Q, DEF 14A, or 8-K (or a related amendment), other than Items 4.02 (Non-Reliance on Previously Issued Financial Statements or a Related Audit Report or Completed Interim Review) or 9.01 (Financial Statements and Exhibits)</w:t>
            </w:r>
            <w:r w:rsidR="00441519">
              <w:t>,</w:t>
            </w:r>
            <w:r>
              <w:t xml:space="preserve"> for firm </w:t>
            </w:r>
            <w:r w:rsidRPr="000B1EE6">
              <w:rPr>
                <w:i/>
                <w:iCs/>
              </w:rPr>
              <w:t>i</w:t>
            </w:r>
            <w:r>
              <w:t xml:space="preserve"> is made available on EDGAR on or within five days prior to day </w:t>
            </w:r>
            <w:r>
              <w:rPr>
                <w:i/>
                <w:iCs/>
              </w:rPr>
              <w:t>t</w:t>
            </w:r>
            <w:r>
              <w:t xml:space="preserve">. I include separate indicator variables for </w:t>
            </w:r>
            <w:r w:rsidRPr="00066BA8">
              <w:t xml:space="preserve">days </w:t>
            </w:r>
            <w:r w:rsidRPr="00066BA8">
              <w:rPr>
                <w:i/>
              </w:rPr>
              <w:t>t</w:t>
            </w:r>
            <w:r>
              <w:rPr>
                <w:iCs/>
              </w:rPr>
              <w:t>-5</w:t>
            </w:r>
            <w:r>
              <w:rPr>
                <w:i/>
              </w:rPr>
              <w:softHyphen/>
            </w:r>
            <w:r>
              <w:rPr>
                <w:i/>
              </w:rPr>
              <w:softHyphen/>
            </w:r>
            <w:r w:rsidRPr="00066BA8">
              <w:rPr>
                <w:i/>
                <w:iCs/>
              </w:rPr>
              <w:t xml:space="preserve"> </w:t>
            </w:r>
            <w:r w:rsidRPr="00E46704">
              <w:t>through</w:t>
            </w:r>
            <w:r>
              <w:rPr>
                <w:i/>
                <w:iCs/>
              </w:rPr>
              <w:t xml:space="preserve"> </w:t>
            </w:r>
            <w:r w:rsidRPr="00DA6C55">
              <w:rPr>
                <w:i/>
                <w:iCs/>
              </w:rPr>
              <w:t>t</w:t>
            </w:r>
            <w:r w:rsidR="00BE773F">
              <w:t xml:space="preserve">. </w:t>
            </w:r>
            <w:r w:rsidR="002F49CB">
              <w:t>In the auditor resignation tests, this variable</w:t>
            </w:r>
            <w:r w:rsidR="002E6C2A">
              <w:t xml:space="preserve"> excludes Item 4.01 (Changes in the Registrant’s Certifying Accountant</w:t>
            </w:r>
            <w:r w:rsidR="0032027E">
              <w:t>)</w:t>
            </w:r>
            <w:r w:rsidR="00F43B9C">
              <w:t xml:space="preserve"> and includes </w:t>
            </w:r>
            <w:r w:rsidR="0032027E">
              <w:t>Item 4.02</w:t>
            </w:r>
            <w:r w:rsidR="00282864">
              <w:t xml:space="preserve"> filings</w:t>
            </w:r>
            <w:r w:rsidR="0032027E">
              <w:t xml:space="preserve"> </w:t>
            </w:r>
            <w:r>
              <w:t>(</w:t>
            </w:r>
            <w:r w:rsidRPr="009D1ECB">
              <w:rPr>
                <w:i/>
                <w:iCs/>
              </w:rPr>
              <w:t>SEC Analytics</w:t>
            </w:r>
            <w:r>
              <w:t>)</w:t>
            </w:r>
          </w:p>
          <w:p w14:paraId="4B18E099" w14:textId="3F640C2A" w:rsidR="00ED4D16" w:rsidRDefault="00ED4D16" w:rsidP="00914414">
            <w:pPr>
              <w:spacing w:after="40" w:line="20" w:lineRule="atLeast"/>
            </w:pPr>
          </w:p>
        </w:tc>
      </w:tr>
      <w:tr w:rsidR="00126C49" w14:paraId="53B09B9F" w14:textId="77777777" w:rsidTr="00FA174F">
        <w:trPr>
          <w:trHeight w:val="20"/>
        </w:trPr>
        <w:tc>
          <w:tcPr>
            <w:tcW w:w="2700" w:type="dxa"/>
          </w:tcPr>
          <w:p w14:paraId="1A1BF8C0" w14:textId="2EBC51C7" w:rsidR="00126C49" w:rsidRDefault="00126C49" w:rsidP="00126C49">
            <w:pPr>
              <w:spacing w:after="40" w:line="20" w:lineRule="atLeast"/>
              <w:rPr>
                <w:i/>
              </w:rPr>
            </w:pPr>
            <w:r>
              <w:rPr>
                <w:i/>
              </w:rPr>
              <w:t>Res</w:t>
            </w:r>
            <w:r w:rsidR="00560618">
              <w:rPr>
                <w:i/>
              </w:rPr>
              <w:t>ignation</w:t>
            </w:r>
            <w:r w:rsidRPr="0005400E">
              <w:rPr>
                <w:i/>
                <w:vertAlign w:val="subscript"/>
              </w:rPr>
              <w:t>i</w:t>
            </w:r>
          </w:p>
        </w:tc>
        <w:tc>
          <w:tcPr>
            <w:tcW w:w="6832" w:type="dxa"/>
          </w:tcPr>
          <w:p w14:paraId="3B020E48" w14:textId="77777777" w:rsidR="00126C49" w:rsidRDefault="00126C49" w:rsidP="00126C49">
            <w:pPr>
              <w:spacing w:after="40" w:line="20" w:lineRule="atLeast"/>
            </w:pPr>
            <w:r>
              <w:t xml:space="preserve">Indicator variables for each </w:t>
            </w:r>
            <w:r w:rsidR="00560618">
              <w:t>auditor resignation</w:t>
            </w:r>
            <w:r>
              <w:t xml:space="preserve"> (</w:t>
            </w:r>
            <w:r w:rsidR="00560618">
              <w:t>AUDITOR_CHANGE_KEY</w:t>
            </w:r>
            <w:r>
              <w:t>) (</w:t>
            </w:r>
            <w:r w:rsidRPr="000419D9">
              <w:rPr>
                <w:i/>
                <w:iCs/>
              </w:rPr>
              <w:t>Audit Analytics</w:t>
            </w:r>
            <w:r>
              <w:t>)</w:t>
            </w:r>
          </w:p>
          <w:p w14:paraId="3E22AF6C" w14:textId="58EABD37" w:rsidR="00ED4D16" w:rsidRDefault="00ED4D16" w:rsidP="00126C49">
            <w:pPr>
              <w:spacing w:after="40" w:line="20" w:lineRule="atLeast"/>
            </w:pPr>
          </w:p>
        </w:tc>
      </w:tr>
      <w:tr w:rsidR="00126C49" w14:paraId="123F8F95" w14:textId="77777777" w:rsidTr="00FA174F">
        <w:trPr>
          <w:trHeight w:val="20"/>
        </w:trPr>
        <w:tc>
          <w:tcPr>
            <w:tcW w:w="2700" w:type="dxa"/>
          </w:tcPr>
          <w:p w14:paraId="7CB0E910" w14:textId="75E8B45C" w:rsidR="00126C49" w:rsidRDefault="00126C49" w:rsidP="00126C49">
            <w:pPr>
              <w:spacing w:after="40" w:line="20" w:lineRule="atLeast"/>
              <w:rPr>
                <w:i/>
              </w:rPr>
            </w:pPr>
            <w:r>
              <w:rPr>
                <w:i/>
              </w:rPr>
              <w:t>Restatement</w:t>
            </w:r>
            <w:r w:rsidRPr="0005400E">
              <w:rPr>
                <w:i/>
                <w:vertAlign w:val="subscript"/>
              </w:rPr>
              <w:t>i</w:t>
            </w:r>
          </w:p>
        </w:tc>
        <w:tc>
          <w:tcPr>
            <w:tcW w:w="6832" w:type="dxa"/>
          </w:tcPr>
          <w:p w14:paraId="62C0A70E" w14:textId="77777777" w:rsidR="00126C49" w:rsidRDefault="00126C49" w:rsidP="00126C49">
            <w:pPr>
              <w:spacing w:after="40" w:line="20" w:lineRule="atLeast"/>
            </w:pPr>
            <w:r>
              <w:t>Indicator variables for each non-reliance restatement (RES_NOTIF_KEY) (</w:t>
            </w:r>
            <w:r w:rsidRPr="000419D9">
              <w:rPr>
                <w:i/>
                <w:iCs/>
              </w:rPr>
              <w:t>Audit Analytics</w:t>
            </w:r>
            <w:r>
              <w:t>)</w:t>
            </w:r>
          </w:p>
          <w:p w14:paraId="29EA07F2" w14:textId="6D2FEDBF" w:rsidR="00ED4D16" w:rsidRDefault="00ED4D16" w:rsidP="00126C49">
            <w:pPr>
              <w:spacing w:after="40" w:line="20" w:lineRule="atLeast"/>
            </w:pPr>
          </w:p>
        </w:tc>
      </w:tr>
      <w:tr w:rsidR="00126C49" w14:paraId="4329A994" w14:textId="77777777" w:rsidTr="00E90376">
        <w:trPr>
          <w:trHeight w:val="20"/>
        </w:trPr>
        <w:tc>
          <w:tcPr>
            <w:tcW w:w="9532" w:type="dxa"/>
            <w:gridSpan w:val="2"/>
          </w:tcPr>
          <w:p w14:paraId="46A4BFBA" w14:textId="77777777" w:rsidR="00126C49" w:rsidRDefault="00126C49" w:rsidP="00126C49">
            <w:pPr>
              <w:spacing w:line="20" w:lineRule="atLeast"/>
              <w:rPr>
                <w:b/>
                <w:bCs/>
              </w:rPr>
            </w:pPr>
            <w:r>
              <w:rPr>
                <w:b/>
                <w:bCs/>
              </w:rPr>
              <w:t>Other Variables</w:t>
            </w:r>
          </w:p>
          <w:p w14:paraId="1A301F33" w14:textId="19BB6F2D" w:rsidR="000F3C45" w:rsidRPr="00F41557" w:rsidRDefault="000F3C45" w:rsidP="00126C49">
            <w:pPr>
              <w:spacing w:line="20" w:lineRule="atLeast"/>
              <w:rPr>
                <w:b/>
                <w:bCs/>
              </w:rPr>
            </w:pPr>
          </w:p>
        </w:tc>
      </w:tr>
      <w:tr w:rsidR="00126C49" w14:paraId="0B2D7909" w14:textId="77777777" w:rsidTr="00FA174F">
        <w:trPr>
          <w:trHeight w:val="20"/>
        </w:trPr>
        <w:tc>
          <w:tcPr>
            <w:tcW w:w="2700" w:type="dxa"/>
          </w:tcPr>
          <w:p w14:paraId="2EBD673B" w14:textId="6076AB0D" w:rsidR="00126C49" w:rsidRPr="00260F05" w:rsidRDefault="00126C49" w:rsidP="00126C49">
            <w:pPr>
              <w:spacing w:after="40" w:line="20" w:lineRule="atLeast"/>
              <w:rPr>
                <w:i/>
              </w:rPr>
            </w:pPr>
            <w:r w:rsidRPr="00260F05">
              <w:rPr>
                <w:i/>
              </w:rPr>
              <w:t>Analysts</w:t>
            </w:r>
            <w:r w:rsidRPr="00260F05">
              <w:rPr>
                <w:i/>
                <w:vertAlign w:val="subscript"/>
              </w:rPr>
              <w:t>i</w:t>
            </w:r>
          </w:p>
        </w:tc>
        <w:tc>
          <w:tcPr>
            <w:tcW w:w="6832" w:type="dxa"/>
          </w:tcPr>
          <w:p w14:paraId="06BC0BE4" w14:textId="77777777" w:rsidR="00126C49" w:rsidRDefault="00126C49" w:rsidP="00126C49">
            <w:pPr>
              <w:spacing w:after="40" w:line="20" w:lineRule="atLeast"/>
            </w:pPr>
            <w:r>
              <w:t xml:space="preserve">Number of analysts that issued a forecast for firm </w:t>
            </w:r>
            <w:r>
              <w:rPr>
                <w:i/>
                <w:iCs/>
              </w:rPr>
              <w:t>i</w:t>
            </w:r>
            <w:r>
              <w:t xml:space="preserve"> during the 180 days leading up the non-reliance restatement (</w:t>
            </w:r>
            <w:r w:rsidRPr="00C35AAB">
              <w:rPr>
                <w:i/>
                <w:iCs/>
              </w:rPr>
              <w:t>I/B/E/S</w:t>
            </w:r>
            <w:r>
              <w:t>)</w:t>
            </w:r>
          </w:p>
          <w:p w14:paraId="332E1D79" w14:textId="13D5A8DE" w:rsidR="00ED4D16" w:rsidRPr="00C35AAB" w:rsidRDefault="00ED4D16" w:rsidP="00126C49">
            <w:pPr>
              <w:spacing w:after="40" w:line="20" w:lineRule="atLeast"/>
            </w:pPr>
          </w:p>
        </w:tc>
      </w:tr>
      <w:tr w:rsidR="00126C49" w14:paraId="1F7D2ED7" w14:textId="77777777" w:rsidTr="00FA174F">
        <w:trPr>
          <w:trHeight w:val="20"/>
        </w:trPr>
        <w:tc>
          <w:tcPr>
            <w:tcW w:w="2700" w:type="dxa"/>
          </w:tcPr>
          <w:p w14:paraId="777EE676" w14:textId="50BE71E5" w:rsidR="00126C49" w:rsidRPr="00260F05" w:rsidRDefault="00126C49" w:rsidP="00126C49">
            <w:pPr>
              <w:spacing w:after="40" w:line="20" w:lineRule="atLeast"/>
              <w:rPr>
                <w:i/>
              </w:rPr>
            </w:pPr>
            <w:r>
              <w:rPr>
                <w:i/>
              </w:rPr>
              <w:t>FilingGap</w:t>
            </w:r>
            <w:r w:rsidRPr="00BF218D">
              <w:rPr>
                <w:i/>
                <w:vertAlign w:val="subscript"/>
              </w:rPr>
              <w:t>i,t</w:t>
            </w:r>
          </w:p>
        </w:tc>
        <w:tc>
          <w:tcPr>
            <w:tcW w:w="6832" w:type="dxa"/>
          </w:tcPr>
          <w:p w14:paraId="449736D5" w14:textId="77777777" w:rsidR="00126C49" w:rsidRDefault="00126C49" w:rsidP="00126C49">
            <w:pPr>
              <w:spacing w:after="40" w:line="20" w:lineRule="atLeast"/>
            </w:pPr>
            <w:r>
              <w:t>Indicator variable equal to one for trading days on or after the event date but before the filing date, zero otherwise (</w:t>
            </w:r>
            <w:r w:rsidRPr="009D1ECB">
              <w:rPr>
                <w:i/>
                <w:iCs/>
              </w:rPr>
              <w:t>SEC Analytics</w:t>
            </w:r>
            <w:r>
              <w:t>)</w:t>
            </w:r>
          </w:p>
          <w:p w14:paraId="5A5C3C2B" w14:textId="7720E8FD" w:rsidR="00ED4D16" w:rsidRDefault="00ED4D16" w:rsidP="00126C49">
            <w:pPr>
              <w:spacing w:after="40" w:line="20" w:lineRule="atLeast"/>
            </w:pPr>
          </w:p>
        </w:tc>
      </w:tr>
      <w:tr w:rsidR="00126C49" w14:paraId="34DC57A0" w14:textId="77777777" w:rsidTr="00FA174F">
        <w:trPr>
          <w:trHeight w:val="20"/>
        </w:trPr>
        <w:tc>
          <w:tcPr>
            <w:tcW w:w="2700" w:type="dxa"/>
          </w:tcPr>
          <w:p w14:paraId="6CE0BE61" w14:textId="7437A957" w:rsidR="00126C49" w:rsidRPr="00260F05" w:rsidRDefault="00126C49" w:rsidP="00126C49">
            <w:pPr>
              <w:spacing w:after="40" w:line="20" w:lineRule="atLeast"/>
              <w:rPr>
                <w:i/>
              </w:rPr>
            </w:pPr>
            <w:r w:rsidRPr="00260F05">
              <w:rPr>
                <w:i/>
              </w:rPr>
              <w:t>HighAnalysts</w:t>
            </w:r>
            <w:r w:rsidRPr="00260F05">
              <w:rPr>
                <w:i/>
                <w:vertAlign w:val="subscript"/>
              </w:rPr>
              <w:t>i</w:t>
            </w:r>
          </w:p>
        </w:tc>
        <w:tc>
          <w:tcPr>
            <w:tcW w:w="6832" w:type="dxa"/>
          </w:tcPr>
          <w:p w14:paraId="68871D7F" w14:textId="77777777" w:rsidR="00126C49" w:rsidRDefault="00126C49" w:rsidP="00126C49">
            <w:pPr>
              <w:spacing w:after="40" w:line="20" w:lineRule="atLeast"/>
            </w:pPr>
            <w:r>
              <w:t xml:space="preserve">Indicator variable equal to one if </w:t>
            </w:r>
            <w:r>
              <w:rPr>
                <w:i/>
              </w:rPr>
              <w:t>Analysts</w:t>
            </w:r>
            <w:r>
              <w:t xml:space="preserve"> is in the top tercile of the distribution by year, zero otherwise (</w:t>
            </w:r>
            <w:r>
              <w:rPr>
                <w:i/>
                <w:iCs/>
              </w:rPr>
              <w:t>I/B/E/S</w:t>
            </w:r>
            <w:r>
              <w:t>)</w:t>
            </w:r>
          </w:p>
          <w:p w14:paraId="04F48D46" w14:textId="781F6C35" w:rsidR="00ED4D16" w:rsidRDefault="00ED4D16" w:rsidP="00126C49">
            <w:pPr>
              <w:spacing w:after="40" w:line="20" w:lineRule="atLeast"/>
            </w:pPr>
          </w:p>
        </w:tc>
      </w:tr>
      <w:tr w:rsidR="00126C49" w14:paraId="730359C5" w14:textId="77777777" w:rsidTr="00FA174F">
        <w:trPr>
          <w:trHeight w:val="20"/>
        </w:trPr>
        <w:tc>
          <w:tcPr>
            <w:tcW w:w="2700" w:type="dxa"/>
          </w:tcPr>
          <w:p w14:paraId="4BA646E9" w14:textId="06F6BE8F" w:rsidR="00126C49" w:rsidRPr="00260F05" w:rsidRDefault="00126C49" w:rsidP="00126C49">
            <w:pPr>
              <w:spacing w:after="40" w:line="20" w:lineRule="atLeast"/>
              <w:rPr>
                <w:i/>
              </w:rPr>
            </w:pPr>
            <w:r w:rsidRPr="00260F05">
              <w:rPr>
                <w:i/>
              </w:rPr>
              <w:t>HighInstOwn</w:t>
            </w:r>
            <w:r w:rsidRPr="00260F05">
              <w:rPr>
                <w:i/>
                <w:vertAlign w:val="subscript"/>
              </w:rPr>
              <w:t>i</w:t>
            </w:r>
          </w:p>
        </w:tc>
        <w:tc>
          <w:tcPr>
            <w:tcW w:w="6832" w:type="dxa"/>
          </w:tcPr>
          <w:p w14:paraId="274143C5" w14:textId="77777777" w:rsidR="00126C49" w:rsidRDefault="00126C49" w:rsidP="00126C49">
            <w:pPr>
              <w:spacing w:after="40" w:line="20" w:lineRule="atLeast"/>
            </w:pPr>
            <w:r>
              <w:t xml:space="preserve">Indicator variable equal to one if </w:t>
            </w:r>
            <w:r>
              <w:rPr>
                <w:i/>
              </w:rPr>
              <w:t>InstOwn</w:t>
            </w:r>
            <w:r>
              <w:t xml:space="preserve"> is in the top tercile of the distribution by year, zero otherwise (</w:t>
            </w:r>
            <w:r>
              <w:rPr>
                <w:i/>
                <w:iCs/>
              </w:rPr>
              <w:t>Thomson Reuters</w:t>
            </w:r>
            <w:r>
              <w:t>)</w:t>
            </w:r>
          </w:p>
          <w:p w14:paraId="44FB2D3D" w14:textId="22836EE0" w:rsidR="00ED4D16" w:rsidRDefault="00ED4D16" w:rsidP="00126C49">
            <w:pPr>
              <w:spacing w:after="40" w:line="20" w:lineRule="atLeast"/>
            </w:pPr>
          </w:p>
        </w:tc>
      </w:tr>
      <w:tr w:rsidR="00126C49" w14:paraId="67713B7C" w14:textId="77777777" w:rsidTr="00FA174F">
        <w:trPr>
          <w:trHeight w:val="20"/>
        </w:trPr>
        <w:tc>
          <w:tcPr>
            <w:tcW w:w="2700" w:type="dxa"/>
          </w:tcPr>
          <w:p w14:paraId="604065F9" w14:textId="1447FD13" w:rsidR="00126C49" w:rsidRPr="00260F05" w:rsidRDefault="00126C49" w:rsidP="00126C49">
            <w:pPr>
              <w:spacing w:after="40" w:line="20" w:lineRule="atLeast"/>
              <w:rPr>
                <w:i/>
              </w:rPr>
            </w:pPr>
            <w:r w:rsidRPr="00260F05">
              <w:rPr>
                <w:i/>
              </w:rPr>
              <w:t>HighMedia</w:t>
            </w:r>
            <w:r w:rsidRPr="00260F05">
              <w:rPr>
                <w:i/>
                <w:vertAlign w:val="subscript"/>
              </w:rPr>
              <w:t>i</w:t>
            </w:r>
          </w:p>
        </w:tc>
        <w:tc>
          <w:tcPr>
            <w:tcW w:w="6832" w:type="dxa"/>
          </w:tcPr>
          <w:p w14:paraId="3DDFED07" w14:textId="77777777" w:rsidR="00126C49" w:rsidRDefault="00126C49" w:rsidP="00126C49">
            <w:pPr>
              <w:spacing w:after="40" w:line="20" w:lineRule="atLeast"/>
            </w:pPr>
            <w:r>
              <w:t xml:space="preserve">Indicator variable equal to one if </w:t>
            </w:r>
            <w:r>
              <w:rPr>
                <w:i/>
              </w:rPr>
              <w:t>Media</w:t>
            </w:r>
            <w:r>
              <w:t xml:space="preserve"> is in the top tercile of the distribution by year, zero otherwise (</w:t>
            </w:r>
            <w:r>
              <w:rPr>
                <w:i/>
                <w:iCs/>
              </w:rPr>
              <w:t>RavenPack</w:t>
            </w:r>
            <w:r>
              <w:t>)</w:t>
            </w:r>
          </w:p>
          <w:p w14:paraId="2194E065" w14:textId="0DD19F7B" w:rsidR="00ED4D16" w:rsidRDefault="00ED4D16" w:rsidP="00126C49">
            <w:pPr>
              <w:spacing w:after="40" w:line="20" w:lineRule="atLeast"/>
            </w:pPr>
          </w:p>
        </w:tc>
      </w:tr>
      <w:tr w:rsidR="00126C49" w14:paraId="158C1D0B" w14:textId="77777777" w:rsidTr="00FA174F">
        <w:trPr>
          <w:trHeight w:val="20"/>
        </w:trPr>
        <w:tc>
          <w:tcPr>
            <w:tcW w:w="2700" w:type="dxa"/>
          </w:tcPr>
          <w:p w14:paraId="615020D6" w14:textId="172EBE59" w:rsidR="00126C49" w:rsidRPr="00260F05" w:rsidRDefault="00126C49" w:rsidP="00126C49">
            <w:pPr>
              <w:spacing w:after="40" w:line="20" w:lineRule="atLeast"/>
              <w:rPr>
                <w:i/>
              </w:rPr>
            </w:pPr>
            <w:r w:rsidRPr="00260F05">
              <w:rPr>
                <w:i/>
              </w:rPr>
              <w:t>HighMktCap</w:t>
            </w:r>
            <w:r w:rsidRPr="00260F05">
              <w:rPr>
                <w:i/>
                <w:vertAlign w:val="subscript"/>
              </w:rPr>
              <w:t>i</w:t>
            </w:r>
          </w:p>
        </w:tc>
        <w:tc>
          <w:tcPr>
            <w:tcW w:w="6832" w:type="dxa"/>
          </w:tcPr>
          <w:p w14:paraId="38472D96" w14:textId="77777777" w:rsidR="00126C49" w:rsidRDefault="00126C49" w:rsidP="00126C49">
            <w:pPr>
              <w:spacing w:after="40" w:line="20" w:lineRule="atLeast"/>
            </w:pPr>
            <w:r>
              <w:t xml:space="preserve">Indicator variable equal to one if </w:t>
            </w:r>
            <w:r>
              <w:rPr>
                <w:i/>
              </w:rPr>
              <w:t>MktCap</w:t>
            </w:r>
            <w:r>
              <w:t xml:space="preserve"> is in the top tercile of the distribution by year, zero otherwise (</w:t>
            </w:r>
            <w:r>
              <w:rPr>
                <w:i/>
                <w:iCs/>
              </w:rPr>
              <w:t>Compustat</w:t>
            </w:r>
            <w:r>
              <w:t>)</w:t>
            </w:r>
          </w:p>
          <w:p w14:paraId="5A089013" w14:textId="5294F9FD" w:rsidR="00ED4D16" w:rsidRDefault="00ED4D16" w:rsidP="00126C49">
            <w:pPr>
              <w:spacing w:after="40" w:line="20" w:lineRule="atLeast"/>
            </w:pPr>
          </w:p>
        </w:tc>
      </w:tr>
      <w:tr w:rsidR="00126C49" w14:paraId="7935AC02" w14:textId="77777777" w:rsidTr="00FA174F">
        <w:trPr>
          <w:trHeight w:val="20"/>
        </w:trPr>
        <w:tc>
          <w:tcPr>
            <w:tcW w:w="2700" w:type="dxa"/>
          </w:tcPr>
          <w:p w14:paraId="3E9BC5B2" w14:textId="0A732D5E" w:rsidR="00126C49" w:rsidRPr="00260F05" w:rsidRDefault="00126C49" w:rsidP="00126C49">
            <w:pPr>
              <w:spacing w:after="40" w:line="20" w:lineRule="atLeast"/>
              <w:rPr>
                <w:i/>
              </w:rPr>
            </w:pPr>
            <w:r>
              <w:rPr>
                <w:i/>
              </w:rPr>
              <w:t>HighPeerRestate</w:t>
            </w:r>
            <w:r w:rsidRPr="00F4740A">
              <w:rPr>
                <w:i/>
                <w:vertAlign w:val="subscript"/>
              </w:rPr>
              <w:t>i</w:t>
            </w:r>
          </w:p>
        </w:tc>
        <w:tc>
          <w:tcPr>
            <w:tcW w:w="6832" w:type="dxa"/>
          </w:tcPr>
          <w:p w14:paraId="02EA39EB" w14:textId="77777777" w:rsidR="00126C49" w:rsidRDefault="00126C49" w:rsidP="00126C49">
            <w:pPr>
              <w:spacing w:after="40" w:line="20" w:lineRule="atLeast"/>
            </w:pPr>
            <w:r>
              <w:t xml:space="preserve">Indicator variable equal to one if </w:t>
            </w:r>
            <w:r>
              <w:rPr>
                <w:i/>
              </w:rPr>
              <w:t>PeerRestate</w:t>
            </w:r>
            <w:r>
              <w:t xml:space="preserve"> is in the top tercile of the distribution by year, zero otherwise (</w:t>
            </w:r>
            <w:r>
              <w:rPr>
                <w:i/>
                <w:iCs/>
              </w:rPr>
              <w:t>Audit Analytics</w:t>
            </w:r>
            <w:r>
              <w:t>)</w:t>
            </w:r>
          </w:p>
          <w:p w14:paraId="78FC116E" w14:textId="1DACA2B2" w:rsidR="00ED4D16" w:rsidRDefault="00ED4D16" w:rsidP="00126C49">
            <w:pPr>
              <w:spacing w:after="40" w:line="20" w:lineRule="atLeast"/>
            </w:pPr>
          </w:p>
        </w:tc>
      </w:tr>
      <w:tr w:rsidR="00126C49" w14:paraId="10405AA8" w14:textId="77777777" w:rsidTr="00FA174F">
        <w:trPr>
          <w:trHeight w:val="20"/>
        </w:trPr>
        <w:tc>
          <w:tcPr>
            <w:tcW w:w="2700" w:type="dxa"/>
          </w:tcPr>
          <w:p w14:paraId="3B0828B3" w14:textId="1A388FB1" w:rsidR="00126C49" w:rsidRPr="00260F05" w:rsidRDefault="00126C49" w:rsidP="00126C49">
            <w:pPr>
              <w:spacing w:after="40" w:line="20" w:lineRule="atLeast"/>
              <w:rPr>
                <w:i/>
              </w:rPr>
            </w:pPr>
            <w:r w:rsidRPr="00260F05">
              <w:rPr>
                <w:i/>
              </w:rPr>
              <w:t>HighReadability</w:t>
            </w:r>
            <w:r w:rsidRPr="00260F05">
              <w:rPr>
                <w:i/>
                <w:vertAlign w:val="subscript"/>
              </w:rPr>
              <w:t>i</w:t>
            </w:r>
          </w:p>
        </w:tc>
        <w:tc>
          <w:tcPr>
            <w:tcW w:w="6832" w:type="dxa"/>
          </w:tcPr>
          <w:p w14:paraId="56B18978" w14:textId="77777777" w:rsidR="00126C49" w:rsidRDefault="00126C49" w:rsidP="00126C49">
            <w:pPr>
              <w:spacing w:after="40" w:line="20" w:lineRule="atLeast"/>
            </w:pPr>
            <w:r>
              <w:t xml:space="preserve">Indicator variable equal to one if </w:t>
            </w:r>
            <w:r>
              <w:rPr>
                <w:i/>
                <w:iCs/>
              </w:rPr>
              <w:t>Readability</w:t>
            </w:r>
            <w:r>
              <w:t xml:space="preserve"> is in the top tercile of the distribution by year, zero otherwise (</w:t>
            </w:r>
            <w:r>
              <w:rPr>
                <w:i/>
                <w:iCs/>
              </w:rPr>
              <w:t>EDGAR</w:t>
            </w:r>
            <w:r>
              <w:t>)</w:t>
            </w:r>
          </w:p>
          <w:p w14:paraId="430E2222" w14:textId="6EBCA923" w:rsidR="00ED4D16" w:rsidRPr="00CB08B2" w:rsidRDefault="00ED4D16" w:rsidP="00126C49">
            <w:pPr>
              <w:spacing w:after="40" w:line="20" w:lineRule="atLeast"/>
            </w:pPr>
          </w:p>
        </w:tc>
      </w:tr>
      <w:tr w:rsidR="00126C49" w14:paraId="516CE7EB" w14:textId="77777777" w:rsidTr="00FA174F">
        <w:trPr>
          <w:trHeight w:val="20"/>
        </w:trPr>
        <w:tc>
          <w:tcPr>
            <w:tcW w:w="2700" w:type="dxa"/>
          </w:tcPr>
          <w:p w14:paraId="1FC7B851" w14:textId="05E3AEBE" w:rsidR="00126C49" w:rsidRPr="00260F05" w:rsidRDefault="00126C49" w:rsidP="00126C49">
            <w:pPr>
              <w:spacing w:after="40" w:line="20" w:lineRule="atLeast"/>
              <w:rPr>
                <w:i/>
              </w:rPr>
            </w:pPr>
            <w:r w:rsidRPr="00260F05">
              <w:rPr>
                <w:i/>
              </w:rPr>
              <w:lastRenderedPageBreak/>
              <w:t>InstOwn</w:t>
            </w:r>
            <w:r w:rsidRPr="00260F05">
              <w:rPr>
                <w:i/>
                <w:vertAlign w:val="subscript"/>
              </w:rPr>
              <w:t>i</w:t>
            </w:r>
          </w:p>
        </w:tc>
        <w:tc>
          <w:tcPr>
            <w:tcW w:w="6832" w:type="dxa"/>
          </w:tcPr>
          <w:p w14:paraId="65051426" w14:textId="7823D999" w:rsidR="00126C49" w:rsidRDefault="00126C49" w:rsidP="00126C49">
            <w:pPr>
              <w:spacing w:after="40" w:line="20" w:lineRule="atLeast"/>
            </w:pPr>
            <w:r>
              <w:t xml:space="preserve">Percentage of firm </w:t>
            </w:r>
            <w:r w:rsidRPr="008E2AB2">
              <w:rPr>
                <w:i/>
                <w:iCs/>
              </w:rPr>
              <w:t>i</w:t>
            </w:r>
            <w:r>
              <w:t xml:space="preserve"> outstanding shares held by institutional investors as of the calendar quarter </w:t>
            </w:r>
            <w:r w:rsidR="00E9053B">
              <w:t xml:space="preserve">immediately prior to the non-reliance restatement </w:t>
            </w:r>
            <w:r>
              <w:t>(</w:t>
            </w:r>
            <w:r w:rsidRPr="00567207">
              <w:rPr>
                <w:i/>
                <w:iCs/>
              </w:rPr>
              <w:t>Thomson Reuters</w:t>
            </w:r>
            <w:r>
              <w:t>)</w:t>
            </w:r>
          </w:p>
          <w:p w14:paraId="4BF6AD8D" w14:textId="73F3A4C5" w:rsidR="00ED4D16" w:rsidRDefault="00ED4D16" w:rsidP="00126C49">
            <w:pPr>
              <w:spacing w:after="40" w:line="20" w:lineRule="atLeast"/>
            </w:pPr>
          </w:p>
        </w:tc>
      </w:tr>
      <w:tr w:rsidR="00126C49" w14:paraId="2D9839E6" w14:textId="77777777" w:rsidTr="00FA174F">
        <w:trPr>
          <w:trHeight w:val="20"/>
        </w:trPr>
        <w:tc>
          <w:tcPr>
            <w:tcW w:w="2700" w:type="dxa"/>
          </w:tcPr>
          <w:p w14:paraId="038BF7C7" w14:textId="52524071" w:rsidR="00126C49" w:rsidRPr="00260F05" w:rsidRDefault="00126C49" w:rsidP="00126C49">
            <w:pPr>
              <w:spacing w:after="40" w:line="20" w:lineRule="atLeast"/>
              <w:rPr>
                <w:i/>
              </w:rPr>
            </w:pPr>
            <w:r w:rsidRPr="00260F05">
              <w:rPr>
                <w:i/>
              </w:rPr>
              <w:t>LowWordCount</w:t>
            </w:r>
            <w:r w:rsidRPr="00260F05">
              <w:rPr>
                <w:i/>
                <w:vertAlign w:val="subscript"/>
              </w:rPr>
              <w:t>i</w:t>
            </w:r>
          </w:p>
        </w:tc>
        <w:tc>
          <w:tcPr>
            <w:tcW w:w="6832" w:type="dxa"/>
          </w:tcPr>
          <w:p w14:paraId="2F3633C0" w14:textId="77777777" w:rsidR="00126C49" w:rsidRDefault="00126C49" w:rsidP="00126C49">
            <w:pPr>
              <w:spacing w:after="40" w:line="20" w:lineRule="atLeast"/>
            </w:pPr>
            <w:r>
              <w:t xml:space="preserve">Indicator variable equal to one if </w:t>
            </w:r>
            <w:r>
              <w:rPr>
                <w:i/>
                <w:iCs/>
              </w:rPr>
              <w:t>WordCount</w:t>
            </w:r>
            <w:r>
              <w:t xml:space="preserve"> is in the bottom tercile of the distribution by year, zero otherwise (</w:t>
            </w:r>
            <w:r>
              <w:rPr>
                <w:i/>
                <w:iCs/>
              </w:rPr>
              <w:t>EDGAR</w:t>
            </w:r>
            <w:r>
              <w:t>)</w:t>
            </w:r>
          </w:p>
          <w:p w14:paraId="2BAD2CB1" w14:textId="0EE2D5F1" w:rsidR="00ED4D16" w:rsidRPr="00F75D72" w:rsidRDefault="00ED4D16" w:rsidP="00126C49">
            <w:pPr>
              <w:spacing w:after="40" w:line="20" w:lineRule="atLeast"/>
            </w:pPr>
          </w:p>
        </w:tc>
      </w:tr>
      <w:tr w:rsidR="00126C49" w14:paraId="6628E5A5" w14:textId="77777777" w:rsidTr="00FA174F">
        <w:trPr>
          <w:trHeight w:val="20"/>
        </w:trPr>
        <w:tc>
          <w:tcPr>
            <w:tcW w:w="2700" w:type="dxa"/>
          </w:tcPr>
          <w:p w14:paraId="5A09F936" w14:textId="378EFF11" w:rsidR="00126C49" w:rsidRPr="00260F05" w:rsidRDefault="00126C49" w:rsidP="00126C49">
            <w:pPr>
              <w:spacing w:after="40" w:line="20" w:lineRule="atLeast"/>
              <w:rPr>
                <w:i/>
              </w:rPr>
            </w:pPr>
            <w:r w:rsidRPr="00260F05">
              <w:rPr>
                <w:i/>
              </w:rPr>
              <w:t>Media</w:t>
            </w:r>
            <w:r w:rsidRPr="00260F05">
              <w:rPr>
                <w:i/>
                <w:vertAlign w:val="subscript"/>
              </w:rPr>
              <w:t>i</w:t>
            </w:r>
          </w:p>
        </w:tc>
        <w:tc>
          <w:tcPr>
            <w:tcW w:w="6832" w:type="dxa"/>
          </w:tcPr>
          <w:p w14:paraId="48DD82DB" w14:textId="77777777" w:rsidR="00126C49" w:rsidRDefault="00126C49" w:rsidP="00126C49">
            <w:pPr>
              <w:spacing w:after="40" w:line="20" w:lineRule="atLeast"/>
            </w:pPr>
            <w:r>
              <w:t xml:space="preserve">Number of news articles or news flashes about firm </w:t>
            </w:r>
            <w:r>
              <w:rPr>
                <w:i/>
                <w:iCs/>
              </w:rPr>
              <w:t>i</w:t>
            </w:r>
            <w:r>
              <w:t xml:space="preserve"> during the 365 days leading up to the non-reliance restatement. I require a relevance score greater than or equal to 90 and include all news types, except for press releases (</w:t>
            </w:r>
            <w:r w:rsidRPr="000D493B">
              <w:rPr>
                <w:i/>
                <w:iCs/>
              </w:rPr>
              <w:t>Raven</w:t>
            </w:r>
            <w:r>
              <w:rPr>
                <w:i/>
                <w:iCs/>
              </w:rPr>
              <w:t>P</w:t>
            </w:r>
            <w:r w:rsidRPr="000D493B">
              <w:rPr>
                <w:i/>
                <w:iCs/>
              </w:rPr>
              <w:t>ack</w:t>
            </w:r>
            <w:r>
              <w:t>)</w:t>
            </w:r>
          </w:p>
          <w:p w14:paraId="4BAA7A76" w14:textId="4D6C253D" w:rsidR="00ED4D16" w:rsidRPr="00845BAE" w:rsidRDefault="00ED4D16" w:rsidP="00126C49">
            <w:pPr>
              <w:spacing w:after="40" w:line="20" w:lineRule="atLeast"/>
            </w:pPr>
          </w:p>
        </w:tc>
      </w:tr>
      <w:tr w:rsidR="00126C49" w14:paraId="608BA6BD" w14:textId="77777777" w:rsidTr="00FA174F">
        <w:trPr>
          <w:trHeight w:val="20"/>
        </w:trPr>
        <w:tc>
          <w:tcPr>
            <w:tcW w:w="2700" w:type="dxa"/>
          </w:tcPr>
          <w:p w14:paraId="49FED08B" w14:textId="571615C5" w:rsidR="00126C49" w:rsidRPr="00260F05" w:rsidRDefault="00126C49" w:rsidP="00126C49">
            <w:pPr>
              <w:spacing w:after="40" w:line="20" w:lineRule="atLeast"/>
              <w:rPr>
                <w:i/>
              </w:rPr>
            </w:pPr>
            <w:r w:rsidRPr="00260F05">
              <w:rPr>
                <w:i/>
              </w:rPr>
              <w:t>MktCap</w:t>
            </w:r>
            <w:r w:rsidRPr="00260F05">
              <w:rPr>
                <w:i/>
                <w:vertAlign w:val="subscript"/>
              </w:rPr>
              <w:t>i</w:t>
            </w:r>
          </w:p>
        </w:tc>
        <w:tc>
          <w:tcPr>
            <w:tcW w:w="6832" w:type="dxa"/>
          </w:tcPr>
          <w:p w14:paraId="7E8750E5" w14:textId="77777777" w:rsidR="00126C49" w:rsidRDefault="00126C49" w:rsidP="00126C49">
            <w:pPr>
              <w:spacing w:after="40" w:line="20" w:lineRule="atLeast"/>
            </w:pPr>
            <w:r>
              <w:t xml:space="preserve">Market value of equity for firm </w:t>
            </w:r>
            <w:r>
              <w:rPr>
                <w:i/>
                <w:iCs/>
              </w:rPr>
              <w:t xml:space="preserve">i </w:t>
            </w:r>
            <w:r>
              <w:t>as of the prior fiscal quarter, calculated as PRCCQ*CSHOQ (</w:t>
            </w:r>
            <w:r>
              <w:rPr>
                <w:i/>
                <w:iCs/>
              </w:rPr>
              <w:t>Compustat</w:t>
            </w:r>
            <w:r>
              <w:t>)</w:t>
            </w:r>
          </w:p>
          <w:p w14:paraId="4F934A06" w14:textId="74F1E266" w:rsidR="00ED4D16" w:rsidRPr="00B717DE" w:rsidRDefault="00ED4D16" w:rsidP="00126C49">
            <w:pPr>
              <w:spacing w:after="40" w:line="20" w:lineRule="atLeast"/>
            </w:pPr>
          </w:p>
        </w:tc>
      </w:tr>
      <w:tr w:rsidR="00126C49" w14:paraId="65620A78" w14:textId="77777777" w:rsidTr="00FA174F">
        <w:trPr>
          <w:trHeight w:val="20"/>
        </w:trPr>
        <w:tc>
          <w:tcPr>
            <w:tcW w:w="2700" w:type="dxa"/>
          </w:tcPr>
          <w:p w14:paraId="68888357" w14:textId="74A9B558" w:rsidR="00126C49" w:rsidRPr="00260F05" w:rsidRDefault="00126C49" w:rsidP="00126C49">
            <w:pPr>
              <w:spacing w:after="40" w:line="20" w:lineRule="atLeast"/>
              <w:rPr>
                <w:i/>
              </w:rPr>
            </w:pPr>
            <w:r w:rsidRPr="00260F05">
              <w:rPr>
                <w:i/>
              </w:rPr>
              <w:t>NewsArticle</w:t>
            </w:r>
            <w:r w:rsidRPr="00260F05">
              <w:rPr>
                <w:i/>
                <w:vertAlign w:val="subscript"/>
              </w:rPr>
              <w:t>i</w:t>
            </w:r>
          </w:p>
        </w:tc>
        <w:tc>
          <w:tcPr>
            <w:tcW w:w="6832" w:type="dxa"/>
          </w:tcPr>
          <w:p w14:paraId="71499E4C" w14:textId="77777777" w:rsidR="00126C49" w:rsidRDefault="00126C49" w:rsidP="00126C49">
            <w:pPr>
              <w:spacing w:after="40" w:line="20" w:lineRule="atLeast"/>
            </w:pPr>
            <w:r>
              <w:t xml:space="preserve">Indicator variable equal to one if there is a concurrent news article or news flash about firm </w:t>
            </w:r>
            <w:r>
              <w:rPr>
                <w:i/>
                <w:iCs/>
              </w:rPr>
              <w:t>i</w:t>
            </w:r>
            <w:r>
              <w:t>’s non-reliance restatement, zero otherwise. I require a relevance score of 100 and that the news category be either “earnings-misstatement” or “earnings-revision.” I include all news types, except for press releases. I define “concurrent” as those published on the day of the non-reliance restatement announcement (i.e., day 0) (</w:t>
            </w:r>
            <w:r w:rsidRPr="001A297F">
              <w:rPr>
                <w:i/>
                <w:iCs/>
              </w:rPr>
              <w:t>Raven</w:t>
            </w:r>
            <w:r>
              <w:rPr>
                <w:i/>
                <w:iCs/>
              </w:rPr>
              <w:t>P</w:t>
            </w:r>
            <w:r w:rsidRPr="001A297F">
              <w:rPr>
                <w:i/>
                <w:iCs/>
              </w:rPr>
              <w:t>ack</w:t>
            </w:r>
            <w:r>
              <w:t>)</w:t>
            </w:r>
          </w:p>
          <w:p w14:paraId="582382E9" w14:textId="28376C7C" w:rsidR="00ED4D16" w:rsidRPr="00756CD0" w:rsidRDefault="00ED4D16" w:rsidP="00126C49">
            <w:pPr>
              <w:spacing w:after="40" w:line="20" w:lineRule="atLeast"/>
            </w:pPr>
          </w:p>
        </w:tc>
      </w:tr>
      <w:tr w:rsidR="00126C49" w14:paraId="0781A7C0" w14:textId="77777777" w:rsidTr="00FA174F">
        <w:trPr>
          <w:trHeight w:val="20"/>
        </w:trPr>
        <w:tc>
          <w:tcPr>
            <w:tcW w:w="2700" w:type="dxa"/>
          </w:tcPr>
          <w:p w14:paraId="05F5B825" w14:textId="7BC31182" w:rsidR="00126C49" w:rsidRPr="00260F05" w:rsidRDefault="00126C49" w:rsidP="00126C49">
            <w:pPr>
              <w:spacing w:after="40" w:line="20" w:lineRule="atLeast"/>
              <w:rPr>
                <w:i/>
              </w:rPr>
            </w:pPr>
            <w:r>
              <w:rPr>
                <w:i/>
              </w:rPr>
              <w:t>PeerRestate</w:t>
            </w:r>
            <w:r w:rsidRPr="00F4740A">
              <w:rPr>
                <w:i/>
                <w:vertAlign w:val="subscript"/>
              </w:rPr>
              <w:t>i</w:t>
            </w:r>
          </w:p>
        </w:tc>
        <w:tc>
          <w:tcPr>
            <w:tcW w:w="6832" w:type="dxa"/>
          </w:tcPr>
          <w:p w14:paraId="3BFCD2A0" w14:textId="77777777" w:rsidR="00126C49" w:rsidRDefault="00126C49" w:rsidP="00126C49">
            <w:pPr>
              <w:spacing w:after="40" w:line="20" w:lineRule="atLeast"/>
            </w:pPr>
            <w:r>
              <w:t xml:space="preserve">Number of industry-issue matches during the 365 days leading up to the firm </w:t>
            </w:r>
            <w:r>
              <w:rPr>
                <w:i/>
                <w:iCs/>
              </w:rPr>
              <w:t>i</w:t>
            </w:r>
            <w:r>
              <w:t>’s non-reliance restatement, scaled by the number of issues in the restatement. I classify firms into industry groups based on two-digit SIC codes (</w:t>
            </w:r>
            <w:r w:rsidRPr="0017250C">
              <w:rPr>
                <w:i/>
                <w:iCs/>
              </w:rPr>
              <w:t>Audit Analytics</w:t>
            </w:r>
            <w:r>
              <w:t>)</w:t>
            </w:r>
          </w:p>
          <w:p w14:paraId="3EA6290D" w14:textId="304AADDD" w:rsidR="00ED4D16" w:rsidRPr="00331927" w:rsidRDefault="00ED4D16" w:rsidP="00126C49">
            <w:pPr>
              <w:spacing w:after="40" w:line="20" w:lineRule="atLeast"/>
            </w:pPr>
          </w:p>
        </w:tc>
      </w:tr>
      <w:tr w:rsidR="00126C49" w14:paraId="213877E0" w14:textId="77777777" w:rsidTr="00FA174F">
        <w:trPr>
          <w:trHeight w:val="20"/>
        </w:trPr>
        <w:tc>
          <w:tcPr>
            <w:tcW w:w="2700" w:type="dxa"/>
          </w:tcPr>
          <w:p w14:paraId="351705C3" w14:textId="10840A31" w:rsidR="00126C49" w:rsidRPr="00260F05" w:rsidRDefault="00126C49" w:rsidP="00126C49">
            <w:pPr>
              <w:spacing w:after="40" w:line="20" w:lineRule="atLeast"/>
              <w:rPr>
                <w:i/>
              </w:rPr>
            </w:pPr>
            <w:r w:rsidRPr="00260F05">
              <w:rPr>
                <w:i/>
              </w:rPr>
              <w:t>Readability</w:t>
            </w:r>
            <w:r w:rsidRPr="00260F05">
              <w:rPr>
                <w:i/>
                <w:vertAlign w:val="subscript"/>
              </w:rPr>
              <w:t>i</w:t>
            </w:r>
          </w:p>
        </w:tc>
        <w:tc>
          <w:tcPr>
            <w:tcW w:w="6832" w:type="dxa"/>
          </w:tcPr>
          <w:p w14:paraId="5A19A4D0" w14:textId="77777777" w:rsidR="00126C49" w:rsidRDefault="00126C49" w:rsidP="00126C49">
            <w:pPr>
              <w:spacing w:after="40" w:line="20" w:lineRule="atLeast"/>
            </w:pPr>
            <w:r>
              <w:t xml:space="preserve">The first principal component of the Gunning Fog index, the Flesch-Kincaid Grade Level, and the Automated Readability Index, where each readability metric is multiplied by -1 so that </w:t>
            </w:r>
            <w:r>
              <w:rPr>
                <w:i/>
                <w:iCs/>
              </w:rPr>
              <w:t>Readability</w:t>
            </w:r>
            <w:r>
              <w:t xml:space="preserve"> is increasing in the ease of readability. I use Python’s ‘textstat’ package to calculate each readability metric (</w:t>
            </w:r>
            <w:r>
              <w:rPr>
                <w:i/>
                <w:iCs/>
              </w:rPr>
              <w:t>EDGAR</w:t>
            </w:r>
            <w:r>
              <w:t>)</w:t>
            </w:r>
          </w:p>
          <w:p w14:paraId="4F44E600" w14:textId="6D2907B5" w:rsidR="00ED4D16" w:rsidRPr="0087290F" w:rsidRDefault="00ED4D16" w:rsidP="00126C49">
            <w:pPr>
              <w:spacing w:after="40" w:line="20" w:lineRule="atLeast"/>
            </w:pPr>
          </w:p>
        </w:tc>
      </w:tr>
      <w:tr w:rsidR="00126C49" w14:paraId="23AEC295" w14:textId="77777777" w:rsidTr="00FA174F">
        <w:trPr>
          <w:trHeight w:val="20"/>
        </w:trPr>
        <w:tc>
          <w:tcPr>
            <w:tcW w:w="2700" w:type="dxa"/>
          </w:tcPr>
          <w:p w14:paraId="0B08232E" w14:textId="1BDDBBC5" w:rsidR="00126C49" w:rsidRPr="00260F05" w:rsidRDefault="00126C49" w:rsidP="00126C49">
            <w:pPr>
              <w:spacing w:after="40" w:line="20" w:lineRule="atLeast"/>
              <w:rPr>
                <w:i/>
              </w:rPr>
            </w:pPr>
            <w:r w:rsidRPr="00260F05">
              <w:rPr>
                <w:i/>
              </w:rPr>
              <w:t>WordCount</w:t>
            </w:r>
            <w:r w:rsidRPr="00260F05">
              <w:rPr>
                <w:i/>
                <w:vertAlign w:val="subscript"/>
              </w:rPr>
              <w:t>i</w:t>
            </w:r>
          </w:p>
        </w:tc>
        <w:tc>
          <w:tcPr>
            <w:tcW w:w="6832" w:type="dxa"/>
          </w:tcPr>
          <w:p w14:paraId="523A5A80" w14:textId="720B4DD6" w:rsidR="00126C49" w:rsidRDefault="00126C49" w:rsidP="00126C49">
            <w:pPr>
              <w:spacing w:after="40" w:line="20" w:lineRule="atLeast"/>
            </w:pPr>
            <w:r>
              <w:t>Number of words in each Form 8-K, Item 4.02, disclosure (</w:t>
            </w:r>
            <w:r>
              <w:rPr>
                <w:i/>
                <w:iCs/>
              </w:rPr>
              <w:t>EDGAR</w:t>
            </w:r>
            <w:r>
              <w:t>)</w:t>
            </w:r>
          </w:p>
        </w:tc>
      </w:tr>
    </w:tbl>
    <w:p w14:paraId="3B33D68A" w14:textId="77777777" w:rsidR="00B37E31" w:rsidRDefault="00B37E31" w:rsidP="007F3CBE">
      <w:pPr>
        <w:spacing w:after="60"/>
        <w:ind w:left="360" w:hanging="360"/>
        <w:jc w:val="center"/>
        <w:rPr>
          <w:b/>
          <w:bCs/>
        </w:rPr>
        <w:sectPr w:rsidR="00B37E31" w:rsidSect="00284C23">
          <w:pgSz w:w="12240" w:h="15840"/>
          <w:pgMar w:top="1440" w:right="1440" w:bottom="1440" w:left="1440" w:header="720" w:footer="720" w:gutter="0"/>
          <w:cols w:space="720"/>
          <w:docGrid w:linePitch="360"/>
        </w:sectPr>
      </w:pPr>
    </w:p>
    <w:p w14:paraId="1F7387B2" w14:textId="56D42D2D" w:rsidR="00832307" w:rsidRDefault="00832307" w:rsidP="00832307">
      <w:pPr>
        <w:spacing w:after="0"/>
        <w:ind w:left="360" w:hanging="360"/>
        <w:rPr>
          <w:b/>
          <w:bCs/>
        </w:rPr>
      </w:pPr>
      <w:r>
        <w:rPr>
          <w:b/>
          <w:bCs/>
        </w:rPr>
        <w:lastRenderedPageBreak/>
        <w:t>Appendix B: Figures</w:t>
      </w:r>
    </w:p>
    <w:p w14:paraId="6AD068F5" w14:textId="0CFEA102" w:rsidR="00D21219" w:rsidRDefault="00D21219" w:rsidP="00315F72">
      <w:pPr>
        <w:spacing w:after="0"/>
        <w:ind w:left="360" w:hanging="360"/>
        <w:jc w:val="center"/>
        <w:rPr>
          <w:b/>
          <w:bCs/>
        </w:rPr>
      </w:pPr>
      <w:r w:rsidRPr="00BC7CA3">
        <w:rPr>
          <w:b/>
          <w:bCs/>
          <w:noProof/>
          <w:sz w:val="22"/>
          <w:szCs w:val="22"/>
        </w:rPr>
        <w:drawing>
          <wp:inline distT="0" distB="0" distL="0" distR="0" wp14:anchorId="2C314E9C" wp14:editId="7AA18CB0">
            <wp:extent cx="4397375" cy="3196590"/>
            <wp:effectExtent l="0" t="0" r="3175"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97375" cy="3196590"/>
                    </a:xfrm>
                    <a:prstGeom prst="rect">
                      <a:avLst/>
                    </a:prstGeom>
                    <a:noFill/>
                    <a:ln>
                      <a:noFill/>
                    </a:ln>
                  </pic:spPr>
                </pic:pic>
              </a:graphicData>
            </a:graphic>
          </wp:inline>
        </w:drawing>
      </w:r>
    </w:p>
    <w:p w14:paraId="55B0A34C" w14:textId="27650520" w:rsidR="007F3CBE" w:rsidRPr="00301175" w:rsidRDefault="00D11B4C" w:rsidP="00D21219">
      <w:pPr>
        <w:spacing w:after="0"/>
        <w:ind w:left="360" w:hanging="360"/>
        <w:rPr>
          <w:b/>
          <w:bCs/>
          <w:sz w:val="22"/>
          <w:szCs w:val="22"/>
        </w:rPr>
      </w:pPr>
      <w:r w:rsidRPr="00301175">
        <w:rPr>
          <w:b/>
          <w:bCs/>
          <w:sz w:val="22"/>
          <w:szCs w:val="22"/>
        </w:rPr>
        <w:t>Figure</w:t>
      </w:r>
      <w:r w:rsidR="007F3CBE" w:rsidRPr="00301175">
        <w:rPr>
          <w:b/>
          <w:bCs/>
          <w:sz w:val="22"/>
          <w:szCs w:val="22"/>
        </w:rPr>
        <w:t xml:space="preserve"> 1</w:t>
      </w:r>
      <w:r w:rsidR="00D21219" w:rsidRPr="00301175">
        <w:rPr>
          <w:b/>
          <w:bCs/>
          <w:sz w:val="22"/>
          <w:szCs w:val="22"/>
        </w:rPr>
        <w:t xml:space="preserve">: </w:t>
      </w:r>
      <w:r w:rsidRPr="00301175">
        <w:rPr>
          <w:b/>
          <w:bCs/>
          <w:sz w:val="22"/>
          <w:szCs w:val="22"/>
        </w:rPr>
        <w:t xml:space="preserve">Intraday Stock Price </w:t>
      </w:r>
      <w:r w:rsidR="00184883" w:rsidRPr="00301175">
        <w:rPr>
          <w:b/>
          <w:bCs/>
          <w:sz w:val="22"/>
          <w:szCs w:val="22"/>
        </w:rPr>
        <w:t>Movement</w:t>
      </w:r>
      <w:r w:rsidR="00461013">
        <w:rPr>
          <w:b/>
          <w:bCs/>
          <w:sz w:val="22"/>
          <w:szCs w:val="22"/>
        </w:rPr>
        <w:t xml:space="preserve"> – All</w:t>
      </w:r>
      <w:r w:rsidRPr="00301175">
        <w:rPr>
          <w:b/>
          <w:bCs/>
          <w:sz w:val="22"/>
          <w:szCs w:val="22"/>
        </w:rPr>
        <w:t xml:space="preserve"> Restatement</w:t>
      </w:r>
      <w:r w:rsidR="00C86490" w:rsidRPr="00301175">
        <w:rPr>
          <w:b/>
          <w:bCs/>
          <w:sz w:val="22"/>
          <w:szCs w:val="22"/>
        </w:rPr>
        <w:t>s</w:t>
      </w:r>
    </w:p>
    <w:p w14:paraId="2A363C17" w14:textId="1ABAA33F" w:rsidR="003A1EA8" w:rsidRDefault="00DB1403" w:rsidP="006A65C7">
      <w:pPr>
        <w:spacing w:after="0"/>
        <w:rPr>
          <w:sz w:val="20"/>
          <w:szCs w:val="20"/>
        </w:rPr>
      </w:pPr>
      <w:r w:rsidRPr="00BE0E09">
        <w:rPr>
          <w:sz w:val="20"/>
          <w:szCs w:val="20"/>
        </w:rPr>
        <w:t xml:space="preserve">This </w:t>
      </w:r>
      <w:r>
        <w:rPr>
          <w:sz w:val="20"/>
          <w:szCs w:val="20"/>
        </w:rPr>
        <w:t>figure plots intraday stock price movement around</w:t>
      </w:r>
      <w:r w:rsidR="00D83F91">
        <w:rPr>
          <w:sz w:val="20"/>
          <w:szCs w:val="20"/>
        </w:rPr>
        <w:t xml:space="preserve"> </w:t>
      </w:r>
      <w:r>
        <w:rPr>
          <w:sz w:val="20"/>
          <w:szCs w:val="20"/>
        </w:rPr>
        <w:t>non-reliance restatement announcements</w:t>
      </w:r>
      <w:r w:rsidRPr="00BE0E09">
        <w:rPr>
          <w:sz w:val="20"/>
          <w:szCs w:val="20"/>
        </w:rPr>
        <w:t>.</w:t>
      </w:r>
      <w:r>
        <w:rPr>
          <w:sz w:val="20"/>
          <w:szCs w:val="20"/>
        </w:rPr>
        <w:t xml:space="preserve"> For each restatement-minute, I calculate a relative stock price by dividing the NBBO midpoint in effect at the end of the time interval by the NBBO midpoint in effect 390 trading minutes (i.e., 6.5 hours or 1 trading day) </w:t>
      </w:r>
      <w:r w:rsidR="00C03E65">
        <w:rPr>
          <w:sz w:val="20"/>
          <w:szCs w:val="20"/>
        </w:rPr>
        <w:t>before</w:t>
      </w:r>
      <w:r>
        <w:rPr>
          <w:sz w:val="20"/>
          <w:szCs w:val="20"/>
        </w:rPr>
        <w:t xml:space="preserve"> the restatement announcement. The figure plots the simple average of the relative stock prices across firms by minute. </w:t>
      </w:r>
      <w:r w:rsidR="00886C63">
        <w:rPr>
          <w:sz w:val="20"/>
          <w:szCs w:val="20"/>
        </w:rPr>
        <w:t xml:space="preserve">It </w:t>
      </w:r>
      <w:r>
        <w:rPr>
          <w:sz w:val="20"/>
          <w:szCs w:val="20"/>
        </w:rPr>
        <w:t>includes all non-reliance restatements (n=568).</w:t>
      </w:r>
    </w:p>
    <w:p w14:paraId="0E227E28" w14:textId="77777777" w:rsidR="00DB1403" w:rsidRPr="00DB1403" w:rsidRDefault="00DB1403" w:rsidP="00D21219">
      <w:pPr>
        <w:spacing w:after="0"/>
        <w:ind w:left="360" w:hanging="360"/>
      </w:pPr>
    </w:p>
    <w:p w14:paraId="3EEA5CF9" w14:textId="77777777" w:rsidR="00830C08" w:rsidRDefault="00830C08" w:rsidP="007F3CBE">
      <w:pPr>
        <w:spacing w:after="60"/>
        <w:rPr>
          <w:b/>
          <w:bCs/>
        </w:rPr>
        <w:sectPr w:rsidR="00830C08" w:rsidSect="00284C23">
          <w:pgSz w:w="12240" w:h="15840"/>
          <w:pgMar w:top="1440" w:right="1440" w:bottom="1440" w:left="1440" w:header="720" w:footer="720" w:gutter="0"/>
          <w:cols w:space="720"/>
          <w:docGrid w:linePitch="360"/>
        </w:sectPr>
      </w:pPr>
    </w:p>
    <w:p w14:paraId="5AC08380" w14:textId="07E874BF" w:rsidR="00830C08" w:rsidRDefault="00830C08" w:rsidP="00830C08">
      <w:pPr>
        <w:spacing w:after="60"/>
        <w:jc w:val="center"/>
        <w:rPr>
          <w:b/>
          <w:bCs/>
        </w:rPr>
      </w:pPr>
      <w:r w:rsidRPr="009C564C">
        <w:rPr>
          <w:noProof/>
        </w:rPr>
        <w:lastRenderedPageBreak/>
        <w:drawing>
          <wp:inline distT="0" distB="0" distL="0" distR="0" wp14:anchorId="1E5C0159" wp14:editId="4AAC74BE">
            <wp:extent cx="4397375" cy="3196590"/>
            <wp:effectExtent l="0" t="0" r="3175"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97375" cy="3196590"/>
                    </a:xfrm>
                    <a:prstGeom prst="rect">
                      <a:avLst/>
                    </a:prstGeom>
                    <a:noFill/>
                    <a:ln>
                      <a:noFill/>
                    </a:ln>
                  </pic:spPr>
                </pic:pic>
              </a:graphicData>
            </a:graphic>
          </wp:inline>
        </w:drawing>
      </w:r>
    </w:p>
    <w:p w14:paraId="1EA455F7" w14:textId="3A43993B" w:rsidR="00867C04" w:rsidRPr="00301175" w:rsidRDefault="00867C04" w:rsidP="00867C04">
      <w:pPr>
        <w:spacing w:after="0"/>
        <w:ind w:left="360" w:hanging="360"/>
        <w:rPr>
          <w:b/>
          <w:bCs/>
          <w:sz w:val="22"/>
          <w:szCs w:val="22"/>
        </w:rPr>
      </w:pPr>
      <w:r w:rsidRPr="00301175">
        <w:rPr>
          <w:b/>
          <w:bCs/>
          <w:sz w:val="22"/>
          <w:szCs w:val="22"/>
        </w:rPr>
        <w:t xml:space="preserve">Figure </w:t>
      </w:r>
      <w:r>
        <w:rPr>
          <w:b/>
          <w:bCs/>
          <w:sz w:val="22"/>
          <w:szCs w:val="22"/>
        </w:rPr>
        <w:t>2</w:t>
      </w:r>
      <w:r w:rsidRPr="00301175">
        <w:rPr>
          <w:b/>
          <w:bCs/>
          <w:sz w:val="22"/>
          <w:szCs w:val="22"/>
        </w:rPr>
        <w:t>: Intraday Stock Price Movement</w:t>
      </w:r>
      <w:r w:rsidR="00BE03C9">
        <w:rPr>
          <w:b/>
          <w:bCs/>
          <w:sz w:val="22"/>
          <w:szCs w:val="22"/>
        </w:rPr>
        <w:t xml:space="preserve"> – Off-Hours </w:t>
      </w:r>
      <w:r w:rsidR="0021073D">
        <w:rPr>
          <w:b/>
          <w:bCs/>
          <w:sz w:val="22"/>
          <w:szCs w:val="22"/>
        </w:rPr>
        <w:t>V</w:t>
      </w:r>
      <w:r w:rsidR="00BE03C9">
        <w:rPr>
          <w:b/>
          <w:bCs/>
          <w:sz w:val="22"/>
          <w:szCs w:val="22"/>
        </w:rPr>
        <w:t xml:space="preserve">ersus Market Hours </w:t>
      </w:r>
      <w:r w:rsidRPr="00301175">
        <w:rPr>
          <w:b/>
          <w:bCs/>
          <w:sz w:val="22"/>
          <w:szCs w:val="22"/>
        </w:rPr>
        <w:t>Restatements</w:t>
      </w:r>
    </w:p>
    <w:p w14:paraId="2182B548" w14:textId="4A9DA713" w:rsidR="00867C04" w:rsidRDefault="00867C04" w:rsidP="00867C04">
      <w:pPr>
        <w:spacing w:after="0"/>
        <w:rPr>
          <w:sz w:val="20"/>
          <w:szCs w:val="20"/>
        </w:rPr>
      </w:pPr>
      <w:r w:rsidRPr="00BE0E09">
        <w:rPr>
          <w:sz w:val="20"/>
          <w:szCs w:val="20"/>
        </w:rPr>
        <w:t xml:space="preserve">This </w:t>
      </w:r>
      <w:r>
        <w:rPr>
          <w:sz w:val="20"/>
          <w:szCs w:val="20"/>
        </w:rPr>
        <w:t>figure plots intraday stock price movement around non-reliance restatement announcements</w:t>
      </w:r>
      <w:r w:rsidRPr="00BE0E09">
        <w:rPr>
          <w:sz w:val="20"/>
          <w:szCs w:val="20"/>
        </w:rPr>
        <w:t>.</w:t>
      </w:r>
      <w:r>
        <w:rPr>
          <w:sz w:val="20"/>
          <w:szCs w:val="20"/>
        </w:rPr>
        <w:t xml:space="preserve"> For each restatement-minute, I calculate a relative stock price by dividing the NBBO midpoint in effect at the end of the time interval by the NBBO midpoint in effect 390 trading minutes (i.e., 6.5 hours or 1 trading day) </w:t>
      </w:r>
      <w:r w:rsidR="00C03E65">
        <w:rPr>
          <w:sz w:val="20"/>
          <w:szCs w:val="20"/>
        </w:rPr>
        <w:t>before</w:t>
      </w:r>
      <w:r>
        <w:rPr>
          <w:sz w:val="20"/>
          <w:szCs w:val="20"/>
        </w:rPr>
        <w:t xml:space="preserve"> the restatement announcement. The figure plots the simple average of the relative stock prices across firms by minute. It separates those announced during off-hours (n=526) and those announced during market hours (n=42).</w:t>
      </w:r>
    </w:p>
    <w:p w14:paraId="0AF28500" w14:textId="77777777" w:rsidR="00D13E03" w:rsidRDefault="00D13E03" w:rsidP="007F3CBE">
      <w:pPr>
        <w:spacing w:after="60"/>
        <w:rPr>
          <w:b/>
          <w:bCs/>
        </w:rPr>
      </w:pPr>
    </w:p>
    <w:p w14:paraId="60962BBF" w14:textId="2E90EF52" w:rsidR="00830C08" w:rsidRDefault="00830C08" w:rsidP="007F3CBE">
      <w:pPr>
        <w:spacing w:after="60"/>
        <w:rPr>
          <w:b/>
          <w:bCs/>
        </w:rPr>
        <w:sectPr w:rsidR="00830C08" w:rsidSect="00284C23">
          <w:pgSz w:w="12240" w:h="15840"/>
          <w:pgMar w:top="1440" w:right="1440" w:bottom="1440" w:left="1440" w:header="720" w:footer="720" w:gutter="0"/>
          <w:cols w:space="720"/>
          <w:docGrid w:linePitch="360"/>
        </w:sectPr>
      </w:pPr>
    </w:p>
    <w:p w14:paraId="3D8FF786" w14:textId="18E15546" w:rsidR="000A37AE" w:rsidRDefault="00B75263" w:rsidP="00315F72">
      <w:pPr>
        <w:spacing w:after="0"/>
        <w:ind w:left="360" w:hanging="360"/>
        <w:jc w:val="center"/>
        <w:rPr>
          <w:b/>
          <w:bCs/>
        </w:rPr>
      </w:pPr>
      <w:r w:rsidRPr="00B75263">
        <w:rPr>
          <w:b/>
          <w:bCs/>
          <w:noProof/>
        </w:rPr>
        <w:lastRenderedPageBreak/>
        <w:drawing>
          <wp:inline distT="0" distB="0" distL="0" distR="0" wp14:anchorId="5851740B" wp14:editId="6BFDB1E7">
            <wp:extent cx="5943600" cy="32004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3200400"/>
                    </a:xfrm>
                    <a:prstGeom prst="rect">
                      <a:avLst/>
                    </a:prstGeom>
                    <a:noFill/>
                    <a:ln>
                      <a:noFill/>
                    </a:ln>
                  </pic:spPr>
                </pic:pic>
              </a:graphicData>
            </a:graphic>
          </wp:inline>
        </w:drawing>
      </w:r>
    </w:p>
    <w:p w14:paraId="4FA97CB8" w14:textId="1BBD2EBB" w:rsidR="00A83591" w:rsidRDefault="00A83591" w:rsidP="000A37AE">
      <w:pPr>
        <w:spacing w:after="0"/>
        <w:ind w:left="360" w:hanging="360"/>
        <w:rPr>
          <w:b/>
          <w:bCs/>
          <w:sz w:val="22"/>
          <w:szCs w:val="22"/>
        </w:rPr>
      </w:pPr>
      <w:r w:rsidRPr="000A37AE">
        <w:rPr>
          <w:b/>
          <w:bCs/>
          <w:sz w:val="22"/>
          <w:szCs w:val="22"/>
        </w:rPr>
        <w:t xml:space="preserve">Figure </w:t>
      </w:r>
      <w:r w:rsidR="00161918">
        <w:rPr>
          <w:b/>
          <w:bCs/>
          <w:sz w:val="22"/>
          <w:szCs w:val="22"/>
        </w:rPr>
        <w:t>3</w:t>
      </w:r>
      <w:r w:rsidR="000A37AE">
        <w:rPr>
          <w:b/>
          <w:bCs/>
          <w:sz w:val="22"/>
          <w:szCs w:val="22"/>
        </w:rPr>
        <w:t>:</w:t>
      </w:r>
      <w:r w:rsidR="000A37AE" w:rsidRPr="000A37AE">
        <w:rPr>
          <w:b/>
          <w:bCs/>
          <w:sz w:val="22"/>
          <w:szCs w:val="22"/>
        </w:rPr>
        <w:t xml:space="preserve"> </w:t>
      </w:r>
      <w:r w:rsidR="007E402C" w:rsidRPr="000A37AE">
        <w:rPr>
          <w:b/>
          <w:bCs/>
          <w:sz w:val="22"/>
          <w:szCs w:val="22"/>
        </w:rPr>
        <w:t xml:space="preserve">Model (1) </w:t>
      </w:r>
      <w:r w:rsidR="00CF6BAE" w:rsidRPr="000A37AE">
        <w:rPr>
          <w:b/>
          <w:bCs/>
          <w:sz w:val="22"/>
          <w:szCs w:val="22"/>
        </w:rPr>
        <w:t>Event Study</w:t>
      </w:r>
      <w:r w:rsidR="00B45304" w:rsidRPr="000A37AE">
        <w:rPr>
          <w:b/>
          <w:bCs/>
          <w:sz w:val="22"/>
          <w:szCs w:val="22"/>
        </w:rPr>
        <w:t xml:space="preserve"> Coefficient Estimates</w:t>
      </w:r>
      <w:r w:rsidR="00A82BCF">
        <w:rPr>
          <w:b/>
          <w:bCs/>
          <w:sz w:val="22"/>
          <w:szCs w:val="22"/>
        </w:rPr>
        <w:t xml:space="preserve"> – Abnormal Trade Volume</w:t>
      </w:r>
    </w:p>
    <w:p w14:paraId="54EEC566" w14:textId="0182B480" w:rsidR="000A37AE" w:rsidRPr="000A37AE" w:rsidRDefault="000A37AE" w:rsidP="000A37AE">
      <w:pPr>
        <w:spacing w:after="0"/>
        <w:rPr>
          <w:sz w:val="22"/>
          <w:szCs w:val="22"/>
        </w:rPr>
      </w:pPr>
      <w:r w:rsidRPr="00AF59A3">
        <w:rPr>
          <w:sz w:val="20"/>
          <w:szCs w:val="20"/>
        </w:rPr>
        <w:t>This figure plots the event</w:t>
      </w:r>
      <w:r>
        <w:rPr>
          <w:sz w:val="20"/>
          <w:szCs w:val="20"/>
        </w:rPr>
        <w:t xml:space="preserve"> study coefficient estimates from Model (1) where the </w:t>
      </w:r>
      <w:r w:rsidRPr="0014566E">
        <w:rPr>
          <w:sz w:val="20"/>
          <w:szCs w:val="20"/>
        </w:rPr>
        <w:t xml:space="preserve">dependent variable is either </w:t>
      </w:r>
      <w:r w:rsidRPr="0014566E">
        <w:rPr>
          <w:i/>
          <w:sz w:val="20"/>
          <w:szCs w:val="20"/>
        </w:rPr>
        <w:t>AbnRetailVol</w:t>
      </w:r>
      <w:r w:rsidRPr="0014566E">
        <w:rPr>
          <w:sz w:val="20"/>
          <w:szCs w:val="20"/>
        </w:rPr>
        <w:t xml:space="preserve"> or </w:t>
      </w:r>
      <w:r w:rsidRPr="0014566E">
        <w:rPr>
          <w:i/>
          <w:sz w:val="20"/>
          <w:szCs w:val="20"/>
        </w:rPr>
        <w:t>Abn</w:t>
      </w:r>
      <w:r>
        <w:rPr>
          <w:i/>
          <w:sz w:val="20"/>
          <w:szCs w:val="20"/>
        </w:rPr>
        <w:t>Inst</w:t>
      </w:r>
      <w:r w:rsidRPr="0014566E">
        <w:rPr>
          <w:i/>
          <w:sz w:val="20"/>
          <w:szCs w:val="20"/>
        </w:rPr>
        <w:t>Vol</w:t>
      </w:r>
      <w:r w:rsidRPr="0014566E">
        <w:rPr>
          <w:sz w:val="20"/>
          <w:szCs w:val="20"/>
        </w:rPr>
        <w:t xml:space="preserve">. </w:t>
      </w:r>
      <w:r>
        <w:rPr>
          <w:sz w:val="20"/>
          <w:szCs w:val="20"/>
        </w:rPr>
        <w:t xml:space="preserve">Each coefficient in the vector </w:t>
      </w:r>
      <w:r>
        <w:rPr>
          <w:i/>
          <w:iCs/>
          <w:sz w:val="20"/>
          <w:szCs w:val="20"/>
        </w:rPr>
        <w:t>DayIndicator_d</w:t>
      </w:r>
      <w:r>
        <w:rPr>
          <w:i/>
          <w:iCs/>
          <w:sz w:val="20"/>
          <w:szCs w:val="20"/>
        </w:rPr>
        <w:softHyphen/>
      </w:r>
      <w:r>
        <w:rPr>
          <w:sz w:val="20"/>
          <w:szCs w:val="20"/>
        </w:rPr>
        <w:t xml:space="preserve"> is represented by a bar. Dark</w:t>
      </w:r>
      <w:r w:rsidR="00C66FBE">
        <w:rPr>
          <w:sz w:val="20"/>
          <w:szCs w:val="20"/>
        </w:rPr>
        <w:t xml:space="preserve"> and</w:t>
      </w:r>
      <w:r>
        <w:rPr>
          <w:sz w:val="20"/>
          <w:szCs w:val="20"/>
        </w:rPr>
        <w:t xml:space="preserve"> light</w:t>
      </w:r>
      <w:r w:rsidR="00C66FBE">
        <w:rPr>
          <w:sz w:val="20"/>
          <w:szCs w:val="20"/>
        </w:rPr>
        <w:t xml:space="preserve"> </w:t>
      </w:r>
      <w:r>
        <w:rPr>
          <w:sz w:val="20"/>
          <w:szCs w:val="20"/>
        </w:rPr>
        <w:t>bars represent the retail</w:t>
      </w:r>
      <w:r w:rsidR="00C66FBE">
        <w:rPr>
          <w:sz w:val="20"/>
          <w:szCs w:val="20"/>
        </w:rPr>
        <w:t xml:space="preserve"> and institutional</w:t>
      </w:r>
      <w:r>
        <w:rPr>
          <w:sz w:val="20"/>
          <w:szCs w:val="20"/>
        </w:rPr>
        <w:t xml:space="preserve"> groups, respectively. Bold outlines around the bars denote statistical significance at the 10% level or better. Table 4 presents the tabular regression output.</w:t>
      </w:r>
    </w:p>
    <w:p w14:paraId="436EB340" w14:textId="77777777" w:rsidR="00A83591" w:rsidRDefault="00A83591" w:rsidP="00A83591">
      <w:pPr>
        <w:spacing w:after="60"/>
        <w:rPr>
          <w:b/>
          <w:bCs/>
        </w:rPr>
      </w:pPr>
    </w:p>
    <w:p w14:paraId="4370962B" w14:textId="1E9854A1" w:rsidR="00D936D2" w:rsidRDefault="00D936D2" w:rsidP="00A83591">
      <w:pPr>
        <w:spacing w:after="60"/>
        <w:rPr>
          <w:b/>
          <w:bCs/>
        </w:rPr>
        <w:sectPr w:rsidR="00D936D2" w:rsidSect="00284C23">
          <w:pgSz w:w="12240" w:h="15840"/>
          <w:pgMar w:top="1440" w:right="1440" w:bottom="1440" w:left="1440" w:header="720" w:footer="720" w:gutter="0"/>
          <w:cols w:space="720"/>
          <w:docGrid w:linePitch="360"/>
        </w:sectPr>
      </w:pPr>
    </w:p>
    <w:p w14:paraId="6829EEBF" w14:textId="6DD6A339" w:rsidR="00E84A6A" w:rsidRDefault="00C75AF6" w:rsidP="00E84A6A">
      <w:pPr>
        <w:spacing w:after="0"/>
        <w:ind w:left="360" w:hanging="360"/>
        <w:jc w:val="center"/>
        <w:rPr>
          <w:b/>
          <w:bCs/>
        </w:rPr>
      </w:pPr>
      <w:r w:rsidRPr="00C75AF6">
        <w:rPr>
          <w:b/>
          <w:bCs/>
          <w:noProof/>
        </w:rPr>
        <w:lastRenderedPageBreak/>
        <w:drawing>
          <wp:inline distT="0" distB="0" distL="0" distR="0" wp14:anchorId="2D675778" wp14:editId="1247F6E0">
            <wp:extent cx="5939790" cy="3196590"/>
            <wp:effectExtent l="0" t="0" r="381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9790" cy="3196590"/>
                    </a:xfrm>
                    <a:prstGeom prst="rect">
                      <a:avLst/>
                    </a:prstGeom>
                    <a:noFill/>
                    <a:ln>
                      <a:noFill/>
                    </a:ln>
                  </pic:spPr>
                </pic:pic>
              </a:graphicData>
            </a:graphic>
          </wp:inline>
        </w:drawing>
      </w:r>
    </w:p>
    <w:p w14:paraId="2BB9003C" w14:textId="75DEF300" w:rsidR="00E84A6A" w:rsidRDefault="00E84A6A" w:rsidP="00E84A6A">
      <w:pPr>
        <w:spacing w:after="0"/>
        <w:ind w:left="360" w:hanging="360"/>
        <w:rPr>
          <w:b/>
          <w:bCs/>
          <w:sz w:val="22"/>
          <w:szCs w:val="22"/>
        </w:rPr>
      </w:pPr>
      <w:r w:rsidRPr="000A37AE">
        <w:rPr>
          <w:b/>
          <w:bCs/>
          <w:sz w:val="22"/>
          <w:szCs w:val="22"/>
        </w:rPr>
        <w:t xml:space="preserve">Figure </w:t>
      </w:r>
      <w:r>
        <w:rPr>
          <w:b/>
          <w:bCs/>
          <w:sz w:val="22"/>
          <w:szCs w:val="22"/>
        </w:rPr>
        <w:t>4:</w:t>
      </w:r>
      <w:r w:rsidRPr="000A37AE">
        <w:rPr>
          <w:b/>
          <w:bCs/>
          <w:sz w:val="22"/>
          <w:szCs w:val="22"/>
        </w:rPr>
        <w:t xml:space="preserve"> Model (1) Event Study Coefficient Estimates</w:t>
      </w:r>
      <w:r>
        <w:rPr>
          <w:b/>
          <w:bCs/>
          <w:sz w:val="22"/>
          <w:szCs w:val="22"/>
        </w:rPr>
        <w:t xml:space="preserve"> – Unadjusted Trade Volume</w:t>
      </w:r>
    </w:p>
    <w:p w14:paraId="734AD862" w14:textId="0140E829" w:rsidR="00E84A6A" w:rsidRPr="000A37AE" w:rsidRDefault="00E84A6A" w:rsidP="00E84A6A">
      <w:pPr>
        <w:spacing w:after="0"/>
        <w:rPr>
          <w:sz w:val="22"/>
          <w:szCs w:val="22"/>
        </w:rPr>
      </w:pPr>
      <w:r w:rsidRPr="00AF59A3">
        <w:rPr>
          <w:sz w:val="20"/>
          <w:szCs w:val="20"/>
        </w:rPr>
        <w:t>This figure plots the event</w:t>
      </w:r>
      <w:r>
        <w:rPr>
          <w:sz w:val="20"/>
          <w:szCs w:val="20"/>
        </w:rPr>
        <w:t xml:space="preserve"> study coefficient estimates from Model (1) where the </w:t>
      </w:r>
      <w:r w:rsidRPr="0014566E">
        <w:rPr>
          <w:sz w:val="20"/>
          <w:szCs w:val="20"/>
        </w:rPr>
        <w:t>dependent variable is either</w:t>
      </w:r>
      <w:r w:rsidR="00C221F5">
        <w:rPr>
          <w:sz w:val="20"/>
          <w:szCs w:val="20"/>
        </w:rPr>
        <w:t xml:space="preserve"> </w:t>
      </w:r>
      <w:r w:rsidRPr="0014566E">
        <w:rPr>
          <w:i/>
          <w:sz w:val="20"/>
          <w:szCs w:val="20"/>
        </w:rPr>
        <w:t>RetailVol</w:t>
      </w:r>
      <w:r w:rsidRPr="0014566E">
        <w:rPr>
          <w:sz w:val="20"/>
          <w:szCs w:val="20"/>
        </w:rPr>
        <w:t xml:space="preserve"> or </w:t>
      </w:r>
      <w:r>
        <w:rPr>
          <w:i/>
          <w:sz w:val="20"/>
          <w:szCs w:val="20"/>
        </w:rPr>
        <w:t>Inst</w:t>
      </w:r>
      <w:r w:rsidRPr="0014566E">
        <w:rPr>
          <w:i/>
          <w:sz w:val="20"/>
          <w:szCs w:val="20"/>
        </w:rPr>
        <w:t>Vol</w:t>
      </w:r>
      <w:r w:rsidRPr="0014566E">
        <w:rPr>
          <w:sz w:val="20"/>
          <w:szCs w:val="20"/>
        </w:rPr>
        <w:t xml:space="preserve">. </w:t>
      </w:r>
      <w:r>
        <w:rPr>
          <w:sz w:val="20"/>
          <w:szCs w:val="20"/>
        </w:rPr>
        <w:t xml:space="preserve">Each coefficient in the vector </w:t>
      </w:r>
      <w:r>
        <w:rPr>
          <w:i/>
          <w:iCs/>
          <w:sz w:val="20"/>
          <w:szCs w:val="20"/>
        </w:rPr>
        <w:t>DayIndicator_d</w:t>
      </w:r>
      <w:r>
        <w:rPr>
          <w:i/>
          <w:iCs/>
          <w:sz w:val="20"/>
          <w:szCs w:val="20"/>
        </w:rPr>
        <w:softHyphen/>
      </w:r>
      <w:r>
        <w:rPr>
          <w:sz w:val="20"/>
          <w:szCs w:val="20"/>
        </w:rPr>
        <w:t xml:space="preserve"> is represented by a bar. Dark</w:t>
      </w:r>
      <w:r w:rsidR="00C66FBE">
        <w:rPr>
          <w:sz w:val="20"/>
          <w:szCs w:val="20"/>
        </w:rPr>
        <w:t xml:space="preserve"> and </w:t>
      </w:r>
      <w:r>
        <w:rPr>
          <w:sz w:val="20"/>
          <w:szCs w:val="20"/>
        </w:rPr>
        <w:t>light bars represent the retail</w:t>
      </w:r>
      <w:r w:rsidR="00C66FBE">
        <w:rPr>
          <w:sz w:val="20"/>
          <w:szCs w:val="20"/>
        </w:rPr>
        <w:t xml:space="preserve"> and institutional</w:t>
      </w:r>
      <w:r>
        <w:rPr>
          <w:sz w:val="20"/>
          <w:szCs w:val="20"/>
        </w:rPr>
        <w:t xml:space="preserve"> groups, respectively. Bold outlines around the bars denote statistical significance at the 10% level or better. Table </w:t>
      </w:r>
      <w:r w:rsidR="00C221F5">
        <w:rPr>
          <w:sz w:val="20"/>
          <w:szCs w:val="20"/>
        </w:rPr>
        <w:t>5</w:t>
      </w:r>
      <w:r>
        <w:rPr>
          <w:sz w:val="20"/>
          <w:szCs w:val="20"/>
        </w:rPr>
        <w:t xml:space="preserve"> presents the tabular regression output.</w:t>
      </w:r>
    </w:p>
    <w:p w14:paraId="195C1899" w14:textId="77777777" w:rsidR="00E84A6A" w:rsidRDefault="00E84A6A" w:rsidP="00E84A6A">
      <w:pPr>
        <w:spacing w:after="60"/>
        <w:rPr>
          <w:b/>
          <w:bCs/>
        </w:rPr>
      </w:pPr>
    </w:p>
    <w:p w14:paraId="7D2855C2" w14:textId="77777777" w:rsidR="00E84A6A" w:rsidRDefault="00E84A6A" w:rsidP="00E84A6A">
      <w:pPr>
        <w:spacing w:after="60"/>
        <w:rPr>
          <w:b/>
          <w:bCs/>
        </w:rPr>
        <w:sectPr w:rsidR="00E84A6A" w:rsidSect="00284C23">
          <w:pgSz w:w="12240" w:h="15840"/>
          <w:pgMar w:top="1440" w:right="1440" w:bottom="1440" w:left="1440" w:header="720" w:footer="720" w:gutter="0"/>
          <w:cols w:space="720"/>
          <w:docGrid w:linePitch="360"/>
        </w:sectPr>
      </w:pPr>
    </w:p>
    <w:p w14:paraId="53FB940F" w14:textId="288C7751" w:rsidR="004300E0" w:rsidRDefault="004300E0" w:rsidP="001B0E7E">
      <w:pPr>
        <w:spacing w:after="0"/>
        <w:ind w:left="360" w:hanging="360"/>
        <w:jc w:val="center"/>
        <w:rPr>
          <w:b/>
          <w:bCs/>
        </w:rPr>
      </w:pPr>
      <w:r w:rsidRPr="008C1FAF">
        <w:rPr>
          <w:b/>
          <w:bCs/>
          <w:noProof/>
          <w:sz w:val="22"/>
          <w:szCs w:val="22"/>
        </w:rPr>
        <w:lastRenderedPageBreak/>
        <w:drawing>
          <wp:inline distT="0" distB="0" distL="0" distR="0" wp14:anchorId="2FCA254F" wp14:editId="79061B17">
            <wp:extent cx="5574030" cy="365760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74030" cy="3657600"/>
                    </a:xfrm>
                    <a:prstGeom prst="rect">
                      <a:avLst/>
                    </a:prstGeom>
                    <a:noFill/>
                    <a:ln>
                      <a:noFill/>
                    </a:ln>
                  </pic:spPr>
                </pic:pic>
              </a:graphicData>
            </a:graphic>
          </wp:inline>
        </w:drawing>
      </w:r>
    </w:p>
    <w:p w14:paraId="36481EC7" w14:textId="6AE3E4B4" w:rsidR="00325E4E" w:rsidRDefault="00325E4E" w:rsidP="004300E0">
      <w:pPr>
        <w:spacing w:after="0"/>
        <w:ind w:left="360" w:hanging="360"/>
        <w:rPr>
          <w:b/>
          <w:bCs/>
          <w:sz w:val="22"/>
          <w:szCs w:val="22"/>
        </w:rPr>
      </w:pPr>
      <w:r w:rsidRPr="004300E0">
        <w:rPr>
          <w:b/>
          <w:bCs/>
          <w:sz w:val="22"/>
          <w:szCs w:val="22"/>
        </w:rPr>
        <w:t xml:space="preserve">Figure </w:t>
      </w:r>
      <w:r w:rsidR="003F543D">
        <w:rPr>
          <w:b/>
          <w:bCs/>
          <w:sz w:val="22"/>
          <w:szCs w:val="22"/>
        </w:rPr>
        <w:t>5</w:t>
      </w:r>
      <w:r w:rsidR="004300E0" w:rsidRPr="004300E0">
        <w:rPr>
          <w:b/>
          <w:bCs/>
          <w:sz w:val="22"/>
          <w:szCs w:val="22"/>
        </w:rPr>
        <w:t xml:space="preserve">: </w:t>
      </w:r>
      <w:r w:rsidRPr="004300E0">
        <w:rPr>
          <w:b/>
          <w:bCs/>
          <w:sz w:val="22"/>
          <w:szCs w:val="22"/>
        </w:rPr>
        <w:t>Intraday</w:t>
      </w:r>
      <w:r w:rsidR="00AA06C8" w:rsidRPr="004300E0">
        <w:rPr>
          <w:b/>
          <w:bCs/>
          <w:sz w:val="22"/>
          <w:szCs w:val="22"/>
        </w:rPr>
        <w:t xml:space="preserve"> </w:t>
      </w:r>
      <w:r w:rsidR="00C55C30" w:rsidRPr="004300E0">
        <w:rPr>
          <w:b/>
          <w:bCs/>
          <w:sz w:val="22"/>
          <w:szCs w:val="22"/>
        </w:rPr>
        <w:t>Cumulative</w:t>
      </w:r>
      <w:r w:rsidRPr="004300E0">
        <w:rPr>
          <w:b/>
          <w:bCs/>
          <w:sz w:val="22"/>
          <w:szCs w:val="22"/>
        </w:rPr>
        <w:t xml:space="preserve"> </w:t>
      </w:r>
      <w:r w:rsidR="00050973" w:rsidRPr="004300E0">
        <w:rPr>
          <w:b/>
          <w:bCs/>
          <w:sz w:val="22"/>
          <w:szCs w:val="22"/>
        </w:rPr>
        <w:t>Trade Volume</w:t>
      </w:r>
      <w:r w:rsidRPr="004300E0">
        <w:rPr>
          <w:b/>
          <w:bCs/>
          <w:sz w:val="22"/>
          <w:szCs w:val="22"/>
        </w:rPr>
        <w:t xml:space="preserve"> Around </w:t>
      </w:r>
      <w:r w:rsidR="00C86490" w:rsidRPr="004300E0">
        <w:rPr>
          <w:b/>
          <w:bCs/>
          <w:sz w:val="22"/>
          <w:szCs w:val="22"/>
        </w:rPr>
        <w:t xml:space="preserve">Non-Reliance </w:t>
      </w:r>
      <w:r w:rsidRPr="004300E0">
        <w:rPr>
          <w:b/>
          <w:bCs/>
          <w:sz w:val="22"/>
          <w:szCs w:val="22"/>
        </w:rPr>
        <w:t>Restatement</w:t>
      </w:r>
      <w:r w:rsidR="00C86490" w:rsidRPr="004300E0">
        <w:rPr>
          <w:b/>
          <w:bCs/>
          <w:sz w:val="22"/>
          <w:szCs w:val="22"/>
        </w:rPr>
        <w:t>s</w:t>
      </w:r>
    </w:p>
    <w:p w14:paraId="057CC597" w14:textId="48FACEE1" w:rsidR="004300E0" w:rsidRPr="004300E0" w:rsidRDefault="004300E0" w:rsidP="004300E0">
      <w:pPr>
        <w:spacing w:after="0"/>
        <w:rPr>
          <w:b/>
          <w:bCs/>
          <w:sz w:val="22"/>
          <w:szCs w:val="22"/>
        </w:rPr>
      </w:pPr>
      <w:r w:rsidRPr="00BE0E09">
        <w:rPr>
          <w:sz w:val="20"/>
          <w:szCs w:val="20"/>
        </w:rPr>
        <w:t>Th</w:t>
      </w:r>
      <w:r>
        <w:rPr>
          <w:sz w:val="20"/>
          <w:szCs w:val="20"/>
        </w:rPr>
        <w:t>is</w:t>
      </w:r>
      <w:r w:rsidRPr="00BE0E09">
        <w:rPr>
          <w:sz w:val="20"/>
          <w:szCs w:val="20"/>
        </w:rPr>
        <w:t xml:space="preserve"> </w:t>
      </w:r>
      <w:r>
        <w:rPr>
          <w:sz w:val="20"/>
          <w:szCs w:val="20"/>
        </w:rPr>
        <w:t xml:space="preserve">figure plots average intraday cumulative trade volume for retail and institutional investors. The measurement period runs from 20 trading minutes before the restatement announcement through 60 trading minutes after. I calculate a cumulative trade volume percent for each restatement-investor group-minute by dividing cumulative trade volume from 20 minutes before the restatement through minute </w:t>
      </w:r>
      <w:r>
        <w:rPr>
          <w:i/>
          <w:iCs/>
          <w:sz w:val="20"/>
          <w:szCs w:val="20"/>
        </w:rPr>
        <w:t>m</w:t>
      </w:r>
      <w:r>
        <w:rPr>
          <w:sz w:val="20"/>
          <w:szCs w:val="20"/>
        </w:rPr>
        <w:t xml:space="preserve"> by total trade volume over the measurement period. For each restatement-investor group with non-zero trade volume over the 81-minute measurement period, I plot the simple average of the cumulative trade volume percentages across restatements by investor group-minute.</w:t>
      </w:r>
    </w:p>
    <w:p w14:paraId="289E8010" w14:textId="77777777" w:rsidR="00E04F35" w:rsidRPr="00E04F35" w:rsidRDefault="00E04F35" w:rsidP="00E04F35">
      <w:pPr>
        <w:rPr>
          <w:b/>
          <w:bCs/>
        </w:rPr>
      </w:pPr>
    </w:p>
    <w:p w14:paraId="0EF81C2D" w14:textId="7D981BE3" w:rsidR="007D231B" w:rsidRPr="00E04F35" w:rsidRDefault="007D231B" w:rsidP="00F0445C">
      <w:pPr>
        <w:spacing w:after="60"/>
        <w:ind w:left="360" w:hanging="360"/>
        <w:jc w:val="center"/>
        <w:rPr>
          <w:b/>
          <w:bCs/>
        </w:rPr>
        <w:sectPr w:rsidR="007D231B" w:rsidRPr="00E04F35" w:rsidSect="00284C23">
          <w:pgSz w:w="12240" w:h="15840"/>
          <w:pgMar w:top="1440" w:right="1440" w:bottom="1440" w:left="1440" w:header="720" w:footer="720" w:gutter="0"/>
          <w:cols w:space="720"/>
          <w:docGrid w:linePitch="360"/>
        </w:sectPr>
      </w:pPr>
    </w:p>
    <w:p w14:paraId="42A3214B" w14:textId="22C73CA1" w:rsidR="00832307" w:rsidRDefault="00832307" w:rsidP="009872E9">
      <w:pPr>
        <w:spacing w:after="120"/>
        <w:ind w:left="360" w:hanging="360"/>
        <w:rPr>
          <w:b/>
          <w:bCs/>
        </w:rPr>
      </w:pPr>
      <w:r>
        <w:rPr>
          <w:b/>
          <w:bCs/>
        </w:rPr>
        <w:lastRenderedPageBreak/>
        <w:t>Appendix C: Tables</w:t>
      </w:r>
    </w:p>
    <w:p w14:paraId="4DA7A849" w14:textId="24D60C50" w:rsidR="00F0445C" w:rsidRPr="001B3FF3" w:rsidRDefault="00F0445C" w:rsidP="009872E9">
      <w:pPr>
        <w:spacing w:after="120"/>
        <w:ind w:left="360" w:hanging="360"/>
        <w:rPr>
          <w:i/>
          <w:iCs/>
        </w:rPr>
      </w:pPr>
      <w:r>
        <w:rPr>
          <w:b/>
          <w:bCs/>
        </w:rPr>
        <w:t>Table 1</w:t>
      </w:r>
      <w:r w:rsidR="00812843" w:rsidRPr="00812843">
        <w:rPr>
          <w:b/>
          <w:bCs/>
        </w:rPr>
        <w:t xml:space="preserve">: </w:t>
      </w:r>
      <w:r w:rsidRPr="00812843">
        <w:rPr>
          <w:b/>
          <w:bCs/>
        </w:rPr>
        <w:t>Sample Co</w:t>
      </w:r>
      <w:r w:rsidR="00114AA0" w:rsidRPr="00812843">
        <w:rPr>
          <w:b/>
          <w:bCs/>
        </w:rPr>
        <w:t>mposition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8"/>
        <w:gridCol w:w="165"/>
        <w:gridCol w:w="547"/>
      </w:tblGrid>
      <w:tr w:rsidR="00F0445C" w:rsidRPr="00B61BB7" w14:paraId="11439229" w14:textId="77777777" w:rsidTr="000F71C6">
        <w:trPr>
          <w:trHeight w:val="288"/>
        </w:trPr>
        <w:tc>
          <w:tcPr>
            <w:tcW w:w="5000" w:type="pct"/>
            <w:gridSpan w:val="3"/>
            <w:tcBorders>
              <w:top w:val="single" w:sz="12" w:space="0" w:color="auto"/>
            </w:tcBorders>
            <w:vAlign w:val="center"/>
          </w:tcPr>
          <w:p w14:paraId="33EFCACB" w14:textId="77777777" w:rsidR="00F0445C" w:rsidRPr="00B61BB7" w:rsidRDefault="00F0445C" w:rsidP="00D5211C">
            <w:pPr>
              <w:rPr>
                <w:b/>
                <w:bCs/>
                <w:sz w:val="22"/>
                <w:szCs w:val="22"/>
              </w:rPr>
            </w:pPr>
            <w:r w:rsidRPr="00B61BB7">
              <w:rPr>
                <w:b/>
                <w:bCs/>
                <w:sz w:val="22"/>
                <w:szCs w:val="22"/>
              </w:rPr>
              <w:t>Panel A: Non-Reliance Restatement Sample</w:t>
            </w:r>
          </w:p>
        </w:tc>
      </w:tr>
      <w:tr w:rsidR="00F0445C" w:rsidRPr="00B61BB7" w14:paraId="00CD178B" w14:textId="77777777" w:rsidTr="000F71C6">
        <w:trPr>
          <w:trHeight w:val="288"/>
        </w:trPr>
        <w:tc>
          <w:tcPr>
            <w:tcW w:w="4620" w:type="pct"/>
            <w:vAlign w:val="center"/>
          </w:tcPr>
          <w:p w14:paraId="684ADC26" w14:textId="44DCF3DA" w:rsidR="00F0445C" w:rsidRPr="00B61BB7" w:rsidRDefault="00F0445C" w:rsidP="00D5211C">
            <w:pPr>
              <w:ind w:left="330" w:hanging="330"/>
              <w:rPr>
                <w:sz w:val="22"/>
                <w:szCs w:val="22"/>
              </w:rPr>
            </w:pPr>
            <w:r w:rsidRPr="00B61BB7">
              <w:rPr>
                <w:sz w:val="22"/>
                <w:szCs w:val="22"/>
              </w:rPr>
              <w:t>A</w:t>
            </w:r>
            <w:r>
              <w:rPr>
                <w:sz w:val="22"/>
                <w:szCs w:val="22"/>
              </w:rPr>
              <w:t xml:space="preserve">udit Analytics non-reliance </w:t>
            </w:r>
            <w:r w:rsidRPr="00B61BB7">
              <w:rPr>
                <w:sz w:val="22"/>
                <w:szCs w:val="22"/>
              </w:rPr>
              <w:t>restatements from 2011 through 202</w:t>
            </w:r>
            <w:r w:rsidR="003767F8">
              <w:rPr>
                <w:sz w:val="22"/>
                <w:szCs w:val="22"/>
              </w:rPr>
              <w:t>0</w:t>
            </w:r>
          </w:p>
        </w:tc>
        <w:tc>
          <w:tcPr>
            <w:tcW w:w="380" w:type="pct"/>
            <w:gridSpan w:val="2"/>
            <w:vAlign w:val="center"/>
          </w:tcPr>
          <w:p w14:paraId="1AEC92EC" w14:textId="3B7223D8" w:rsidR="00F0445C" w:rsidRPr="00B61BB7" w:rsidRDefault="003767F8" w:rsidP="00D5211C">
            <w:pPr>
              <w:jc w:val="right"/>
              <w:rPr>
                <w:sz w:val="22"/>
                <w:szCs w:val="22"/>
              </w:rPr>
            </w:pPr>
            <w:r>
              <w:rPr>
                <w:sz w:val="22"/>
                <w:szCs w:val="22"/>
              </w:rPr>
              <w:t>1,</w:t>
            </w:r>
            <w:r w:rsidR="00DD04C9">
              <w:rPr>
                <w:sz w:val="22"/>
                <w:szCs w:val="22"/>
              </w:rPr>
              <w:t>722</w:t>
            </w:r>
          </w:p>
        </w:tc>
      </w:tr>
      <w:tr w:rsidR="00F0445C" w:rsidRPr="00B61BB7" w14:paraId="6B57A52E" w14:textId="77777777" w:rsidTr="000F71C6">
        <w:trPr>
          <w:trHeight w:val="288"/>
        </w:trPr>
        <w:tc>
          <w:tcPr>
            <w:tcW w:w="4708" w:type="pct"/>
            <w:gridSpan w:val="2"/>
            <w:vAlign w:val="center"/>
          </w:tcPr>
          <w:p w14:paraId="570CDEA0" w14:textId="65C6377B" w:rsidR="00F0445C" w:rsidRPr="00B61BB7" w:rsidRDefault="00F0445C" w:rsidP="00D5211C">
            <w:pPr>
              <w:rPr>
                <w:sz w:val="22"/>
                <w:szCs w:val="22"/>
              </w:rPr>
            </w:pPr>
            <w:r>
              <w:rPr>
                <w:sz w:val="22"/>
                <w:szCs w:val="22"/>
              </w:rPr>
              <w:t>M</w:t>
            </w:r>
            <w:r w:rsidRPr="00B61BB7">
              <w:rPr>
                <w:sz w:val="22"/>
                <w:szCs w:val="22"/>
              </w:rPr>
              <w:t xml:space="preserve">erge </w:t>
            </w:r>
            <w:r w:rsidR="00BE3520">
              <w:rPr>
                <w:sz w:val="22"/>
                <w:szCs w:val="22"/>
              </w:rPr>
              <w:t>to</w:t>
            </w:r>
            <w:r w:rsidRPr="00B61BB7">
              <w:rPr>
                <w:sz w:val="22"/>
                <w:szCs w:val="22"/>
              </w:rPr>
              <w:t xml:space="preserve"> Compustat, </w:t>
            </w:r>
            <w:r>
              <w:rPr>
                <w:sz w:val="22"/>
                <w:szCs w:val="22"/>
              </w:rPr>
              <w:t xml:space="preserve">CRSP, </w:t>
            </w:r>
            <w:r w:rsidRPr="00B61BB7">
              <w:rPr>
                <w:sz w:val="22"/>
                <w:szCs w:val="22"/>
              </w:rPr>
              <w:t>I/B/E/S, TAQ</w:t>
            </w:r>
            <w:r>
              <w:rPr>
                <w:sz w:val="22"/>
                <w:szCs w:val="22"/>
              </w:rPr>
              <w:t xml:space="preserve">, </w:t>
            </w:r>
            <w:r w:rsidR="00274213">
              <w:rPr>
                <w:sz w:val="22"/>
                <w:szCs w:val="22"/>
              </w:rPr>
              <w:t xml:space="preserve">Thomson Reuters, </w:t>
            </w:r>
            <w:r>
              <w:rPr>
                <w:sz w:val="22"/>
                <w:szCs w:val="22"/>
              </w:rPr>
              <w:t>and WRDS SEC Analytics Suite</w:t>
            </w:r>
          </w:p>
        </w:tc>
        <w:tc>
          <w:tcPr>
            <w:tcW w:w="292" w:type="pct"/>
            <w:vAlign w:val="center"/>
          </w:tcPr>
          <w:p w14:paraId="23C583A2" w14:textId="36E2C56C" w:rsidR="00F0445C" w:rsidRPr="00B61BB7" w:rsidRDefault="00504CE0" w:rsidP="00D5211C">
            <w:pPr>
              <w:jc w:val="right"/>
              <w:rPr>
                <w:sz w:val="22"/>
                <w:szCs w:val="22"/>
              </w:rPr>
            </w:pPr>
            <w:r>
              <w:rPr>
                <w:sz w:val="22"/>
                <w:szCs w:val="22"/>
              </w:rPr>
              <w:t>756</w:t>
            </w:r>
          </w:p>
        </w:tc>
      </w:tr>
      <w:tr w:rsidR="00F0445C" w:rsidRPr="00B61BB7" w14:paraId="7AAA97D7" w14:textId="77777777" w:rsidTr="000F71C6">
        <w:trPr>
          <w:trHeight w:val="288"/>
        </w:trPr>
        <w:tc>
          <w:tcPr>
            <w:tcW w:w="4620" w:type="pct"/>
            <w:vAlign w:val="center"/>
          </w:tcPr>
          <w:p w14:paraId="1C68D2EB" w14:textId="33138091" w:rsidR="00F0445C" w:rsidRPr="005A4200" w:rsidRDefault="00F0445C" w:rsidP="00D5211C">
            <w:pPr>
              <w:rPr>
                <w:sz w:val="22"/>
                <w:szCs w:val="22"/>
              </w:rPr>
            </w:pPr>
            <w:r>
              <w:rPr>
                <w:sz w:val="22"/>
                <w:szCs w:val="22"/>
              </w:rPr>
              <w:t xml:space="preserve">Ordinary common shares traded on the NYSE, AMEX, </w:t>
            </w:r>
            <w:r w:rsidR="0056591A">
              <w:rPr>
                <w:sz w:val="22"/>
                <w:szCs w:val="22"/>
              </w:rPr>
              <w:t>or</w:t>
            </w:r>
            <w:r>
              <w:rPr>
                <w:sz w:val="22"/>
                <w:szCs w:val="22"/>
              </w:rPr>
              <w:t xml:space="preserve"> NASDAQ</w:t>
            </w:r>
          </w:p>
        </w:tc>
        <w:tc>
          <w:tcPr>
            <w:tcW w:w="380" w:type="pct"/>
            <w:gridSpan w:val="2"/>
            <w:vAlign w:val="center"/>
          </w:tcPr>
          <w:p w14:paraId="7C7048ED" w14:textId="72BAC7D4" w:rsidR="00F0445C" w:rsidRPr="00B61BB7" w:rsidRDefault="001E0A67" w:rsidP="00D5211C">
            <w:pPr>
              <w:jc w:val="right"/>
              <w:rPr>
                <w:sz w:val="22"/>
                <w:szCs w:val="22"/>
              </w:rPr>
            </w:pPr>
            <w:r>
              <w:rPr>
                <w:sz w:val="22"/>
                <w:szCs w:val="22"/>
              </w:rPr>
              <w:t>658</w:t>
            </w:r>
          </w:p>
        </w:tc>
      </w:tr>
      <w:tr w:rsidR="00F0445C" w:rsidRPr="00B61BB7" w14:paraId="09C3ED7B" w14:textId="77777777" w:rsidTr="000F71C6">
        <w:trPr>
          <w:trHeight w:val="288"/>
        </w:trPr>
        <w:tc>
          <w:tcPr>
            <w:tcW w:w="4620" w:type="pct"/>
            <w:vAlign w:val="center"/>
          </w:tcPr>
          <w:p w14:paraId="7D901B19" w14:textId="67E907CA" w:rsidR="00F0445C" w:rsidRPr="009E7BDC" w:rsidRDefault="00F0445C" w:rsidP="00D5211C">
            <w:pPr>
              <w:ind w:left="330"/>
              <w:rPr>
                <w:sz w:val="22"/>
                <w:szCs w:val="22"/>
              </w:rPr>
            </w:pPr>
            <w:r>
              <w:rPr>
                <w:i/>
                <w:iCs/>
                <w:sz w:val="22"/>
                <w:szCs w:val="22"/>
              </w:rPr>
              <w:t>Less</w:t>
            </w:r>
            <w:r>
              <w:rPr>
                <w:sz w:val="22"/>
                <w:szCs w:val="22"/>
              </w:rPr>
              <w:t>: Missing Compustat, CRSP,</w:t>
            </w:r>
            <w:r w:rsidR="008A212D">
              <w:rPr>
                <w:sz w:val="22"/>
                <w:szCs w:val="22"/>
              </w:rPr>
              <w:t xml:space="preserve"> I/B/E/S,</w:t>
            </w:r>
            <w:r>
              <w:rPr>
                <w:sz w:val="22"/>
                <w:szCs w:val="22"/>
              </w:rPr>
              <w:t xml:space="preserve"> or TAQ data</w:t>
            </w:r>
          </w:p>
        </w:tc>
        <w:tc>
          <w:tcPr>
            <w:tcW w:w="380" w:type="pct"/>
            <w:gridSpan w:val="2"/>
            <w:vAlign w:val="center"/>
          </w:tcPr>
          <w:p w14:paraId="1C6C8200" w14:textId="1B824BC9" w:rsidR="00F0445C" w:rsidRDefault="00F0445C" w:rsidP="00D5211C">
            <w:pPr>
              <w:jc w:val="right"/>
              <w:rPr>
                <w:sz w:val="22"/>
                <w:szCs w:val="22"/>
              </w:rPr>
            </w:pPr>
            <w:r>
              <w:rPr>
                <w:sz w:val="22"/>
                <w:szCs w:val="22"/>
              </w:rPr>
              <w:t>(</w:t>
            </w:r>
            <w:r w:rsidR="008673B3">
              <w:rPr>
                <w:sz w:val="22"/>
                <w:szCs w:val="22"/>
              </w:rPr>
              <w:t>6</w:t>
            </w:r>
            <w:r w:rsidR="00602E72">
              <w:rPr>
                <w:sz w:val="22"/>
                <w:szCs w:val="22"/>
              </w:rPr>
              <w:t>0</w:t>
            </w:r>
            <w:r>
              <w:rPr>
                <w:sz w:val="22"/>
                <w:szCs w:val="22"/>
              </w:rPr>
              <w:t>)</w:t>
            </w:r>
          </w:p>
        </w:tc>
      </w:tr>
      <w:tr w:rsidR="00F0445C" w:rsidRPr="00B61BB7" w14:paraId="0C162EFD" w14:textId="77777777" w:rsidTr="000F71C6">
        <w:trPr>
          <w:trHeight w:val="288"/>
        </w:trPr>
        <w:tc>
          <w:tcPr>
            <w:tcW w:w="4620" w:type="pct"/>
            <w:vAlign w:val="center"/>
          </w:tcPr>
          <w:p w14:paraId="3C7A32FE" w14:textId="0341522B" w:rsidR="00F0445C" w:rsidRPr="00F06EDF" w:rsidRDefault="00F0445C" w:rsidP="00D5211C">
            <w:pPr>
              <w:ind w:left="330"/>
              <w:rPr>
                <w:sz w:val="22"/>
                <w:szCs w:val="22"/>
              </w:rPr>
            </w:pPr>
            <w:r>
              <w:rPr>
                <w:i/>
                <w:iCs/>
                <w:sz w:val="22"/>
                <w:szCs w:val="22"/>
              </w:rPr>
              <w:t>Less</w:t>
            </w:r>
            <w:r>
              <w:rPr>
                <w:sz w:val="22"/>
                <w:szCs w:val="22"/>
              </w:rPr>
              <w:t xml:space="preserve">: Averaged fewer than </w:t>
            </w:r>
            <w:r w:rsidR="00C66068">
              <w:rPr>
                <w:sz w:val="22"/>
                <w:szCs w:val="22"/>
              </w:rPr>
              <w:t>ten</w:t>
            </w:r>
            <w:r>
              <w:rPr>
                <w:sz w:val="22"/>
                <w:szCs w:val="22"/>
              </w:rPr>
              <w:t xml:space="preserve"> trades per day</w:t>
            </w:r>
            <w:r w:rsidR="00E356B3">
              <w:rPr>
                <w:sz w:val="22"/>
                <w:szCs w:val="22"/>
              </w:rPr>
              <w:t xml:space="preserve"> over </w:t>
            </w:r>
            <w:r w:rsidR="00866C28">
              <w:rPr>
                <w:sz w:val="22"/>
                <w:szCs w:val="22"/>
              </w:rPr>
              <w:t xml:space="preserve">the </w:t>
            </w:r>
            <w:r w:rsidR="00E356B3">
              <w:rPr>
                <w:sz w:val="22"/>
                <w:szCs w:val="22"/>
              </w:rPr>
              <w:t>21-day trading window</w:t>
            </w:r>
          </w:p>
        </w:tc>
        <w:tc>
          <w:tcPr>
            <w:tcW w:w="380" w:type="pct"/>
            <w:gridSpan w:val="2"/>
            <w:tcBorders>
              <w:bottom w:val="single" w:sz="4" w:space="0" w:color="auto"/>
            </w:tcBorders>
            <w:vAlign w:val="center"/>
          </w:tcPr>
          <w:p w14:paraId="370313AA" w14:textId="2C4A1A62" w:rsidR="00F0445C" w:rsidRDefault="00F0445C" w:rsidP="00D5211C">
            <w:pPr>
              <w:jc w:val="right"/>
              <w:rPr>
                <w:sz w:val="22"/>
                <w:szCs w:val="22"/>
              </w:rPr>
            </w:pPr>
            <w:r>
              <w:rPr>
                <w:sz w:val="22"/>
                <w:szCs w:val="22"/>
              </w:rPr>
              <w:t>(</w:t>
            </w:r>
            <w:r w:rsidR="0092731B">
              <w:rPr>
                <w:sz w:val="22"/>
                <w:szCs w:val="22"/>
              </w:rPr>
              <w:t>30</w:t>
            </w:r>
            <w:r>
              <w:rPr>
                <w:sz w:val="22"/>
                <w:szCs w:val="22"/>
              </w:rPr>
              <w:t>)</w:t>
            </w:r>
          </w:p>
        </w:tc>
      </w:tr>
      <w:tr w:rsidR="00F0445C" w:rsidRPr="00B61BB7" w14:paraId="694A5928" w14:textId="77777777" w:rsidTr="000F71C6">
        <w:trPr>
          <w:trHeight w:val="288"/>
        </w:trPr>
        <w:tc>
          <w:tcPr>
            <w:tcW w:w="4620" w:type="pct"/>
            <w:vAlign w:val="center"/>
          </w:tcPr>
          <w:p w14:paraId="4A15454D" w14:textId="2E493B5E" w:rsidR="00F0445C" w:rsidRPr="008C4AD8" w:rsidRDefault="00F0445C" w:rsidP="00D5211C">
            <w:pPr>
              <w:rPr>
                <w:b/>
                <w:bCs/>
                <w:sz w:val="22"/>
                <w:szCs w:val="22"/>
              </w:rPr>
            </w:pPr>
            <w:r w:rsidRPr="008C4AD8">
              <w:rPr>
                <w:b/>
                <w:bCs/>
                <w:sz w:val="22"/>
                <w:szCs w:val="22"/>
              </w:rPr>
              <w:t>Main Non-Reliance Restatement Sample</w:t>
            </w:r>
          </w:p>
        </w:tc>
        <w:tc>
          <w:tcPr>
            <w:tcW w:w="380" w:type="pct"/>
            <w:gridSpan w:val="2"/>
            <w:tcBorders>
              <w:top w:val="single" w:sz="4" w:space="0" w:color="auto"/>
              <w:bottom w:val="single" w:sz="4" w:space="0" w:color="auto"/>
            </w:tcBorders>
            <w:vAlign w:val="center"/>
          </w:tcPr>
          <w:p w14:paraId="2D1066F4" w14:textId="602D2433" w:rsidR="00F0445C" w:rsidRPr="008C4AD8" w:rsidRDefault="002A1DE8" w:rsidP="00D5211C">
            <w:pPr>
              <w:jc w:val="right"/>
              <w:rPr>
                <w:b/>
                <w:bCs/>
                <w:sz w:val="22"/>
                <w:szCs w:val="22"/>
              </w:rPr>
            </w:pPr>
            <w:r>
              <w:rPr>
                <w:b/>
                <w:bCs/>
                <w:sz w:val="22"/>
                <w:szCs w:val="22"/>
              </w:rPr>
              <w:t>5</w:t>
            </w:r>
            <w:r w:rsidR="007C27D5">
              <w:rPr>
                <w:b/>
                <w:bCs/>
                <w:sz w:val="22"/>
                <w:szCs w:val="22"/>
              </w:rPr>
              <w:t>68</w:t>
            </w:r>
          </w:p>
        </w:tc>
      </w:tr>
      <w:tr w:rsidR="00F0445C" w:rsidRPr="00B61BB7" w14:paraId="1A01FBB2" w14:textId="77777777" w:rsidTr="000F71C6">
        <w:trPr>
          <w:trHeight w:val="288"/>
        </w:trPr>
        <w:tc>
          <w:tcPr>
            <w:tcW w:w="4620" w:type="pct"/>
            <w:vAlign w:val="center"/>
          </w:tcPr>
          <w:p w14:paraId="0EDA7FE1" w14:textId="1F5C0A26" w:rsidR="00F0445C" w:rsidRPr="00AA58C1" w:rsidRDefault="00F0445C" w:rsidP="00D5211C">
            <w:pPr>
              <w:rPr>
                <w:b/>
                <w:bCs/>
                <w:sz w:val="22"/>
                <w:szCs w:val="22"/>
              </w:rPr>
            </w:pPr>
            <w:r w:rsidRPr="00AA58C1">
              <w:rPr>
                <w:b/>
                <w:bCs/>
                <w:sz w:val="22"/>
                <w:szCs w:val="22"/>
              </w:rPr>
              <w:t>Sub</w:t>
            </w:r>
            <w:r w:rsidR="00480125">
              <w:rPr>
                <w:b/>
                <w:bCs/>
                <w:sz w:val="22"/>
                <w:szCs w:val="22"/>
              </w:rPr>
              <w:t>s</w:t>
            </w:r>
            <w:r w:rsidRPr="00AA58C1">
              <w:rPr>
                <w:b/>
                <w:bCs/>
                <w:sz w:val="22"/>
                <w:szCs w:val="22"/>
              </w:rPr>
              <w:t>ample</w:t>
            </w:r>
            <w:r w:rsidR="00DE7262">
              <w:rPr>
                <w:b/>
                <w:bCs/>
                <w:sz w:val="22"/>
                <w:szCs w:val="22"/>
              </w:rPr>
              <w:t xml:space="preserve"> with RavenPack Data</w:t>
            </w:r>
          </w:p>
        </w:tc>
        <w:tc>
          <w:tcPr>
            <w:tcW w:w="380" w:type="pct"/>
            <w:gridSpan w:val="2"/>
            <w:tcBorders>
              <w:top w:val="single" w:sz="4" w:space="0" w:color="auto"/>
            </w:tcBorders>
            <w:vAlign w:val="center"/>
          </w:tcPr>
          <w:p w14:paraId="6F6893FB" w14:textId="431DC833" w:rsidR="00F0445C" w:rsidRPr="00AA58C1" w:rsidRDefault="009215F7" w:rsidP="00D5211C">
            <w:pPr>
              <w:jc w:val="right"/>
              <w:rPr>
                <w:b/>
                <w:bCs/>
                <w:sz w:val="22"/>
                <w:szCs w:val="22"/>
              </w:rPr>
            </w:pPr>
            <w:r>
              <w:rPr>
                <w:b/>
                <w:bCs/>
                <w:sz w:val="22"/>
                <w:szCs w:val="22"/>
              </w:rPr>
              <w:t>383</w:t>
            </w:r>
          </w:p>
        </w:tc>
      </w:tr>
    </w:tbl>
    <w:p w14:paraId="5921AAB6" w14:textId="77777777" w:rsidR="00F0445C" w:rsidRPr="00BE0E09" w:rsidRDefault="00F0445C" w:rsidP="00F0445C">
      <w:pPr>
        <w:spacing w:after="0"/>
        <w:ind w:left="360" w:hanging="360"/>
        <w:rPr>
          <w:sz w:val="6"/>
          <w:szCs w:val="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3"/>
        <w:gridCol w:w="1539"/>
        <w:gridCol w:w="833"/>
        <w:gridCol w:w="835"/>
        <w:gridCol w:w="833"/>
        <w:gridCol w:w="835"/>
        <w:gridCol w:w="833"/>
        <w:gridCol w:w="835"/>
        <w:gridCol w:w="833"/>
        <w:gridCol w:w="831"/>
      </w:tblGrid>
      <w:tr w:rsidR="00F0445C" w14:paraId="1CEFBBE8" w14:textId="77777777" w:rsidTr="000F71C6">
        <w:trPr>
          <w:trHeight w:val="288"/>
        </w:trPr>
        <w:tc>
          <w:tcPr>
            <w:tcW w:w="5000" w:type="pct"/>
            <w:gridSpan w:val="10"/>
            <w:tcBorders>
              <w:top w:val="single" w:sz="12" w:space="0" w:color="auto"/>
            </w:tcBorders>
            <w:vAlign w:val="center"/>
          </w:tcPr>
          <w:p w14:paraId="7B9EFA28" w14:textId="21083A0F" w:rsidR="00F0445C" w:rsidRPr="004176E7" w:rsidRDefault="00F0445C" w:rsidP="00D5211C">
            <w:pPr>
              <w:rPr>
                <w:b/>
                <w:bCs/>
                <w:sz w:val="22"/>
                <w:szCs w:val="22"/>
              </w:rPr>
            </w:pPr>
            <w:r>
              <w:rPr>
                <w:b/>
                <w:bCs/>
                <w:sz w:val="22"/>
                <w:szCs w:val="22"/>
              </w:rPr>
              <w:t xml:space="preserve">Panel B: </w:t>
            </w:r>
            <w:r w:rsidR="006A37B4">
              <w:rPr>
                <w:b/>
                <w:bCs/>
                <w:sz w:val="22"/>
                <w:szCs w:val="22"/>
              </w:rPr>
              <w:t>Restatements</w:t>
            </w:r>
            <w:r>
              <w:rPr>
                <w:b/>
                <w:bCs/>
                <w:sz w:val="22"/>
                <w:szCs w:val="22"/>
              </w:rPr>
              <w:t xml:space="preserve"> by Year</w:t>
            </w:r>
            <w:r w:rsidR="00303C77">
              <w:rPr>
                <w:b/>
                <w:bCs/>
                <w:sz w:val="22"/>
                <w:szCs w:val="22"/>
              </w:rPr>
              <w:t xml:space="preserve"> and </w:t>
            </w:r>
            <w:r w:rsidR="00BE0059">
              <w:rPr>
                <w:b/>
                <w:bCs/>
                <w:sz w:val="22"/>
                <w:szCs w:val="22"/>
              </w:rPr>
              <w:t>Category</w:t>
            </w:r>
          </w:p>
        </w:tc>
      </w:tr>
      <w:tr w:rsidR="001A58A5" w14:paraId="3A668250" w14:textId="77777777" w:rsidTr="000F71C6">
        <w:trPr>
          <w:trHeight w:val="288"/>
        </w:trPr>
        <w:tc>
          <w:tcPr>
            <w:tcW w:w="616" w:type="pct"/>
            <w:vAlign w:val="bottom"/>
          </w:tcPr>
          <w:p w14:paraId="340871FF" w14:textId="246C3139" w:rsidR="00316EB4" w:rsidRPr="005863C8" w:rsidRDefault="00316EB4" w:rsidP="007D2D8D">
            <w:pPr>
              <w:rPr>
                <w:b/>
                <w:bCs/>
                <w:sz w:val="22"/>
                <w:szCs w:val="22"/>
                <w:u w:val="single"/>
              </w:rPr>
            </w:pPr>
            <w:r w:rsidRPr="005863C8">
              <w:rPr>
                <w:b/>
                <w:bCs/>
                <w:sz w:val="22"/>
                <w:szCs w:val="22"/>
                <w:u w:val="single"/>
              </w:rPr>
              <w:t>Year</w:t>
            </w:r>
          </w:p>
        </w:tc>
        <w:tc>
          <w:tcPr>
            <w:tcW w:w="822" w:type="pct"/>
            <w:tcBorders>
              <w:right w:val="dotDash" w:sz="4" w:space="0" w:color="auto"/>
            </w:tcBorders>
            <w:vAlign w:val="bottom"/>
          </w:tcPr>
          <w:p w14:paraId="430A1EC0" w14:textId="77777777" w:rsidR="00316EB4" w:rsidRPr="005863C8" w:rsidRDefault="00316EB4" w:rsidP="00D249A7">
            <w:pPr>
              <w:jc w:val="center"/>
              <w:rPr>
                <w:b/>
                <w:bCs/>
                <w:sz w:val="22"/>
                <w:szCs w:val="22"/>
                <w:u w:val="single"/>
              </w:rPr>
            </w:pPr>
            <w:r w:rsidRPr="005863C8">
              <w:rPr>
                <w:b/>
                <w:bCs/>
                <w:sz w:val="22"/>
                <w:szCs w:val="22"/>
                <w:u w:val="single"/>
              </w:rPr>
              <w:t>Restatements</w:t>
            </w:r>
          </w:p>
        </w:tc>
        <w:tc>
          <w:tcPr>
            <w:tcW w:w="891" w:type="pct"/>
            <w:gridSpan w:val="2"/>
            <w:tcBorders>
              <w:left w:val="dotDash" w:sz="4" w:space="0" w:color="auto"/>
              <w:right w:val="dotDash" w:sz="4" w:space="0" w:color="auto"/>
            </w:tcBorders>
            <w:vAlign w:val="bottom"/>
          </w:tcPr>
          <w:p w14:paraId="764A80CA" w14:textId="1CF2E06E" w:rsidR="00316EB4" w:rsidRPr="00210665" w:rsidRDefault="00210665" w:rsidP="00D249A7">
            <w:pPr>
              <w:jc w:val="center"/>
              <w:rPr>
                <w:b/>
                <w:bCs/>
                <w:sz w:val="22"/>
                <w:szCs w:val="22"/>
                <w:u w:val="single"/>
              </w:rPr>
            </w:pPr>
            <w:r w:rsidRPr="00210665">
              <w:rPr>
                <w:b/>
                <w:bCs/>
                <w:sz w:val="22"/>
                <w:szCs w:val="22"/>
                <w:u w:val="single"/>
              </w:rPr>
              <w:t>Adverse</w:t>
            </w:r>
          </w:p>
        </w:tc>
        <w:tc>
          <w:tcPr>
            <w:tcW w:w="891" w:type="pct"/>
            <w:gridSpan w:val="2"/>
            <w:tcBorders>
              <w:left w:val="dotDash" w:sz="4" w:space="0" w:color="auto"/>
              <w:right w:val="dotDash" w:sz="4" w:space="0" w:color="auto"/>
            </w:tcBorders>
            <w:vAlign w:val="bottom"/>
          </w:tcPr>
          <w:p w14:paraId="621D1305" w14:textId="77777777" w:rsidR="00316EB4" w:rsidRPr="005863C8" w:rsidRDefault="00316EB4" w:rsidP="00D249A7">
            <w:pPr>
              <w:jc w:val="center"/>
              <w:rPr>
                <w:b/>
                <w:bCs/>
                <w:sz w:val="22"/>
                <w:szCs w:val="22"/>
                <w:u w:val="single"/>
              </w:rPr>
            </w:pPr>
            <w:r>
              <w:rPr>
                <w:b/>
                <w:bCs/>
                <w:sz w:val="22"/>
                <w:szCs w:val="22"/>
                <w:u w:val="single"/>
              </w:rPr>
              <w:t>Core Account</w:t>
            </w:r>
          </w:p>
        </w:tc>
        <w:tc>
          <w:tcPr>
            <w:tcW w:w="891" w:type="pct"/>
            <w:gridSpan w:val="2"/>
            <w:tcBorders>
              <w:left w:val="dotDash" w:sz="4" w:space="0" w:color="auto"/>
              <w:right w:val="dotDash" w:sz="4" w:space="0" w:color="auto"/>
            </w:tcBorders>
            <w:vAlign w:val="bottom"/>
          </w:tcPr>
          <w:p w14:paraId="233BCBCE" w14:textId="05BFA770" w:rsidR="00316EB4" w:rsidRPr="005863C8" w:rsidRDefault="00316EB4" w:rsidP="00D249A7">
            <w:pPr>
              <w:jc w:val="center"/>
              <w:rPr>
                <w:b/>
                <w:bCs/>
                <w:sz w:val="22"/>
                <w:szCs w:val="22"/>
                <w:u w:val="single"/>
              </w:rPr>
            </w:pPr>
            <w:r>
              <w:rPr>
                <w:b/>
                <w:bCs/>
                <w:sz w:val="22"/>
                <w:szCs w:val="22"/>
                <w:u w:val="single"/>
              </w:rPr>
              <w:t>Revenue</w:t>
            </w:r>
          </w:p>
        </w:tc>
        <w:tc>
          <w:tcPr>
            <w:tcW w:w="889" w:type="pct"/>
            <w:gridSpan w:val="2"/>
            <w:tcBorders>
              <w:left w:val="dotDash" w:sz="4" w:space="0" w:color="auto"/>
            </w:tcBorders>
            <w:vAlign w:val="bottom"/>
          </w:tcPr>
          <w:p w14:paraId="48067294" w14:textId="66BD5098" w:rsidR="00316EB4" w:rsidRPr="005863C8" w:rsidRDefault="0094611B" w:rsidP="00D249A7">
            <w:pPr>
              <w:jc w:val="center"/>
              <w:rPr>
                <w:b/>
                <w:bCs/>
                <w:sz w:val="22"/>
                <w:szCs w:val="22"/>
                <w:u w:val="single"/>
              </w:rPr>
            </w:pPr>
            <w:r>
              <w:rPr>
                <w:b/>
                <w:bCs/>
                <w:sz w:val="22"/>
                <w:szCs w:val="22"/>
                <w:u w:val="single"/>
              </w:rPr>
              <w:t>Fraud</w:t>
            </w:r>
          </w:p>
        </w:tc>
      </w:tr>
      <w:tr w:rsidR="001A58A5" w14:paraId="5CBC72D3" w14:textId="77777777" w:rsidTr="000F71C6">
        <w:trPr>
          <w:trHeight w:val="288"/>
        </w:trPr>
        <w:tc>
          <w:tcPr>
            <w:tcW w:w="616" w:type="pct"/>
            <w:vAlign w:val="center"/>
          </w:tcPr>
          <w:p w14:paraId="09A21C25" w14:textId="77777777" w:rsidR="008437F0" w:rsidRPr="004D3A00" w:rsidRDefault="008437F0" w:rsidP="007D2D8D">
            <w:pPr>
              <w:rPr>
                <w:sz w:val="22"/>
                <w:szCs w:val="22"/>
              </w:rPr>
            </w:pPr>
            <w:r w:rsidRPr="004D3A00">
              <w:rPr>
                <w:sz w:val="22"/>
                <w:szCs w:val="22"/>
              </w:rPr>
              <w:t>2011</w:t>
            </w:r>
          </w:p>
        </w:tc>
        <w:tc>
          <w:tcPr>
            <w:tcW w:w="822" w:type="pct"/>
            <w:tcBorders>
              <w:right w:val="dotDash" w:sz="4" w:space="0" w:color="auto"/>
            </w:tcBorders>
            <w:vAlign w:val="center"/>
          </w:tcPr>
          <w:p w14:paraId="2B1E6C31" w14:textId="563C7335" w:rsidR="008437F0" w:rsidRPr="002E2642" w:rsidRDefault="008437F0" w:rsidP="001A58A5">
            <w:pPr>
              <w:tabs>
                <w:tab w:val="decimal" w:pos="688"/>
              </w:tabs>
              <w:rPr>
                <w:color w:val="000000"/>
                <w:sz w:val="22"/>
                <w:szCs w:val="22"/>
              </w:rPr>
            </w:pPr>
            <w:r w:rsidRPr="002E2642">
              <w:rPr>
                <w:color w:val="000000"/>
                <w:sz w:val="22"/>
                <w:szCs w:val="22"/>
              </w:rPr>
              <w:t>54</w:t>
            </w:r>
          </w:p>
        </w:tc>
        <w:tc>
          <w:tcPr>
            <w:tcW w:w="445" w:type="pct"/>
            <w:tcBorders>
              <w:left w:val="dotDash" w:sz="4" w:space="0" w:color="auto"/>
            </w:tcBorders>
            <w:vAlign w:val="center"/>
          </w:tcPr>
          <w:p w14:paraId="3FC80114" w14:textId="77777777" w:rsidR="008437F0" w:rsidRPr="002E2642" w:rsidRDefault="008437F0" w:rsidP="005D64A9">
            <w:pPr>
              <w:tabs>
                <w:tab w:val="decimal" w:pos="435"/>
              </w:tabs>
              <w:rPr>
                <w:color w:val="000000"/>
                <w:sz w:val="22"/>
                <w:szCs w:val="22"/>
              </w:rPr>
            </w:pPr>
            <w:r w:rsidRPr="002E2642">
              <w:rPr>
                <w:color w:val="000000"/>
                <w:sz w:val="22"/>
                <w:szCs w:val="22"/>
              </w:rPr>
              <w:t>44</w:t>
            </w:r>
          </w:p>
        </w:tc>
        <w:tc>
          <w:tcPr>
            <w:tcW w:w="446" w:type="pct"/>
            <w:tcBorders>
              <w:top w:val="nil"/>
              <w:left w:val="nil"/>
              <w:bottom w:val="nil"/>
              <w:right w:val="dotDash" w:sz="4" w:space="0" w:color="auto"/>
            </w:tcBorders>
            <w:shd w:val="clear" w:color="auto" w:fill="auto"/>
            <w:vAlign w:val="center"/>
          </w:tcPr>
          <w:p w14:paraId="492968D8" w14:textId="28953945" w:rsidR="008437F0" w:rsidRPr="00682F37" w:rsidRDefault="008437F0" w:rsidP="001A58A5">
            <w:pPr>
              <w:tabs>
                <w:tab w:val="decimal" w:pos="314"/>
              </w:tabs>
              <w:rPr>
                <w:color w:val="000000"/>
                <w:sz w:val="22"/>
                <w:szCs w:val="22"/>
              </w:rPr>
            </w:pPr>
            <w:r>
              <w:rPr>
                <w:color w:val="000000"/>
                <w:sz w:val="22"/>
                <w:szCs w:val="22"/>
              </w:rPr>
              <w:t>81%</w:t>
            </w:r>
          </w:p>
        </w:tc>
        <w:tc>
          <w:tcPr>
            <w:tcW w:w="445" w:type="pct"/>
            <w:tcBorders>
              <w:left w:val="dotDash" w:sz="4" w:space="0" w:color="auto"/>
            </w:tcBorders>
            <w:vAlign w:val="center"/>
          </w:tcPr>
          <w:p w14:paraId="4E58BFD8" w14:textId="77777777" w:rsidR="008437F0" w:rsidRPr="002E2642" w:rsidRDefault="008437F0" w:rsidP="005D64A9">
            <w:pPr>
              <w:tabs>
                <w:tab w:val="decimal" w:pos="435"/>
              </w:tabs>
              <w:rPr>
                <w:color w:val="000000"/>
                <w:sz w:val="22"/>
                <w:szCs w:val="22"/>
              </w:rPr>
            </w:pPr>
            <w:r w:rsidRPr="002E2642">
              <w:rPr>
                <w:color w:val="000000"/>
                <w:sz w:val="22"/>
                <w:szCs w:val="22"/>
              </w:rPr>
              <w:t>34</w:t>
            </w:r>
          </w:p>
        </w:tc>
        <w:tc>
          <w:tcPr>
            <w:tcW w:w="446" w:type="pct"/>
            <w:tcBorders>
              <w:top w:val="nil"/>
              <w:left w:val="nil"/>
              <w:bottom w:val="nil"/>
              <w:right w:val="dotDash" w:sz="4" w:space="0" w:color="auto"/>
            </w:tcBorders>
            <w:shd w:val="clear" w:color="auto" w:fill="auto"/>
            <w:vAlign w:val="center"/>
          </w:tcPr>
          <w:p w14:paraId="5FFC6601" w14:textId="1B094651" w:rsidR="008437F0" w:rsidRPr="00682F37" w:rsidRDefault="008437F0" w:rsidP="005D64A9">
            <w:pPr>
              <w:tabs>
                <w:tab w:val="decimal" w:pos="314"/>
              </w:tabs>
              <w:rPr>
                <w:color w:val="000000"/>
                <w:sz w:val="22"/>
                <w:szCs w:val="22"/>
              </w:rPr>
            </w:pPr>
            <w:r>
              <w:rPr>
                <w:color w:val="000000"/>
                <w:sz w:val="22"/>
                <w:szCs w:val="22"/>
              </w:rPr>
              <w:t>63%</w:t>
            </w:r>
          </w:p>
        </w:tc>
        <w:tc>
          <w:tcPr>
            <w:tcW w:w="445" w:type="pct"/>
            <w:tcBorders>
              <w:left w:val="dotDash" w:sz="4" w:space="0" w:color="auto"/>
            </w:tcBorders>
            <w:vAlign w:val="center"/>
          </w:tcPr>
          <w:p w14:paraId="6E15C39C" w14:textId="77777777" w:rsidR="008437F0" w:rsidRPr="002E2642" w:rsidRDefault="008437F0" w:rsidP="005D64A9">
            <w:pPr>
              <w:tabs>
                <w:tab w:val="decimal" w:pos="435"/>
              </w:tabs>
              <w:rPr>
                <w:color w:val="000000"/>
                <w:sz w:val="22"/>
                <w:szCs w:val="22"/>
              </w:rPr>
            </w:pPr>
            <w:r w:rsidRPr="002E2642">
              <w:rPr>
                <w:color w:val="000000"/>
                <w:sz w:val="22"/>
                <w:szCs w:val="22"/>
              </w:rPr>
              <w:t>6</w:t>
            </w:r>
          </w:p>
        </w:tc>
        <w:tc>
          <w:tcPr>
            <w:tcW w:w="446" w:type="pct"/>
            <w:tcBorders>
              <w:top w:val="nil"/>
              <w:left w:val="nil"/>
              <w:bottom w:val="nil"/>
              <w:right w:val="dotDash" w:sz="4" w:space="0" w:color="auto"/>
            </w:tcBorders>
            <w:shd w:val="clear" w:color="auto" w:fill="auto"/>
            <w:vAlign w:val="center"/>
          </w:tcPr>
          <w:p w14:paraId="54A80687" w14:textId="2AA4269A" w:rsidR="008437F0" w:rsidRPr="00682F37" w:rsidRDefault="008437F0" w:rsidP="002E2642">
            <w:pPr>
              <w:tabs>
                <w:tab w:val="decimal" w:pos="314"/>
              </w:tabs>
              <w:rPr>
                <w:color w:val="000000"/>
                <w:sz w:val="22"/>
                <w:szCs w:val="22"/>
              </w:rPr>
            </w:pPr>
            <w:r>
              <w:rPr>
                <w:color w:val="000000"/>
                <w:sz w:val="22"/>
                <w:szCs w:val="22"/>
              </w:rPr>
              <w:t>11%</w:t>
            </w:r>
          </w:p>
        </w:tc>
        <w:tc>
          <w:tcPr>
            <w:tcW w:w="445" w:type="pct"/>
            <w:tcBorders>
              <w:left w:val="dotDash" w:sz="4" w:space="0" w:color="auto"/>
            </w:tcBorders>
            <w:vAlign w:val="center"/>
          </w:tcPr>
          <w:p w14:paraId="78C51700" w14:textId="77777777" w:rsidR="008437F0" w:rsidRPr="002E2642" w:rsidRDefault="008437F0" w:rsidP="005D64A9">
            <w:pPr>
              <w:tabs>
                <w:tab w:val="decimal" w:pos="435"/>
              </w:tabs>
              <w:rPr>
                <w:color w:val="000000"/>
                <w:sz w:val="22"/>
                <w:szCs w:val="22"/>
              </w:rPr>
            </w:pPr>
            <w:r w:rsidRPr="002E2642">
              <w:rPr>
                <w:color w:val="000000"/>
                <w:sz w:val="22"/>
                <w:szCs w:val="22"/>
              </w:rPr>
              <w:t>3</w:t>
            </w:r>
          </w:p>
        </w:tc>
        <w:tc>
          <w:tcPr>
            <w:tcW w:w="444" w:type="pct"/>
            <w:tcBorders>
              <w:top w:val="nil"/>
              <w:left w:val="nil"/>
              <w:bottom w:val="nil"/>
              <w:right w:val="nil"/>
            </w:tcBorders>
            <w:shd w:val="clear" w:color="auto" w:fill="auto"/>
            <w:vAlign w:val="center"/>
          </w:tcPr>
          <w:p w14:paraId="4D0F3DA3" w14:textId="1E3B70DA" w:rsidR="008437F0" w:rsidRPr="005D64A9" w:rsidRDefault="008437F0" w:rsidP="007D2D8D">
            <w:pPr>
              <w:tabs>
                <w:tab w:val="decimal" w:pos="314"/>
              </w:tabs>
              <w:jc w:val="right"/>
              <w:rPr>
                <w:color w:val="000000"/>
                <w:sz w:val="22"/>
                <w:szCs w:val="22"/>
              </w:rPr>
            </w:pPr>
            <w:r>
              <w:rPr>
                <w:color w:val="000000"/>
                <w:sz w:val="22"/>
                <w:szCs w:val="22"/>
              </w:rPr>
              <w:t>6%</w:t>
            </w:r>
          </w:p>
        </w:tc>
      </w:tr>
      <w:tr w:rsidR="001A58A5" w14:paraId="7E8B1F66" w14:textId="77777777" w:rsidTr="000F71C6">
        <w:trPr>
          <w:trHeight w:val="288"/>
        </w:trPr>
        <w:tc>
          <w:tcPr>
            <w:tcW w:w="616" w:type="pct"/>
            <w:vAlign w:val="center"/>
          </w:tcPr>
          <w:p w14:paraId="448DF5F9" w14:textId="77777777" w:rsidR="008437F0" w:rsidRPr="004D3A00" w:rsidRDefault="008437F0" w:rsidP="007D2D8D">
            <w:pPr>
              <w:rPr>
                <w:sz w:val="22"/>
                <w:szCs w:val="22"/>
              </w:rPr>
            </w:pPr>
            <w:r w:rsidRPr="004D3A00">
              <w:rPr>
                <w:sz w:val="22"/>
                <w:szCs w:val="22"/>
              </w:rPr>
              <w:t>2012</w:t>
            </w:r>
          </w:p>
        </w:tc>
        <w:tc>
          <w:tcPr>
            <w:tcW w:w="822" w:type="pct"/>
            <w:tcBorders>
              <w:right w:val="dotDash" w:sz="4" w:space="0" w:color="auto"/>
            </w:tcBorders>
            <w:vAlign w:val="center"/>
          </w:tcPr>
          <w:p w14:paraId="15222BD3" w14:textId="5719EC6C" w:rsidR="008437F0" w:rsidRPr="002E2642" w:rsidRDefault="007921C3" w:rsidP="001A58A5">
            <w:pPr>
              <w:tabs>
                <w:tab w:val="decimal" w:pos="688"/>
              </w:tabs>
              <w:rPr>
                <w:color w:val="000000"/>
                <w:sz w:val="22"/>
                <w:szCs w:val="22"/>
              </w:rPr>
            </w:pPr>
            <w:r w:rsidRPr="002E2642">
              <w:rPr>
                <w:color w:val="000000"/>
                <w:sz w:val="22"/>
                <w:szCs w:val="22"/>
              </w:rPr>
              <w:t>79</w:t>
            </w:r>
          </w:p>
        </w:tc>
        <w:tc>
          <w:tcPr>
            <w:tcW w:w="445" w:type="pct"/>
            <w:tcBorders>
              <w:left w:val="dotDash" w:sz="4" w:space="0" w:color="auto"/>
            </w:tcBorders>
            <w:vAlign w:val="center"/>
          </w:tcPr>
          <w:p w14:paraId="305CCB53" w14:textId="14B26264" w:rsidR="008437F0" w:rsidRPr="002E2642" w:rsidRDefault="008437F0" w:rsidP="005D64A9">
            <w:pPr>
              <w:tabs>
                <w:tab w:val="decimal" w:pos="435"/>
              </w:tabs>
              <w:rPr>
                <w:color w:val="000000"/>
                <w:sz w:val="22"/>
                <w:szCs w:val="22"/>
              </w:rPr>
            </w:pPr>
            <w:r w:rsidRPr="002E2642">
              <w:rPr>
                <w:color w:val="000000"/>
                <w:sz w:val="22"/>
                <w:szCs w:val="22"/>
              </w:rPr>
              <w:t>6</w:t>
            </w:r>
            <w:r w:rsidR="00D86AE0" w:rsidRPr="002E2642">
              <w:rPr>
                <w:color w:val="000000"/>
                <w:sz w:val="22"/>
                <w:szCs w:val="22"/>
              </w:rPr>
              <w:t>7</w:t>
            </w:r>
          </w:p>
        </w:tc>
        <w:tc>
          <w:tcPr>
            <w:tcW w:w="446" w:type="pct"/>
            <w:tcBorders>
              <w:top w:val="nil"/>
              <w:left w:val="nil"/>
              <w:bottom w:val="nil"/>
              <w:right w:val="dotDash" w:sz="4" w:space="0" w:color="auto"/>
            </w:tcBorders>
            <w:shd w:val="clear" w:color="auto" w:fill="auto"/>
            <w:vAlign w:val="center"/>
          </w:tcPr>
          <w:p w14:paraId="5AF7F360" w14:textId="6CB9B77D" w:rsidR="008437F0" w:rsidRPr="00682F37" w:rsidRDefault="008437F0" w:rsidP="001A58A5">
            <w:pPr>
              <w:tabs>
                <w:tab w:val="decimal" w:pos="314"/>
              </w:tabs>
              <w:rPr>
                <w:color w:val="000000"/>
                <w:sz w:val="22"/>
                <w:szCs w:val="22"/>
              </w:rPr>
            </w:pPr>
            <w:r>
              <w:rPr>
                <w:color w:val="000000"/>
                <w:sz w:val="22"/>
                <w:szCs w:val="22"/>
              </w:rPr>
              <w:t>85%</w:t>
            </w:r>
          </w:p>
        </w:tc>
        <w:tc>
          <w:tcPr>
            <w:tcW w:w="445" w:type="pct"/>
            <w:tcBorders>
              <w:left w:val="dotDash" w:sz="4" w:space="0" w:color="auto"/>
            </w:tcBorders>
            <w:vAlign w:val="center"/>
          </w:tcPr>
          <w:p w14:paraId="21D9E09C" w14:textId="20DF5289" w:rsidR="008437F0" w:rsidRPr="002E2642" w:rsidRDefault="008437F0" w:rsidP="005D64A9">
            <w:pPr>
              <w:tabs>
                <w:tab w:val="decimal" w:pos="435"/>
              </w:tabs>
              <w:rPr>
                <w:color w:val="000000"/>
                <w:sz w:val="22"/>
                <w:szCs w:val="22"/>
              </w:rPr>
            </w:pPr>
            <w:r w:rsidRPr="002E2642">
              <w:rPr>
                <w:color w:val="000000"/>
                <w:sz w:val="22"/>
                <w:szCs w:val="22"/>
              </w:rPr>
              <w:t>5</w:t>
            </w:r>
            <w:r w:rsidR="00D86AE0" w:rsidRPr="002E2642">
              <w:rPr>
                <w:color w:val="000000"/>
                <w:sz w:val="22"/>
                <w:szCs w:val="22"/>
              </w:rPr>
              <w:t>1</w:t>
            </w:r>
          </w:p>
        </w:tc>
        <w:tc>
          <w:tcPr>
            <w:tcW w:w="446" w:type="pct"/>
            <w:tcBorders>
              <w:top w:val="nil"/>
              <w:left w:val="nil"/>
              <w:bottom w:val="nil"/>
              <w:right w:val="dotDash" w:sz="4" w:space="0" w:color="auto"/>
            </w:tcBorders>
            <w:shd w:val="clear" w:color="auto" w:fill="auto"/>
            <w:vAlign w:val="center"/>
          </w:tcPr>
          <w:p w14:paraId="13CD64D4" w14:textId="4DDB4F3E" w:rsidR="008437F0" w:rsidRPr="00682F37" w:rsidRDefault="008437F0" w:rsidP="005D64A9">
            <w:pPr>
              <w:tabs>
                <w:tab w:val="decimal" w:pos="314"/>
              </w:tabs>
              <w:rPr>
                <w:color w:val="000000"/>
                <w:sz w:val="22"/>
                <w:szCs w:val="22"/>
              </w:rPr>
            </w:pPr>
            <w:r>
              <w:rPr>
                <w:color w:val="000000"/>
                <w:sz w:val="22"/>
                <w:szCs w:val="22"/>
              </w:rPr>
              <w:t>65%</w:t>
            </w:r>
          </w:p>
        </w:tc>
        <w:tc>
          <w:tcPr>
            <w:tcW w:w="445" w:type="pct"/>
            <w:tcBorders>
              <w:left w:val="dotDash" w:sz="4" w:space="0" w:color="auto"/>
            </w:tcBorders>
            <w:vAlign w:val="center"/>
          </w:tcPr>
          <w:p w14:paraId="3366CAFB" w14:textId="77777777" w:rsidR="008437F0" w:rsidRPr="002E2642" w:rsidRDefault="008437F0" w:rsidP="005D64A9">
            <w:pPr>
              <w:tabs>
                <w:tab w:val="decimal" w:pos="435"/>
              </w:tabs>
              <w:rPr>
                <w:color w:val="000000"/>
                <w:sz w:val="22"/>
                <w:szCs w:val="22"/>
              </w:rPr>
            </w:pPr>
            <w:r w:rsidRPr="002E2642">
              <w:rPr>
                <w:color w:val="000000"/>
                <w:sz w:val="22"/>
                <w:szCs w:val="22"/>
              </w:rPr>
              <w:t>18</w:t>
            </w:r>
          </w:p>
        </w:tc>
        <w:tc>
          <w:tcPr>
            <w:tcW w:w="446" w:type="pct"/>
            <w:tcBorders>
              <w:top w:val="nil"/>
              <w:left w:val="nil"/>
              <w:bottom w:val="nil"/>
              <w:right w:val="dotDash" w:sz="4" w:space="0" w:color="auto"/>
            </w:tcBorders>
            <w:shd w:val="clear" w:color="auto" w:fill="auto"/>
            <w:vAlign w:val="center"/>
          </w:tcPr>
          <w:p w14:paraId="75408CC7" w14:textId="0FBB9667" w:rsidR="008437F0" w:rsidRPr="00682F37" w:rsidRDefault="008437F0" w:rsidP="002E2642">
            <w:pPr>
              <w:tabs>
                <w:tab w:val="decimal" w:pos="314"/>
              </w:tabs>
              <w:rPr>
                <w:color w:val="000000"/>
                <w:sz w:val="22"/>
                <w:szCs w:val="22"/>
              </w:rPr>
            </w:pPr>
            <w:r>
              <w:rPr>
                <w:color w:val="000000"/>
                <w:sz w:val="22"/>
                <w:szCs w:val="22"/>
              </w:rPr>
              <w:t>2</w:t>
            </w:r>
            <w:r w:rsidR="00FC5B15">
              <w:rPr>
                <w:color w:val="000000"/>
                <w:sz w:val="22"/>
                <w:szCs w:val="22"/>
              </w:rPr>
              <w:t>3</w:t>
            </w:r>
            <w:r>
              <w:rPr>
                <w:color w:val="000000"/>
                <w:sz w:val="22"/>
                <w:szCs w:val="22"/>
              </w:rPr>
              <w:t>%</w:t>
            </w:r>
          </w:p>
        </w:tc>
        <w:tc>
          <w:tcPr>
            <w:tcW w:w="445" w:type="pct"/>
            <w:tcBorders>
              <w:left w:val="dotDash" w:sz="4" w:space="0" w:color="auto"/>
            </w:tcBorders>
            <w:vAlign w:val="center"/>
          </w:tcPr>
          <w:p w14:paraId="30E32F2F" w14:textId="77777777" w:rsidR="008437F0" w:rsidRPr="002E2642" w:rsidRDefault="008437F0" w:rsidP="005D64A9">
            <w:pPr>
              <w:tabs>
                <w:tab w:val="decimal" w:pos="435"/>
              </w:tabs>
              <w:rPr>
                <w:color w:val="000000"/>
                <w:sz w:val="22"/>
                <w:szCs w:val="22"/>
              </w:rPr>
            </w:pPr>
            <w:r w:rsidRPr="002E2642">
              <w:rPr>
                <w:color w:val="000000"/>
                <w:sz w:val="22"/>
                <w:szCs w:val="22"/>
              </w:rPr>
              <w:t>2</w:t>
            </w:r>
          </w:p>
        </w:tc>
        <w:tc>
          <w:tcPr>
            <w:tcW w:w="444" w:type="pct"/>
            <w:tcBorders>
              <w:top w:val="nil"/>
              <w:left w:val="nil"/>
              <w:bottom w:val="nil"/>
              <w:right w:val="nil"/>
            </w:tcBorders>
            <w:shd w:val="clear" w:color="auto" w:fill="auto"/>
            <w:vAlign w:val="center"/>
          </w:tcPr>
          <w:p w14:paraId="4865A581" w14:textId="1C4552E2" w:rsidR="008437F0" w:rsidRPr="005D64A9" w:rsidRDefault="00682F37" w:rsidP="007D2D8D">
            <w:pPr>
              <w:tabs>
                <w:tab w:val="decimal" w:pos="314"/>
              </w:tabs>
              <w:jc w:val="right"/>
              <w:rPr>
                <w:color w:val="000000"/>
                <w:sz w:val="22"/>
                <w:szCs w:val="22"/>
              </w:rPr>
            </w:pPr>
            <w:r>
              <w:rPr>
                <w:color w:val="000000"/>
                <w:sz w:val="22"/>
                <w:szCs w:val="22"/>
              </w:rPr>
              <w:t>3</w:t>
            </w:r>
            <w:r w:rsidR="008437F0">
              <w:rPr>
                <w:color w:val="000000"/>
                <w:sz w:val="22"/>
                <w:szCs w:val="22"/>
              </w:rPr>
              <w:t>%</w:t>
            </w:r>
          </w:p>
        </w:tc>
      </w:tr>
      <w:tr w:rsidR="001A58A5" w14:paraId="1A9E0EF2" w14:textId="77777777" w:rsidTr="000F71C6">
        <w:trPr>
          <w:trHeight w:val="288"/>
        </w:trPr>
        <w:tc>
          <w:tcPr>
            <w:tcW w:w="616" w:type="pct"/>
            <w:vAlign w:val="center"/>
          </w:tcPr>
          <w:p w14:paraId="3A408E95" w14:textId="77777777" w:rsidR="008437F0" w:rsidRPr="004D3A00" w:rsidRDefault="008437F0" w:rsidP="007D2D8D">
            <w:pPr>
              <w:rPr>
                <w:sz w:val="22"/>
                <w:szCs w:val="22"/>
              </w:rPr>
            </w:pPr>
            <w:r w:rsidRPr="004D3A00">
              <w:rPr>
                <w:sz w:val="22"/>
                <w:szCs w:val="22"/>
              </w:rPr>
              <w:t>2013</w:t>
            </w:r>
          </w:p>
        </w:tc>
        <w:tc>
          <w:tcPr>
            <w:tcW w:w="822" w:type="pct"/>
            <w:tcBorders>
              <w:right w:val="dotDash" w:sz="4" w:space="0" w:color="auto"/>
            </w:tcBorders>
            <w:vAlign w:val="center"/>
          </w:tcPr>
          <w:p w14:paraId="59AAADCA" w14:textId="1AE63215" w:rsidR="008437F0" w:rsidRPr="002E2642" w:rsidRDefault="002F0B4B" w:rsidP="001A58A5">
            <w:pPr>
              <w:tabs>
                <w:tab w:val="decimal" w:pos="688"/>
              </w:tabs>
              <w:rPr>
                <w:color w:val="000000"/>
                <w:sz w:val="22"/>
                <w:szCs w:val="22"/>
              </w:rPr>
            </w:pPr>
            <w:r>
              <w:rPr>
                <w:color w:val="000000"/>
                <w:sz w:val="22"/>
                <w:szCs w:val="22"/>
              </w:rPr>
              <w:t>101</w:t>
            </w:r>
          </w:p>
        </w:tc>
        <w:tc>
          <w:tcPr>
            <w:tcW w:w="445" w:type="pct"/>
            <w:tcBorders>
              <w:left w:val="dotDash" w:sz="4" w:space="0" w:color="auto"/>
            </w:tcBorders>
            <w:vAlign w:val="center"/>
          </w:tcPr>
          <w:p w14:paraId="7D370087" w14:textId="2942B966" w:rsidR="008437F0" w:rsidRPr="002E2642" w:rsidRDefault="008437F0" w:rsidP="005D64A9">
            <w:pPr>
              <w:tabs>
                <w:tab w:val="decimal" w:pos="435"/>
              </w:tabs>
              <w:rPr>
                <w:color w:val="000000"/>
                <w:sz w:val="22"/>
                <w:szCs w:val="22"/>
              </w:rPr>
            </w:pPr>
            <w:r w:rsidRPr="002E2642">
              <w:rPr>
                <w:color w:val="000000"/>
                <w:sz w:val="22"/>
                <w:szCs w:val="22"/>
              </w:rPr>
              <w:t>7</w:t>
            </w:r>
            <w:r w:rsidR="002F0B4B">
              <w:rPr>
                <w:color w:val="000000"/>
                <w:sz w:val="22"/>
                <w:szCs w:val="22"/>
              </w:rPr>
              <w:t>5</w:t>
            </w:r>
          </w:p>
        </w:tc>
        <w:tc>
          <w:tcPr>
            <w:tcW w:w="446" w:type="pct"/>
            <w:tcBorders>
              <w:top w:val="nil"/>
              <w:left w:val="nil"/>
              <w:bottom w:val="nil"/>
              <w:right w:val="dotDash" w:sz="4" w:space="0" w:color="auto"/>
            </w:tcBorders>
            <w:shd w:val="clear" w:color="auto" w:fill="auto"/>
            <w:vAlign w:val="center"/>
          </w:tcPr>
          <w:p w14:paraId="03D9F90D" w14:textId="34EFFC58" w:rsidR="008437F0" w:rsidRPr="00682F37" w:rsidRDefault="008437F0" w:rsidP="001A58A5">
            <w:pPr>
              <w:tabs>
                <w:tab w:val="decimal" w:pos="314"/>
              </w:tabs>
              <w:rPr>
                <w:color w:val="000000"/>
                <w:sz w:val="22"/>
                <w:szCs w:val="22"/>
              </w:rPr>
            </w:pPr>
            <w:r>
              <w:rPr>
                <w:color w:val="000000"/>
                <w:sz w:val="22"/>
                <w:szCs w:val="22"/>
              </w:rPr>
              <w:t>74%</w:t>
            </w:r>
          </w:p>
        </w:tc>
        <w:tc>
          <w:tcPr>
            <w:tcW w:w="445" w:type="pct"/>
            <w:tcBorders>
              <w:left w:val="dotDash" w:sz="4" w:space="0" w:color="auto"/>
            </w:tcBorders>
            <w:vAlign w:val="center"/>
          </w:tcPr>
          <w:p w14:paraId="34BF956F" w14:textId="4B137B6C" w:rsidR="008437F0" w:rsidRPr="002E2642" w:rsidRDefault="008437F0" w:rsidP="005D64A9">
            <w:pPr>
              <w:tabs>
                <w:tab w:val="decimal" w:pos="435"/>
              </w:tabs>
              <w:rPr>
                <w:color w:val="000000"/>
                <w:sz w:val="22"/>
                <w:szCs w:val="22"/>
              </w:rPr>
            </w:pPr>
            <w:r w:rsidRPr="002E2642">
              <w:rPr>
                <w:color w:val="000000"/>
                <w:sz w:val="22"/>
                <w:szCs w:val="22"/>
              </w:rPr>
              <w:t>6</w:t>
            </w:r>
            <w:r w:rsidR="002F0B4B">
              <w:rPr>
                <w:color w:val="000000"/>
                <w:sz w:val="22"/>
                <w:szCs w:val="22"/>
              </w:rPr>
              <w:t>3</w:t>
            </w:r>
          </w:p>
        </w:tc>
        <w:tc>
          <w:tcPr>
            <w:tcW w:w="446" w:type="pct"/>
            <w:tcBorders>
              <w:top w:val="nil"/>
              <w:left w:val="nil"/>
              <w:bottom w:val="nil"/>
              <w:right w:val="dotDash" w:sz="4" w:space="0" w:color="auto"/>
            </w:tcBorders>
            <w:shd w:val="clear" w:color="auto" w:fill="auto"/>
            <w:vAlign w:val="center"/>
          </w:tcPr>
          <w:p w14:paraId="7FD36F64" w14:textId="717BD1BD" w:rsidR="008437F0" w:rsidRPr="00682F37" w:rsidRDefault="008437F0" w:rsidP="005D64A9">
            <w:pPr>
              <w:tabs>
                <w:tab w:val="decimal" w:pos="314"/>
              </w:tabs>
              <w:rPr>
                <w:color w:val="000000"/>
                <w:sz w:val="22"/>
                <w:szCs w:val="22"/>
              </w:rPr>
            </w:pPr>
            <w:r>
              <w:rPr>
                <w:color w:val="000000"/>
                <w:sz w:val="22"/>
                <w:szCs w:val="22"/>
              </w:rPr>
              <w:t>62%</w:t>
            </w:r>
          </w:p>
        </w:tc>
        <w:tc>
          <w:tcPr>
            <w:tcW w:w="445" w:type="pct"/>
            <w:tcBorders>
              <w:left w:val="dotDash" w:sz="4" w:space="0" w:color="auto"/>
            </w:tcBorders>
            <w:vAlign w:val="center"/>
          </w:tcPr>
          <w:p w14:paraId="1C2D1C86" w14:textId="77777777" w:rsidR="008437F0" w:rsidRPr="002E2642" w:rsidRDefault="008437F0" w:rsidP="005D64A9">
            <w:pPr>
              <w:tabs>
                <w:tab w:val="decimal" w:pos="435"/>
              </w:tabs>
              <w:rPr>
                <w:color w:val="000000"/>
                <w:sz w:val="22"/>
                <w:szCs w:val="22"/>
              </w:rPr>
            </w:pPr>
            <w:r w:rsidRPr="002E2642">
              <w:rPr>
                <w:color w:val="000000"/>
                <w:sz w:val="22"/>
                <w:szCs w:val="22"/>
              </w:rPr>
              <w:t>23</w:t>
            </w:r>
          </w:p>
        </w:tc>
        <w:tc>
          <w:tcPr>
            <w:tcW w:w="446" w:type="pct"/>
            <w:tcBorders>
              <w:top w:val="nil"/>
              <w:left w:val="nil"/>
              <w:bottom w:val="nil"/>
              <w:right w:val="dotDash" w:sz="4" w:space="0" w:color="auto"/>
            </w:tcBorders>
            <w:shd w:val="clear" w:color="auto" w:fill="auto"/>
            <w:vAlign w:val="center"/>
          </w:tcPr>
          <w:p w14:paraId="5C3412F4" w14:textId="504D6B97" w:rsidR="008437F0" w:rsidRPr="00682F37" w:rsidRDefault="008437F0" w:rsidP="002E2642">
            <w:pPr>
              <w:tabs>
                <w:tab w:val="decimal" w:pos="314"/>
              </w:tabs>
              <w:rPr>
                <w:color w:val="000000"/>
                <w:sz w:val="22"/>
                <w:szCs w:val="22"/>
              </w:rPr>
            </w:pPr>
            <w:r>
              <w:rPr>
                <w:color w:val="000000"/>
                <w:sz w:val="22"/>
                <w:szCs w:val="22"/>
              </w:rPr>
              <w:t>23%</w:t>
            </w:r>
          </w:p>
        </w:tc>
        <w:tc>
          <w:tcPr>
            <w:tcW w:w="445" w:type="pct"/>
            <w:tcBorders>
              <w:left w:val="dotDash" w:sz="4" w:space="0" w:color="auto"/>
            </w:tcBorders>
            <w:vAlign w:val="center"/>
          </w:tcPr>
          <w:p w14:paraId="1F927FBE" w14:textId="77777777" w:rsidR="008437F0" w:rsidRPr="002E2642" w:rsidRDefault="008437F0" w:rsidP="005D64A9">
            <w:pPr>
              <w:tabs>
                <w:tab w:val="decimal" w:pos="435"/>
              </w:tabs>
              <w:rPr>
                <w:color w:val="000000"/>
                <w:sz w:val="22"/>
                <w:szCs w:val="22"/>
              </w:rPr>
            </w:pPr>
            <w:r w:rsidRPr="002E2642">
              <w:rPr>
                <w:color w:val="000000"/>
                <w:sz w:val="22"/>
                <w:szCs w:val="22"/>
              </w:rPr>
              <w:t>3</w:t>
            </w:r>
          </w:p>
        </w:tc>
        <w:tc>
          <w:tcPr>
            <w:tcW w:w="444" w:type="pct"/>
            <w:tcBorders>
              <w:top w:val="nil"/>
              <w:left w:val="nil"/>
              <w:bottom w:val="nil"/>
              <w:right w:val="nil"/>
            </w:tcBorders>
            <w:shd w:val="clear" w:color="auto" w:fill="auto"/>
            <w:vAlign w:val="center"/>
          </w:tcPr>
          <w:p w14:paraId="54C8136D" w14:textId="669CFAE2" w:rsidR="008437F0" w:rsidRPr="005D64A9" w:rsidRDefault="008437F0" w:rsidP="007D2D8D">
            <w:pPr>
              <w:tabs>
                <w:tab w:val="decimal" w:pos="314"/>
              </w:tabs>
              <w:jc w:val="right"/>
              <w:rPr>
                <w:color w:val="000000"/>
                <w:sz w:val="22"/>
                <w:szCs w:val="22"/>
              </w:rPr>
            </w:pPr>
            <w:r>
              <w:rPr>
                <w:color w:val="000000"/>
                <w:sz w:val="22"/>
                <w:szCs w:val="22"/>
              </w:rPr>
              <w:t>3%</w:t>
            </w:r>
          </w:p>
        </w:tc>
      </w:tr>
      <w:tr w:rsidR="00F5270F" w14:paraId="2B2D25B4" w14:textId="77777777" w:rsidTr="000F71C6">
        <w:trPr>
          <w:trHeight w:val="288"/>
        </w:trPr>
        <w:tc>
          <w:tcPr>
            <w:tcW w:w="616" w:type="pct"/>
            <w:vAlign w:val="center"/>
          </w:tcPr>
          <w:p w14:paraId="7F246CB1" w14:textId="607BE0E6" w:rsidR="00F5270F" w:rsidRPr="004D3A00" w:rsidRDefault="00F5270F" w:rsidP="007D2D8D">
            <w:pPr>
              <w:rPr>
                <w:sz w:val="22"/>
                <w:szCs w:val="22"/>
              </w:rPr>
            </w:pPr>
            <w:r>
              <w:rPr>
                <w:sz w:val="22"/>
                <w:szCs w:val="22"/>
              </w:rPr>
              <w:t>2014</w:t>
            </w:r>
          </w:p>
        </w:tc>
        <w:tc>
          <w:tcPr>
            <w:tcW w:w="822" w:type="pct"/>
            <w:tcBorders>
              <w:right w:val="dotDash" w:sz="4" w:space="0" w:color="auto"/>
            </w:tcBorders>
            <w:vAlign w:val="center"/>
          </w:tcPr>
          <w:p w14:paraId="336AB372" w14:textId="587C2FC6" w:rsidR="00F5270F" w:rsidRDefault="00F5270F" w:rsidP="001A58A5">
            <w:pPr>
              <w:tabs>
                <w:tab w:val="decimal" w:pos="688"/>
              </w:tabs>
              <w:rPr>
                <w:color w:val="000000"/>
                <w:sz w:val="22"/>
                <w:szCs w:val="22"/>
              </w:rPr>
            </w:pPr>
            <w:r>
              <w:rPr>
                <w:color w:val="000000"/>
                <w:sz w:val="22"/>
                <w:szCs w:val="22"/>
              </w:rPr>
              <w:t>55</w:t>
            </w:r>
          </w:p>
        </w:tc>
        <w:tc>
          <w:tcPr>
            <w:tcW w:w="445" w:type="pct"/>
            <w:tcBorders>
              <w:left w:val="dotDash" w:sz="4" w:space="0" w:color="auto"/>
            </w:tcBorders>
            <w:vAlign w:val="center"/>
          </w:tcPr>
          <w:p w14:paraId="1F72DAAF" w14:textId="04BC3627" w:rsidR="00F5270F" w:rsidRPr="002E2642" w:rsidRDefault="00F5270F" w:rsidP="005D64A9">
            <w:pPr>
              <w:tabs>
                <w:tab w:val="decimal" w:pos="435"/>
              </w:tabs>
              <w:rPr>
                <w:color w:val="000000"/>
                <w:sz w:val="22"/>
                <w:szCs w:val="22"/>
              </w:rPr>
            </w:pPr>
            <w:r>
              <w:rPr>
                <w:color w:val="000000"/>
                <w:sz w:val="22"/>
                <w:szCs w:val="22"/>
              </w:rPr>
              <w:t>39</w:t>
            </w:r>
          </w:p>
        </w:tc>
        <w:tc>
          <w:tcPr>
            <w:tcW w:w="446" w:type="pct"/>
            <w:tcBorders>
              <w:top w:val="nil"/>
              <w:left w:val="nil"/>
              <w:bottom w:val="nil"/>
              <w:right w:val="dotDash" w:sz="4" w:space="0" w:color="auto"/>
            </w:tcBorders>
            <w:shd w:val="clear" w:color="auto" w:fill="auto"/>
            <w:vAlign w:val="center"/>
          </w:tcPr>
          <w:p w14:paraId="143C1CE1" w14:textId="41688A1D" w:rsidR="00F5270F" w:rsidRDefault="00DA7E03" w:rsidP="001A58A5">
            <w:pPr>
              <w:tabs>
                <w:tab w:val="decimal" w:pos="314"/>
              </w:tabs>
              <w:rPr>
                <w:color w:val="000000"/>
                <w:sz w:val="22"/>
                <w:szCs w:val="22"/>
              </w:rPr>
            </w:pPr>
            <w:r>
              <w:rPr>
                <w:color w:val="000000"/>
                <w:sz w:val="22"/>
                <w:szCs w:val="22"/>
              </w:rPr>
              <w:t>71%</w:t>
            </w:r>
          </w:p>
        </w:tc>
        <w:tc>
          <w:tcPr>
            <w:tcW w:w="445" w:type="pct"/>
            <w:tcBorders>
              <w:left w:val="dotDash" w:sz="4" w:space="0" w:color="auto"/>
            </w:tcBorders>
            <w:vAlign w:val="center"/>
          </w:tcPr>
          <w:p w14:paraId="612CAB25" w14:textId="01ABC33D" w:rsidR="00F5270F" w:rsidRDefault="00F5270F" w:rsidP="005D64A9">
            <w:pPr>
              <w:tabs>
                <w:tab w:val="decimal" w:pos="435"/>
              </w:tabs>
              <w:rPr>
                <w:color w:val="000000"/>
                <w:sz w:val="22"/>
                <w:szCs w:val="22"/>
              </w:rPr>
            </w:pPr>
            <w:r>
              <w:rPr>
                <w:color w:val="000000"/>
                <w:sz w:val="22"/>
                <w:szCs w:val="22"/>
              </w:rPr>
              <w:t>33</w:t>
            </w:r>
          </w:p>
        </w:tc>
        <w:tc>
          <w:tcPr>
            <w:tcW w:w="446" w:type="pct"/>
            <w:tcBorders>
              <w:top w:val="nil"/>
              <w:left w:val="nil"/>
              <w:bottom w:val="nil"/>
              <w:right w:val="dotDash" w:sz="4" w:space="0" w:color="auto"/>
            </w:tcBorders>
            <w:shd w:val="clear" w:color="auto" w:fill="auto"/>
            <w:vAlign w:val="center"/>
          </w:tcPr>
          <w:p w14:paraId="09AE8841" w14:textId="2F1EC166" w:rsidR="00F5270F" w:rsidRDefault="00357EA1" w:rsidP="005D64A9">
            <w:pPr>
              <w:tabs>
                <w:tab w:val="decimal" w:pos="314"/>
              </w:tabs>
              <w:rPr>
                <w:color w:val="000000"/>
                <w:sz w:val="22"/>
                <w:szCs w:val="22"/>
              </w:rPr>
            </w:pPr>
            <w:r>
              <w:rPr>
                <w:color w:val="000000"/>
                <w:sz w:val="22"/>
                <w:szCs w:val="22"/>
              </w:rPr>
              <w:t>60%</w:t>
            </w:r>
          </w:p>
        </w:tc>
        <w:tc>
          <w:tcPr>
            <w:tcW w:w="445" w:type="pct"/>
            <w:tcBorders>
              <w:left w:val="dotDash" w:sz="4" w:space="0" w:color="auto"/>
            </w:tcBorders>
            <w:vAlign w:val="center"/>
          </w:tcPr>
          <w:p w14:paraId="07ADE8FA" w14:textId="49D78BA6" w:rsidR="00F5270F" w:rsidRPr="002E2642" w:rsidRDefault="00F5270F" w:rsidP="005D64A9">
            <w:pPr>
              <w:tabs>
                <w:tab w:val="decimal" w:pos="435"/>
              </w:tabs>
              <w:rPr>
                <w:color w:val="000000"/>
                <w:sz w:val="22"/>
                <w:szCs w:val="22"/>
              </w:rPr>
            </w:pPr>
            <w:r>
              <w:rPr>
                <w:color w:val="000000"/>
                <w:sz w:val="22"/>
                <w:szCs w:val="22"/>
              </w:rPr>
              <w:t>13</w:t>
            </w:r>
          </w:p>
        </w:tc>
        <w:tc>
          <w:tcPr>
            <w:tcW w:w="446" w:type="pct"/>
            <w:tcBorders>
              <w:top w:val="nil"/>
              <w:left w:val="nil"/>
              <w:bottom w:val="nil"/>
              <w:right w:val="dotDash" w:sz="4" w:space="0" w:color="auto"/>
            </w:tcBorders>
            <w:shd w:val="clear" w:color="auto" w:fill="auto"/>
            <w:vAlign w:val="center"/>
          </w:tcPr>
          <w:p w14:paraId="35CF7D9C" w14:textId="03712DFE" w:rsidR="00F5270F" w:rsidRDefault="005A0B38" w:rsidP="002E2642">
            <w:pPr>
              <w:tabs>
                <w:tab w:val="decimal" w:pos="314"/>
              </w:tabs>
              <w:rPr>
                <w:color w:val="000000"/>
                <w:sz w:val="22"/>
                <w:szCs w:val="22"/>
              </w:rPr>
            </w:pPr>
            <w:r>
              <w:rPr>
                <w:color w:val="000000"/>
                <w:sz w:val="22"/>
                <w:szCs w:val="22"/>
              </w:rPr>
              <w:t>24%</w:t>
            </w:r>
          </w:p>
        </w:tc>
        <w:tc>
          <w:tcPr>
            <w:tcW w:w="445" w:type="pct"/>
            <w:tcBorders>
              <w:left w:val="dotDash" w:sz="4" w:space="0" w:color="auto"/>
            </w:tcBorders>
            <w:vAlign w:val="center"/>
          </w:tcPr>
          <w:p w14:paraId="7412ABC0" w14:textId="6D154C19" w:rsidR="00F5270F" w:rsidRPr="002E2642" w:rsidRDefault="00F5270F" w:rsidP="005D64A9">
            <w:pPr>
              <w:tabs>
                <w:tab w:val="decimal" w:pos="435"/>
              </w:tabs>
              <w:rPr>
                <w:color w:val="000000"/>
                <w:sz w:val="22"/>
                <w:szCs w:val="22"/>
              </w:rPr>
            </w:pPr>
            <w:r>
              <w:rPr>
                <w:color w:val="000000"/>
                <w:sz w:val="22"/>
                <w:szCs w:val="22"/>
              </w:rPr>
              <w:t>3</w:t>
            </w:r>
          </w:p>
        </w:tc>
        <w:tc>
          <w:tcPr>
            <w:tcW w:w="444" w:type="pct"/>
            <w:tcBorders>
              <w:top w:val="nil"/>
              <w:left w:val="nil"/>
              <w:bottom w:val="nil"/>
              <w:right w:val="nil"/>
            </w:tcBorders>
            <w:shd w:val="clear" w:color="auto" w:fill="auto"/>
            <w:vAlign w:val="center"/>
          </w:tcPr>
          <w:p w14:paraId="0B53DC0A" w14:textId="4038992D" w:rsidR="00F5270F" w:rsidRDefault="005A0B38" w:rsidP="007D2D8D">
            <w:pPr>
              <w:tabs>
                <w:tab w:val="decimal" w:pos="314"/>
              </w:tabs>
              <w:jc w:val="right"/>
              <w:rPr>
                <w:color w:val="000000"/>
                <w:sz w:val="22"/>
                <w:szCs w:val="22"/>
              </w:rPr>
            </w:pPr>
            <w:r>
              <w:rPr>
                <w:color w:val="000000"/>
                <w:sz w:val="22"/>
                <w:szCs w:val="22"/>
              </w:rPr>
              <w:t>5%</w:t>
            </w:r>
          </w:p>
        </w:tc>
      </w:tr>
      <w:tr w:rsidR="001A58A5" w14:paraId="0B9329BE" w14:textId="77777777" w:rsidTr="000F71C6">
        <w:trPr>
          <w:trHeight w:val="288"/>
        </w:trPr>
        <w:tc>
          <w:tcPr>
            <w:tcW w:w="616" w:type="pct"/>
            <w:vAlign w:val="center"/>
          </w:tcPr>
          <w:p w14:paraId="3CB0254B" w14:textId="77777777" w:rsidR="008437F0" w:rsidRPr="004D3A00" w:rsidRDefault="008437F0" w:rsidP="007D2D8D">
            <w:pPr>
              <w:rPr>
                <w:sz w:val="22"/>
                <w:szCs w:val="22"/>
              </w:rPr>
            </w:pPr>
            <w:r w:rsidRPr="004D3A00">
              <w:rPr>
                <w:sz w:val="22"/>
                <w:szCs w:val="22"/>
              </w:rPr>
              <w:t>2015</w:t>
            </w:r>
          </w:p>
        </w:tc>
        <w:tc>
          <w:tcPr>
            <w:tcW w:w="822" w:type="pct"/>
            <w:tcBorders>
              <w:right w:val="dotDash" w:sz="4" w:space="0" w:color="auto"/>
            </w:tcBorders>
            <w:vAlign w:val="center"/>
          </w:tcPr>
          <w:p w14:paraId="4C937DBF" w14:textId="2BEAB078" w:rsidR="008437F0" w:rsidRPr="002E2642" w:rsidRDefault="00F5270F" w:rsidP="001A58A5">
            <w:pPr>
              <w:tabs>
                <w:tab w:val="decimal" w:pos="688"/>
              </w:tabs>
              <w:rPr>
                <w:color w:val="000000"/>
                <w:sz w:val="22"/>
                <w:szCs w:val="22"/>
              </w:rPr>
            </w:pPr>
            <w:r>
              <w:rPr>
                <w:color w:val="000000"/>
                <w:sz w:val="22"/>
                <w:szCs w:val="22"/>
              </w:rPr>
              <w:t>5</w:t>
            </w:r>
            <w:r w:rsidR="00F413E2">
              <w:rPr>
                <w:color w:val="000000"/>
                <w:sz w:val="22"/>
                <w:szCs w:val="22"/>
              </w:rPr>
              <w:t>9</w:t>
            </w:r>
          </w:p>
        </w:tc>
        <w:tc>
          <w:tcPr>
            <w:tcW w:w="445" w:type="pct"/>
            <w:tcBorders>
              <w:left w:val="dotDash" w:sz="4" w:space="0" w:color="auto"/>
            </w:tcBorders>
            <w:vAlign w:val="center"/>
          </w:tcPr>
          <w:p w14:paraId="447343EF" w14:textId="14013497" w:rsidR="008437F0" w:rsidRPr="002E2642" w:rsidRDefault="00044418" w:rsidP="005D64A9">
            <w:pPr>
              <w:tabs>
                <w:tab w:val="decimal" w:pos="435"/>
              </w:tabs>
              <w:rPr>
                <w:color w:val="000000"/>
                <w:sz w:val="22"/>
                <w:szCs w:val="22"/>
              </w:rPr>
            </w:pPr>
            <w:r>
              <w:rPr>
                <w:color w:val="000000"/>
                <w:sz w:val="22"/>
                <w:szCs w:val="22"/>
              </w:rPr>
              <w:t>4</w:t>
            </w:r>
            <w:r w:rsidR="00F413E2">
              <w:rPr>
                <w:color w:val="000000"/>
                <w:sz w:val="22"/>
                <w:szCs w:val="22"/>
              </w:rPr>
              <w:t>1</w:t>
            </w:r>
          </w:p>
        </w:tc>
        <w:tc>
          <w:tcPr>
            <w:tcW w:w="446" w:type="pct"/>
            <w:tcBorders>
              <w:top w:val="nil"/>
              <w:left w:val="nil"/>
              <w:bottom w:val="nil"/>
              <w:right w:val="dotDash" w:sz="4" w:space="0" w:color="auto"/>
            </w:tcBorders>
            <w:shd w:val="clear" w:color="auto" w:fill="auto"/>
            <w:vAlign w:val="center"/>
          </w:tcPr>
          <w:p w14:paraId="514BD783" w14:textId="0CE76DA7" w:rsidR="008437F0" w:rsidRPr="00682F37" w:rsidRDefault="008437F0" w:rsidP="001A58A5">
            <w:pPr>
              <w:tabs>
                <w:tab w:val="decimal" w:pos="314"/>
              </w:tabs>
              <w:rPr>
                <w:color w:val="000000"/>
                <w:sz w:val="22"/>
                <w:szCs w:val="22"/>
              </w:rPr>
            </w:pPr>
            <w:r>
              <w:rPr>
                <w:color w:val="000000"/>
                <w:sz w:val="22"/>
                <w:szCs w:val="22"/>
              </w:rPr>
              <w:t>6</w:t>
            </w:r>
            <w:r w:rsidR="00357EA1">
              <w:rPr>
                <w:color w:val="000000"/>
                <w:sz w:val="22"/>
                <w:szCs w:val="22"/>
              </w:rPr>
              <w:t>9</w:t>
            </w:r>
            <w:r>
              <w:rPr>
                <w:color w:val="000000"/>
                <w:sz w:val="22"/>
                <w:szCs w:val="22"/>
              </w:rPr>
              <w:t>%</w:t>
            </w:r>
          </w:p>
        </w:tc>
        <w:tc>
          <w:tcPr>
            <w:tcW w:w="445" w:type="pct"/>
            <w:tcBorders>
              <w:left w:val="dotDash" w:sz="4" w:space="0" w:color="auto"/>
            </w:tcBorders>
            <w:vAlign w:val="center"/>
          </w:tcPr>
          <w:p w14:paraId="280BCA47" w14:textId="1CB98427" w:rsidR="008437F0" w:rsidRPr="002E2642" w:rsidRDefault="00044418" w:rsidP="005D64A9">
            <w:pPr>
              <w:tabs>
                <w:tab w:val="decimal" w:pos="435"/>
              </w:tabs>
              <w:rPr>
                <w:color w:val="000000"/>
                <w:sz w:val="22"/>
                <w:szCs w:val="22"/>
              </w:rPr>
            </w:pPr>
            <w:r>
              <w:rPr>
                <w:color w:val="000000"/>
                <w:sz w:val="22"/>
                <w:szCs w:val="22"/>
              </w:rPr>
              <w:t>3</w:t>
            </w:r>
            <w:r w:rsidR="00F413E2">
              <w:rPr>
                <w:color w:val="000000"/>
                <w:sz w:val="22"/>
                <w:szCs w:val="22"/>
              </w:rPr>
              <w:t>9</w:t>
            </w:r>
          </w:p>
        </w:tc>
        <w:tc>
          <w:tcPr>
            <w:tcW w:w="446" w:type="pct"/>
            <w:tcBorders>
              <w:top w:val="nil"/>
              <w:left w:val="nil"/>
              <w:bottom w:val="nil"/>
              <w:right w:val="dotDash" w:sz="4" w:space="0" w:color="auto"/>
            </w:tcBorders>
            <w:shd w:val="clear" w:color="auto" w:fill="auto"/>
            <w:vAlign w:val="center"/>
          </w:tcPr>
          <w:p w14:paraId="21B6B7E2" w14:textId="50AC2D2D" w:rsidR="008437F0" w:rsidRPr="00682F37" w:rsidRDefault="008437F0" w:rsidP="005D64A9">
            <w:pPr>
              <w:tabs>
                <w:tab w:val="decimal" w:pos="314"/>
              </w:tabs>
              <w:rPr>
                <w:color w:val="000000"/>
                <w:sz w:val="22"/>
                <w:szCs w:val="22"/>
              </w:rPr>
            </w:pPr>
            <w:r>
              <w:rPr>
                <w:color w:val="000000"/>
                <w:sz w:val="22"/>
                <w:szCs w:val="22"/>
              </w:rPr>
              <w:t>6</w:t>
            </w:r>
            <w:r w:rsidR="00357EA1">
              <w:rPr>
                <w:color w:val="000000"/>
                <w:sz w:val="22"/>
                <w:szCs w:val="22"/>
              </w:rPr>
              <w:t>6</w:t>
            </w:r>
            <w:r>
              <w:rPr>
                <w:color w:val="000000"/>
                <w:sz w:val="22"/>
                <w:szCs w:val="22"/>
              </w:rPr>
              <w:t>%</w:t>
            </w:r>
          </w:p>
        </w:tc>
        <w:tc>
          <w:tcPr>
            <w:tcW w:w="445" w:type="pct"/>
            <w:tcBorders>
              <w:left w:val="dotDash" w:sz="4" w:space="0" w:color="auto"/>
            </w:tcBorders>
            <w:vAlign w:val="center"/>
          </w:tcPr>
          <w:p w14:paraId="6F04E95C" w14:textId="4EA7473F" w:rsidR="008437F0" w:rsidRPr="002E2642" w:rsidRDefault="00F413E2" w:rsidP="005D64A9">
            <w:pPr>
              <w:tabs>
                <w:tab w:val="decimal" w:pos="435"/>
              </w:tabs>
              <w:rPr>
                <w:color w:val="000000"/>
                <w:sz w:val="22"/>
                <w:szCs w:val="22"/>
              </w:rPr>
            </w:pPr>
            <w:r>
              <w:rPr>
                <w:color w:val="000000"/>
                <w:sz w:val="22"/>
                <w:szCs w:val="22"/>
              </w:rPr>
              <w:t>10</w:t>
            </w:r>
          </w:p>
        </w:tc>
        <w:tc>
          <w:tcPr>
            <w:tcW w:w="446" w:type="pct"/>
            <w:tcBorders>
              <w:top w:val="nil"/>
              <w:left w:val="nil"/>
              <w:bottom w:val="nil"/>
              <w:right w:val="dotDash" w:sz="4" w:space="0" w:color="auto"/>
            </w:tcBorders>
            <w:shd w:val="clear" w:color="auto" w:fill="auto"/>
            <w:vAlign w:val="center"/>
          </w:tcPr>
          <w:p w14:paraId="65978F3C" w14:textId="7B43D7F6" w:rsidR="008437F0" w:rsidRPr="00682F37" w:rsidRDefault="008437F0" w:rsidP="002E2642">
            <w:pPr>
              <w:tabs>
                <w:tab w:val="decimal" w:pos="314"/>
              </w:tabs>
              <w:rPr>
                <w:color w:val="000000"/>
                <w:sz w:val="22"/>
                <w:szCs w:val="22"/>
              </w:rPr>
            </w:pPr>
            <w:r>
              <w:rPr>
                <w:color w:val="000000"/>
                <w:sz w:val="22"/>
                <w:szCs w:val="22"/>
              </w:rPr>
              <w:t>1</w:t>
            </w:r>
            <w:r w:rsidR="005B09E2">
              <w:rPr>
                <w:color w:val="000000"/>
                <w:sz w:val="22"/>
                <w:szCs w:val="22"/>
              </w:rPr>
              <w:t>7</w:t>
            </w:r>
            <w:r>
              <w:rPr>
                <w:color w:val="000000"/>
                <w:sz w:val="22"/>
                <w:szCs w:val="22"/>
              </w:rPr>
              <w:t>%</w:t>
            </w:r>
          </w:p>
        </w:tc>
        <w:tc>
          <w:tcPr>
            <w:tcW w:w="445" w:type="pct"/>
            <w:tcBorders>
              <w:left w:val="dotDash" w:sz="4" w:space="0" w:color="auto"/>
            </w:tcBorders>
            <w:vAlign w:val="center"/>
          </w:tcPr>
          <w:p w14:paraId="45767182" w14:textId="79A941A1" w:rsidR="008437F0" w:rsidRPr="002E2642" w:rsidRDefault="00F413E2" w:rsidP="005D64A9">
            <w:pPr>
              <w:tabs>
                <w:tab w:val="decimal" w:pos="435"/>
              </w:tabs>
              <w:rPr>
                <w:color w:val="000000"/>
                <w:sz w:val="22"/>
                <w:szCs w:val="22"/>
              </w:rPr>
            </w:pPr>
            <w:r>
              <w:rPr>
                <w:color w:val="000000"/>
                <w:sz w:val="22"/>
                <w:szCs w:val="22"/>
              </w:rPr>
              <w:t>7</w:t>
            </w:r>
          </w:p>
        </w:tc>
        <w:tc>
          <w:tcPr>
            <w:tcW w:w="444" w:type="pct"/>
            <w:tcBorders>
              <w:top w:val="nil"/>
              <w:left w:val="nil"/>
              <w:bottom w:val="nil"/>
              <w:right w:val="nil"/>
            </w:tcBorders>
            <w:shd w:val="clear" w:color="auto" w:fill="auto"/>
            <w:vAlign w:val="center"/>
          </w:tcPr>
          <w:p w14:paraId="025ED80D" w14:textId="02383F50" w:rsidR="008437F0" w:rsidRPr="005D64A9" w:rsidRDefault="008437F0" w:rsidP="007D2D8D">
            <w:pPr>
              <w:tabs>
                <w:tab w:val="decimal" w:pos="314"/>
              </w:tabs>
              <w:jc w:val="right"/>
              <w:rPr>
                <w:color w:val="000000"/>
                <w:sz w:val="22"/>
                <w:szCs w:val="22"/>
              </w:rPr>
            </w:pPr>
            <w:r>
              <w:rPr>
                <w:color w:val="000000"/>
                <w:sz w:val="22"/>
                <w:szCs w:val="22"/>
              </w:rPr>
              <w:t>1</w:t>
            </w:r>
            <w:r w:rsidR="00DA46DB">
              <w:rPr>
                <w:color w:val="000000"/>
                <w:sz w:val="22"/>
                <w:szCs w:val="22"/>
              </w:rPr>
              <w:t>2</w:t>
            </w:r>
            <w:r>
              <w:rPr>
                <w:color w:val="000000"/>
                <w:sz w:val="22"/>
                <w:szCs w:val="22"/>
              </w:rPr>
              <w:t>%</w:t>
            </w:r>
          </w:p>
        </w:tc>
      </w:tr>
      <w:tr w:rsidR="001A58A5" w14:paraId="60098374" w14:textId="77777777" w:rsidTr="000F71C6">
        <w:trPr>
          <w:trHeight w:val="288"/>
        </w:trPr>
        <w:tc>
          <w:tcPr>
            <w:tcW w:w="616" w:type="pct"/>
            <w:vAlign w:val="center"/>
          </w:tcPr>
          <w:p w14:paraId="27B5084A" w14:textId="77777777" w:rsidR="008437F0" w:rsidRPr="004D3A00" w:rsidRDefault="008437F0" w:rsidP="007D2D8D">
            <w:pPr>
              <w:rPr>
                <w:sz w:val="22"/>
                <w:szCs w:val="22"/>
              </w:rPr>
            </w:pPr>
            <w:r w:rsidRPr="004D3A00">
              <w:rPr>
                <w:sz w:val="22"/>
                <w:szCs w:val="22"/>
              </w:rPr>
              <w:t>2016</w:t>
            </w:r>
          </w:p>
        </w:tc>
        <w:tc>
          <w:tcPr>
            <w:tcW w:w="822" w:type="pct"/>
            <w:tcBorders>
              <w:right w:val="dotDash" w:sz="4" w:space="0" w:color="auto"/>
            </w:tcBorders>
            <w:vAlign w:val="center"/>
          </w:tcPr>
          <w:p w14:paraId="670BB412" w14:textId="72F4C72E" w:rsidR="008437F0" w:rsidRPr="002E2642" w:rsidRDefault="008437F0" w:rsidP="001A58A5">
            <w:pPr>
              <w:tabs>
                <w:tab w:val="decimal" w:pos="688"/>
              </w:tabs>
              <w:rPr>
                <w:color w:val="000000"/>
                <w:sz w:val="22"/>
                <w:szCs w:val="22"/>
              </w:rPr>
            </w:pPr>
            <w:r w:rsidRPr="002E2642">
              <w:rPr>
                <w:color w:val="000000"/>
                <w:sz w:val="22"/>
                <w:szCs w:val="22"/>
              </w:rPr>
              <w:t>5</w:t>
            </w:r>
            <w:r w:rsidR="00F413E2">
              <w:rPr>
                <w:color w:val="000000"/>
                <w:sz w:val="22"/>
                <w:szCs w:val="22"/>
              </w:rPr>
              <w:t>6</w:t>
            </w:r>
          </w:p>
        </w:tc>
        <w:tc>
          <w:tcPr>
            <w:tcW w:w="445" w:type="pct"/>
            <w:tcBorders>
              <w:left w:val="dotDash" w:sz="4" w:space="0" w:color="auto"/>
            </w:tcBorders>
            <w:vAlign w:val="center"/>
          </w:tcPr>
          <w:p w14:paraId="7C8E9D82" w14:textId="5482D69A" w:rsidR="008437F0" w:rsidRPr="002E2642" w:rsidRDefault="008437F0" w:rsidP="005D64A9">
            <w:pPr>
              <w:tabs>
                <w:tab w:val="decimal" w:pos="435"/>
              </w:tabs>
              <w:rPr>
                <w:color w:val="000000"/>
                <w:sz w:val="22"/>
                <w:szCs w:val="22"/>
              </w:rPr>
            </w:pPr>
            <w:r w:rsidRPr="002E2642">
              <w:rPr>
                <w:color w:val="000000"/>
                <w:sz w:val="22"/>
                <w:szCs w:val="22"/>
              </w:rPr>
              <w:t>4</w:t>
            </w:r>
            <w:r w:rsidR="00F413E2">
              <w:rPr>
                <w:color w:val="000000"/>
                <w:sz w:val="22"/>
                <w:szCs w:val="22"/>
              </w:rPr>
              <w:t>3</w:t>
            </w:r>
          </w:p>
        </w:tc>
        <w:tc>
          <w:tcPr>
            <w:tcW w:w="446" w:type="pct"/>
            <w:tcBorders>
              <w:top w:val="nil"/>
              <w:left w:val="nil"/>
              <w:bottom w:val="nil"/>
              <w:right w:val="dotDash" w:sz="4" w:space="0" w:color="auto"/>
            </w:tcBorders>
            <w:shd w:val="clear" w:color="auto" w:fill="auto"/>
            <w:vAlign w:val="center"/>
          </w:tcPr>
          <w:p w14:paraId="47080625" w14:textId="4C1ACBF6" w:rsidR="008437F0" w:rsidRPr="00682F37" w:rsidRDefault="008437F0" w:rsidP="001A58A5">
            <w:pPr>
              <w:tabs>
                <w:tab w:val="decimal" w:pos="314"/>
              </w:tabs>
              <w:rPr>
                <w:color w:val="000000"/>
                <w:sz w:val="22"/>
                <w:szCs w:val="22"/>
              </w:rPr>
            </w:pPr>
            <w:r>
              <w:rPr>
                <w:color w:val="000000"/>
                <w:sz w:val="22"/>
                <w:szCs w:val="22"/>
              </w:rPr>
              <w:t>7</w:t>
            </w:r>
            <w:r w:rsidR="00125554">
              <w:rPr>
                <w:color w:val="000000"/>
                <w:sz w:val="22"/>
                <w:szCs w:val="22"/>
              </w:rPr>
              <w:t>7</w:t>
            </w:r>
            <w:r>
              <w:rPr>
                <w:color w:val="000000"/>
                <w:sz w:val="22"/>
                <w:szCs w:val="22"/>
              </w:rPr>
              <w:t>%</w:t>
            </w:r>
          </w:p>
        </w:tc>
        <w:tc>
          <w:tcPr>
            <w:tcW w:w="445" w:type="pct"/>
            <w:tcBorders>
              <w:left w:val="dotDash" w:sz="4" w:space="0" w:color="auto"/>
            </w:tcBorders>
            <w:vAlign w:val="center"/>
          </w:tcPr>
          <w:p w14:paraId="7F7D8E49" w14:textId="6BBBD18E" w:rsidR="008437F0" w:rsidRPr="002E2642" w:rsidRDefault="008437F0" w:rsidP="005D64A9">
            <w:pPr>
              <w:tabs>
                <w:tab w:val="decimal" w:pos="435"/>
              </w:tabs>
              <w:rPr>
                <w:color w:val="000000"/>
                <w:sz w:val="22"/>
                <w:szCs w:val="22"/>
              </w:rPr>
            </w:pPr>
            <w:r w:rsidRPr="002E2642">
              <w:rPr>
                <w:color w:val="000000"/>
                <w:sz w:val="22"/>
                <w:szCs w:val="22"/>
              </w:rPr>
              <w:t>3</w:t>
            </w:r>
            <w:r w:rsidR="00F413E2">
              <w:rPr>
                <w:color w:val="000000"/>
                <w:sz w:val="22"/>
                <w:szCs w:val="22"/>
              </w:rPr>
              <w:t>8</w:t>
            </w:r>
          </w:p>
        </w:tc>
        <w:tc>
          <w:tcPr>
            <w:tcW w:w="446" w:type="pct"/>
            <w:tcBorders>
              <w:top w:val="nil"/>
              <w:left w:val="nil"/>
              <w:bottom w:val="nil"/>
              <w:right w:val="dotDash" w:sz="4" w:space="0" w:color="auto"/>
            </w:tcBorders>
            <w:shd w:val="clear" w:color="auto" w:fill="auto"/>
            <w:vAlign w:val="center"/>
          </w:tcPr>
          <w:p w14:paraId="3C5A1B3E" w14:textId="2E740A7C" w:rsidR="008437F0" w:rsidRPr="00682F37" w:rsidRDefault="008437F0" w:rsidP="005D64A9">
            <w:pPr>
              <w:tabs>
                <w:tab w:val="decimal" w:pos="314"/>
              </w:tabs>
              <w:rPr>
                <w:color w:val="000000"/>
                <w:sz w:val="22"/>
                <w:szCs w:val="22"/>
              </w:rPr>
            </w:pPr>
            <w:r>
              <w:rPr>
                <w:color w:val="000000"/>
                <w:sz w:val="22"/>
                <w:szCs w:val="22"/>
              </w:rPr>
              <w:t>6</w:t>
            </w:r>
            <w:r w:rsidR="0017671B">
              <w:rPr>
                <w:color w:val="000000"/>
                <w:sz w:val="22"/>
                <w:szCs w:val="22"/>
              </w:rPr>
              <w:t>8</w:t>
            </w:r>
            <w:r>
              <w:rPr>
                <w:color w:val="000000"/>
                <w:sz w:val="22"/>
                <w:szCs w:val="22"/>
              </w:rPr>
              <w:t>%</w:t>
            </w:r>
          </w:p>
        </w:tc>
        <w:tc>
          <w:tcPr>
            <w:tcW w:w="445" w:type="pct"/>
            <w:tcBorders>
              <w:left w:val="dotDash" w:sz="4" w:space="0" w:color="auto"/>
            </w:tcBorders>
            <w:vAlign w:val="center"/>
          </w:tcPr>
          <w:p w14:paraId="753CC5E4" w14:textId="3BB09DEC" w:rsidR="008437F0" w:rsidRPr="002E2642" w:rsidRDefault="008437F0" w:rsidP="005D64A9">
            <w:pPr>
              <w:tabs>
                <w:tab w:val="decimal" w:pos="435"/>
              </w:tabs>
              <w:rPr>
                <w:color w:val="000000"/>
                <w:sz w:val="22"/>
                <w:szCs w:val="22"/>
              </w:rPr>
            </w:pPr>
            <w:r w:rsidRPr="002E2642">
              <w:rPr>
                <w:color w:val="000000"/>
                <w:sz w:val="22"/>
                <w:szCs w:val="22"/>
              </w:rPr>
              <w:t>1</w:t>
            </w:r>
            <w:r w:rsidR="00F413E2">
              <w:rPr>
                <w:color w:val="000000"/>
                <w:sz w:val="22"/>
                <w:szCs w:val="22"/>
              </w:rPr>
              <w:t>5</w:t>
            </w:r>
          </w:p>
        </w:tc>
        <w:tc>
          <w:tcPr>
            <w:tcW w:w="446" w:type="pct"/>
            <w:tcBorders>
              <w:top w:val="nil"/>
              <w:left w:val="nil"/>
              <w:bottom w:val="nil"/>
              <w:right w:val="dotDash" w:sz="4" w:space="0" w:color="auto"/>
            </w:tcBorders>
            <w:shd w:val="clear" w:color="auto" w:fill="auto"/>
            <w:vAlign w:val="center"/>
          </w:tcPr>
          <w:p w14:paraId="19E0954E" w14:textId="2966124A" w:rsidR="008437F0" w:rsidRPr="00682F37" w:rsidRDefault="008437F0" w:rsidP="002E2642">
            <w:pPr>
              <w:tabs>
                <w:tab w:val="decimal" w:pos="314"/>
              </w:tabs>
              <w:rPr>
                <w:color w:val="000000"/>
                <w:sz w:val="22"/>
                <w:szCs w:val="22"/>
              </w:rPr>
            </w:pPr>
            <w:r>
              <w:rPr>
                <w:color w:val="000000"/>
                <w:sz w:val="22"/>
                <w:szCs w:val="22"/>
              </w:rPr>
              <w:t>2</w:t>
            </w:r>
            <w:r w:rsidR="005B09E2">
              <w:rPr>
                <w:color w:val="000000"/>
                <w:sz w:val="22"/>
                <w:szCs w:val="22"/>
              </w:rPr>
              <w:t>7</w:t>
            </w:r>
            <w:r>
              <w:rPr>
                <w:color w:val="000000"/>
                <w:sz w:val="22"/>
                <w:szCs w:val="22"/>
              </w:rPr>
              <w:t>%</w:t>
            </w:r>
          </w:p>
        </w:tc>
        <w:tc>
          <w:tcPr>
            <w:tcW w:w="445" w:type="pct"/>
            <w:tcBorders>
              <w:left w:val="dotDash" w:sz="4" w:space="0" w:color="auto"/>
            </w:tcBorders>
            <w:vAlign w:val="center"/>
          </w:tcPr>
          <w:p w14:paraId="5DB3675B" w14:textId="77777777" w:rsidR="008437F0" w:rsidRPr="002E2642" w:rsidRDefault="008437F0" w:rsidP="005D64A9">
            <w:pPr>
              <w:tabs>
                <w:tab w:val="decimal" w:pos="435"/>
              </w:tabs>
              <w:rPr>
                <w:color w:val="000000"/>
                <w:sz w:val="22"/>
                <w:szCs w:val="22"/>
              </w:rPr>
            </w:pPr>
            <w:r w:rsidRPr="002E2642">
              <w:rPr>
                <w:color w:val="000000"/>
                <w:sz w:val="22"/>
                <w:szCs w:val="22"/>
              </w:rPr>
              <w:t>3</w:t>
            </w:r>
          </w:p>
        </w:tc>
        <w:tc>
          <w:tcPr>
            <w:tcW w:w="444" w:type="pct"/>
            <w:tcBorders>
              <w:top w:val="nil"/>
              <w:left w:val="nil"/>
              <w:bottom w:val="nil"/>
              <w:right w:val="nil"/>
            </w:tcBorders>
            <w:shd w:val="clear" w:color="auto" w:fill="auto"/>
            <w:vAlign w:val="center"/>
          </w:tcPr>
          <w:p w14:paraId="57CC9F56" w14:textId="15E35859" w:rsidR="008437F0" w:rsidRPr="005D64A9" w:rsidRDefault="00DA46DB" w:rsidP="007D2D8D">
            <w:pPr>
              <w:tabs>
                <w:tab w:val="decimal" w:pos="314"/>
              </w:tabs>
              <w:jc w:val="right"/>
              <w:rPr>
                <w:color w:val="000000"/>
                <w:sz w:val="22"/>
                <w:szCs w:val="22"/>
              </w:rPr>
            </w:pPr>
            <w:r>
              <w:rPr>
                <w:color w:val="000000"/>
                <w:sz w:val="22"/>
                <w:szCs w:val="22"/>
              </w:rPr>
              <w:t>5</w:t>
            </w:r>
            <w:r w:rsidR="008437F0">
              <w:rPr>
                <w:color w:val="000000"/>
                <w:sz w:val="22"/>
                <w:szCs w:val="22"/>
              </w:rPr>
              <w:t>%</w:t>
            </w:r>
          </w:p>
        </w:tc>
      </w:tr>
      <w:tr w:rsidR="001A58A5" w14:paraId="2E606140" w14:textId="77777777" w:rsidTr="000F71C6">
        <w:trPr>
          <w:trHeight w:val="288"/>
        </w:trPr>
        <w:tc>
          <w:tcPr>
            <w:tcW w:w="616" w:type="pct"/>
            <w:vAlign w:val="center"/>
          </w:tcPr>
          <w:p w14:paraId="6804D17B" w14:textId="77777777" w:rsidR="008437F0" w:rsidRPr="004D3A00" w:rsidRDefault="008437F0" w:rsidP="007D2D8D">
            <w:pPr>
              <w:rPr>
                <w:sz w:val="22"/>
                <w:szCs w:val="22"/>
              </w:rPr>
            </w:pPr>
            <w:r w:rsidRPr="004D3A00">
              <w:rPr>
                <w:sz w:val="22"/>
                <w:szCs w:val="22"/>
              </w:rPr>
              <w:t>2017</w:t>
            </w:r>
          </w:p>
        </w:tc>
        <w:tc>
          <w:tcPr>
            <w:tcW w:w="822" w:type="pct"/>
            <w:tcBorders>
              <w:right w:val="dotDash" w:sz="4" w:space="0" w:color="auto"/>
            </w:tcBorders>
            <w:vAlign w:val="center"/>
          </w:tcPr>
          <w:p w14:paraId="1BE53B72" w14:textId="1DA545AA" w:rsidR="008437F0" w:rsidRPr="002E2642" w:rsidRDefault="004208D4" w:rsidP="001A58A5">
            <w:pPr>
              <w:tabs>
                <w:tab w:val="decimal" w:pos="688"/>
              </w:tabs>
              <w:rPr>
                <w:color w:val="000000"/>
                <w:sz w:val="22"/>
                <w:szCs w:val="22"/>
              </w:rPr>
            </w:pPr>
            <w:r>
              <w:rPr>
                <w:color w:val="000000"/>
                <w:sz w:val="22"/>
                <w:szCs w:val="22"/>
              </w:rPr>
              <w:t>40</w:t>
            </w:r>
          </w:p>
        </w:tc>
        <w:tc>
          <w:tcPr>
            <w:tcW w:w="445" w:type="pct"/>
            <w:tcBorders>
              <w:left w:val="dotDash" w:sz="4" w:space="0" w:color="auto"/>
            </w:tcBorders>
            <w:vAlign w:val="center"/>
          </w:tcPr>
          <w:p w14:paraId="245359A0" w14:textId="69CEE486" w:rsidR="008437F0" w:rsidRPr="002E2642" w:rsidRDefault="008437F0" w:rsidP="005D64A9">
            <w:pPr>
              <w:tabs>
                <w:tab w:val="decimal" w:pos="435"/>
              </w:tabs>
              <w:rPr>
                <w:color w:val="000000"/>
                <w:sz w:val="22"/>
                <w:szCs w:val="22"/>
              </w:rPr>
            </w:pPr>
            <w:r w:rsidRPr="002E2642">
              <w:rPr>
                <w:color w:val="000000"/>
                <w:sz w:val="22"/>
                <w:szCs w:val="22"/>
              </w:rPr>
              <w:t>3</w:t>
            </w:r>
            <w:r w:rsidR="004208D4">
              <w:rPr>
                <w:color w:val="000000"/>
                <w:sz w:val="22"/>
                <w:szCs w:val="22"/>
              </w:rPr>
              <w:t>3</w:t>
            </w:r>
          </w:p>
        </w:tc>
        <w:tc>
          <w:tcPr>
            <w:tcW w:w="446" w:type="pct"/>
            <w:tcBorders>
              <w:top w:val="nil"/>
              <w:left w:val="nil"/>
              <w:bottom w:val="nil"/>
              <w:right w:val="dotDash" w:sz="4" w:space="0" w:color="auto"/>
            </w:tcBorders>
            <w:shd w:val="clear" w:color="auto" w:fill="auto"/>
            <w:vAlign w:val="center"/>
          </w:tcPr>
          <w:p w14:paraId="44263D23" w14:textId="423EC515" w:rsidR="008437F0" w:rsidRPr="00682F37" w:rsidRDefault="008437F0" w:rsidP="001A58A5">
            <w:pPr>
              <w:tabs>
                <w:tab w:val="decimal" w:pos="314"/>
              </w:tabs>
              <w:rPr>
                <w:color w:val="000000"/>
                <w:sz w:val="22"/>
                <w:szCs w:val="22"/>
              </w:rPr>
            </w:pPr>
            <w:r>
              <w:rPr>
                <w:color w:val="000000"/>
                <w:sz w:val="22"/>
                <w:szCs w:val="22"/>
              </w:rPr>
              <w:t>8</w:t>
            </w:r>
            <w:r w:rsidR="00F329CB">
              <w:rPr>
                <w:color w:val="000000"/>
                <w:sz w:val="22"/>
                <w:szCs w:val="22"/>
              </w:rPr>
              <w:t>3</w:t>
            </w:r>
            <w:r>
              <w:rPr>
                <w:color w:val="000000"/>
                <w:sz w:val="22"/>
                <w:szCs w:val="22"/>
              </w:rPr>
              <w:t>%</w:t>
            </w:r>
          </w:p>
        </w:tc>
        <w:tc>
          <w:tcPr>
            <w:tcW w:w="445" w:type="pct"/>
            <w:tcBorders>
              <w:left w:val="dotDash" w:sz="4" w:space="0" w:color="auto"/>
            </w:tcBorders>
            <w:vAlign w:val="center"/>
          </w:tcPr>
          <w:p w14:paraId="1D236911" w14:textId="4C745D55" w:rsidR="008437F0" w:rsidRPr="002E2642" w:rsidRDefault="008437F0" w:rsidP="005D64A9">
            <w:pPr>
              <w:tabs>
                <w:tab w:val="decimal" w:pos="435"/>
              </w:tabs>
              <w:rPr>
                <w:color w:val="000000"/>
                <w:sz w:val="22"/>
                <w:szCs w:val="22"/>
              </w:rPr>
            </w:pPr>
            <w:r w:rsidRPr="002E2642">
              <w:rPr>
                <w:color w:val="000000"/>
                <w:sz w:val="22"/>
                <w:szCs w:val="22"/>
              </w:rPr>
              <w:t>2</w:t>
            </w:r>
            <w:r w:rsidR="004208D4">
              <w:rPr>
                <w:color w:val="000000"/>
                <w:sz w:val="22"/>
                <w:szCs w:val="22"/>
              </w:rPr>
              <w:t>8</w:t>
            </w:r>
          </w:p>
        </w:tc>
        <w:tc>
          <w:tcPr>
            <w:tcW w:w="446" w:type="pct"/>
            <w:tcBorders>
              <w:top w:val="nil"/>
              <w:left w:val="nil"/>
              <w:bottom w:val="nil"/>
              <w:right w:val="dotDash" w:sz="4" w:space="0" w:color="auto"/>
            </w:tcBorders>
            <w:shd w:val="clear" w:color="auto" w:fill="auto"/>
            <w:vAlign w:val="center"/>
          </w:tcPr>
          <w:p w14:paraId="5002F201" w14:textId="4259FB3D" w:rsidR="008437F0" w:rsidRPr="00682F37" w:rsidRDefault="00F329CB" w:rsidP="005D64A9">
            <w:pPr>
              <w:tabs>
                <w:tab w:val="decimal" w:pos="314"/>
              </w:tabs>
              <w:rPr>
                <w:color w:val="000000"/>
                <w:sz w:val="22"/>
                <w:szCs w:val="22"/>
              </w:rPr>
            </w:pPr>
            <w:r>
              <w:rPr>
                <w:color w:val="000000"/>
                <w:sz w:val="22"/>
                <w:szCs w:val="22"/>
              </w:rPr>
              <w:t>70</w:t>
            </w:r>
            <w:r w:rsidR="008437F0">
              <w:rPr>
                <w:color w:val="000000"/>
                <w:sz w:val="22"/>
                <w:szCs w:val="22"/>
              </w:rPr>
              <w:t>%</w:t>
            </w:r>
          </w:p>
        </w:tc>
        <w:tc>
          <w:tcPr>
            <w:tcW w:w="445" w:type="pct"/>
            <w:tcBorders>
              <w:left w:val="dotDash" w:sz="4" w:space="0" w:color="auto"/>
            </w:tcBorders>
            <w:vAlign w:val="center"/>
          </w:tcPr>
          <w:p w14:paraId="39173EC3" w14:textId="77777777" w:rsidR="008437F0" w:rsidRPr="002E2642" w:rsidRDefault="008437F0" w:rsidP="005D64A9">
            <w:pPr>
              <w:tabs>
                <w:tab w:val="decimal" w:pos="435"/>
              </w:tabs>
              <w:rPr>
                <w:color w:val="000000"/>
                <w:sz w:val="22"/>
                <w:szCs w:val="22"/>
              </w:rPr>
            </w:pPr>
            <w:r w:rsidRPr="002E2642">
              <w:rPr>
                <w:color w:val="000000"/>
                <w:sz w:val="22"/>
                <w:szCs w:val="22"/>
              </w:rPr>
              <w:t>13</w:t>
            </w:r>
          </w:p>
        </w:tc>
        <w:tc>
          <w:tcPr>
            <w:tcW w:w="446" w:type="pct"/>
            <w:tcBorders>
              <w:top w:val="nil"/>
              <w:left w:val="nil"/>
              <w:bottom w:val="nil"/>
              <w:right w:val="dotDash" w:sz="4" w:space="0" w:color="auto"/>
            </w:tcBorders>
            <w:shd w:val="clear" w:color="auto" w:fill="auto"/>
            <w:vAlign w:val="center"/>
          </w:tcPr>
          <w:p w14:paraId="0A042E73" w14:textId="2EE33F61" w:rsidR="008437F0" w:rsidRPr="00682F37" w:rsidRDefault="008437F0" w:rsidP="002E2642">
            <w:pPr>
              <w:tabs>
                <w:tab w:val="decimal" w:pos="314"/>
              </w:tabs>
              <w:rPr>
                <w:color w:val="000000"/>
                <w:sz w:val="22"/>
                <w:szCs w:val="22"/>
              </w:rPr>
            </w:pPr>
            <w:r>
              <w:rPr>
                <w:color w:val="000000"/>
                <w:sz w:val="22"/>
                <w:szCs w:val="22"/>
              </w:rPr>
              <w:t>3</w:t>
            </w:r>
            <w:r w:rsidR="00B116E2">
              <w:rPr>
                <w:color w:val="000000"/>
                <w:sz w:val="22"/>
                <w:szCs w:val="22"/>
              </w:rPr>
              <w:t>3</w:t>
            </w:r>
            <w:r>
              <w:rPr>
                <w:color w:val="000000"/>
                <w:sz w:val="22"/>
                <w:szCs w:val="22"/>
              </w:rPr>
              <w:t>%</w:t>
            </w:r>
          </w:p>
        </w:tc>
        <w:tc>
          <w:tcPr>
            <w:tcW w:w="445" w:type="pct"/>
            <w:tcBorders>
              <w:left w:val="dotDash" w:sz="4" w:space="0" w:color="auto"/>
            </w:tcBorders>
            <w:vAlign w:val="center"/>
          </w:tcPr>
          <w:p w14:paraId="44228BC7" w14:textId="77777777" w:rsidR="008437F0" w:rsidRPr="002E2642" w:rsidRDefault="008437F0" w:rsidP="005D64A9">
            <w:pPr>
              <w:tabs>
                <w:tab w:val="decimal" w:pos="435"/>
              </w:tabs>
              <w:rPr>
                <w:color w:val="000000"/>
                <w:sz w:val="22"/>
                <w:szCs w:val="22"/>
              </w:rPr>
            </w:pPr>
            <w:r w:rsidRPr="002E2642">
              <w:rPr>
                <w:color w:val="000000"/>
                <w:sz w:val="22"/>
                <w:szCs w:val="22"/>
              </w:rPr>
              <w:t>4</w:t>
            </w:r>
          </w:p>
        </w:tc>
        <w:tc>
          <w:tcPr>
            <w:tcW w:w="444" w:type="pct"/>
            <w:tcBorders>
              <w:top w:val="nil"/>
              <w:left w:val="nil"/>
              <w:bottom w:val="nil"/>
              <w:right w:val="nil"/>
            </w:tcBorders>
            <w:shd w:val="clear" w:color="auto" w:fill="auto"/>
            <w:vAlign w:val="center"/>
          </w:tcPr>
          <w:p w14:paraId="5D76B73C" w14:textId="24F333A3" w:rsidR="008437F0" w:rsidRPr="005D64A9" w:rsidRDefault="008437F0" w:rsidP="007D2D8D">
            <w:pPr>
              <w:tabs>
                <w:tab w:val="decimal" w:pos="314"/>
              </w:tabs>
              <w:jc w:val="right"/>
              <w:rPr>
                <w:color w:val="000000"/>
                <w:sz w:val="22"/>
                <w:szCs w:val="22"/>
              </w:rPr>
            </w:pPr>
            <w:r>
              <w:rPr>
                <w:color w:val="000000"/>
                <w:sz w:val="22"/>
                <w:szCs w:val="22"/>
              </w:rPr>
              <w:t>1</w:t>
            </w:r>
            <w:r w:rsidR="008D55BF">
              <w:rPr>
                <w:color w:val="000000"/>
                <w:sz w:val="22"/>
                <w:szCs w:val="22"/>
              </w:rPr>
              <w:t>0</w:t>
            </w:r>
            <w:r>
              <w:rPr>
                <w:color w:val="000000"/>
                <w:sz w:val="22"/>
                <w:szCs w:val="22"/>
              </w:rPr>
              <w:t>%</w:t>
            </w:r>
          </w:p>
        </w:tc>
      </w:tr>
      <w:tr w:rsidR="001A58A5" w14:paraId="09DCE849" w14:textId="77777777" w:rsidTr="000F71C6">
        <w:trPr>
          <w:trHeight w:val="288"/>
        </w:trPr>
        <w:tc>
          <w:tcPr>
            <w:tcW w:w="616" w:type="pct"/>
            <w:vAlign w:val="center"/>
          </w:tcPr>
          <w:p w14:paraId="427F8FAB" w14:textId="77777777" w:rsidR="008437F0" w:rsidRPr="004D3A00" w:rsidRDefault="008437F0" w:rsidP="007D2D8D">
            <w:pPr>
              <w:rPr>
                <w:sz w:val="22"/>
                <w:szCs w:val="22"/>
              </w:rPr>
            </w:pPr>
            <w:r w:rsidRPr="004D3A00">
              <w:rPr>
                <w:sz w:val="22"/>
                <w:szCs w:val="22"/>
              </w:rPr>
              <w:t>2018</w:t>
            </w:r>
          </w:p>
        </w:tc>
        <w:tc>
          <w:tcPr>
            <w:tcW w:w="822" w:type="pct"/>
            <w:tcBorders>
              <w:right w:val="dotDash" w:sz="4" w:space="0" w:color="auto"/>
            </w:tcBorders>
            <w:vAlign w:val="center"/>
          </w:tcPr>
          <w:p w14:paraId="32B76E89" w14:textId="77FE2EFF" w:rsidR="008437F0" w:rsidRPr="002E2642" w:rsidRDefault="008437F0" w:rsidP="001A58A5">
            <w:pPr>
              <w:tabs>
                <w:tab w:val="decimal" w:pos="688"/>
              </w:tabs>
              <w:rPr>
                <w:color w:val="000000"/>
                <w:sz w:val="22"/>
                <w:szCs w:val="22"/>
              </w:rPr>
            </w:pPr>
            <w:r w:rsidRPr="002E2642">
              <w:rPr>
                <w:color w:val="000000"/>
                <w:sz w:val="22"/>
                <w:szCs w:val="22"/>
              </w:rPr>
              <w:t>4</w:t>
            </w:r>
            <w:r w:rsidR="00CB1416" w:rsidRPr="002E2642">
              <w:rPr>
                <w:color w:val="000000"/>
                <w:sz w:val="22"/>
                <w:szCs w:val="22"/>
              </w:rPr>
              <w:t>6</w:t>
            </w:r>
          </w:p>
        </w:tc>
        <w:tc>
          <w:tcPr>
            <w:tcW w:w="445" w:type="pct"/>
            <w:tcBorders>
              <w:left w:val="dotDash" w:sz="4" w:space="0" w:color="auto"/>
            </w:tcBorders>
            <w:vAlign w:val="center"/>
          </w:tcPr>
          <w:p w14:paraId="0F43A3DF" w14:textId="77777777" w:rsidR="008437F0" w:rsidRPr="002E2642" w:rsidRDefault="008437F0" w:rsidP="005D64A9">
            <w:pPr>
              <w:tabs>
                <w:tab w:val="decimal" w:pos="435"/>
              </w:tabs>
              <w:rPr>
                <w:color w:val="000000"/>
                <w:sz w:val="22"/>
                <w:szCs w:val="22"/>
              </w:rPr>
            </w:pPr>
            <w:r w:rsidRPr="002E2642">
              <w:rPr>
                <w:color w:val="000000"/>
                <w:sz w:val="22"/>
                <w:szCs w:val="22"/>
              </w:rPr>
              <w:t>36</w:t>
            </w:r>
          </w:p>
        </w:tc>
        <w:tc>
          <w:tcPr>
            <w:tcW w:w="446" w:type="pct"/>
            <w:tcBorders>
              <w:top w:val="nil"/>
              <w:left w:val="nil"/>
              <w:bottom w:val="nil"/>
              <w:right w:val="dotDash" w:sz="4" w:space="0" w:color="auto"/>
            </w:tcBorders>
            <w:shd w:val="clear" w:color="auto" w:fill="auto"/>
            <w:vAlign w:val="center"/>
          </w:tcPr>
          <w:p w14:paraId="42184853" w14:textId="77A74141" w:rsidR="008437F0" w:rsidRPr="00682F37" w:rsidRDefault="008437F0" w:rsidP="001A58A5">
            <w:pPr>
              <w:tabs>
                <w:tab w:val="decimal" w:pos="314"/>
              </w:tabs>
              <w:rPr>
                <w:color w:val="000000"/>
                <w:sz w:val="22"/>
                <w:szCs w:val="22"/>
              </w:rPr>
            </w:pPr>
            <w:r>
              <w:rPr>
                <w:color w:val="000000"/>
                <w:sz w:val="22"/>
                <w:szCs w:val="22"/>
              </w:rPr>
              <w:t>7</w:t>
            </w:r>
            <w:r w:rsidR="0017671B">
              <w:rPr>
                <w:color w:val="000000"/>
                <w:sz w:val="22"/>
                <w:szCs w:val="22"/>
              </w:rPr>
              <w:t>8</w:t>
            </w:r>
            <w:r>
              <w:rPr>
                <w:color w:val="000000"/>
                <w:sz w:val="22"/>
                <w:szCs w:val="22"/>
              </w:rPr>
              <w:t>%</w:t>
            </w:r>
          </w:p>
        </w:tc>
        <w:tc>
          <w:tcPr>
            <w:tcW w:w="445" w:type="pct"/>
            <w:tcBorders>
              <w:left w:val="dotDash" w:sz="4" w:space="0" w:color="auto"/>
            </w:tcBorders>
            <w:vAlign w:val="center"/>
          </w:tcPr>
          <w:p w14:paraId="18494F8D" w14:textId="77777777" w:rsidR="008437F0" w:rsidRPr="002E2642" w:rsidRDefault="008437F0" w:rsidP="005D64A9">
            <w:pPr>
              <w:tabs>
                <w:tab w:val="decimal" w:pos="435"/>
              </w:tabs>
              <w:rPr>
                <w:color w:val="000000"/>
                <w:sz w:val="22"/>
                <w:szCs w:val="22"/>
              </w:rPr>
            </w:pPr>
            <w:r w:rsidRPr="002E2642">
              <w:rPr>
                <w:color w:val="000000"/>
                <w:sz w:val="22"/>
                <w:szCs w:val="22"/>
              </w:rPr>
              <w:t>29</w:t>
            </w:r>
          </w:p>
        </w:tc>
        <w:tc>
          <w:tcPr>
            <w:tcW w:w="446" w:type="pct"/>
            <w:tcBorders>
              <w:top w:val="nil"/>
              <w:left w:val="nil"/>
              <w:bottom w:val="nil"/>
              <w:right w:val="dotDash" w:sz="4" w:space="0" w:color="auto"/>
            </w:tcBorders>
            <w:shd w:val="clear" w:color="auto" w:fill="auto"/>
            <w:vAlign w:val="center"/>
          </w:tcPr>
          <w:p w14:paraId="01B92C20" w14:textId="3646F5DC" w:rsidR="008437F0" w:rsidRPr="00682F37" w:rsidRDefault="008437F0" w:rsidP="005D64A9">
            <w:pPr>
              <w:tabs>
                <w:tab w:val="decimal" w:pos="314"/>
              </w:tabs>
              <w:rPr>
                <w:color w:val="000000"/>
                <w:sz w:val="22"/>
                <w:szCs w:val="22"/>
              </w:rPr>
            </w:pPr>
            <w:r>
              <w:rPr>
                <w:color w:val="000000"/>
                <w:sz w:val="22"/>
                <w:szCs w:val="22"/>
              </w:rPr>
              <w:t>6</w:t>
            </w:r>
            <w:r w:rsidR="0017671B">
              <w:rPr>
                <w:color w:val="000000"/>
                <w:sz w:val="22"/>
                <w:szCs w:val="22"/>
              </w:rPr>
              <w:t>3</w:t>
            </w:r>
            <w:r>
              <w:rPr>
                <w:color w:val="000000"/>
                <w:sz w:val="22"/>
                <w:szCs w:val="22"/>
              </w:rPr>
              <w:t>%</w:t>
            </w:r>
          </w:p>
        </w:tc>
        <w:tc>
          <w:tcPr>
            <w:tcW w:w="445" w:type="pct"/>
            <w:tcBorders>
              <w:left w:val="dotDash" w:sz="4" w:space="0" w:color="auto"/>
            </w:tcBorders>
            <w:vAlign w:val="center"/>
          </w:tcPr>
          <w:p w14:paraId="209FB201" w14:textId="77777777" w:rsidR="008437F0" w:rsidRPr="002E2642" w:rsidRDefault="008437F0" w:rsidP="005D64A9">
            <w:pPr>
              <w:tabs>
                <w:tab w:val="decimal" w:pos="435"/>
              </w:tabs>
              <w:rPr>
                <w:color w:val="000000"/>
                <w:sz w:val="22"/>
                <w:szCs w:val="22"/>
              </w:rPr>
            </w:pPr>
            <w:r w:rsidRPr="002E2642">
              <w:rPr>
                <w:color w:val="000000"/>
                <w:sz w:val="22"/>
                <w:szCs w:val="22"/>
              </w:rPr>
              <w:t>11</w:t>
            </w:r>
          </w:p>
        </w:tc>
        <w:tc>
          <w:tcPr>
            <w:tcW w:w="446" w:type="pct"/>
            <w:tcBorders>
              <w:top w:val="nil"/>
              <w:left w:val="nil"/>
              <w:bottom w:val="nil"/>
              <w:right w:val="dotDash" w:sz="4" w:space="0" w:color="auto"/>
            </w:tcBorders>
            <w:shd w:val="clear" w:color="auto" w:fill="auto"/>
            <w:vAlign w:val="center"/>
          </w:tcPr>
          <w:p w14:paraId="389B67BA" w14:textId="6762054D" w:rsidR="008437F0" w:rsidRPr="00682F37" w:rsidRDefault="008437F0" w:rsidP="002E2642">
            <w:pPr>
              <w:tabs>
                <w:tab w:val="decimal" w:pos="314"/>
              </w:tabs>
              <w:rPr>
                <w:color w:val="000000"/>
                <w:sz w:val="22"/>
                <w:szCs w:val="22"/>
              </w:rPr>
            </w:pPr>
            <w:r>
              <w:rPr>
                <w:color w:val="000000"/>
                <w:sz w:val="22"/>
                <w:szCs w:val="22"/>
              </w:rPr>
              <w:t>2</w:t>
            </w:r>
            <w:r w:rsidR="00682F37">
              <w:rPr>
                <w:color w:val="000000"/>
                <w:sz w:val="22"/>
                <w:szCs w:val="22"/>
              </w:rPr>
              <w:t>4</w:t>
            </w:r>
            <w:r>
              <w:rPr>
                <w:color w:val="000000"/>
                <w:sz w:val="22"/>
                <w:szCs w:val="22"/>
              </w:rPr>
              <w:t>%</w:t>
            </w:r>
          </w:p>
        </w:tc>
        <w:tc>
          <w:tcPr>
            <w:tcW w:w="445" w:type="pct"/>
            <w:tcBorders>
              <w:left w:val="dotDash" w:sz="4" w:space="0" w:color="auto"/>
            </w:tcBorders>
            <w:vAlign w:val="center"/>
          </w:tcPr>
          <w:p w14:paraId="4140DEE4" w14:textId="77777777" w:rsidR="008437F0" w:rsidRPr="002E2642" w:rsidRDefault="008437F0" w:rsidP="005D64A9">
            <w:pPr>
              <w:tabs>
                <w:tab w:val="decimal" w:pos="435"/>
              </w:tabs>
              <w:rPr>
                <w:color w:val="000000"/>
                <w:sz w:val="22"/>
                <w:szCs w:val="22"/>
              </w:rPr>
            </w:pPr>
            <w:r w:rsidRPr="002E2642">
              <w:rPr>
                <w:color w:val="000000"/>
                <w:sz w:val="22"/>
                <w:szCs w:val="22"/>
              </w:rPr>
              <w:t>2</w:t>
            </w:r>
          </w:p>
        </w:tc>
        <w:tc>
          <w:tcPr>
            <w:tcW w:w="444" w:type="pct"/>
            <w:tcBorders>
              <w:top w:val="nil"/>
              <w:left w:val="nil"/>
              <w:bottom w:val="nil"/>
              <w:right w:val="nil"/>
            </w:tcBorders>
            <w:shd w:val="clear" w:color="auto" w:fill="auto"/>
            <w:vAlign w:val="center"/>
          </w:tcPr>
          <w:p w14:paraId="3CE720AA" w14:textId="6F1DCB4C" w:rsidR="008437F0" w:rsidRPr="005D64A9" w:rsidRDefault="008437F0" w:rsidP="007D2D8D">
            <w:pPr>
              <w:tabs>
                <w:tab w:val="decimal" w:pos="314"/>
              </w:tabs>
              <w:jc w:val="right"/>
              <w:rPr>
                <w:color w:val="000000"/>
                <w:sz w:val="22"/>
                <w:szCs w:val="22"/>
              </w:rPr>
            </w:pPr>
            <w:r>
              <w:rPr>
                <w:color w:val="000000"/>
                <w:sz w:val="22"/>
                <w:szCs w:val="22"/>
              </w:rPr>
              <w:t>4%</w:t>
            </w:r>
          </w:p>
        </w:tc>
      </w:tr>
      <w:tr w:rsidR="001A58A5" w14:paraId="102B6B46" w14:textId="77777777" w:rsidTr="000F71C6">
        <w:trPr>
          <w:trHeight w:val="288"/>
        </w:trPr>
        <w:tc>
          <w:tcPr>
            <w:tcW w:w="616" w:type="pct"/>
            <w:vAlign w:val="center"/>
          </w:tcPr>
          <w:p w14:paraId="7AC7F9C7" w14:textId="77777777" w:rsidR="008437F0" w:rsidRPr="004D3A00" w:rsidRDefault="008437F0" w:rsidP="007D2D8D">
            <w:pPr>
              <w:rPr>
                <w:sz w:val="22"/>
                <w:szCs w:val="22"/>
              </w:rPr>
            </w:pPr>
            <w:r w:rsidRPr="004D3A00">
              <w:rPr>
                <w:sz w:val="22"/>
                <w:szCs w:val="22"/>
              </w:rPr>
              <w:t>2019</w:t>
            </w:r>
          </w:p>
        </w:tc>
        <w:tc>
          <w:tcPr>
            <w:tcW w:w="822" w:type="pct"/>
            <w:tcBorders>
              <w:right w:val="dotDash" w:sz="4" w:space="0" w:color="auto"/>
            </w:tcBorders>
            <w:vAlign w:val="center"/>
          </w:tcPr>
          <w:p w14:paraId="64C64F83" w14:textId="163BDF4C" w:rsidR="008437F0" w:rsidRPr="002E2642" w:rsidRDefault="008437F0" w:rsidP="001A58A5">
            <w:pPr>
              <w:tabs>
                <w:tab w:val="decimal" w:pos="688"/>
              </w:tabs>
              <w:rPr>
                <w:color w:val="000000"/>
                <w:sz w:val="22"/>
                <w:szCs w:val="22"/>
              </w:rPr>
            </w:pPr>
            <w:r w:rsidRPr="002E2642">
              <w:rPr>
                <w:color w:val="000000"/>
                <w:sz w:val="22"/>
                <w:szCs w:val="22"/>
              </w:rPr>
              <w:t>4</w:t>
            </w:r>
            <w:r w:rsidR="004208D4">
              <w:rPr>
                <w:color w:val="000000"/>
                <w:sz w:val="22"/>
                <w:szCs w:val="22"/>
              </w:rPr>
              <w:t>4</w:t>
            </w:r>
          </w:p>
        </w:tc>
        <w:tc>
          <w:tcPr>
            <w:tcW w:w="445" w:type="pct"/>
            <w:tcBorders>
              <w:left w:val="dotDash" w:sz="4" w:space="0" w:color="auto"/>
            </w:tcBorders>
            <w:vAlign w:val="center"/>
          </w:tcPr>
          <w:p w14:paraId="722769E7" w14:textId="13354942" w:rsidR="008437F0" w:rsidRPr="002E2642" w:rsidRDefault="008437F0" w:rsidP="005D64A9">
            <w:pPr>
              <w:tabs>
                <w:tab w:val="decimal" w:pos="435"/>
              </w:tabs>
              <w:rPr>
                <w:color w:val="000000"/>
                <w:sz w:val="22"/>
                <w:szCs w:val="22"/>
              </w:rPr>
            </w:pPr>
            <w:r w:rsidRPr="002E2642">
              <w:rPr>
                <w:color w:val="000000"/>
                <w:sz w:val="22"/>
                <w:szCs w:val="22"/>
              </w:rPr>
              <w:t>3</w:t>
            </w:r>
            <w:r w:rsidR="004208D4">
              <w:rPr>
                <w:color w:val="000000"/>
                <w:sz w:val="22"/>
                <w:szCs w:val="22"/>
              </w:rPr>
              <w:t>7</w:t>
            </w:r>
          </w:p>
        </w:tc>
        <w:tc>
          <w:tcPr>
            <w:tcW w:w="446" w:type="pct"/>
            <w:tcBorders>
              <w:top w:val="nil"/>
              <w:left w:val="nil"/>
              <w:right w:val="dotDash" w:sz="4" w:space="0" w:color="auto"/>
            </w:tcBorders>
            <w:shd w:val="clear" w:color="auto" w:fill="auto"/>
            <w:vAlign w:val="center"/>
          </w:tcPr>
          <w:p w14:paraId="26E5371F" w14:textId="225D417B" w:rsidR="008437F0" w:rsidRPr="00682F37" w:rsidRDefault="008437F0" w:rsidP="001A58A5">
            <w:pPr>
              <w:tabs>
                <w:tab w:val="decimal" w:pos="314"/>
              </w:tabs>
              <w:rPr>
                <w:color w:val="000000"/>
                <w:sz w:val="22"/>
                <w:szCs w:val="22"/>
              </w:rPr>
            </w:pPr>
            <w:r>
              <w:rPr>
                <w:color w:val="000000"/>
                <w:sz w:val="22"/>
                <w:szCs w:val="22"/>
              </w:rPr>
              <w:t>8</w:t>
            </w:r>
            <w:r w:rsidR="00F329CB">
              <w:rPr>
                <w:color w:val="000000"/>
                <w:sz w:val="22"/>
                <w:szCs w:val="22"/>
              </w:rPr>
              <w:t>4</w:t>
            </w:r>
            <w:r>
              <w:rPr>
                <w:color w:val="000000"/>
                <w:sz w:val="22"/>
                <w:szCs w:val="22"/>
              </w:rPr>
              <w:t>%</w:t>
            </w:r>
          </w:p>
        </w:tc>
        <w:tc>
          <w:tcPr>
            <w:tcW w:w="445" w:type="pct"/>
            <w:tcBorders>
              <w:left w:val="dotDash" w:sz="4" w:space="0" w:color="auto"/>
            </w:tcBorders>
            <w:vAlign w:val="center"/>
          </w:tcPr>
          <w:p w14:paraId="0D046C98" w14:textId="2FF3FA41" w:rsidR="008437F0" w:rsidRPr="002E2642" w:rsidRDefault="008437F0" w:rsidP="005D64A9">
            <w:pPr>
              <w:tabs>
                <w:tab w:val="decimal" w:pos="435"/>
              </w:tabs>
              <w:rPr>
                <w:color w:val="000000"/>
                <w:sz w:val="22"/>
                <w:szCs w:val="22"/>
              </w:rPr>
            </w:pPr>
            <w:r w:rsidRPr="002E2642">
              <w:rPr>
                <w:color w:val="000000"/>
                <w:sz w:val="22"/>
                <w:szCs w:val="22"/>
              </w:rPr>
              <w:t>3</w:t>
            </w:r>
            <w:r w:rsidR="004208D4">
              <w:rPr>
                <w:color w:val="000000"/>
                <w:sz w:val="22"/>
                <w:szCs w:val="22"/>
              </w:rPr>
              <w:t>7</w:t>
            </w:r>
          </w:p>
        </w:tc>
        <w:tc>
          <w:tcPr>
            <w:tcW w:w="446" w:type="pct"/>
            <w:tcBorders>
              <w:top w:val="nil"/>
              <w:left w:val="nil"/>
              <w:right w:val="dotDash" w:sz="4" w:space="0" w:color="auto"/>
            </w:tcBorders>
            <w:shd w:val="clear" w:color="auto" w:fill="auto"/>
            <w:vAlign w:val="center"/>
          </w:tcPr>
          <w:p w14:paraId="143F6F88" w14:textId="680AD4E9" w:rsidR="008437F0" w:rsidRPr="00682F37" w:rsidRDefault="008437F0" w:rsidP="005D64A9">
            <w:pPr>
              <w:tabs>
                <w:tab w:val="decimal" w:pos="314"/>
              </w:tabs>
              <w:rPr>
                <w:color w:val="000000"/>
                <w:sz w:val="22"/>
                <w:szCs w:val="22"/>
              </w:rPr>
            </w:pPr>
            <w:r>
              <w:rPr>
                <w:color w:val="000000"/>
                <w:sz w:val="22"/>
                <w:szCs w:val="22"/>
              </w:rPr>
              <w:t>8</w:t>
            </w:r>
            <w:r w:rsidR="00F329CB">
              <w:rPr>
                <w:color w:val="000000"/>
                <w:sz w:val="22"/>
                <w:szCs w:val="22"/>
              </w:rPr>
              <w:t>4</w:t>
            </w:r>
            <w:r>
              <w:rPr>
                <w:color w:val="000000"/>
                <w:sz w:val="22"/>
                <w:szCs w:val="22"/>
              </w:rPr>
              <w:t>%</w:t>
            </w:r>
          </w:p>
        </w:tc>
        <w:tc>
          <w:tcPr>
            <w:tcW w:w="445" w:type="pct"/>
            <w:tcBorders>
              <w:left w:val="dotDash" w:sz="4" w:space="0" w:color="auto"/>
            </w:tcBorders>
            <w:vAlign w:val="center"/>
          </w:tcPr>
          <w:p w14:paraId="6A28D806" w14:textId="77777777" w:rsidR="008437F0" w:rsidRPr="002E2642" w:rsidRDefault="008437F0" w:rsidP="005D64A9">
            <w:pPr>
              <w:tabs>
                <w:tab w:val="decimal" w:pos="435"/>
              </w:tabs>
              <w:rPr>
                <w:color w:val="000000"/>
                <w:sz w:val="22"/>
                <w:szCs w:val="22"/>
              </w:rPr>
            </w:pPr>
            <w:r w:rsidRPr="002E2642">
              <w:rPr>
                <w:color w:val="000000"/>
                <w:sz w:val="22"/>
                <w:szCs w:val="22"/>
              </w:rPr>
              <w:t>13</w:t>
            </w:r>
          </w:p>
        </w:tc>
        <w:tc>
          <w:tcPr>
            <w:tcW w:w="446" w:type="pct"/>
            <w:tcBorders>
              <w:top w:val="nil"/>
              <w:left w:val="nil"/>
              <w:right w:val="dotDash" w:sz="4" w:space="0" w:color="auto"/>
            </w:tcBorders>
            <w:shd w:val="clear" w:color="auto" w:fill="auto"/>
            <w:vAlign w:val="center"/>
          </w:tcPr>
          <w:p w14:paraId="428074A2" w14:textId="47794474" w:rsidR="008437F0" w:rsidRPr="00682F37" w:rsidRDefault="008437F0" w:rsidP="002E2642">
            <w:pPr>
              <w:tabs>
                <w:tab w:val="decimal" w:pos="314"/>
              </w:tabs>
              <w:rPr>
                <w:color w:val="000000"/>
                <w:sz w:val="22"/>
                <w:szCs w:val="22"/>
              </w:rPr>
            </w:pPr>
            <w:r>
              <w:rPr>
                <w:color w:val="000000"/>
                <w:sz w:val="22"/>
                <w:szCs w:val="22"/>
              </w:rPr>
              <w:t>3</w:t>
            </w:r>
            <w:r w:rsidR="005B09E2">
              <w:rPr>
                <w:color w:val="000000"/>
                <w:sz w:val="22"/>
                <w:szCs w:val="22"/>
              </w:rPr>
              <w:t>0</w:t>
            </w:r>
            <w:r>
              <w:rPr>
                <w:color w:val="000000"/>
                <w:sz w:val="22"/>
                <w:szCs w:val="22"/>
              </w:rPr>
              <w:t>%</w:t>
            </w:r>
          </w:p>
        </w:tc>
        <w:tc>
          <w:tcPr>
            <w:tcW w:w="445" w:type="pct"/>
            <w:tcBorders>
              <w:left w:val="dotDash" w:sz="4" w:space="0" w:color="auto"/>
            </w:tcBorders>
            <w:vAlign w:val="center"/>
          </w:tcPr>
          <w:p w14:paraId="5C4DE59B" w14:textId="77777777" w:rsidR="008437F0" w:rsidRPr="002E2642" w:rsidRDefault="008437F0" w:rsidP="005D64A9">
            <w:pPr>
              <w:tabs>
                <w:tab w:val="decimal" w:pos="435"/>
              </w:tabs>
              <w:rPr>
                <w:color w:val="000000"/>
                <w:sz w:val="22"/>
                <w:szCs w:val="22"/>
              </w:rPr>
            </w:pPr>
            <w:r w:rsidRPr="002E2642">
              <w:rPr>
                <w:color w:val="000000"/>
                <w:sz w:val="22"/>
                <w:szCs w:val="22"/>
              </w:rPr>
              <w:t>2</w:t>
            </w:r>
          </w:p>
        </w:tc>
        <w:tc>
          <w:tcPr>
            <w:tcW w:w="444" w:type="pct"/>
            <w:tcBorders>
              <w:top w:val="nil"/>
              <w:left w:val="nil"/>
              <w:right w:val="nil"/>
            </w:tcBorders>
            <w:shd w:val="clear" w:color="auto" w:fill="auto"/>
            <w:vAlign w:val="center"/>
          </w:tcPr>
          <w:p w14:paraId="5507328F" w14:textId="650D0E21" w:rsidR="008437F0" w:rsidRPr="005D64A9" w:rsidRDefault="008437F0" w:rsidP="007D2D8D">
            <w:pPr>
              <w:tabs>
                <w:tab w:val="decimal" w:pos="314"/>
              </w:tabs>
              <w:jc w:val="right"/>
              <w:rPr>
                <w:color w:val="000000"/>
                <w:sz w:val="22"/>
                <w:szCs w:val="22"/>
              </w:rPr>
            </w:pPr>
            <w:r>
              <w:rPr>
                <w:color w:val="000000"/>
                <w:sz w:val="22"/>
                <w:szCs w:val="22"/>
              </w:rPr>
              <w:t>5%</w:t>
            </w:r>
          </w:p>
        </w:tc>
      </w:tr>
      <w:tr w:rsidR="001A58A5" w14:paraId="434901D5" w14:textId="77777777" w:rsidTr="00A071C9">
        <w:trPr>
          <w:trHeight w:val="288"/>
        </w:trPr>
        <w:tc>
          <w:tcPr>
            <w:tcW w:w="616" w:type="pct"/>
            <w:vAlign w:val="center"/>
          </w:tcPr>
          <w:p w14:paraId="6CBF0F4E" w14:textId="77777777" w:rsidR="008437F0" w:rsidRPr="004D3A00" w:rsidRDefault="008437F0" w:rsidP="007D2D8D">
            <w:pPr>
              <w:rPr>
                <w:sz w:val="22"/>
                <w:szCs w:val="22"/>
              </w:rPr>
            </w:pPr>
            <w:r w:rsidRPr="004D3A00">
              <w:rPr>
                <w:sz w:val="22"/>
                <w:szCs w:val="22"/>
              </w:rPr>
              <w:t>2020</w:t>
            </w:r>
          </w:p>
        </w:tc>
        <w:tc>
          <w:tcPr>
            <w:tcW w:w="822" w:type="pct"/>
            <w:tcBorders>
              <w:right w:val="dotDash" w:sz="4" w:space="0" w:color="auto"/>
            </w:tcBorders>
            <w:vAlign w:val="center"/>
          </w:tcPr>
          <w:p w14:paraId="78BB09FC" w14:textId="3D6CFEB9" w:rsidR="008437F0" w:rsidRPr="002E2642" w:rsidRDefault="00C302A5" w:rsidP="001A58A5">
            <w:pPr>
              <w:tabs>
                <w:tab w:val="decimal" w:pos="688"/>
              </w:tabs>
              <w:rPr>
                <w:color w:val="000000"/>
                <w:sz w:val="22"/>
                <w:szCs w:val="22"/>
              </w:rPr>
            </w:pPr>
            <w:r>
              <w:rPr>
                <w:color w:val="000000"/>
                <w:sz w:val="22"/>
                <w:szCs w:val="22"/>
              </w:rPr>
              <w:t>34</w:t>
            </w:r>
          </w:p>
        </w:tc>
        <w:tc>
          <w:tcPr>
            <w:tcW w:w="445" w:type="pct"/>
            <w:tcBorders>
              <w:left w:val="dotDash" w:sz="4" w:space="0" w:color="auto"/>
            </w:tcBorders>
            <w:vAlign w:val="center"/>
          </w:tcPr>
          <w:p w14:paraId="10412792" w14:textId="1777DC9C" w:rsidR="008437F0" w:rsidRPr="002E2642" w:rsidRDefault="00C302A5" w:rsidP="005D64A9">
            <w:pPr>
              <w:tabs>
                <w:tab w:val="decimal" w:pos="435"/>
              </w:tabs>
              <w:rPr>
                <w:color w:val="000000"/>
                <w:sz w:val="22"/>
                <w:szCs w:val="22"/>
              </w:rPr>
            </w:pPr>
            <w:r>
              <w:rPr>
                <w:color w:val="000000"/>
                <w:sz w:val="22"/>
                <w:szCs w:val="22"/>
              </w:rPr>
              <w:t>30</w:t>
            </w:r>
          </w:p>
        </w:tc>
        <w:tc>
          <w:tcPr>
            <w:tcW w:w="446" w:type="pct"/>
            <w:tcBorders>
              <w:top w:val="nil"/>
              <w:left w:val="nil"/>
              <w:right w:val="dotDash" w:sz="4" w:space="0" w:color="auto"/>
            </w:tcBorders>
            <w:shd w:val="clear" w:color="auto" w:fill="auto"/>
            <w:vAlign w:val="center"/>
          </w:tcPr>
          <w:p w14:paraId="3A7B030E" w14:textId="763362E0" w:rsidR="008437F0" w:rsidRPr="00682F37" w:rsidRDefault="008437F0" w:rsidP="001A58A5">
            <w:pPr>
              <w:tabs>
                <w:tab w:val="decimal" w:pos="314"/>
              </w:tabs>
              <w:rPr>
                <w:color w:val="000000"/>
                <w:sz w:val="22"/>
                <w:szCs w:val="22"/>
              </w:rPr>
            </w:pPr>
            <w:r>
              <w:rPr>
                <w:color w:val="000000"/>
                <w:sz w:val="22"/>
                <w:szCs w:val="22"/>
              </w:rPr>
              <w:t>8</w:t>
            </w:r>
            <w:r w:rsidR="007F1AB5">
              <w:rPr>
                <w:color w:val="000000"/>
                <w:sz w:val="22"/>
                <w:szCs w:val="22"/>
              </w:rPr>
              <w:t>8</w:t>
            </w:r>
            <w:r>
              <w:rPr>
                <w:color w:val="000000"/>
                <w:sz w:val="22"/>
                <w:szCs w:val="22"/>
              </w:rPr>
              <w:t>%</w:t>
            </w:r>
          </w:p>
        </w:tc>
        <w:tc>
          <w:tcPr>
            <w:tcW w:w="445" w:type="pct"/>
            <w:tcBorders>
              <w:left w:val="dotDash" w:sz="4" w:space="0" w:color="auto"/>
            </w:tcBorders>
            <w:vAlign w:val="center"/>
          </w:tcPr>
          <w:p w14:paraId="38EB1EFC" w14:textId="6B4A924F" w:rsidR="008437F0" w:rsidRPr="002E2642" w:rsidRDefault="00C302A5" w:rsidP="005D64A9">
            <w:pPr>
              <w:tabs>
                <w:tab w:val="decimal" w:pos="435"/>
              </w:tabs>
              <w:rPr>
                <w:color w:val="000000"/>
                <w:sz w:val="22"/>
                <w:szCs w:val="22"/>
              </w:rPr>
            </w:pPr>
            <w:r>
              <w:rPr>
                <w:color w:val="000000"/>
                <w:sz w:val="22"/>
                <w:szCs w:val="22"/>
              </w:rPr>
              <w:t>29</w:t>
            </w:r>
          </w:p>
        </w:tc>
        <w:tc>
          <w:tcPr>
            <w:tcW w:w="446" w:type="pct"/>
            <w:tcBorders>
              <w:top w:val="nil"/>
              <w:left w:val="nil"/>
              <w:right w:val="dotDash" w:sz="4" w:space="0" w:color="auto"/>
            </w:tcBorders>
            <w:shd w:val="clear" w:color="auto" w:fill="auto"/>
            <w:vAlign w:val="center"/>
          </w:tcPr>
          <w:p w14:paraId="5F2C555D" w14:textId="2AE9B97F" w:rsidR="008437F0" w:rsidRPr="00682F37" w:rsidRDefault="008437F0" w:rsidP="005D64A9">
            <w:pPr>
              <w:tabs>
                <w:tab w:val="decimal" w:pos="314"/>
              </w:tabs>
              <w:rPr>
                <w:color w:val="000000"/>
                <w:sz w:val="22"/>
                <w:szCs w:val="22"/>
              </w:rPr>
            </w:pPr>
            <w:r>
              <w:rPr>
                <w:color w:val="000000"/>
                <w:sz w:val="22"/>
                <w:szCs w:val="22"/>
              </w:rPr>
              <w:t>8</w:t>
            </w:r>
            <w:r w:rsidR="00930D9B">
              <w:rPr>
                <w:color w:val="000000"/>
                <w:sz w:val="22"/>
                <w:szCs w:val="22"/>
              </w:rPr>
              <w:t>5</w:t>
            </w:r>
            <w:r>
              <w:rPr>
                <w:color w:val="000000"/>
                <w:sz w:val="22"/>
                <w:szCs w:val="22"/>
              </w:rPr>
              <w:t>%</w:t>
            </w:r>
          </w:p>
        </w:tc>
        <w:tc>
          <w:tcPr>
            <w:tcW w:w="445" w:type="pct"/>
            <w:tcBorders>
              <w:left w:val="dotDash" w:sz="4" w:space="0" w:color="auto"/>
            </w:tcBorders>
            <w:vAlign w:val="center"/>
          </w:tcPr>
          <w:p w14:paraId="582FF52A" w14:textId="77777777" w:rsidR="008437F0" w:rsidRPr="002E2642" w:rsidRDefault="008437F0" w:rsidP="005D64A9">
            <w:pPr>
              <w:tabs>
                <w:tab w:val="decimal" w:pos="435"/>
              </w:tabs>
              <w:rPr>
                <w:color w:val="000000"/>
                <w:sz w:val="22"/>
                <w:szCs w:val="22"/>
              </w:rPr>
            </w:pPr>
            <w:r w:rsidRPr="002E2642">
              <w:rPr>
                <w:color w:val="000000"/>
                <w:sz w:val="22"/>
                <w:szCs w:val="22"/>
              </w:rPr>
              <w:t>10</w:t>
            </w:r>
          </w:p>
        </w:tc>
        <w:tc>
          <w:tcPr>
            <w:tcW w:w="446" w:type="pct"/>
            <w:tcBorders>
              <w:top w:val="nil"/>
              <w:left w:val="nil"/>
              <w:right w:val="dotDash" w:sz="4" w:space="0" w:color="auto"/>
            </w:tcBorders>
            <w:shd w:val="clear" w:color="auto" w:fill="auto"/>
            <w:vAlign w:val="center"/>
          </w:tcPr>
          <w:p w14:paraId="1C310954" w14:textId="6B250532" w:rsidR="008437F0" w:rsidRPr="00682F37" w:rsidRDefault="00E014D9" w:rsidP="002E2642">
            <w:pPr>
              <w:tabs>
                <w:tab w:val="decimal" w:pos="314"/>
              </w:tabs>
              <w:rPr>
                <w:color w:val="000000"/>
                <w:sz w:val="22"/>
                <w:szCs w:val="22"/>
              </w:rPr>
            </w:pPr>
            <w:r>
              <w:rPr>
                <w:color w:val="000000"/>
                <w:sz w:val="22"/>
                <w:szCs w:val="22"/>
              </w:rPr>
              <w:t>29</w:t>
            </w:r>
            <w:r w:rsidR="008437F0">
              <w:rPr>
                <w:color w:val="000000"/>
                <w:sz w:val="22"/>
                <w:szCs w:val="22"/>
              </w:rPr>
              <w:t>%</w:t>
            </w:r>
          </w:p>
        </w:tc>
        <w:tc>
          <w:tcPr>
            <w:tcW w:w="445" w:type="pct"/>
            <w:tcBorders>
              <w:left w:val="dotDash" w:sz="4" w:space="0" w:color="auto"/>
            </w:tcBorders>
            <w:vAlign w:val="center"/>
          </w:tcPr>
          <w:p w14:paraId="643B8B02" w14:textId="77777777" w:rsidR="008437F0" w:rsidRPr="002E2642" w:rsidRDefault="008437F0" w:rsidP="005D64A9">
            <w:pPr>
              <w:tabs>
                <w:tab w:val="decimal" w:pos="435"/>
              </w:tabs>
              <w:rPr>
                <w:color w:val="000000"/>
                <w:sz w:val="22"/>
                <w:szCs w:val="22"/>
              </w:rPr>
            </w:pPr>
            <w:r w:rsidRPr="002E2642">
              <w:rPr>
                <w:color w:val="000000"/>
                <w:sz w:val="22"/>
                <w:szCs w:val="22"/>
              </w:rPr>
              <w:t>2</w:t>
            </w:r>
          </w:p>
        </w:tc>
        <w:tc>
          <w:tcPr>
            <w:tcW w:w="444" w:type="pct"/>
            <w:tcBorders>
              <w:top w:val="nil"/>
              <w:left w:val="nil"/>
              <w:right w:val="nil"/>
            </w:tcBorders>
            <w:shd w:val="clear" w:color="auto" w:fill="auto"/>
            <w:vAlign w:val="center"/>
          </w:tcPr>
          <w:p w14:paraId="203F9BCE" w14:textId="68477831" w:rsidR="008437F0" w:rsidRPr="005D64A9" w:rsidRDefault="00D15216" w:rsidP="007D2D8D">
            <w:pPr>
              <w:tabs>
                <w:tab w:val="decimal" w:pos="314"/>
              </w:tabs>
              <w:jc w:val="right"/>
              <w:rPr>
                <w:color w:val="000000"/>
                <w:sz w:val="22"/>
                <w:szCs w:val="22"/>
              </w:rPr>
            </w:pPr>
            <w:r>
              <w:rPr>
                <w:color w:val="000000"/>
                <w:sz w:val="22"/>
                <w:szCs w:val="22"/>
              </w:rPr>
              <w:t>6</w:t>
            </w:r>
            <w:r w:rsidR="008437F0">
              <w:rPr>
                <w:color w:val="000000"/>
                <w:sz w:val="22"/>
                <w:szCs w:val="22"/>
              </w:rPr>
              <w:t>%</w:t>
            </w:r>
          </w:p>
        </w:tc>
      </w:tr>
      <w:tr w:rsidR="001A58A5" w14:paraId="6CBFCC17" w14:textId="77777777" w:rsidTr="000F71C6">
        <w:trPr>
          <w:trHeight w:val="288"/>
        </w:trPr>
        <w:tc>
          <w:tcPr>
            <w:tcW w:w="616" w:type="pct"/>
            <w:tcBorders>
              <w:top w:val="single" w:sz="4" w:space="0" w:color="auto"/>
            </w:tcBorders>
            <w:vAlign w:val="center"/>
          </w:tcPr>
          <w:p w14:paraId="62D8139B" w14:textId="77777777" w:rsidR="008437F0" w:rsidRPr="004A4D1C" w:rsidRDefault="008437F0" w:rsidP="007D2D8D">
            <w:pPr>
              <w:rPr>
                <w:b/>
                <w:bCs/>
                <w:sz w:val="22"/>
                <w:szCs w:val="22"/>
              </w:rPr>
            </w:pPr>
            <w:r w:rsidRPr="004A4D1C">
              <w:rPr>
                <w:b/>
                <w:bCs/>
                <w:sz w:val="22"/>
                <w:szCs w:val="22"/>
              </w:rPr>
              <w:t>Total</w:t>
            </w:r>
          </w:p>
        </w:tc>
        <w:tc>
          <w:tcPr>
            <w:tcW w:w="822" w:type="pct"/>
            <w:tcBorders>
              <w:top w:val="single" w:sz="4" w:space="0" w:color="auto"/>
              <w:right w:val="dotDash" w:sz="4" w:space="0" w:color="auto"/>
            </w:tcBorders>
            <w:vAlign w:val="center"/>
          </w:tcPr>
          <w:p w14:paraId="1675093D" w14:textId="7070CC28" w:rsidR="008437F0" w:rsidRPr="004A4D1C" w:rsidRDefault="008969AF" w:rsidP="001A58A5">
            <w:pPr>
              <w:tabs>
                <w:tab w:val="decimal" w:pos="688"/>
              </w:tabs>
              <w:rPr>
                <w:b/>
                <w:bCs/>
                <w:color w:val="000000"/>
                <w:sz w:val="22"/>
                <w:szCs w:val="22"/>
              </w:rPr>
            </w:pPr>
            <w:r>
              <w:rPr>
                <w:b/>
                <w:bCs/>
                <w:color w:val="000000"/>
                <w:sz w:val="22"/>
                <w:szCs w:val="22"/>
              </w:rPr>
              <w:t>5</w:t>
            </w:r>
            <w:r w:rsidR="004208D4">
              <w:rPr>
                <w:b/>
                <w:bCs/>
                <w:color w:val="000000"/>
                <w:sz w:val="22"/>
                <w:szCs w:val="22"/>
              </w:rPr>
              <w:t>68</w:t>
            </w:r>
          </w:p>
        </w:tc>
        <w:tc>
          <w:tcPr>
            <w:tcW w:w="445" w:type="pct"/>
            <w:tcBorders>
              <w:top w:val="single" w:sz="4" w:space="0" w:color="auto"/>
              <w:left w:val="dotDash" w:sz="4" w:space="0" w:color="auto"/>
            </w:tcBorders>
            <w:vAlign w:val="center"/>
          </w:tcPr>
          <w:p w14:paraId="148E51DD" w14:textId="28B05D44" w:rsidR="008437F0" w:rsidRPr="004A4D1C" w:rsidRDefault="008969AF" w:rsidP="005D64A9">
            <w:pPr>
              <w:tabs>
                <w:tab w:val="decimal" w:pos="435"/>
              </w:tabs>
              <w:rPr>
                <w:b/>
                <w:bCs/>
                <w:color w:val="000000"/>
                <w:sz w:val="22"/>
                <w:szCs w:val="22"/>
              </w:rPr>
            </w:pPr>
            <w:r>
              <w:rPr>
                <w:b/>
                <w:bCs/>
                <w:color w:val="000000"/>
                <w:sz w:val="22"/>
                <w:szCs w:val="22"/>
              </w:rPr>
              <w:t>4</w:t>
            </w:r>
            <w:r w:rsidR="004208D4">
              <w:rPr>
                <w:b/>
                <w:bCs/>
                <w:color w:val="000000"/>
                <w:sz w:val="22"/>
                <w:szCs w:val="22"/>
              </w:rPr>
              <w:t>45</w:t>
            </w:r>
          </w:p>
        </w:tc>
        <w:tc>
          <w:tcPr>
            <w:tcW w:w="446" w:type="pct"/>
            <w:tcBorders>
              <w:top w:val="single" w:sz="4" w:space="0" w:color="auto"/>
              <w:left w:val="nil"/>
              <w:bottom w:val="nil"/>
              <w:right w:val="dotDash" w:sz="4" w:space="0" w:color="auto"/>
            </w:tcBorders>
            <w:shd w:val="clear" w:color="auto" w:fill="auto"/>
            <w:vAlign w:val="center"/>
          </w:tcPr>
          <w:p w14:paraId="22F01A2A" w14:textId="60E12C00" w:rsidR="008437F0" w:rsidRPr="004A4D1C" w:rsidRDefault="008437F0" w:rsidP="001A58A5">
            <w:pPr>
              <w:tabs>
                <w:tab w:val="decimal" w:pos="314"/>
              </w:tabs>
              <w:rPr>
                <w:b/>
                <w:bCs/>
                <w:color w:val="000000"/>
                <w:sz w:val="22"/>
                <w:szCs w:val="22"/>
              </w:rPr>
            </w:pPr>
            <w:r w:rsidRPr="004A4D1C">
              <w:rPr>
                <w:b/>
                <w:bCs/>
                <w:color w:val="000000"/>
                <w:sz w:val="22"/>
                <w:szCs w:val="22"/>
              </w:rPr>
              <w:t>7</w:t>
            </w:r>
            <w:r w:rsidR="00357EA1">
              <w:rPr>
                <w:b/>
                <w:bCs/>
                <w:color w:val="000000"/>
                <w:sz w:val="22"/>
                <w:szCs w:val="22"/>
              </w:rPr>
              <w:t>8</w:t>
            </w:r>
            <w:r w:rsidRPr="004A4D1C">
              <w:rPr>
                <w:b/>
                <w:bCs/>
                <w:color w:val="000000"/>
                <w:sz w:val="22"/>
                <w:szCs w:val="22"/>
              </w:rPr>
              <w:t>%</w:t>
            </w:r>
          </w:p>
        </w:tc>
        <w:tc>
          <w:tcPr>
            <w:tcW w:w="445" w:type="pct"/>
            <w:tcBorders>
              <w:top w:val="single" w:sz="4" w:space="0" w:color="auto"/>
              <w:left w:val="dotDash" w:sz="4" w:space="0" w:color="auto"/>
            </w:tcBorders>
            <w:vAlign w:val="center"/>
          </w:tcPr>
          <w:p w14:paraId="7193B05D" w14:textId="27579A37" w:rsidR="008437F0" w:rsidRPr="004A4D1C" w:rsidRDefault="008969AF" w:rsidP="005D64A9">
            <w:pPr>
              <w:tabs>
                <w:tab w:val="decimal" w:pos="435"/>
              </w:tabs>
              <w:rPr>
                <w:b/>
                <w:bCs/>
                <w:color w:val="000000"/>
                <w:sz w:val="22"/>
                <w:szCs w:val="22"/>
              </w:rPr>
            </w:pPr>
            <w:r>
              <w:rPr>
                <w:b/>
                <w:bCs/>
                <w:color w:val="000000"/>
                <w:sz w:val="22"/>
                <w:szCs w:val="22"/>
              </w:rPr>
              <w:t>3</w:t>
            </w:r>
            <w:r w:rsidR="004208D4">
              <w:rPr>
                <w:b/>
                <w:bCs/>
                <w:color w:val="000000"/>
                <w:sz w:val="22"/>
                <w:szCs w:val="22"/>
              </w:rPr>
              <w:t>81</w:t>
            </w:r>
          </w:p>
        </w:tc>
        <w:tc>
          <w:tcPr>
            <w:tcW w:w="446" w:type="pct"/>
            <w:tcBorders>
              <w:top w:val="single" w:sz="4" w:space="0" w:color="auto"/>
              <w:left w:val="nil"/>
              <w:bottom w:val="nil"/>
              <w:right w:val="dotDash" w:sz="4" w:space="0" w:color="auto"/>
            </w:tcBorders>
            <w:shd w:val="clear" w:color="auto" w:fill="auto"/>
            <w:vAlign w:val="center"/>
          </w:tcPr>
          <w:p w14:paraId="78F5BC73" w14:textId="3E06BD25" w:rsidR="008437F0" w:rsidRPr="004A4D1C" w:rsidRDefault="008437F0" w:rsidP="005D64A9">
            <w:pPr>
              <w:tabs>
                <w:tab w:val="decimal" w:pos="314"/>
              </w:tabs>
              <w:rPr>
                <w:b/>
                <w:bCs/>
                <w:color w:val="000000"/>
                <w:sz w:val="22"/>
                <w:szCs w:val="22"/>
              </w:rPr>
            </w:pPr>
            <w:r w:rsidRPr="004A4D1C">
              <w:rPr>
                <w:b/>
                <w:bCs/>
                <w:color w:val="000000"/>
                <w:sz w:val="22"/>
                <w:szCs w:val="22"/>
              </w:rPr>
              <w:t>6</w:t>
            </w:r>
            <w:r w:rsidR="00F129F8">
              <w:rPr>
                <w:b/>
                <w:bCs/>
                <w:color w:val="000000"/>
                <w:sz w:val="22"/>
                <w:szCs w:val="22"/>
              </w:rPr>
              <w:t>7</w:t>
            </w:r>
            <w:r w:rsidRPr="004A4D1C">
              <w:rPr>
                <w:b/>
                <w:bCs/>
                <w:color w:val="000000"/>
                <w:sz w:val="22"/>
                <w:szCs w:val="22"/>
              </w:rPr>
              <w:t>%</w:t>
            </w:r>
          </w:p>
        </w:tc>
        <w:tc>
          <w:tcPr>
            <w:tcW w:w="445" w:type="pct"/>
            <w:tcBorders>
              <w:top w:val="single" w:sz="4" w:space="0" w:color="auto"/>
              <w:left w:val="dotDash" w:sz="4" w:space="0" w:color="auto"/>
            </w:tcBorders>
            <w:vAlign w:val="center"/>
          </w:tcPr>
          <w:p w14:paraId="021D4B02" w14:textId="094F33C0" w:rsidR="008437F0" w:rsidRPr="004A4D1C" w:rsidRDefault="008969AF" w:rsidP="005D64A9">
            <w:pPr>
              <w:tabs>
                <w:tab w:val="decimal" w:pos="435"/>
              </w:tabs>
              <w:rPr>
                <w:b/>
                <w:bCs/>
                <w:color w:val="000000"/>
                <w:sz w:val="22"/>
                <w:szCs w:val="22"/>
              </w:rPr>
            </w:pPr>
            <w:r>
              <w:rPr>
                <w:b/>
                <w:bCs/>
                <w:color w:val="000000"/>
                <w:sz w:val="22"/>
                <w:szCs w:val="22"/>
              </w:rPr>
              <w:t>13</w:t>
            </w:r>
            <w:r w:rsidR="004208D4">
              <w:rPr>
                <w:b/>
                <w:bCs/>
                <w:color w:val="000000"/>
                <w:sz w:val="22"/>
                <w:szCs w:val="22"/>
              </w:rPr>
              <w:t>2</w:t>
            </w:r>
          </w:p>
        </w:tc>
        <w:tc>
          <w:tcPr>
            <w:tcW w:w="446" w:type="pct"/>
            <w:tcBorders>
              <w:top w:val="single" w:sz="4" w:space="0" w:color="auto"/>
              <w:left w:val="nil"/>
              <w:bottom w:val="nil"/>
              <w:right w:val="dotDash" w:sz="4" w:space="0" w:color="auto"/>
            </w:tcBorders>
            <w:shd w:val="clear" w:color="auto" w:fill="auto"/>
            <w:vAlign w:val="center"/>
          </w:tcPr>
          <w:p w14:paraId="70288F27" w14:textId="5C91C693" w:rsidR="008437F0" w:rsidRPr="004A4D1C" w:rsidRDefault="008437F0" w:rsidP="002E2642">
            <w:pPr>
              <w:tabs>
                <w:tab w:val="decimal" w:pos="314"/>
              </w:tabs>
              <w:rPr>
                <w:b/>
                <w:bCs/>
                <w:color w:val="000000"/>
                <w:sz w:val="22"/>
                <w:szCs w:val="22"/>
              </w:rPr>
            </w:pPr>
            <w:r w:rsidRPr="004A4D1C">
              <w:rPr>
                <w:b/>
                <w:bCs/>
                <w:color w:val="000000"/>
                <w:sz w:val="22"/>
                <w:szCs w:val="22"/>
              </w:rPr>
              <w:t>2</w:t>
            </w:r>
            <w:r w:rsidR="00F129F8">
              <w:rPr>
                <w:b/>
                <w:bCs/>
                <w:color w:val="000000"/>
                <w:sz w:val="22"/>
                <w:szCs w:val="22"/>
              </w:rPr>
              <w:t>3</w:t>
            </w:r>
            <w:r w:rsidRPr="004A4D1C">
              <w:rPr>
                <w:b/>
                <w:bCs/>
                <w:color w:val="000000"/>
                <w:sz w:val="22"/>
                <w:szCs w:val="22"/>
              </w:rPr>
              <w:t>%</w:t>
            </w:r>
          </w:p>
        </w:tc>
        <w:tc>
          <w:tcPr>
            <w:tcW w:w="445" w:type="pct"/>
            <w:tcBorders>
              <w:top w:val="single" w:sz="4" w:space="0" w:color="auto"/>
              <w:left w:val="dotDash" w:sz="4" w:space="0" w:color="auto"/>
            </w:tcBorders>
            <w:vAlign w:val="center"/>
          </w:tcPr>
          <w:p w14:paraId="37797DDA" w14:textId="75BBE532" w:rsidR="008437F0" w:rsidRPr="004A4D1C" w:rsidRDefault="002D0BDD" w:rsidP="005D64A9">
            <w:pPr>
              <w:tabs>
                <w:tab w:val="decimal" w:pos="435"/>
              </w:tabs>
              <w:rPr>
                <w:b/>
                <w:bCs/>
                <w:color w:val="000000"/>
                <w:sz w:val="22"/>
                <w:szCs w:val="22"/>
              </w:rPr>
            </w:pPr>
            <w:r>
              <w:rPr>
                <w:b/>
                <w:bCs/>
                <w:color w:val="000000"/>
                <w:sz w:val="22"/>
                <w:szCs w:val="22"/>
              </w:rPr>
              <w:t>3</w:t>
            </w:r>
            <w:r w:rsidR="004208D4">
              <w:rPr>
                <w:b/>
                <w:bCs/>
                <w:color w:val="000000"/>
                <w:sz w:val="22"/>
                <w:szCs w:val="22"/>
              </w:rPr>
              <w:t>1</w:t>
            </w:r>
          </w:p>
        </w:tc>
        <w:tc>
          <w:tcPr>
            <w:tcW w:w="444" w:type="pct"/>
            <w:tcBorders>
              <w:top w:val="single" w:sz="4" w:space="0" w:color="auto"/>
              <w:left w:val="nil"/>
              <w:bottom w:val="nil"/>
              <w:right w:val="nil"/>
            </w:tcBorders>
            <w:shd w:val="clear" w:color="auto" w:fill="auto"/>
            <w:vAlign w:val="center"/>
          </w:tcPr>
          <w:p w14:paraId="5F08B976" w14:textId="0521283D" w:rsidR="008437F0" w:rsidRPr="004A4D1C" w:rsidRDefault="008437F0" w:rsidP="007D2D8D">
            <w:pPr>
              <w:tabs>
                <w:tab w:val="decimal" w:pos="314"/>
              </w:tabs>
              <w:jc w:val="right"/>
              <w:rPr>
                <w:b/>
                <w:bCs/>
                <w:color w:val="000000"/>
                <w:sz w:val="22"/>
                <w:szCs w:val="22"/>
              </w:rPr>
            </w:pPr>
            <w:r w:rsidRPr="004A4D1C">
              <w:rPr>
                <w:b/>
                <w:bCs/>
                <w:color w:val="000000"/>
                <w:sz w:val="22"/>
                <w:szCs w:val="22"/>
              </w:rPr>
              <w:t>5%</w:t>
            </w:r>
          </w:p>
        </w:tc>
      </w:tr>
    </w:tbl>
    <w:p w14:paraId="15058199" w14:textId="77777777" w:rsidR="00F0445C" w:rsidRPr="00BE0E09" w:rsidRDefault="00F0445C" w:rsidP="00DA1856">
      <w:pPr>
        <w:spacing w:after="0"/>
        <w:ind w:left="360" w:hanging="360"/>
        <w:rPr>
          <w:sz w:val="6"/>
          <w:szCs w:val="6"/>
        </w:rPr>
      </w:pPr>
    </w:p>
    <w:tbl>
      <w:tblPr>
        <w:tblStyle w:val="TableGrid"/>
        <w:tblW w:w="5000" w:type="pct"/>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F0445C" w:rsidRPr="00980F42" w14:paraId="13923ED0" w14:textId="77777777" w:rsidTr="000F71C6">
        <w:tc>
          <w:tcPr>
            <w:tcW w:w="5000" w:type="pct"/>
            <w:vAlign w:val="center"/>
          </w:tcPr>
          <w:p w14:paraId="0F498C26" w14:textId="729E0A59" w:rsidR="00F0445C" w:rsidRPr="00BE0E09" w:rsidRDefault="00F0445C" w:rsidP="00327966">
            <w:pPr>
              <w:spacing w:before="60"/>
              <w:rPr>
                <w:sz w:val="20"/>
                <w:szCs w:val="20"/>
              </w:rPr>
            </w:pPr>
            <w:r w:rsidRPr="00BE0E09">
              <w:rPr>
                <w:b/>
                <w:bCs/>
                <w:sz w:val="20"/>
                <w:szCs w:val="20"/>
              </w:rPr>
              <w:t>Notes:</w:t>
            </w:r>
            <w:r w:rsidRPr="00BE0E09">
              <w:rPr>
                <w:sz w:val="20"/>
                <w:szCs w:val="20"/>
              </w:rPr>
              <w:t xml:space="preserve"> This table</w:t>
            </w:r>
            <w:r w:rsidR="007C5596" w:rsidRPr="00BE0E09">
              <w:rPr>
                <w:sz w:val="20"/>
                <w:szCs w:val="20"/>
              </w:rPr>
              <w:t xml:space="preserve"> </w:t>
            </w:r>
            <w:r w:rsidR="007703BA" w:rsidRPr="00BE0E09">
              <w:rPr>
                <w:sz w:val="20"/>
                <w:szCs w:val="20"/>
              </w:rPr>
              <w:t xml:space="preserve">includes </w:t>
            </w:r>
            <w:r w:rsidR="005878B6">
              <w:rPr>
                <w:sz w:val="20"/>
                <w:szCs w:val="20"/>
              </w:rPr>
              <w:t>details about</w:t>
            </w:r>
            <w:r w:rsidR="007703BA" w:rsidRPr="00BE0E09">
              <w:rPr>
                <w:sz w:val="20"/>
                <w:szCs w:val="20"/>
              </w:rPr>
              <w:t xml:space="preserve"> the sample </w:t>
            </w:r>
            <w:r w:rsidR="00114AA0" w:rsidRPr="00BE0E09">
              <w:rPr>
                <w:sz w:val="20"/>
                <w:szCs w:val="20"/>
              </w:rPr>
              <w:t>composition</w:t>
            </w:r>
            <w:r w:rsidR="00DB2BB0" w:rsidRPr="00BE0E09">
              <w:rPr>
                <w:sz w:val="20"/>
                <w:szCs w:val="20"/>
              </w:rPr>
              <w:t xml:space="preserve">. </w:t>
            </w:r>
            <w:r w:rsidR="00E323EF" w:rsidRPr="00BE0E09">
              <w:rPr>
                <w:sz w:val="20"/>
                <w:szCs w:val="20"/>
              </w:rPr>
              <w:t xml:space="preserve">Panel A details the sample selection procedures. </w:t>
            </w:r>
            <w:r w:rsidR="00DB2BB0" w:rsidRPr="00BE0E09">
              <w:rPr>
                <w:sz w:val="20"/>
                <w:szCs w:val="20"/>
              </w:rPr>
              <w:t>I begin with all non-reliance restatements</w:t>
            </w:r>
            <w:r w:rsidR="007C5596" w:rsidRPr="00BE0E09">
              <w:rPr>
                <w:sz w:val="20"/>
                <w:szCs w:val="20"/>
              </w:rPr>
              <w:t xml:space="preserve"> </w:t>
            </w:r>
            <w:r w:rsidR="00CE3289" w:rsidRPr="00BE0E09">
              <w:rPr>
                <w:sz w:val="20"/>
                <w:szCs w:val="20"/>
              </w:rPr>
              <w:t>from</w:t>
            </w:r>
            <w:r w:rsidR="00954BA2">
              <w:rPr>
                <w:sz w:val="20"/>
                <w:szCs w:val="20"/>
              </w:rPr>
              <w:t xml:space="preserve"> </w:t>
            </w:r>
            <w:r w:rsidR="00C23860">
              <w:rPr>
                <w:sz w:val="20"/>
                <w:szCs w:val="20"/>
              </w:rPr>
              <w:t xml:space="preserve">calendar years </w:t>
            </w:r>
            <w:r w:rsidR="00954BA2">
              <w:rPr>
                <w:sz w:val="20"/>
                <w:szCs w:val="20"/>
              </w:rPr>
              <w:t>2011 through 20</w:t>
            </w:r>
            <w:r w:rsidR="00330B2B">
              <w:rPr>
                <w:sz w:val="20"/>
                <w:szCs w:val="20"/>
              </w:rPr>
              <w:t>2</w:t>
            </w:r>
            <w:r w:rsidR="00555022">
              <w:rPr>
                <w:sz w:val="20"/>
                <w:szCs w:val="20"/>
              </w:rPr>
              <w:t>0</w:t>
            </w:r>
            <w:r w:rsidR="00954BA2">
              <w:rPr>
                <w:sz w:val="20"/>
                <w:szCs w:val="20"/>
              </w:rPr>
              <w:t xml:space="preserve"> that are included in </w:t>
            </w:r>
            <w:r w:rsidR="00CE3289" w:rsidRPr="00BE0E09">
              <w:rPr>
                <w:sz w:val="20"/>
                <w:szCs w:val="20"/>
              </w:rPr>
              <w:t>Audit Analytics’ Restatements data</w:t>
            </w:r>
            <w:r w:rsidR="008141CD">
              <w:rPr>
                <w:sz w:val="20"/>
                <w:szCs w:val="20"/>
              </w:rPr>
              <w:t>base</w:t>
            </w:r>
            <w:r w:rsidR="00CE3289" w:rsidRPr="00BE0E09">
              <w:rPr>
                <w:sz w:val="20"/>
                <w:szCs w:val="20"/>
              </w:rPr>
              <w:t>.</w:t>
            </w:r>
            <w:r w:rsidR="000E0112" w:rsidRPr="00BE0E09">
              <w:rPr>
                <w:sz w:val="20"/>
                <w:szCs w:val="20"/>
              </w:rPr>
              <w:t xml:space="preserve"> I require that each restatement </w:t>
            </w:r>
            <w:r w:rsidR="00F96F18">
              <w:rPr>
                <w:sz w:val="20"/>
                <w:szCs w:val="20"/>
              </w:rPr>
              <w:t>merges</w:t>
            </w:r>
            <w:r w:rsidR="0006353A" w:rsidRPr="00BE0E09">
              <w:rPr>
                <w:sz w:val="20"/>
                <w:szCs w:val="20"/>
              </w:rPr>
              <w:t xml:space="preserve"> </w:t>
            </w:r>
            <w:r w:rsidR="001C2E11">
              <w:rPr>
                <w:sz w:val="20"/>
                <w:szCs w:val="20"/>
              </w:rPr>
              <w:t>to</w:t>
            </w:r>
            <w:r w:rsidR="0006353A" w:rsidRPr="00BE0E09">
              <w:rPr>
                <w:sz w:val="20"/>
                <w:szCs w:val="20"/>
              </w:rPr>
              <w:t xml:space="preserve"> Compustat, CRSP, I/B/E/S, TAQ,</w:t>
            </w:r>
            <w:r w:rsidR="00327AAB">
              <w:rPr>
                <w:sz w:val="20"/>
                <w:szCs w:val="20"/>
              </w:rPr>
              <w:t xml:space="preserve"> Thomson</w:t>
            </w:r>
            <w:r w:rsidR="00CC17C7">
              <w:rPr>
                <w:sz w:val="20"/>
                <w:szCs w:val="20"/>
              </w:rPr>
              <w:t xml:space="preserve"> Reuters,</w:t>
            </w:r>
            <w:r w:rsidR="0006353A" w:rsidRPr="00BE0E09">
              <w:rPr>
                <w:sz w:val="20"/>
                <w:szCs w:val="20"/>
              </w:rPr>
              <w:t xml:space="preserve"> and WRDS SEC Analytics Suite</w:t>
            </w:r>
            <w:r w:rsidR="004A7306">
              <w:rPr>
                <w:sz w:val="20"/>
                <w:szCs w:val="20"/>
              </w:rPr>
              <w:t xml:space="preserve">. I </w:t>
            </w:r>
            <w:r w:rsidR="00FE3CF7">
              <w:rPr>
                <w:sz w:val="20"/>
                <w:szCs w:val="20"/>
              </w:rPr>
              <w:t>only</w:t>
            </w:r>
            <w:r w:rsidR="00F55790" w:rsidRPr="00BE0E09">
              <w:rPr>
                <w:sz w:val="20"/>
                <w:szCs w:val="20"/>
              </w:rPr>
              <w:t xml:space="preserve"> </w:t>
            </w:r>
            <w:r w:rsidR="003112D5" w:rsidRPr="00BE0E09">
              <w:rPr>
                <w:sz w:val="20"/>
                <w:szCs w:val="20"/>
              </w:rPr>
              <w:t xml:space="preserve">include </w:t>
            </w:r>
            <w:r w:rsidR="00B624C4" w:rsidRPr="00BE0E09">
              <w:rPr>
                <w:sz w:val="20"/>
                <w:szCs w:val="20"/>
              </w:rPr>
              <w:t>ordinary common shares (‘SHRCD’ equal to 10 or 11)</w:t>
            </w:r>
            <w:r w:rsidR="009F374F" w:rsidRPr="00BE0E09">
              <w:rPr>
                <w:sz w:val="20"/>
                <w:szCs w:val="20"/>
              </w:rPr>
              <w:t xml:space="preserve"> traded on the NYSE, AMEX, or NASDAQ exchanges (‘EXCHCD’</w:t>
            </w:r>
            <w:r w:rsidR="00114AA0" w:rsidRPr="00BE0E09">
              <w:rPr>
                <w:sz w:val="20"/>
                <w:szCs w:val="20"/>
              </w:rPr>
              <w:t xml:space="preserve"> equal to 1, 2, or 3)</w:t>
            </w:r>
            <w:r w:rsidR="00F460AB" w:rsidRPr="00BE0E09">
              <w:rPr>
                <w:sz w:val="20"/>
                <w:szCs w:val="20"/>
              </w:rPr>
              <w:t>.</w:t>
            </w:r>
            <w:r w:rsidR="00E323EF" w:rsidRPr="00BE0E09">
              <w:rPr>
                <w:sz w:val="20"/>
                <w:szCs w:val="20"/>
              </w:rPr>
              <w:t xml:space="preserve"> </w:t>
            </w:r>
            <w:r w:rsidR="001D28C4">
              <w:rPr>
                <w:sz w:val="20"/>
                <w:szCs w:val="20"/>
              </w:rPr>
              <w:t xml:space="preserve">I </w:t>
            </w:r>
            <w:r w:rsidR="00557045">
              <w:rPr>
                <w:sz w:val="20"/>
                <w:szCs w:val="20"/>
              </w:rPr>
              <w:t>eliminate</w:t>
            </w:r>
            <w:r w:rsidR="001D28C4">
              <w:rPr>
                <w:sz w:val="20"/>
                <w:szCs w:val="20"/>
              </w:rPr>
              <w:t xml:space="preserve"> </w:t>
            </w:r>
            <w:r w:rsidR="00B3013E">
              <w:rPr>
                <w:sz w:val="20"/>
                <w:szCs w:val="20"/>
              </w:rPr>
              <w:t>observations</w:t>
            </w:r>
            <w:r w:rsidR="001D28C4">
              <w:rPr>
                <w:sz w:val="20"/>
                <w:szCs w:val="20"/>
              </w:rPr>
              <w:t xml:space="preserve"> that are very thinly traded</w:t>
            </w:r>
            <w:r w:rsidR="00333024">
              <w:rPr>
                <w:sz w:val="20"/>
                <w:szCs w:val="20"/>
              </w:rPr>
              <w:t xml:space="preserve"> (Lee 1992)</w:t>
            </w:r>
            <w:r w:rsidR="001D28C4">
              <w:rPr>
                <w:sz w:val="20"/>
                <w:szCs w:val="20"/>
              </w:rPr>
              <w:t xml:space="preserve">. </w:t>
            </w:r>
            <w:r w:rsidR="00E323EF" w:rsidRPr="00BE0E09">
              <w:rPr>
                <w:sz w:val="20"/>
                <w:szCs w:val="20"/>
              </w:rPr>
              <w:t>Panel B</w:t>
            </w:r>
            <w:r w:rsidR="00303C77" w:rsidRPr="00BE0E09">
              <w:rPr>
                <w:sz w:val="20"/>
                <w:szCs w:val="20"/>
              </w:rPr>
              <w:t xml:space="preserve"> </w:t>
            </w:r>
            <w:r w:rsidR="00255120" w:rsidRPr="00BE0E09">
              <w:rPr>
                <w:sz w:val="20"/>
                <w:szCs w:val="20"/>
              </w:rPr>
              <w:t>presents</w:t>
            </w:r>
            <w:r w:rsidR="00303C77" w:rsidRPr="00BE0E09">
              <w:rPr>
                <w:sz w:val="20"/>
                <w:szCs w:val="20"/>
              </w:rPr>
              <w:t xml:space="preserve"> the number </w:t>
            </w:r>
            <w:r w:rsidR="00255120" w:rsidRPr="00BE0E09">
              <w:rPr>
                <w:sz w:val="20"/>
                <w:szCs w:val="20"/>
              </w:rPr>
              <w:t xml:space="preserve">and </w:t>
            </w:r>
            <w:r w:rsidR="00FB7AD4" w:rsidRPr="00BE0E09">
              <w:rPr>
                <w:sz w:val="20"/>
                <w:szCs w:val="20"/>
              </w:rPr>
              <w:t>percent</w:t>
            </w:r>
            <w:r w:rsidR="00255120" w:rsidRPr="00BE0E09">
              <w:rPr>
                <w:sz w:val="20"/>
                <w:szCs w:val="20"/>
              </w:rPr>
              <w:t xml:space="preserve"> </w:t>
            </w:r>
            <w:r w:rsidR="00127C04" w:rsidRPr="00BE0E09">
              <w:rPr>
                <w:sz w:val="20"/>
                <w:szCs w:val="20"/>
              </w:rPr>
              <w:t xml:space="preserve">of </w:t>
            </w:r>
            <w:r w:rsidR="00303C77" w:rsidRPr="00BE0E09">
              <w:rPr>
                <w:sz w:val="20"/>
                <w:szCs w:val="20"/>
              </w:rPr>
              <w:t xml:space="preserve">restatements by year and </w:t>
            </w:r>
            <w:r w:rsidR="00BE0059" w:rsidRPr="00BE0E09">
              <w:rPr>
                <w:sz w:val="20"/>
                <w:szCs w:val="20"/>
              </w:rPr>
              <w:t>category</w:t>
            </w:r>
            <w:r w:rsidR="00303C77" w:rsidRPr="00BE0E09">
              <w:rPr>
                <w:sz w:val="20"/>
                <w:szCs w:val="20"/>
              </w:rPr>
              <w:t>.</w:t>
            </w:r>
            <w:r w:rsidR="00BE4C52" w:rsidRPr="00BE0E09">
              <w:rPr>
                <w:sz w:val="20"/>
                <w:szCs w:val="20"/>
              </w:rPr>
              <w:t xml:space="preserve"> </w:t>
            </w:r>
            <w:r w:rsidR="00D3527F">
              <w:rPr>
                <w:sz w:val="20"/>
                <w:szCs w:val="20"/>
              </w:rPr>
              <w:t xml:space="preserve">Adverse restatements are those identified by Audit Analytics as having a negative net effect </w:t>
            </w:r>
            <w:r w:rsidR="00762CB0">
              <w:rPr>
                <w:sz w:val="20"/>
                <w:szCs w:val="20"/>
              </w:rPr>
              <w:t xml:space="preserve">on the income statement, balance sheet, or </w:t>
            </w:r>
            <w:r w:rsidR="00E616F0">
              <w:rPr>
                <w:sz w:val="20"/>
                <w:szCs w:val="20"/>
              </w:rPr>
              <w:t xml:space="preserve">statement of </w:t>
            </w:r>
            <w:r w:rsidR="00762CB0">
              <w:rPr>
                <w:sz w:val="20"/>
                <w:szCs w:val="20"/>
              </w:rPr>
              <w:t>cash flows</w:t>
            </w:r>
            <w:r w:rsidR="00304699">
              <w:rPr>
                <w:sz w:val="20"/>
                <w:szCs w:val="20"/>
              </w:rPr>
              <w:t xml:space="preserve"> (‘</w:t>
            </w:r>
            <w:r w:rsidR="00CC348A">
              <w:rPr>
                <w:sz w:val="20"/>
                <w:szCs w:val="20"/>
              </w:rPr>
              <w:t>RES_ADVERSE’ equal to 1</w:t>
            </w:r>
            <w:r w:rsidR="00304699">
              <w:rPr>
                <w:sz w:val="20"/>
                <w:szCs w:val="20"/>
              </w:rPr>
              <w:t>)</w:t>
            </w:r>
            <w:r w:rsidR="00762CB0">
              <w:rPr>
                <w:sz w:val="20"/>
                <w:szCs w:val="20"/>
              </w:rPr>
              <w:t xml:space="preserve">. </w:t>
            </w:r>
            <w:r w:rsidR="006B7952">
              <w:rPr>
                <w:sz w:val="20"/>
                <w:szCs w:val="20"/>
              </w:rPr>
              <w:t xml:space="preserve">I </w:t>
            </w:r>
            <w:r w:rsidR="00385536">
              <w:rPr>
                <w:sz w:val="20"/>
                <w:szCs w:val="20"/>
              </w:rPr>
              <w:t xml:space="preserve">also </w:t>
            </w:r>
            <w:r w:rsidR="00393C60">
              <w:rPr>
                <w:sz w:val="20"/>
                <w:szCs w:val="20"/>
              </w:rPr>
              <w:t>classify</w:t>
            </w:r>
            <w:r w:rsidR="0093618C">
              <w:rPr>
                <w:sz w:val="20"/>
                <w:szCs w:val="20"/>
              </w:rPr>
              <w:t xml:space="preserve"> restatements based on whether they impact a core account </w:t>
            </w:r>
            <w:r w:rsidR="00C72F63">
              <w:rPr>
                <w:sz w:val="20"/>
                <w:szCs w:val="20"/>
              </w:rPr>
              <w:t>(‘RES_ACC_</w:t>
            </w:r>
            <w:r w:rsidR="0091050F">
              <w:rPr>
                <w:sz w:val="20"/>
                <w:szCs w:val="20"/>
              </w:rPr>
              <w:t>RES_FKEY_LIST’</w:t>
            </w:r>
            <w:r w:rsidR="00BE34CE">
              <w:rPr>
                <w:sz w:val="20"/>
                <w:szCs w:val="20"/>
              </w:rPr>
              <w:t xml:space="preserve"> equal to 1, 3, 4, 6, 7, 12, 14, 20, 21, 23, 29, or 42</w:t>
            </w:r>
            <w:r w:rsidR="00C72F63">
              <w:rPr>
                <w:sz w:val="20"/>
                <w:szCs w:val="20"/>
              </w:rPr>
              <w:t>)</w:t>
            </w:r>
            <w:r w:rsidR="0066067D">
              <w:rPr>
                <w:sz w:val="20"/>
                <w:szCs w:val="20"/>
              </w:rPr>
              <w:t xml:space="preserve"> (Palmrose and Scholz 2004 and Cassell</w:t>
            </w:r>
            <w:r w:rsidR="00E8498D">
              <w:rPr>
                <w:sz w:val="20"/>
                <w:szCs w:val="20"/>
              </w:rPr>
              <w:t xml:space="preserve"> et al.</w:t>
            </w:r>
            <w:r w:rsidR="0066067D">
              <w:rPr>
                <w:sz w:val="20"/>
                <w:szCs w:val="20"/>
              </w:rPr>
              <w:t xml:space="preserve"> 2013)</w:t>
            </w:r>
            <w:r w:rsidR="0004683F">
              <w:rPr>
                <w:sz w:val="20"/>
                <w:szCs w:val="20"/>
              </w:rPr>
              <w:t>,</w:t>
            </w:r>
            <w:r w:rsidR="00680309">
              <w:rPr>
                <w:sz w:val="20"/>
                <w:szCs w:val="20"/>
              </w:rPr>
              <w:t xml:space="preserve"> </w:t>
            </w:r>
            <w:r w:rsidR="00D92C53">
              <w:rPr>
                <w:sz w:val="20"/>
                <w:szCs w:val="20"/>
              </w:rPr>
              <w:t>result</w:t>
            </w:r>
            <w:r w:rsidR="00286D85">
              <w:rPr>
                <w:sz w:val="20"/>
                <w:szCs w:val="20"/>
              </w:rPr>
              <w:t xml:space="preserve"> from</w:t>
            </w:r>
            <w:r w:rsidR="00680309">
              <w:rPr>
                <w:sz w:val="20"/>
                <w:szCs w:val="20"/>
              </w:rPr>
              <w:t xml:space="preserve"> revenue</w:t>
            </w:r>
            <w:r w:rsidR="00367D90">
              <w:rPr>
                <w:sz w:val="20"/>
                <w:szCs w:val="20"/>
              </w:rPr>
              <w:t xml:space="preserve"> recognition issues </w:t>
            </w:r>
            <w:r w:rsidR="00C24383">
              <w:rPr>
                <w:sz w:val="20"/>
                <w:szCs w:val="20"/>
              </w:rPr>
              <w:t>(</w:t>
            </w:r>
            <w:r w:rsidR="00367D90">
              <w:rPr>
                <w:sz w:val="20"/>
                <w:szCs w:val="20"/>
              </w:rPr>
              <w:t>‘RES_ACC_RES_FKEY_LIST’ equal to 6)</w:t>
            </w:r>
            <w:r w:rsidR="00C24383">
              <w:rPr>
                <w:sz w:val="20"/>
                <w:szCs w:val="20"/>
              </w:rPr>
              <w:t xml:space="preserve">, or are </w:t>
            </w:r>
            <w:r w:rsidR="00BD5C33">
              <w:rPr>
                <w:sz w:val="20"/>
                <w:szCs w:val="20"/>
              </w:rPr>
              <w:t>due to fraud (</w:t>
            </w:r>
            <w:r w:rsidR="00D06F34">
              <w:rPr>
                <w:sz w:val="20"/>
                <w:szCs w:val="20"/>
              </w:rPr>
              <w:t>‘RES_FRAUD’ equal to 1</w:t>
            </w:r>
            <w:r w:rsidR="00BD5C33">
              <w:rPr>
                <w:sz w:val="20"/>
                <w:szCs w:val="20"/>
              </w:rPr>
              <w:t>)</w:t>
            </w:r>
            <w:r w:rsidR="00D06F34">
              <w:rPr>
                <w:sz w:val="20"/>
                <w:szCs w:val="20"/>
              </w:rPr>
              <w:t>.</w:t>
            </w:r>
            <w:r w:rsidR="00BD5C33">
              <w:rPr>
                <w:sz w:val="20"/>
                <w:szCs w:val="20"/>
              </w:rPr>
              <w:t xml:space="preserve"> </w:t>
            </w:r>
            <w:r w:rsidR="00892CE3">
              <w:rPr>
                <w:sz w:val="20"/>
                <w:szCs w:val="20"/>
              </w:rPr>
              <w:t xml:space="preserve">I calculate </w:t>
            </w:r>
            <w:r w:rsidR="00E34E80">
              <w:rPr>
                <w:sz w:val="20"/>
                <w:szCs w:val="20"/>
              </w:rPr>
              <w:t>p</w:t>
            </w:r>
            <w:r w:rsidR="00E34E80" w:rsidRPr="00BE0E09">
              <w:rPr>
                <w:sz w:val="20"/>
                <w:szCs w:val="20"/>
              </w:rPr>
              <w:t>ercent</w:t>
            </w:r>
            <w:r w:rsidR="00E34E80">
              <w:rPr>
                <w:sz w:val="20"/>
                <w:szCs w:val="20"/>
              </w:rPr>
              <w:t>ages</w:t>
            </w:r>
            <w:r w:rsidR="00892CE3">
              <w:rPr>
                <w:sz w:val="20"/>
                <w:szCs w:val="20"/>
              </w:rPr>
              <w:t xml:space="preserve"> by</w:t>
            </w:r>
            <w:r w:rsidR="00FB7AD4" w:rsidRPr="00BE0E09">
              <w:rPr>
                <w:sz w:val="20"/>
                <w:szCs w:val="20"/>
              </w:rPr>
              <w:t xml:space="preserve"> dividing the number of restatements </w:t>
            </w:r>
            <w:r w:rsidR="00ED3E8A" w:rsidRPr="00BE0E09">
              <w:rPr>
                <w:sz w:val="20"/>
                <w:szCs w:val="20"/>
              </w:rPr>
              <w:t>for a given category by the total number of restatements.</w:t>
            </w:r>
          </w:p>
        </w:tc>
      </w:tr>
    </w:tbl>
    <w:p w14:paraId="6C805D18" w14:textId="77777777" w:rsidR="00F0445C" w:rsidRDefault="00F0445C" w:rsidP="00F0445C">
      <w:pPr>
        <w:spacing w:after="0"/>
        <w:rPr>
          <w:sz w:val="20"/>
          <w:szCs w:val="20"/>
        </w:rPr>
        <w:sectPr w:rsidR="00F0445C" w:rsidSect="00284C23">
          <w:pgSz w:w="12240" w:h="15840"/>
          <w:pgMar w:top="1440" w:right="1440" w:bottom="1440" w:left="1440" w:header="720" w:footer="720" w:gutter="0"/>
          <w:cols w:space="720"/>
          <w:docGrid w:linePitch="360"/>
        </w:sectPr>
      </w:pPr>
    </w:p>
    <w:p w14:paraId="6460372E" w14:textId="12CCE195" w:rsidR="00737FD8" w:rsidRPr="00A13F25" w:rsidRDefault="00737FD8" w:rsidP="00A13F25">
      <w:pPr>
        <w:spacing w:after="120"/>
        <w:ind w:left="360" w:hanging="360"/>
        <w:rPr>
          <w:b/>
          <w:bCs/>
        </w:rPr>
      </w:pPr>
      <w:r w:rsidRPr="00A13F25">
        <w:rPr>
          <w:b/>
          <w:bCs/>
        </w:rPr>
        <w:lastRenderedPageBreak/>
        <w:t>Table 2</w:t>
      </w:r>
      <w:r w:rsidR="00A13F25" w:rsidRPr="00A13F25">
        <w:rPr>
          <w:b/>
          <w:bCs/>
        </w:rPr>
        <w:t xml:space="preserve">: </w:t>
      </w:r>
      <w:r w:rsidRPr="00A13F25">
        <w:rPr>
          <w:b/>
          <w:bCs/>
        </w:rPr>
        <w:t xml:space="preserve">Descriptive </w:t>
      </w:r>
      <w:r w:rsidRPr="00AC6DB5">
        <w:rPr>
          <w:b/>
          <w:bCs/>
        </w:rPr>
        <w:t>Statistics</w:t>
      </w:r>
      <w:r w:rsidR="005418D6">
        <w:rPr>
          <w:b/>
          <w:bCs/>
        </w:rPr>
        <w:t xml:space="preserve"> – Non-Reliance Restatements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6"/>
        <w:gridCol w:w="828"/>
        <w:gridCol w:w="1222"/>
        <w:gridCol w:w="1222"/>
        <w:gridCol w:w="1222"/>
        <w:gridCol w:w="1222"/>
        <w:gridCol w:w="1191"/>
        <w:gridCol w:w="17"/>
      </w:tblGrid>
      <w:tr w:rsidR="00737FD8" w14:paraId="5D33FC58" w14:textId="77777777" w:rsidTr="002F02AA">
        <w:trPr>
          <w:gridAfter w:val="1"/>
          <w:wAfter w:w="9" w:type="pct"/>
          <w:trHeight w:val="288"/>
        </w:trPr>
        <w:tc>
          <w:tcPr>
            <w:tcW w:w="4991" w:type="pct"/>
            <w:gridSpan w:val="7"/>
            <w:tcBorders>
              <w:top w:val="single" w:sz="12" w:space="0" w:color="auto"/>
            </w:tcBorders>
            <w:vAlign w:val="center"/>
          </w:tcPr>
          <w:p w14:paraId="19A4AAAA" w14:textId="21885472" w:rsidR="00737FD8" w:rsidRPr="00FC1AE1" w:rsidRDefault="00737FD8" w:rsidP="00D86DE5">
            <w:pPr>
              <w:rPr>
                <w:b/>
                <w:bCs/>
                <w:sz w:val="22"/>
                <w:szCs w:val="22"/>
              </w:rPr>
            </w:pPr>
            <w:r w:rsidRPr="00FC1AE1">
              <w:rPr>
                <w:b/>
                <w:bCs/>
                <w:sz w:val="22"/>
                <w:szCs w:val="22"/>
              </w:rPr>
              <w:t xml:space="preserve">Panel </w:t>
            </w:r>
            <w:r w:rsidR="003905BD" w:rsidRPr="00FC1AE1">
              <w:rPr>
                <w:b/>
                <w:bCs/>
                <w:sz w:val="22"/>
                <w:szCs w:val="22"/>
              </w:rPr>
              <w:t>A</w:t>
            </w:r>
            <w:r w:rsidRPr="00FC1AE1">
              <w:rPr>
                <w:b/>
                <w:bCs/>
                <w:sz w:val="22"/>
                <w:szCs w:val="22"/>
              </w:rPr>
              <w:t>: Restatement</w:t>
            </w:r>
            <w:r w:rsidR="00AF5682">
              <w:rPr>
                <w:b/>
                <w:bCs/>
                <w:sz w:val="22"/>
                <w:szCs w:val="22"/>
              </w:rPr>
              <w:t xml:space="preserve"> </w:t>
            </w:r>
            <w:r w:rsidR="003905BD" w:rsidRPr="00FC1AE1">
              <w:rPr>
                <w:b/>
                <w:bCs/>
                <w:sz w:val="22"/>
                <w:szCs w:val="22"/>
              </w:rPr>
              <w:t>Statistics</w:t>
            </w:r>
          </w:p>
        </w:tc>
      </w:tr>
      <w:tr w:rsidR="0010512F" w14:paraId="279C3AE9" w14:textId="77777777" w:rsidTr="002F02AA">
        <w:trPr>
          <w:trHeight w:val="288"/>
        </w:trPr>
        <w:tc>
          <w:tcPr>
            <w:tcW w:w="1301" w:type="pct"/>
            <w:vAlign w:val="center"/>
          </w:tcPr>
          <w:p w14:paraId="672111D9" w14:textId="4457B0E7" w:rsidR="003905BD" w:rsidRPr="00FC1AE1" w:rsidRDefault="00C51A91" w:rsidP="00D86DE5">
            <w:pPr>
              <w:rPr>
                <w:b/>
                <w:bCs/>
                <w:sz w:val="22"/>
                <w:szCs w:val="22"/>
                <w:u w:val="single"/>
              </w:rPr>
            </w:pPr>
            <w:r w:rsidRPr="00FC1AE1">
              <w:rPr>
                <w:b/>
                <w:bCs/>
                <w:sz w:val="22"/>
                <w:szCs w:val="22"/>
                <w:u w:val="single"/>
              </w:rPr>
              <w:t>Variable</w:t>
            </w:r>
          </w:p>
        </w:tc>
        <w:tc>
          <w:tcPr>
            <w:tcW w:w="442" w:type="pct"/>
            <w:vAlign w:val="center"/>
          </w:tcPr>
          <w:p w14:paraId="7AB69B41" w14:textId="3D2406DC" w:rsidR="003905BD" w:rsidRPr="00FC1AE1" w:rsidRDefault="003905BD" w:rsidP="00A33750">
            <w:pPr>
              <w:jc w:val="right"/>
              <w:rPr>
                <w:b/>
                <w:bCs/>
                <w:sz w:val="22"/>
                <w:szCs w:val="22"/>
                <w:u w:val="single"/>
              </w:rPr>
            </w:pPr>
            <w:r w:rsidRPr="00FC1AE1">
              <w:rPr>
                <w:b/>
                <w:bCs/>
                <w:sz w:val="22"/>
                <w:szCs w:val="22"/>
                <w:u w:val="single"/>
              </w:rPr>
              <w:t>N</w:t>
            </w:r>
          </w:p>
        </w:tc>
        <w:tc>
          <w:tcPr>
            <w:tcW w:w="653" w:type="pct"/>
            <w:vAlign w:val="center"/>
          </w:tcPr>
          <w:p w14:paraId="1ED03C55" w14:textId="70A02961" w:rsidR="003905BD" w:rsidRPr="00FC1AE1" w:rsidRDefault="003905BD" w:rsidP="002F02AA">
            <w:pPr>
              <w:jc w:val="right"/>
              <w:rPr>
                <w:b/>
                <w:bCs/>
                <w:sz w:val="22"/>
                <w:szCs w:val="22"/>
                <w:u w:val="single"/>
              </w:rPr>
            </w:pPr>
            <w:r w:rsidRPr="00FC1AE1">
              <w:rPr>
                <w:b/>
                <w:bCs/>
                <w:sz w:val="22"/>
                <w:szCs w:val="22"/>
                <w:u w:val="single"/>
              </w:rPr>
              <w:t>Mean</w:t>
            </w:r>
          </w:p>
        </w:tc>
        <w:tc>
          <w:tcPr>
            <w:tcW w:w="653" w:type="pct"/>
            <w:vAlign w:val="center"/>
          </w:tcPr>
          <w:p w14:paraId="35A73FE1" w14:textId="1C0AEE1E" w:rsidR="003905BD" w:rsidRPr="00FC1AE1" w:rsidRDefault="003905BD" w:rsidP="002F02AA">
            <w:pPr>
              <w:jc w:val="right"/>
              <w:rPr>
                <w:b/>
                <w:bCs/>
                <w:sz w:val="22"/>
                <w:szCs w:val="22"/>
                <w:u w:val="single"/>
              </w:rPr>
            </w:pPr>
            <w:r w:rsidRPr="00FC1AE1">
              <w:rPr>
                <w:b/>
                <w:bCs/>
                <w:sz w:val="22"/>
                <w:szCs w:val="22"/>
                <w:u w:val="single"/>
              </w:rPr>
              <w:t>St. Dev.</w:t>
            </w:r>
          </w:p>
        </w:tc>
        <w:tc>
          <w:tcPr>
            <w:tcW w:w="653" w:type="pct"/>
            <w:vAlign w:val="center"/>
          </w:tcPr>
          <w:p w14:paraId="068C1840" w14:textId="44529A8A" w:rsidR="003905BD" w:rsidRPr="00FC1AE1" w:rsidRDefault="00C51A91" w:rsidP="002F02AA">
            <w:pPr>
              <w:jc w:val="right"/>
              <w:rPr>
                <w:b/>
                <w:bCs/>
                <w:sz w:val="22"/>
                <w:szCs w:val="22"/>
                <w:u w:val="single"/>
              </w:rPr>
            </w:pPr>
            <w:r w:rsidRPr="00FC1AE1">
              <w:rPr>
                <w:b/>
                <w:bCs/>
                <w:sz w:val="22"/>
                <w:szCs w:val="22"/>
                <w:u w:val="single"/>
              </w:rPr>
              <w:t>25</w:t>
            </w:r>
            <w:r w:rsidRPr="00FC1AE1">
              <w:rPr>
                <w:b/>
                <w:bCs/>
                <w:sz w:val="22"/>
                <w:szCs w:val="22"/>
                <w:u w:val="single"/>
                <w:vertAlign w:val="superscript"/>
              </w:rPr>
              <w:t>th</w:t>
            </w:r>
          </w:p>
        </w:tc>
        <w:tc>
          <w:tcPr>
            <w:tcW w:w="653" w:type="pct"/>
            <w:vAlign w:val="center"/>
          </w:tcPr>
          <w:p w14:paraId="6C4A5AA6" w14:textId="1471219E" w:rsidR="003905BD" w:rsidRPr="00FC1AE1" w:rsidRDefault="00C51A91" w:rsidP="002F02AA">
            <w:pPr>
              <w:jc w:val="right"/>
              <w:rPr>
                <w:b/>
                <w:bCs/>
                <w:sz w:val="22"/>
                <w:szCs w:val="22"/>
                <w:u w:val="single"/>
              </w:rPr>
            </w:pPr>
            <w:r w:rsidRPr="00FC1AE1">
              <w:rPr>
                <w:b/>
                <w:bCs/>
                <w:sz w:val="22"/>
                <w:szCs w:val="22"/>
                <w:u w:val="single"/>
              </w:rPr>
              <w:t>50</w:t>
            </w:r>
            <w:r w:rsidRPr="00FC1AE1">
              <w:rPr>
                <w:b/>
                <w:bCs/>
                <w:sz w:val="22"/>
                <w:szCs w:val="22"/>
                <w:u w:val="single"/>
                <w:vertAlign w:val="superscript"/>
              </w:rPr>
              <w:t>th</w:t>
            </w:r>
          </w:p>
        </w:tc>
        <w:tc>
          <w:tcPr>
            <w:tcW w:w="645" w:type="pct"/>
            <w:gridSpan w:val="2"/>
            <w:vAlign w:val="center"/>
          </w:tcPr>
          <w:p w14:paraId="7B84902E" w14:textId="04D5B5F0" w:rsidR="003905BD" w:rsidRPr="00FC1AE1" w:rsidRDefault="00C51A91" w:rsidP="002F02AA">
            <w:pPr>
              <w:jc w:val="right"/>
              <w:rPr>
                <w:b/>
                <w:bCs/>
                <w:sz w:val="22"/>
                <w:szCs w:val="22"/>
                <w:u w:val="single"/>
              </w:rPr>
            </w:pPr>
            <w:r w:rsidRPr="00FC1AE1">
              <w:rPr>
                <w:b/>
                <w:bCs/>
                <w:sz w:val="22"/>
                <w:szCs w:val="22"/>
                <w:u w:val="single"/>
              </w:rPr>
              <w:t>75</w:t>
            </w:r>
            <w:r w:rsidRPr="00FC1AE1">
              <w:rPr>
                <w:b/>
                <w:bCs/>
                <w:sz w:val="22"/>
                <w:szCs w:val="22"/>
                <w:u w:val="single"/>
                <w:vertAlign w:val="superscript"/>
              </w:rPr>
              <w:t>th</w:t>
            </w:r>
          </w:p>
        </w:tc>
      </w:tr>
      <w:tr w:rsidR="00E65B05" w14:paraId="7EF39C06" w14:textId="77777777" w:rsidTr="00970712">
        <w:trPr>
          <w:trHeight w:val="288"/>
        </w:trPr>
        <w:tc>
          <w:tcPr>
            <w:tcW w:w="1301" w:type="pct"/>
            <w:vAlign w:val="center"/>
          </w:tcPr>
          <w:p w14:paraId="6FD02373" w14:textId="77777777" w:rsidR="00E65B05" w:rsidRPr="00FC1AE1" w:rsidRDefault="00E65B05" w:rsidP="00E65B05">
            <w:pPr>
              <w:rPr>
                <w:i/>
                <w:iCs/>
                <w:sz w:val="22"/>
                <w:szCs w:val="22"/>
              </w:rPr>
            </w:pPr>
            <w:r w:rsidRPr="00FC1AE1">
              <w:rPr>
                <w:i/>
                <w:iCs/>
                <w:sz w:val="22"/>
                <w:szCs w:val="22"/>
              </w:rPr>
              <w:t>Analysts</w:t>
            </w:r>
            <w:r w:rsidRPr="00FC1AE1">
              <w:rPr>
                <w:i/>
                <w:sz w:val="22"/>
                <w:szCs w:val="22"/>
                <w:vertAlign w:val="subscript"/>
              </w:rPr>
              <w:t>i</w:t>
            </w:r>
          </w:p>
        </w:tc>
        <w:tc>
          <w:tcPr>
            <w:tcW w:w="442" w:type="pct"/>
            <w:tcBorders>
              <w:top w:val="nil"/>
              <w:left w:val="nil"/>
              <w:bottom w:val="nil"/>
              <w:right w:val="nil"/>
            </w:tcBorders>
            <w:shd w:val="clear" w:color="auto" w:fill="auto"/>
            <w:vAlign w:val="center"/>
          </w:tcPr>
          <w:p w14:paraId="1EECE20C" w14:textId="6AAD31D9" w:rsidR="00E65B05" w:rsidRPr="00FC1AE1" w:rsidRDefault="00C424E0" w:rsidP="00970712">
            <w:pPr>
              <w:jc w:val="right"/>
              <w:rPr>
                <w:sz w:val="22"/>
                <w:szCs w:val="22"/>
              </w:rPr>
            </w:pPr>
            <w:r>
              <w:rPr>
                <w:color w:val="000000"/>
                <w:sz w:val="22"/>
                <w:szCs w:val="22"/>
              </w:rPr>
              <w:t>568</w:t>
            </w:r>
            <w:r w:rsidR="00E65B05" w:rsidRPr="00FC1AE1">
              <w:rPr>
                <w:color w:val="000000"/>
                <w:sz w:val="22"/>
                <w:szCs w:val="22"/>
              </w:rPr>
              <w:t xml:space="preserve"> </w:t>
            </w:r>
          </w:p>
        </w:tc>
        <w:tc>
          <w:tcPr>
            <w:tcW w:w="653" w:type="pct"/>
            <w:tcBorders>
              <w:top w:val="nil"/>
              <w:left w:val="nil"/>
              <w:bottom w:val="nil"/>
              <w:right w:val="nil"/>
            </w:tcBorders>
            <w:shd w:val="clear" w:color="auto" w:fill="auto"/>
            <w:vAlign w:val="center"/>
          </w:tcPr>
          <w:p w14:paraId="00A8B62A" w14:textId="42572403" w:rsidR="00E65B05" w:rsidRPr="00FC1AE1" w:rsidRDefault="00E65B05" w:rsidP="002F02AA">
            <w:pPr>
              <w:jc w:val="right"/>
              <w:rPr>
                <w:sz w:val="22"/>
                <w:szCs w:val="22"/>
              </w:rPr>
            </w:pPr>
            <w:r>
              <w:rPr>
                <w:color w:val="000000"/>
                <w:sz w:val="22"/>
                <w:szCs w:val="22"/>
              </w:rPr>
              <w:t>4.7553</w:t>
            </w:r>
          </w:p>
        </w:tc>
        <w:tc>
          <w:tcPr>
            <w:tcW w:w="653" w:type="pct"/>
            <w:tcBorders>
              <w:top w:val="nil"/>
              <w:left w:val="nil"/>
              <w:bottom w:val="nil"/>
              <w:right w:val="nil"/>
            </w:tcBorders>
            <w:shd w:val="clear" w:color="auto" w:fill="auto"/>
            <w:vAlign w:val="center"/>
          </w:tcPr>
          <w:p w14:paraId="63610787" w14:textId="2EBCCE1C" w:rsidR="00E65B05" w:rsidRPr="00FC1AE1" w:rsidRDefault="00E65B05" w:rsidP="002F02AA">
            <w:pPr>
              <w:jc w:val="right"/>
              <w:rPr>
                <w:sz w:val="22"/>
                <w:szCs w:val="22"/>
              </w:rPr>
            </w:pPr>
            <w:r>
              <w:rPr>
                <w:color w:val="000000"/>
                <w:sz w:val="22"/>
                <w:szCs w:val="22"/>
              </w:rPr>
              <w:t>5.1682</w:t>
            </w:r>
          </w:p>
        </w:tc>
        <w:tc>
          <w:tcPr>
            <w:tcW w:w="653" w:type="pct"/>
            <w:tcBorders>
              <w:top w:val="nil"/>
              <w:left w:val="nil"/>
              <w:bottom w:val="nil"/>
              <w:right w:val="nil"/>
            </w:tcBorders>
            <w:shd w:val="clear" w:color="auto" w:fill="auto"/>
            <w:vAlign w:val="center"/>
          </w:tcPr>
          <w:p w14:paraId="1C6AAE92" w14:textId="3FE48410" w:rsidR="00E65B05" w:rsidRPr="00FC1AE1" w:rsidRDefault="00E65B05" w:rsidP="002F02AA">
            <w:pPr>
              <w:jc w:val="right"/>
              <w:rPr>
                <w:sz w:val="22"/>
                <w:szCs w:val="22"/>
              </w:rPr>
            </w:pPr>
            <w:r>
              <w:rPr>
                <w:color w:val="000000"/>
                <w:sz w:val="22"/>
                <w:szCs w:val="22"/>
              </w:rPr>
              <w:t>1.0000</w:t>
            </w:r>
          </w:p>
        </w:tc>
        <w:tc>
          <w:tcPr>
            <w:tcW w:w="653" w:type="pct"/>
            <w:tcBorders>
              <w:top w:val="nil"/>
              <w:left w:val="nil"/>
              <w:bottom w:val="nil"/>
              <w:right w:val="nil"/>
            </w:tcBorders>
            <w:shd w:val="clear" w:color="auto" w:fill="auto"/>
            <w:vAlign w:val="center"/>
          </w:tcPr>
          <w:p w14:paraId="43B7E4E4" w14:textId="112B2559" w:rsidR="00E65B05" w:rsidRPr="00FC1AE1" w:rsidRDefault="00E65B05" w:rsidP="002F02AA">
            <w:pPr>
              <w:jc w:val="right"/>
              <w:rPr>
                <w:sz w:val="22"/>
                <w:szCs w:val="22"/>
              </w:rPr>
            </w:pPr>
            <w:r>
              <w:rPr>
                <w:color w:val="000000"/>
                <w:sz w:val="22"/>
                <w:szCs w:val="22"/>
              </w:rPr>
              <w:t>3.0000</w:t>
            </w:r>
          </w:p>
        </w:tc>
        <w:tc>
          <w:tcPr>
            <w:tcW w:w="645" w:type="pct"/>
            <w:gridSpan w:val="2"/>
            <w:tcBorders>
              <w:top w:val="nil"/>
              <w:left w:val="nil"/>
              <w:bottom w:val="nil"/>
              <w:right w:val="nil"/>
            </w:tcBorders>
            <w:shd w:val="clear" w:color="auto" w:fill="auto"/>
            <w:vAlign w:val="center"/>
          </w:tcPr>
          <w:p w14:paraId="00D4CE1B" w14:textId="436FAE9E" w:rsidR="00E65B05" w:rsidRPr="00FC1AE1" w:rsidRDefault="00E65B05" w:rsidP="002F02AA">
            <w:pPr>
              <w:jc w:val="right"/>
              <w:rPr>
                <w:sz w:val="22"/>
                <w:szCs w:val="22"/>
              </w:rPr>
            </w:pPr>
            <w:r>
              <w:rPr>
                <w:color w:val="000000"/>
                <w:sz w:val="22"/>
                <w:szCs w:val="22"/>
              </w:rPr>
              <w:t>7.0000</w:t>
            </w:r>
          </w:p>
        </w:tc>
      </w:tr>
      <w:tr w:rsidR="00E65B05" w14:paraId="632089F1" w14:textId="77777777" w:rsidTr="00970712">
        <w:trPr>
          <w:trHeight w:val="288"/>
        </w:trPr>
        <w:tc>
          <w:tcPr>
            <w:tcW w:w="1301" w:type="pct"/>
            <w:vAlign w:val="center"/>
          </w:tcPr>
          <w:p w14:paraId="2A148832" w14:textId="4EB2E7E3" w:rsidR="00E65B05" w:rsidRPr="00FC1AE1" w:rsidRDefault="00E65B05" w:rsidP="00E65B05">
            <w:pPr>
              <w:rPr>
                <w:i/>
                <w:iCs/>
                <w:sz w:val="22"/>
                <w:szCs w:val="22"/>
              </w:rPr>
            </w:pPr>
            <w:r w:rsidRPr="00FC1AE1">
              <w:rPr>
                <w:i/>
                <w:iCs/>
                <w:sz w:val="22"/>
                <w:szCs w:val="22"/>
              </w:rPr>
              <w:t>InstOwn</w:t>
            </w:r>
            <w:r w:rsidRPr="00FC1AE1">
              <w:rPr>
                <w:i/>
                <w:sz w:val="22"/>
                <w:szCs w:val="22"/>
                <w:vertAlign w:val="subscript"/>
              </w:rPr>
              <w:t>i</w:t>
            </w:r>
          </w:p>
        </w:tc>
        <w:tc>
          <w:tcPr>
            <w:tcW w:w="442" w:type="pct"/>
            <w:tcBorders>
              <w:top w:val="nil"/>
              <w:left w:val="nil"/>
              <w:bottom w:val="nil"/>
              <w:right w:val="nil"/>
            </w:tcBorders>
            <w:shd w:val="clear" w:color="auto" w:fill="auto"/>
            <w:vAlign w:val="center"/>
          </w:tcPr>
          <w:p w14:paraId="70B9BD3A" w14:textId="235E76F9" w:rsidR="00E65B05" w:rsidRPr="00FC1AE1" w:rsidRDefault="00C424E0" w:rsidP="00970712">
            <w:pPr>
              <w:jc w:val="right"/>
              <w:rPr>
                <w:sz w:val="22"/>
                <w:szCs w:val="22"/>
              </w:rPr>
            </w:pPr>
            <w:r>
              <w:rPr>
                <w:color w:val="000000"/>
                <w:sz w:val="22"/>
                <w:szCs w:val="22"/>
              </w:rPr>
              <w:t>568</w:t>
            </w:r>
          </w:p>
        </w:tc>
        <w:tc>
          <w:tcPr>
            <w:tcW w:w="653" w:type="pct"/>
            <w:tcBorders>
              <w:top w:val="nil"/>
              <w:left w:val="nil"/>
              <w:bottom w:val="nil"/>
              <w:right w:val="nil"/>
            </w:tcBorders>
            <w:shd w:val="clear" w:color="auto" w:fill="auto"/>
            <w:vAlign w:val="center"/>
          </w:tcPr>
          <w:p w14:paraId="209D5CD3" w14:textId="1C95F2CF" w:rsidR="00E65B05" w:rsidRPr="00FC1AE1" w:rsidRDefault="00E65B05" w:rsidP="002F02AA">
            <w:pPr>
              <w:jc w:val="right"/>
              <w:rPr>
                <w:sz w:val="22"/>
                <w:szCs w:val="22"/>
              </w:rPr>
            </w:pPr>
            <w:r>
              <w:rPr>
                <w:color w:val="000000"/>
                <w:sz w:val="22"/>
                <w:szCs w:val="22"/>
              </w:rPr>
              <w:t>0.4573</w:t>
            </w:r>
          </w:p>
        </w:tc>
        <w:tc>
          <w:tcPr>
            <w:tcW w:w="653" w:type="pct"/>
            <w:tcBorders>
              <w:top w:val="nil"/>
              <w:left w:val="nil"/>
              <w:bottom w:val="nil"/>
              <w:right w:val="nil"/>
            </w:tcBorders>
            <w:shd w:val="clear" w:color="auto" w:fill="auto"/>
            <w:vAlign w:val="center"/>
          </w:tcPr>
          <w:p w14:paraId="4FFEBCC7" w14:textId="2ABAB8A7" w:rsidR="00E65B05" w:rsidRPr="00FC1AE1" w:rsidRDefault="00E65B05" w:rsidP="002F02AA">
            <w:pPr>
              <w:jc w:val="right"/>
              <w:rPr>
                <w:sz w:val="22"/>
                <w:szCs w:val="22"/>
              </w:rPr>
            </w:pPr>
            <w:r>
              <w:rPr>
                <w:color w:val="000000"/>
                <w:sz w:val="22"/>
                <w:szCs w:val="22"/>
              </w:rPr>
              <w:t>0.3502</w:t>
            </w:r>
          </w:p>
        </w:tc>
        <w:tc>
          <w:tcPr>
            <w:tcW w:w="653" w:type="pct"/>
            <w:tcBorders>
              <w:top w:val="nil"/>
              <w:left w:val="nil"/>
              <w:bottom w:val="nil"/>
              <w:right w:val="nil"/>
            </w:tcBorders>
            <w:shd w:val="clear" w:color="auto" w:fill="auto"/>
            <w:vAlign w:val="center"/>
          </w:tcPr>
          <w:p w14:paraId="7A9D0BFC" w14:textId="406240C7" w:rsidR="00E65B05" w:rsidRPr="00FC1AE1" w:rsidRDefault="00E65B05" w:rsidP="002F02AA">
            <w:pPr>
              <w:jc w:val="right"/>
              <w:rPr>
                <w:sz w:val="22"/>
                <w:szCs w:val="22"/>
              </w:rPr>
            </w:pPr>
            <w:r>
              <w:rPr>
                <w:color w:val="000000"/>
                <w:sz w:val="22"/>
                <w:szCs w:val="22"/>
              </w:rPr>
              <w:t>0.1012</w:t>
            </w:r>
          </w:p>
        </w:tc>
        <w:tc>
          <w:tcPr>
            <w:tcW w:w="653" w:type="pct"/>
            <w:tcBorders>
              <w:top w:val="nil"/>
              <w:left w:val="nil"/>
              <w:bottom w:val="nil"/>
              <w:right w:val="nil"/>
            </w:tcBorders>
            <w:shd w:val="clear" w:color="auto" w:fill="auto"/>
            <w:vAlign w:val="center"/>
          </w:tcPr>
          <w:p w14:paraId="75E1BFC0" w14:textId="23E95843" w:rsidR="00E65B05" w:rsidRPr="00FC1AE1" w:rsidRDefault="00E65B05" w:rsidP="002F02AA">
            <w:pPr>
              <w:jc w:val="right"/>
              <w:rPr>
                <w:sz w:val="22"/>
                <w:szCs w:val="22"/>
              </w:rPr>
            </w:pPr>
            <w:r>
              <w:rPr>
                <w:color w:val="000000"/>
                <w:sz w:val="22"/>
                <w:szCs w:val="22"/>
              </w:rPr>
              <w:t>0.4576</w:t>
            </w:r>
          </w:p>
        </w:tc>
        <w:tc>
          <w:tcPr>
            <w:tcW w:w="645" w:type="pct"/>
            <w:gridSpan w:val="2"/>
            <w:tcBorders>
              <w:top w:val="nil"/>
              <w:left w:val="nil"/>
              <w:bottom w:val="nil"/>
              <w:right w:val="nil"/>
            </w:tcBorders>
            <w:shd w:val="clear" w:color="auto" w:fill="auto"/>
            <w:vAlign w:val="center"/>
          </w:tcPr>
          <w:p w14:paraId="708616AB" w14:textId="73713BAC" w:rsidR="00E65B05" w:rsidRPr="00FC1AE1" w:rsidRDefault="00E65B05" w:rsidP="002F02AA">
            <w:pPr>
              <w:jc w:val="right"/>
              <w:rPr>
                <w:sz w:val="22"/>
                <w:szCs w:val="22"/>
              </w:rPr>
            </w:pPr>
            <w:r>
              <w:rPr>
                <w:color w:val="000000"/>
                <w:sz w:val="22"/>
                <w:szCs w:val="22"/>
              </w:rPr>
              <w:t>0.7802</w:t>
            </w:r>
          </w:p>
        </w:tc>
      </w:tr>
      <w:tr w:rsidR="00E65B05" w14:paraId="5C276859" w14:textId="77777777" w:rsidTr="00970712">
        <w:trPr>
          <w:trHeight w:val="288"/>
        </w:trPr>
        <w:tc>
          <w:tcPr>
            <w:tcW w:w="1301" w:type="pct"/>
            <w:vAlign w:val="center"/>
          </w:tcPr>
          <w:p w14:paraId="7258CB13" w14:textId="201E91D6" w:rsidR="00E65B05" w:rsidRPr="00FC1AE1" w:rsidRDefault="00E65B05" w:rsidP="00E65B05">
            <w:pPr>
              <w:rPr>
                <w:i/>
                <w:iCs/>
                <w:sz w:val="22"/>
                <w:szCs w:val="22"/>
              </w:rPr>
            </w:pPr>
            <w:r w:rsidRPr="00FC1AE1">
              <w:rPr>
                <w:i/>
                <w:iCs/>
                <w:sz w:val="22"/>
                <w:szCs w:val="22"/>
              </w:rPr>
              <w:t>Media</w:t>
            </w:r>
            <w:r w:rsidRPr="00FC1AE1">
              <w:rPr>
                <w:i/>
                <w:sz w:val="22"/>
                <w:szCs w:val="22"/>
                <w:vertAlign w:val="subscript"/>
              </w:rPr>
              <w:t>i</w:t>
            </w:r>
          </w:p>
        </w:tc>
        <w:tc>
          <w:tcPr>
            <w:tcW w:w="442" w:type="pct"/>
            <w:tcBorders>
              <w:top w:val="nil"/>
              <w:left w:val="nil"/>
              <w:bottom w:val="nil"/>
              <w:right w:val="nil"/>
            </w:tcBorders>
            <w:shd w:val="clear" w:color="auto" w:fill="auto"/>
            <w:vAlign w:val="center"/>
          </w:tcPr>
          <w:p w14:paraId="537380A7" w14:textId="3D0811D3" w:rsidR="00E65B05" w:rsidRPr="00FC1AE1" w:rsidRDefault="00C424E0" w:rsidP="00970712">
            <w:pPr>
              <w:jc w:val="right"/>
              <w:rPr>
                <w:sz w:val="22"/>
                <w:szCs w:val="22"/>
              </w:rPr>
            </w:pPr>
            <w:r>
              <w:rPr>
                <w:color w:val="000000"/>
                <w:sz w:val="22"/>
                <w:szCs w:val="22"/>
              </w:rPr>
              <w:t>383</w:t>
            </w:r>
          </w:p>
        </w:tc>
        <w:tc>
          <w:tcPr>
            <w:tcW w:w="653" w:type="pct"/>
            <w:tcBorders>
              <w:top w:val="nil"/>
              <w:left w:val="nil"/>
              <w:bottom w:val="nil"/>
              <w:right w:val="nil"/>
            </w:tcBorders>
            <w:shd w:val="clear" w:color="auto" w:fill="auto"/>
            <w:vAlign w:val="center"/>
          </w:tcPr>
          <w:p w14:paraId="111B5E1D" w14:textId="78A7AED2" w:rsidR="00E65B05" w:rsidRPr="00FC1AE1" w:rsidRDefault="00E65B05" w:rsidP="002F02AA">
            <w:pPr>
              <w:jc w:val="right"/>
              <w:rPr>
                <w:sz w:val="22"/>
                <w:szCs w:val="22"/>
              </w:rPr>
            </w:pPr>
            <w:r>
              <w:rPr>
                <w:color w:val="000000"/>
                <w:sz w:val="22"/>
                <w:szCs w:val="22"/>
              </w:rPr>
              <w:t>586.5796</w:t>
            </w:r>
          </w:p>
        </w:tc>
        <w:tc>
          <w:tcPr>
            <w:tcW w:w="653" w:type="pct"/>
            <w:tcBorders>
              <w:top w:val="nil"/>
              <w:left w:val="nil"/>
              <w:bottom w:val="nil"/>
              <w:right w:val="nil"/>
            </w:tcBorders>
            <w:shd w:val="clear" w:color="auto" w:fill="auto"/>
            <w:vAlign w:val="center"/>
          </w:tcPr>
          <w:p w14:paraId="61F63109" w14:textId="6B439FF7" w:rsidR="00E65B05" w:rsidRPr="00FC1AE1" w:rsidRDefault="00E65B05" w:rsidP="002F02AA">
            <w:pPr>
              <w:jc w:val="right"/>
              <w:rPr>
                <w:sz w:val="22"/>
                <w:szCs w:val="22"/>
              </w:rPr>
            </w:pPr>
            <w:r>
              <w:rPr>
                <w:color w:val="000000"/>
                <w:sz w:val="22"/>
                <w:szCs w:val="22"/>
              </w:rPr>
              <w:t>685.1397</w:t>
            </w:r>
          </w:p>
        </w:tc>
        <w:tc>
          <w:tcPr>
            <w:tcW w:w="653" w:type="pct"/>
            <w:tcBorders>
              <w:top w:val="nil"/>
              <w:left w:val="nil"/>
              <w:bottom w:val="nil"/>
              <w:right w:val="nil"/>
            </w:tcBorders>
            <w:shd w:val="clear" w:color="auto" w:fill="auto"/>
            <w:vAlign w:val="center"/>
          </w:tcPr>
          <w:p w14:paraId="3CC41072" w14:textId="2DE9B4EA" w:rsidR="00E65B05" w:rsidRPr="00FC1AE1" w:rsidRDefault="00E65B05" w:rsidP="002F02AA">
            <w:pPr>
              <w:jc w:val="right"/>
              <w:rPr>
                <w:sz w:val="22"/>
                <w:szCs w:val="22"/>
              </w:rPr>
            </w:pPr>
            <w:r>
              <w:rPr>
                <w:color w:val="000000"/>
                <w:sz w:val="22"/>
                <w:szCs w:val="22"/>
              </w:rPr>
              <w:t>239.0000</w:t>
            </w:r>
          </w:p>
        </w:tc>
        <w:tc>
          <w:tcPr>
            <w:tcW w:w="653" w:type="pct"/>
            <w:tcBorders>
              <w:top w:val="nil"/>
              <w:left w:val="nil"/>
              <w:bottom w:val="nil"/>
              <w:right w:val="nil"/>
            </w:tcBorders>
            <w:shd w:val="clear" w:color="auto" w:fill="auto"/>
            <w:vAlign w:val="center"/>
          </w:tcPr>
          <w:p w14:paraId="48B7A7A7" w14:textId="7A1B535B" w:rsidR="00E65B05" w:rsidRPr="00FC1AE1" w:rsidRDefault="00E65B05" w:rsidP="002F02AA">
            <w:pPr>
              <w:jc w:val="right"/>
              <w:rPr>
                <w:sz w:val="22"/>
                <w:szCs w:val="22"/>
              </w:rPr>
            </w:pPr>
            <w:r>
              <w:rPr>
                <w:color w:val="000000"/>
                <w:sz w:val="22"/>
                <w:szCs w:val="22"/>
              </w:rPr>
              <w:t>410.0000</w:t>
            </w:r>
          </w:p>
        </w:tc>
        <w:tc>
          <w:tcPr>
            <w:tcW w:w="645" w:type="pct"/>
            <w:gridSpan w:val="2"/>
            <w:tcBorders>
              <w:top w:val="nil"/>
              <w:left w:val="nil"/>
              <w:bottom w:val="nil"/>
              <w:right w:val="nil"/>
            </w:tcBorders>
            <w:shd w:val="clear" w:color="auto" w:fill="auto"/>
            <w:vAlign w:val="center"/>
          </w:tcPr>
          <w:p w14:paraId="48A77B06" w14:textId="5EDF9309" w:rsidR="00E65B05" w:rsidRPr="00FC1AE1" w:rsidRDefault="00E65B05" w:rsidP="002F02AA">
            <w:pPr>
              <w:jc w:val="right"/>
              <w:rPr>
                <w:sz w:val="22"/>
                <w:szCs w:val="22"/>
              </w:rPr>
            </w:pPr>
            <w:r>
              <w:rPr>
                <w:color w:val="000000"/>
                <w:sz w:val="22"/>
                <w:szCs w:val="22"/>
              </w:rPr>
              <w:t>697.0000</w:t>
            </w:r>
          </w:p>
        </w:tc>
      </w:tr>
      <w:tr w:rsidR="00E65B05" w14:paraId="34E1281F" w14:textId="77777777" w:rsidTr="00970712">
        <w:trPr>
          <w:trHeight w:val="288"/>
        </w:trPr>
        <w:tc>
          <w:tcPr>
            <w:tcW w:w="1301" w:type="pct"/>
            <w:vAlign w:val="center"/>
          </w:tcPr>
          <w:p w14:paraId="5E92493F" w14:textId="1F4BB0FE" w:rsidR="00E65B05" w:rsidRPr="00FC1AE1" w:rsidRDefault="00E65B05" w:rsidP="00E65B05">
            <w:pPr>
              <w:rPr>
                <w:i/>
                <w:iCs/>
                <w:sz w:val="22"/>
                <w:szCs w:val="22"/>
              </w:rPr>
            </w:pPr>
            <w:r w:rsidRPr="00FC1AE1">
              <w:rPr>
                <w:i/>
                <w:iCs/>
                <w:sz w:val="22"/>
                <w:szCs w:val="22"/>
              </w:rPr>
              <w:t>MktCap</w:t>
            </w:r>
            <w:r w:rsidRPr="00FC1AE1">
              <w:rPr>
                <w:i/>
                <w:sz w:val="22"/>
                <w:szCs w:val="22"/>
                <w:vertAlign w:val="subscript"/>
              </w:rPr>
              <w:t>i</w:t>
            </w:r>
          </w:p>
        </w:tc>
        <w:tc>
          <w:tcPr>
            <w:tcW w:w="442" w:type="pct"/>
            <w:tcBorders>
              <w:top w:val="nil"/>
              <w:left w:val="nil"/>
              <w:bottom w:val="nil"/>
              <w:right w:val="nil"/>
            </w:tcBorders>
            <w:shd w:val="clear" w:color="auto" w:fill="auto"/>
            <w:vAlign w:val="center"/>
          </w:tcPr>
          <w:p w14:paraId="2D10D5F2" w14:textId="7874B8B2" w:rsidR="00E65B05" w:rsidRPr="00DA3236" w:rsidRDefault="00C424E0" w:rsidP="00970712">
            <w:pPr>
              <w:jc w:val="right"/>
              <w:rPr>
                <w:color w:val="000000"/>
                <w:sz w:val="22"/>
                <w:szCs w:val="22"/>
              </w:rPr>
            </w:pPr>
            <w:r>
              <w:rPr>
                <w:color w:val="000000"/>
                <w:sz w:val="22"/>
                <w:szCs w:val="22"/>
              </w:rPr>
              <w:t>568</w:t>
            </w:r>
          </w:p>
        </w:tc>
        <w:tc>
          <w:tcPr>
            <w:tcW w:w="653" w:type="pct"/>
            <w:tcBorders>
              <w:top w:val="nil"/>
              <w:left w:val="nil"/>
              <w:bottom w:val="nil"/>
              <w:right w:val="nil"/>
            </w:tcBorders>
            <w:shd w:val="clear" w:color="auto" w:fill="auto"/>
            <w:vAlign w:val="center"/>
          </w:tcPr>
          <w:p w14:paraId="79EC7981" w14:textId="5BC9ED05" w:rsidR="00E65B05" w:rsidRDefault="00E65B05" w:rsidP="002F02AA">
            <w:pPr>
              <w:jc w:val="right"/>
              <w:rPr>
                <w:color w:val="000000"/>
                <w:sz w:val="22"/>
                <w:szCs w:val="22"/>
              </w:rPr>
            </w:pPr>
            <w:r>
              <w:rPr>
                <w:color w:val="000000"/>
                <w:sz w:val="22"/>
                <w:szCs w:val="22"/>
              </w:rPr>
              <w:t>1</w:t>
            </w:r>
            <w:r w:rsidR="00315746">
              <w:rPr>
                <w:color w:val="000000"/>
                <w:sz w:val="22"/>
                <w:szCs w:val="22"/>
              </w:rPr>
              <w:t>,</w:t>
            </w:r>
            <w:r>
              <w:rPr>
                <w:color w:val="000000"/>
                <w:sz w:val="22"/>
                <w:szCs w:val="22"/>
              </w:rPr>
              <w:t>003.8130</w:t>
            </w:r>
          </w:p>
        </w:tc>
        <w:tc>
          <w:tcPr>
            <w:tcW w:w="653" w:type="pct"/>
            <w:tcBorders>
              <w:top w:val="nil"/>
              <w:left w:val="nil"/>
              <w:bottom w:val="nil"/>
              <w:right w:val="nil"/>
            </w:tcBorders>
            <w:shd w:val="clear" w:color="auto" w:fill="auto"/>
            <w:vAlign w:val="center"/>
          </w:tcPr>
          <w:p w14:paraId="7FFE4CD6" w14:textId="6C96D1F9" w:rsidR="00E65B05" w:rsidRDefault="00E65B05" w:rsidP="002F02AA">
            <w:pPr>
              <w:jc w:val="right"/>
              <w:rPr>
                <w:color w:val="000000"/>
                <w:sz w:val="22"/>
                <w:szCs w:val="22"/>
              </w:rPr>
            </w:pPr>
            <w:r>
              <w:rPr>
                <w:color w:val="000000"/>
                <w:sz w:val="22"/>
                <w:szCs w:val="22"/>
              </w:rPr>
              <w:t>2</w:t>
            </w:r>
            <w:r w:rsidR="00315746">
              <w:rPr>
                <w:color w:val="000000"/>
                <w:sz w:val="22"/>
                <w:szCs w:val="22"/>
              </w:rPr>
              <w:t>,</w:t>
            </w:r>
            <w:r>
              <w:rPr>
                <w:color w:val="000000"/>
                <w:sz w:val="22"/>
                <w:szCs w:val="22"/>
              </w:rPr>
              <w:t>488.8196</w:t>
            </w:r>
          </w:p>
        </w:tc>
        <w:tc>
          <w:tcPr>
            <w:tcW w:w="653" w:type="pct"/>
            <w:tcBorders>
              <w:top w:val="nil"/>
              <w:left w:val="nil"/>
              <w:bottom w:val="nil"/>
              <w:right w:val="nil"/>
            </w:tcBorders>
            <w:shd w:val="clear" w:color="auto" w:fill="auto"/>
            <w:vAlign w:val="center"/>
          </w:tcPr>
          <w:p w14:paraId="59D69B10" w14:textId="5761C483" w:rsidR="00E65B05" w:rsidRDefault="00E65B05" w:rsidP="002F02AA">
            <w:pPr>
              <w:jc w:val="right"/>
              <w:rPr>
                <w:color w:val="000000"/>
                <w:sz w:val="22"/>
                <w:szCs w:val="22"/>
              </w:rPr>
            </w:pPr>
            <w:r>
              <w:rPr>
                <w:color w:val="000000"/>
                <w:sz w:val="22"/>
                <w:szCs w:val="22"/>
              </w:rPr>
              <w:t>57.3458</w:t>
            </w:r>
          </w:p>
        </w:tc>
        <w:tc>
          <w:tcPr>
            <w:tcW w:w="653" w:type="pct"/>
            <w:tcBorders>
              <w:top w:val="nil"/>
              <w:left w:val="nil"/>
              <w:bottom w:val="nil"/>
              <w:right w:val="nil"/>
            </w:tcBorders>
            <w:shd w:val="clear" w:color="auto" w:fill="auto"/>
            <w:vAlign w:val="center"/>
          </w:tcPr>
          <w:p w14:paraId="19078F41" w14:textId="5074602C" w:rsidR="00E65B05" w:rsidRDefault="00E65B05" w:rsidP="002F02AA">
            <w:pPr>
              <w:jc w:val="right"/>
              <w:rPr>
                <w:color w:val="000000"/>
                <w:sz w:val="22"/>
                <w:szCs w:val="22"/>
              </w:rPr>
            </w:pPr>
            <w:r>
              <w:rPr>
                <w:color w:val="000000"/>
                <w:sz w:val="22"/>
                <w:szCs w:val="22"/>
              </w:rPr>
              <w:t>218.8618</w:t>
            </w:r>
          </w:p>
        </w:tc>
        <w:tc>
          <w:tcPr>
            <w:tcW w:w="645" w:type="pct"/>
            <w:gridSpan w:val="2"/>
            <w:tcBorders>
              <w:top w:val="nil"/>
              <w:left w:val="nil"/>
              <w:bottom w:val="nil"/>
              <w:right w:val="nil"/>
            </w:tcBorders>
            <w:shd w:val="clear" w:color="auto" w:fill="auto"/>
            <w:vAlign w:val="center"/>
          </w:tcPr>
          <w:p w14:paraId="520F6D4E" w14:textId="0A673BA6" w:rsidR="00E65B05" w:rsidRDefault="00E65B05" w:rsidP="002F02AA">
            <w:pPr>
              <w:jc w:val="right"/>
              <w:rPr>
                <w:color w:val="000000"/>
                <w:sz w:val="22"/>
                <w:szCs w:val="22"/>
              </w:rPr>
            </w:pPr>
            <w:r>
              <w:rPr>
                <w:color w:val="000000"/>
                <w:sz w:val="22"/>
                <w:szCs w:val="22"/>
              </w:rPr>
              <w:t>771.1756</w:t>
            </w:r>
          </w:p>
        </w:tc>
      </w:tr>
      <w:tr w:rsidR="00E65B05" w14:paraId="67CC136F" w14:textId="77777777" w:rsidTr="00970712">
        <w:trPr>
          <w:trHeight w:val="288"/>
        </w:trPr>
        <w:tc>
          <w:tcPr>
            <w:tcW w:w="1301" w:type="pct"/>
            <w:vAlign w:val="center"/>
          </w:tcPr>
          <w:p w14:paraId="45D76BCE" w14:textId="77777777" w:rsidR="00E65B05" w:rsidRPr="00FC1AE1" w:rsidRDefault="00E65B05" w:rsidP="00E65B05">
            <w:pPr>
              <w:rPr>
                <w:i/>
                <w:iCs/>
                <w:sz w:val="22"/>
                <w:szCs w:val="22"/>
              </w:rPr>
            </w:pPr>
            <w:r w:rsidRPr="00FC1AE1">
              <w:rPr>
                <w:i/>
                <w:iCs/>
                <w:sz w:val="22"/>
                <w:szCs w:val="22"/>
              </w:rPr>
              <w:t>NewsArticle</w:t>
            </w:r>
            <w:r w:rsidRPr="00FC1AE1">
              <w:rPr>
                <w:i/>
                <w:sz w:val="22"/>
                <w:szCs w:val="22"/>
                <w:vertAlign w:val="subscript"/>
              </w:rPr>
              <w:t>i</w:t>
            </w:r>
          </w:p>
        </w:tc>
        <w:tc>
          <w:tcPr>
            <w:tcW w:w="442" w:type="pct"/>
            <w:tcBorders>
              <w:top w:val="nil"/>
              <w:left w:val="nil"/>
              <w:bottom w:val="nil"/>
              <w:right w:val="nil"/>
            </w:tcBorders>
            <w:shd w:val="clear" w:color="auto" w:fill="auto"/>
            <w:vAlign w:val="center"/>
          </w:tcPr>
          <w:p w14:paraId="744FA156" w14:textId="2451D16C" w:rsidR="00E65B05" w:rsidRPr="00FC1AE1" w:rsidRDefault="00C424E0" w:rsidP="00970712">
            <w:pPr>
              <w:jc w:val="right"/>
              <w:rPr>
                <w:sz w:val="22"/>
                <w:szCs w:val="22"/>
              </w:rPr>
            </w:pPr>
            <w:r>
              <w:rPr>
                <w:color w:val="000000"/>
                <w:sz w:val="22"/>
                <w:szCs w:val="22"/>
              </w:rPr>
              <w:t>383</w:t>
            </w:r>
          </w:p>
        </w:tc>
        <w:tc>
          <w:tcPr>
            <w:tcW w:w="653" w:type="pct"/>
            <w:tcBorders>
              <w:top w:val="nil"/>
              <w:left w:val="nil"/>
              <w:bottom w:val="nil"/>
              <w:right w:val="nil"/>
            </w:tcBorders>
            <w:shd w:val="clear" w:color="auto" w:fill="auto"/>
            <w:vAlign w:val="center"/>
          </w:tcPr>
          <w:p w14:paraId="2DED68D7" w14:textId="6FE6BF5B" w:rsidR="00E65B05" w:rsidRPr="00FC1AE1" w:rsidRDefault="00E65B05" w:rsidP="002F02AA">
            <w:pPr>
              <w:jc w:val="right"/>
              <w:rPr>
                <w:sz w:val="22"/>
                <w:szCs w:val="22"/>
              </w:rPr>
            </w:pPr>
            <w:r>
              <w:rPr>
                <w:color w:val="000000"/>
                <w:sz w:val="22"/>
                <w:szCs w:val="22"/>
              </w:rPr>
              <w:t>0.1488</w:t>
            </w:r>
          </w:p>
        </w:tc>
        <w:tc>
          <w:tcPr>
            <w:tcW w:w="653" w:type="pct"/>
            <w:tcBorders>
              <w:top w:val="nil"/>
              <w:left w:val="nil"/>
              <w:bottom w:val="nil"/>
              <w:right w:val="nil"/>
            </w:tcBorders>
            <w:shd w:val="clear" w:color="auto" w:fill="auto"/>
            <w:vAlign w:val="center"/>
          </w:tcPr>
          <w:p w14:paraId="07DBB8AE" w14:textId="1CEC0F21" w:rsidR="00E65B05" w:rsidRPr="00FC1AE1" w:rsidRDefault="00E65B05" w:rsidP="002F02AA">
            <w:pPr>
              <w:jc w:val="right"/>
              <w:rPr>
                <w:sz w:val="22"/>
                <w:szCs w:val="22"/>
              </w:rPr>
            </w:pPr>
            <w:r>
              <w:rPr>
                <w:color w:val="000000"/>
                <w:sz w:val="22"/>
                <w:szCs w:val="22"/>
              </w:rPr>
              <w:t>0.3564</w:t>
            </w:r>
          </w:p>
        </w:tc>
        <w:tc>
          <w:tcPr>
            <w:tcW w:w="653" w:type="pct"/>
            <w:tcBorders>
              <w:top w:val="nil"/>
              <w:left w:val="nil"/>
              <w:bottom w:val="nil"/>
              <w:right w:val="nil"/>
            </w:tcBorders>
            <w:shd w:val="clear" w:color="auto" w:fill="auto"/>
            <w:vAlign w:val="center"/>
          </w:tcPr>
          <w:p w14:paraId="1348A402" w14:textId="4124DFB8" w:rsidR="00E65B05" w:rsidRPr="00FC1AE1" w:rsidRDefault="00E65B05" w:rsidP="002F02AA">
            <w:pPr>
              <w:jc w:val="right"/>
              <w:rPr>
                <w:sz w:val="22"/>
                <w:szCs w:val="22"/>
              </w:rPr>
            </w:pPr>
            <w:r>
              <w:rPr>
                <w:color w:val="000000"/>
                <w:sz w:val="22"/>
                <w:szCs w:val="22"/>
              </w:rPr>
              <w:t>0.0000</w:t>
            </w:r>
          </w:p>
        </w:tc>
        <w:tc>
          <w:tcPr>
            <w:tcW w:w="653" w:type="pct"/>
            <w:tcBorders>
              <w:top w:val="nil"/>
              <w:left w:val="nil"/>
              <w:bottom w:val="nil"/>
              <w:right w:val="nil"/>
            </w:tcBorders>
            <w:shd w:val="clear" w:color="auto" w:fill="auto"/>
            <w:vAlign w:val="center"/>
          </w:tcPr>
          <w:p w14:paraId="64C8AE6D" w14:textId="36F8EF51" w:rsidR="00E65B05" w:rsidRPr="00FC1AE1" w:rsidRDefault="00E65B05" w:rsidP="002F02AA">
            <w:pPr>
              <w:jc w:val="right"/>
              <w:rPr>
                <w:sz w:val="22"/>
                <w:szCs w:val="22"/>
              </w:rPr>
            </w:pPr>
            <w:r>
              <w:rPr>
                <w:color w:val="000000"/>
                <w:sz w:val="22"/>
                <w:szCs w:val="22"/>
              </w:rPr>
              <w:t>0.0000</w:t>
            </w:r>
          </w:p>
        </w:tc>
        <w:tc>
          <w:tcPr>
            <w:tcW w:w="645" w:type="pct"/>
            <w:gridSpan w:val="2"/>
            <w:tcBorders>
              <w:top w:val="nil"/>
              <w:left w:val="nil"/>
              <w:bottom w:val="nil"/>
              <w:right w:val="nil"/>
            </w:tcBorders>
            <w:shd w:val="clear" w:color="auto" w:fill="auto"/>
            <w:vAlign w:val="center"/>
          </w:tcPr>
          <w:p w14:paraId="01D8734D" w14:textId="6C96C740" w:rsidR="00E65B05" w:rsidRPr="00FC1AE1" w:rsidRDefault="00E65B05" w:rsidP="002F02AA">
            <w:pPr>
              <w:jc w:val="right"/>
              <w:rPr>
                <w:sz w:val="22"/>
                <w:szCs w:val="22"/>
              </w:rPr>
            </w:pPr>
            <w:r>
              <w:rPr>
                <w:color w:val="000000"/>
                <w:sz w:val="22"/>
                <w:szCs w:val="22"/>
              </w:rPr>
              <w:t>0.0000</w:t>
            </w:r>
          </w:p>
        </w:tc>
      </w:tr>
      <w:tr w:rsidR="00E65B05" w14:paraId="78B621B1" w14:textId="77777777" w:rsidTr="00970712">
        <w:trPr>
          <w:trHeight w:val="288"/>
        </w:trPr>
        <w:tc>
          <w:tcPr>
            <w:tcW w:w="1301" w:type="pct"/>
            <w:vAlign w:val="center"/>
          </w:tcPr>
          <w:p w14:paraId="1BC523EC" w14:textId="15A1BBAF" w:rsidR="00E65B05" w:rsidRPr="00FC1AE1" w:rsidRDefault="00E65B05" w:rsidP="00E65B05">
            <w:pPr>
              <w:rPr>
                <w:i/>
                <w:iCs/>
                <w:sz w:val="22"/>
                <w:szCs w:val="22"/>
              </w:rPr>
            </w:pPr>
            <w:r>
              <w:rPr>
                <w:i/>
                <w:iCs/>
                <w:sz w:val="22"/>
                <w:szCs w:val="22"/>
              </w:rPr>
              <w:t>PeerRestate</w:t>
            </w:r>
            <w:r w:rsidRPr="00453A23">
              <w:rPr>
                <w:i/>
                <w:iCs/>
                <w:sz w:val="22"/>
                <w:szCs w:val="22"/>
                <w:vertAlign w:val="subscript"/>
              </w:rPr>
              <w:t>i</w:t>
            </w:r>
          </w:p>
        </w:tc>
        <w:tc>
          <w:tcPr>
            <w:tcW w:w="442" w:type="pct"/>
            <w:tcBorders>
              <w:top w:val="nil"/>
              <w:left w:val="nil"/>
              <w:bottom w:val="nil"/>
              <w:right w:val="nil"/>
            </w:tcBorders>
            <w:shd w:val="clear" w:color="auto" w:fill="auto"/>
            <w:vAlign w:val="center"/>
          </w:tcPr>
          <w:p w14:paraId="74FFDDA3" w14:textId="624319EA" w:rsidR="00E65B05" w:rsidRDefault="00C424E0" w:rsidP="00970712">
            <w:pPr>
              <w:jc w:val="right"/>
              <w:rPr>
                <w:color w:val="000000"/>
                <w:sz w:val="22"/>
                <w:szCs w:val="22"/>
              </w:rPr>
            </w:pPr>
            <w:r>
              <w:rPr>
                <w:color w:val="000000"/>
                <w:sz w:val="22"/>
                <w:szCs w:val="22"/>
              </w:rPr>
              <w:t>568</w:t>
            </w:r>
          </w:p>
        </w:tc>
        <w:tc>
          <w:tcPr>
            <w:tcW w:w="653" w:type="pct"/>
            <w:tcBorders>
              <w:top w:val="nil"/>
              <w:left w:val="nil"/>
              <w:bottom w:val="nil"/>
              <w:right w:val="nil"/>
            </w:tcBorders>
            <w:shd w:val="clear" w:color="auto" w:fill="auto"/>
            <w:vAlign w:val="center"/>
          </w:tcPr>
          <w:p w14:paraId="16E6AC4E" w14:textId="579A5E71" w:rsidR="00E65B05" w:rsidRDefault="00E65B05" w:rsidP="002F02AA">
            <w:pPr>
              <w:jc w:val="right"/>
              <w:rPr>
                <w:color w:val="000000"/>
                <w:sz w:val="22"/>
                <w:szCs w:val="22"/>
              </w:rPr>
            </w:pPr>
            <w:r>
              <w:rPr>
                <w:color w:val="000000"/>
                <w:sz w:val="22"/>
                <w:szCs w:val="22"/>
              </w:rPr>
              <w:t>1.7604</w:t>
            </w:r>
          </w:p>
        </w:tc>
        <w:tc>
          <w:tcPr>
            <w:tcW w:w="653" w:type="pct"/>
            <w:tcBorders>
              <w:top w:val="nil"/>
              <w:left w:val="nil"/>
              <w:bottom w:val="nil"/>
              <w:right w:val="nil"/>
            </w:tcBorders>
            <w:shd w:val="clear" w:color="auto" w:fill="auto"/>
            <w:vAlign w:val="center"/>
          </w:tcPr>
          <w:p w14:paraId="2A6CEA01" w14:textId="41D777AC" w:rsidR="00E65B05" w:rsidRDefault="00E65B05" w:rsidP="002F02AA">
            <w:pPr>
              <w:jc w:val="right"/>
              <w:rPr>
                <w:color w:val="000000"/>
                <w:sz w:val="22"/>
                <w:szCs w:val="22"/>
              </w:rPr>
            </w:pPr>
            <w:r>
              <w:rPr>
                <w:color w:val="000000"/>
                <w:sz w:val="22"/>
                <w:szCs w:val="22"/>
              </w:rPr>
              <w:t>2.2861</w:t>
            </w:r>
          </w:p>
        </w:tc>
        <w:tc>
          <w:tcPr>
            <w:tcW w:w="653" w:type="pct"/>
            <w:tcBorders>
              <w:top w:val="nil"/>
              <w:left w:val="nil"/>
              <w:bottom w:val="nil"/>
              <w:right w:val="nil"/>
            </w:tcBorders>
            <w:shd w:val="clear" w:color="auto" w:fill="auto"/>
            <w:vAlign w:val="center"/>
          </w:tcPr>
          <w:p w14:paraId="2F59EEA6" w14:textId="438C7DF1" w:rsidR="00E65B05" w:rsidRDefault="00E65B05" w:rsidP="002F02AA">
            <w:pPr>
              <w:jc w:val="right"/>
              <w:rPr>
                <w:color w:val="000000"/>
                <w:sz w:val="22"/>
                <w:szCs w:val="22"/>
              </w:rPr>
            </w:pPr>
            <w:r>
              <w:rPr>
                <w:color w:val="000000"/>
                <w:sz w:val="22"/>
                <w:szCs w:val="22"/>
              </w:rPr>
              <w:t>0.0000</w:t>
            </w:r>
          </w:p>
        </w:tc>
        <w:tc>
          <w:tcPr>
            <w:tcW w:w="653" w:type="pct"/>
            <w:tcBorders>
              <w:top w:val="nil"/>
              <w:left w:val="nil"/>
              <w:bottom w:val="nil"/>
              <w:right w:val="nil"/>
            </w:tcBorders>
            <w:shd w:val="clear" w:color="auto" w:fill="auto"/>
            <w:vAlign w:val="center"/>
          </w:tcPr>
          <w:p w14:paraId="28251851" w14:textId="46E730D4" w:rsidR="00E65B05" w:rsidRDefault="00E65B05" w:rsidP="002F02AA">
            <w:pPr>
              <w:jc w:val="right"/>
              <w:rPr>
                <w:color w:val="000000"/>
                <w:sz w:val="22"/>
                <w:szCs w:val="22"/>
              </w:rPr>
            </w:pPr>
            <w:r>
              <w:rPr>
                <w:color w:val="000000"/>
                <w:sz w:val="22"/>
                <w:szCs w:val="22"/>
              </w:rPr>
              <w:t>1.0000</w:t>
            </w:r>
          </w:p>
        </w:tc>
        <w:tc>
          <w:tcPr>
            <w:tcW w:w="645" w:type="pct"/>
            <w:gridSpan w:val="2"/>
            <w:tcBorders>
              <w:top w:val="nil"/>
              <w:left w:val="nil"/>
              <w:bottom w:val="nil"/>
              <w:right w:val="nil"/>
            </w:tcBorders>
            <w:shd w:val="clear" w:color="auto" w:fill="auto"/>
            <w:vAlign w:val="center"/>
          </w:tcPr>
          <w:p w14:paraId="3222B63D" w14:textId="43C5F97D" w:rsidR="00E65B05" w:rsidRDefault="00E65B05" w:rsidP="002F02AA">
            <w:pPr>
              <w:jc w:val="right"/>
              <w:rPr>
                <w:color w:val="000000"/>
                <w:sz w:val="22"/>
                <w:szCs w:val="22"/>
              </w:rPr>
            </w:pPr>
            <w:r>
              <w:rPr>
                <w:color w:val="000000"/>
                <w:sz w:val="22"/>
                <w:szCs w:val="22"/>
              </w:rPr>
              <w:t>2.5000</w:t>
            </w:r>
          </w:p>
        </w:tc>
      </w:tr>
      <w:tr w:rsidR="00E65B05" w14:paraId="2CD92614" w14:textId="77777777" w:rsidTr="00970712">
        <w:trPr>
          <w:trHeight w:val="288"/>
        </w:trPr>
        <w:tc>
          <w:tcPr>
            <w:tcW w:w="1301" w:type="pct"/>
            <w:vAlign w:val="center"/>
          </w:tcPr>
          <w:p w14:paraId="52A7C945" w14:textId="3FF3B44C" w:rsidR="00E65B05" w:rsidRPr="00FC1AE1" w:rsidRDefault="00E65B05" w:rsidP="00E65B05">
            <w:pPr>
              <w:rPr>
                <w:i/>
                <w:iCs/>
                <w:sz w:val="22"/>
                <w:szCs w:val="22"/>
              </w:rPr>
            </w:pPr>
            <w:r>
              <w:rPr>
                <w:i/>
                <w:iCs/>
                <w:sz w:val="22"/>
                <w:szCs w:val="22"/>
              </w:rPr>
              <w:t>Readability</w:t>
            </w:r>
            <w:r w:rsidRPr="00AA6C00">
              <w:rPr>
                <w:i/>
                <w:iCs/>
                <w:sz w:val="22"/>
                <w:szCs w:val="22"/>
                <w:vertAlign w:val="subscript"/>
              </w:rPr>
              <w:t>i</w:t>
            </w:r>
          </w:p>
        </w:tc>
        <w:tc>
          <w:tcPr>
            <w:tcW w:w="442" w:type="pct"/>
            <w:tcBorders>
              <w:top w:val="nil"/>
              <w:left w:val="nil"/>
              <w:bottom w:val="nil"/>
              <w:right w:val="nil"/>
            </w:tcBorders>
            <w:shd w:val="clear" w:color="auto" w:fill="auto"/>
            <w:vAlign w:val="center"/>
          </w:tcPr>
          <w:p w14:paraId="09E13D07" w14:textId="6FCE157E" w:rsidR="00E65B05" w:rsidRDefault="00C424E0" w:rsidP="00970712">
            <w:pPr>
              <w:jc w:val="right"/>
              <w:rPr>
                <w:color w:val="000000"/>
                <w:sz w:val="22"/>
                <w:szCs w:val="22"/>
              </w:rPr>
            </w:pPr>
            <w:r>
              <w:rPr>
                <w:color w:val="000000"/>
                <w:sz w:val="22"/>
                <w:szCs w:val="22"/>
              </w:rPr>
              <w:t>568</w:t>
            </w:r>
          </w:p>
        </w:tc>
        <w:tc>
          <w:tcPr>
            <w:tcW w:w="653" w:type="pct"/>
            <w:tcBorders>
              <w:top w:val="nil"/>
              <w:left w:val="nil"/>
              <w:bottom w:val="nil"/>
              <w:right w:val="nil"/>
            </w:tcBorders>
            <w:shd w:val="clear" w:color="auto" w:fill="auto"/>
            <w:vAlign w:val="center"/>
          </w:tcPr>
          <w:p w14:paraId="20EEEAAB" w14:textId="4D1DFD79" w:rsidR="00E65B05" w:rsidRDefault="00E65B05" w:rsidP="002F02AA">
            <w:pPr>
              <w:jc w:val="right"/>
              <w:rPr>
                <w:color w:val="000000"/>
                <w:sz w:val="22"/>
                <w:szCs w:val="22"/>
              </w:rPr>
            </w:pPr>
            <w:r>
              <w:rPr>
                <w:color w:val="000000"/>
                <w:sz w:val="22"/>
                <w:szCs w:val="22"/>
              </w:rPr>
              <w:t>0.0127</w:t>
            </w:r>
          </w:p>
        </w:tc>
        <w:tc>
          <w:tcPr>
            <w:tcW w:w="653" w:type="pct"/>
            <w:tcBorders>
              <w:top w:val="nil"/>
              <w:left w:val="nil"/>
              <w:bottom w:val="nil"/>
              <w:right w:val="nil"/>
            </w:tcBorders>
            <w:shd w:val="clear" w:color="auto" w:fill="auto"/>
            <w:vAlign w:val="center"/>
          </w:tcPr>
          <w:p w14:paraId="08AD73A6" w14:textId="00F503F1" w:rsidR="00E65B05" w:rsidRDefault="00E65B05" w:rsidP="002F02AA">
            <w:pPr>
              <w:jc w:val="right"/>
              <w:rPr>
                <w:color w:val="000000"/>
                <w:sz w:val="22"/>
                <w:szCs w:val="22"/>
              </w:rPr>
            </w:pPr>
            <w:r>
              <w:rPr>
                <w:color w:val="000000"/>
                <w:sz w:val="22"/>
                <w:szCs w:val="22"/>
              </w:rPr>
              <w:t>1.6572</w:t>
            </w:r>
          </w:p>
        </w:tc>
        <w:tc>
          <w:tcPr>
            <w:tcW w:w="653" w:type="pct"/>
            <w:tcBorders>
              <w:top w:val="nil"/>
              <w:left w:val="nil"/>
              <w:bottom w:val="nil"/>
              <w:right w:val="nil"/>
            </w:tcBorders>
            <w:shd w:val="clear" w:color="auto" w:fill="auto"/>
            <w:vAlign w:val="center"/>
          </w:tcPr>
          <w:p w14:paraId="013A4C66" w14:textId="1BE4A087" w:rsidR="00E65B05" w:rsidRDefault="00E65B05" w:rsidP="002F02AA">
            <w:pPr>
              <w:jc w:val="right"/>
              <w:rPr>
                <w:color w:val="000000"/>
                <w:sz w:val="22"/>
                <w:szCs w:val="22"/>
              </w:rPr>
            </w:pPr>
            <w:r>
              <w:rPr>
                <w:color w:val="000000"/>
                <w:sz w:val="22"/>
                <w:szCs w:val="22"/>
              </w:rPr>
              <w:t>0.0665</w:t>
            </w:r>
          </w:p>
        </w:tc>
        <w:tc>
          <w:tcPr>
            <w:tcW w:w="653" w:type="pct"/>
            <w:tcBorders>
              <w:top w:val="nil"/>
              <w:left w:val="nil"/>
              <w:bottom w:val="nil"/>
              <w:right w:val="nil"/>
            </w:tcBorders>
            <w:shd w:val="clear" w:color="auto" w:fill="auto"/>
            <w:vAlign w:val="center"/>
          </w:tcPr>
          <w:p w14:paraId="34919529" w14:textId="6D45D0DF" w:rsidR="00E65B05" w:rsidRDefault="00E65B05" w:rsidP="002F02AA">
            <w:pPr>
              <w:jc w:val="right"/>
              <w:rPr>
                <w:color w:val="000000"/>
                <w:sz w:val="22"/>
                <w:szCs w:val="22"/>
              </w:rPr>
            </w:pPr>
            <w:r>
              <w:rPr>
                <w:color w:val="000000"/>
                <w:sz w:val="22"/>
                <w:szCs w:val="22"/>
              </w:rPr>
              <w:t>0.6198</w:t>
            </w:r>
          </w:p>
        </w:tc>
        <w:tc>
          <w:tcPr>
            <w:tcW w:w="645" w:type="pct"/>
            <w:gridSpan w:val="2"/>
            <w:tcBorders>
              <w:top w:val="nil"/>
              <w:left w:val="nil"/>
              <w:bottom w:val="nil"/>
              <w:right w:val="nil"/>
            </w:tcBorders>
            <w:shd w:val="clear" w:color="auto" w:fill="auto"/>
            <w:vAlign w:val="center"/>
          </w:tcPr>
          <w:p w14:paraId="501410E6" w14:textId="605D5664" w:rsidR="00E65B05" w:rsidRDefault="00E65B05" w:rsidP="002F02AA">
            <w:pPr>
              <w:jc w:val="right"/>
              <w:rPr>
                <w:color w:val="000000"/>
                <w:sz w:val="22"/>
                <w:szCs w:val="22"/>
              </w:rPr>
            </w:pPr>
            <w:r>
              <w:rPr>
                <w:color w:val="000000"/>
                <w:sz w:val="22"/>
                <w:szCs w:val="22"/>
              </w:rPr>
              <w:t>0.8892</w:t>
            </w:r>
          </w:p>
        </w:tc>
      </w:tr>
      <w:tr w:rsidR="00E65B05" w14:paraId="56930597" w14:textId="77777777" w:rsidTr="00970712">
        <w:trPr>
          <w:trHeight w:val="288"/>
        </w:trPr>
        <w:tc>
          <w:tcPr>
            <w:tcW w:w="1301" w:type="pct"/>
            <w:vAlign w:val="center"/>
          </w:tcPr>
          <w:p w14:paraId="7B3D8939" w14:textId="2187C694" w:rsidR="00E65B05" w:rsidRDefault="00E65B05" w:rsidP="00E65B05">
            <w:pPr>
              <w:rPr>
                <w:i/>
                <w:iCs/>
                <w:sz w:val="22"/>
                <w:szCs w:val="22"/>
              </w:rPr>
            </w:pPr>
            <w:r>
              <w:rPr>
                <w:i/>
                <w:iCs/>
                <w:sz w:val="22"/>
                <w:szCs w:val="22"/>
              </w:rPr>
              <w:t>WordCount</w:t>
            </w:r>
            <w:r w:rsidRPr="00BF0C6D">
              <w:rPr>
                <w:i/>
                <w:iCs/>
                <w:sz w:val="22"/>
                <w:szCs w:val="22"/>
                <w:vertAlign w:val="subscript"/>
              </w:rPr>
              <w:t>i</w:t>
            </w:r>
          </w:p>
        </w:tc>
        <w:tc>
          <w:tcPr>
            <w:tcW w:w="442" w:type="pct"/>
            <w:tcBorders>
              <w:top w:val="nil"/>
              <w:left w:val="nil"/>
              <w:bottom w:val="nil"/>
              <w:right w:val="nil"/>
            </w:tcBorders>
            <w:shd w:val="clear" w:color="auto" w:fill="auto"/>
            <w:vAlign w:val="center"/>
          </w:tcPr>
          <w:p w14:paraId="02C65588" w14:textId="48857920" w:rsidR="00E65B05" w:rsidRDefault="00C424E0" w:rsidP="00970712">
            <w:pPr>
              <w:jc w:val="right"/>
              <w:rPr>
                <w:color w:val="000000"/>
                <w:sz w:val="22"/>
                <w:szCs w:val="22"/>
              </w:rPr>
            </w:pPr>
            <w:r>
              <w:rPr>
                <w:color w:val="000000"/>
                <w:sz w:val="22"/>
                <w:szCs w:val="22"/>
              </w:rPr>
              <w:t>568</w:t>
            </w:r>
          </w:p>
        </w:tc>
        <w:tc>
          <w:tcPr>
            <w:tcW w:w="653" w:type="pct"/>
            <w:tcBorders>
              <w:top w:val="nil"/>
              <w:left w:val="nil"/>
              <w:bottom w:val="nil"/>
              <w:right w:val="nil"/>
            </w:tcBorders>
            <w:shd w:val="clear" w:color="auto" w:fill="auto"/>
            <w:vAlign w:val="center"/>
          </w:tcPr>
          <w:p w14:paraId="0DCC05C5" w14:textId="53611448" w:rsidR="00E65B05" w:rsidRDefault="00E65B05" w:rsidP="002F02AA">
            <w:pPr>
              <w:jc w:val="right"/>
              <w:rPr>
                <w:color w:val="000000"/>
                <w:sz w:val="22"/>
                <w:szCs w:val="22"/>
              </w:rPr>
            </w:pPr>
            <w:r>
              <w:rPr>
                <w:color w:val="000000"/>
                <w:sz w:val="22"/>
                <w:szCs w:val="22"/>
              </w:rPr>
              <w:t>560.3063</w:t>
            </w:r>
          </w:p>
        </w:tc>
        <w:tc>
          <w:tcPr>
            <w:tcW w:w="653" w:type="pct"/>
            <w:tcBorders>
              <w:top w:val="nil"/>
              <w:left w:val="nil"/>
              <w:bottom w:val="nil"/>
              <w:right w:val="nil"/>
            </w:tcBorders>
            <w:shd w:val="clear" w:color="auto" w:fill="auto"/>
            <w:vAlign w:val="center"/>
          </w:tcPr>
          <w:p w14:paraId="6706155B" w14:textId="051D261F" w:rsidR="00E65B05" w:rsidRDefault="00E65B05" w:rsidP="002F02AA">
            <w:pPr>
              <w:jc w:val="right"/>
              <w:rPr>
                <w:color w:val="000000"/>
                <w:sz w:val="22"/>
                <w:szCs w:val="22"/>
              </w:rPr>
            </w:pPr>
            <w:r>
              <w:rPr>
                <w:color w:val="000000"/>
                <w:sz w:val="22"/>
                <w:szCs w:val="22"/>
              </w:rPr>
              <w:t>299.9144</w:t>
            </w:r>
          </w:p>
        </w:tc>
        <w:tc>
          <w:tcPr>
            <w:tcW w:w="653" w:type="pct"/>
            <w:tcBorders>
              <w:top w:val="nil"/>
              <w:left w:val="nil"/>
              <w:bottom w:val="nil"/>
              <w:right w:val="nil"/>
            </w:tcBorders>
            <w:shd w:val="clear" w:color="auto" w:fill="auto"/>
            <w:vAlign w:val="center"/>
          </w:tcPr>
          <w:p w14:paraId="6F6E3D24" w14:textId="66A4F043" w:rsidR="00E65B05" w:rsidRDefault="00E65B05" w:rsidP="002F02AA">
            <w:pPr>
              <w:jc w:val="right"/>
              <w:rPr>
                <w:color w:val="000000"/>
                <w:sz w:val="22"/>
                <w:szCs w:val="22"/>
              </w:rPr>
            </w:pPr>
            <w:r>
              <w:rPr>
                <w:color w:val="000000"/>
                <w:sz w:val="22"/>
                <w:szCs w:val="22"/>
              </w:rPr>
              <w:t>358.5000</w:t>
            </w:r>
          </w:p>
        </w:tc>
        <w:tc>
          <w:tcPr>
            <w:tcW w:w="653" w:type="pct"/>
            <w:tcBorders>
              <w:top w:val="nil"/>
              <w:left w:val="nil"/>
              <w:bottom w:val="nil"/>
              <w:right w:val="nil"/>
            </w:tcBorders>
            <w:shd w:val="clear" w:color="auto" w:fill="auto"/>
            <w:vAlign w:val="center"/>
          </w:tcPr>
          <w:p w14:paraId="732C7C4B" w14:textId="4679A889" w:rsidR="00E65B05" w:rsidRDefault="00E65B05" w:rsidP="002F02AA">
            <w:pPr>
              <w:jc w:val="right"/>
              <w:rPr>
                <w:color w:val="000000"/>
                <w:sz w:val="22"/>
                <w:szCs w:val="22"/>
              </w:rPr>
            </w:pPr>
            <w:r>
              <w:rPr>
                <w:color w:val="000000"/>
                <w:sz w:val="22"/>
                <w:szCs w:val="22"/>
              </w:rPr>
              <w:t>494.5000</w:t>
            </w:r>
          </w:p>
        </w:tc>
        <w:tc>
          <w:tcPr>
            <w:tcW w:w="645" w:type="pct"/>
            <w:gridSpan w:val="2"/>
            <w:tcBorders>
              <w:top w:val="nil"/>
              <w:left w:val="nil"/>
              <w:bottom w:val="nil"/>
              <w:right w:val="nil"/>
            </w:tcBorders>
            <w:shd w:val="clear" w:color="auto" w:fill="auto"/>
            <w:vAlign w:val="center"/>
          </w:tcPr>
          <w:p w14:paraId="0CA950F2" w14:textId="6A28CC7A" w:rsidR="00E65B05" w:rsidRDefault="00E65B05" w:rsidP="002F02AA">
            <w:pPr>
              <w:jc w:val="right"/>
              <w:rPr>
                <w:color w:val="000000"/>
                <w:sz w:val="22"/>
                <w:szCs w:val="22"/>
              </w:rPr>
            </w:pPr>
            <w:r>
              <w:rPr>
                <w:color w:val="000000"/>
                <w:sz w:val="22"/>
                <w:szCs w:val="22"/>
              </w:rPr>
              <w:t>677.5000</w:t>
            </w:r>
          </w:p>
        </w:tc>
      </w:tr>
    </w:tbl>
    <w:p w14:paraId="06BF7E95" w14:textId="34FECB69" w:rsidR="00737FD8" w:rsidRPr="00531439" w:rsidRDefault="00737FD8" w:rsidP="00A76E69">
      <w:pPr>
        <w:spacing w:after="0"/>
        <w:ind w:left="360" w:hanging="360"/>
        <w:rPr>
          <w:sz w:val="6"/>
          <w:szCs w:val="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6"/>
        <w:gridCol w:w="828"/>
        <w:gridCol w:w="1223"/>
        <w:gridCol w:w="1222"/>
        <w:gridCol w:w="1222"/>
        <w:gridCol w:w="1222"/>
        <w:gridCol w:w="1207"/>
      </w:tblGrid>
      <w:tr w:rsidR="00FE07E3" w14:paraId="26E4AB41" w14:textId="77777777" w:rsidTr="002F02AA">
        <w:trPr>
          <w:trHeight w:val="288"/>
        </w:trPr>
        <w:tc>
          <w:tcPr>
            <w:tcW w:w="5000" w:type="pct"/>
            <w:gridSpan w:val="7"/>
            <w:tcBorders>
              <w:top w:val="single" w:sz="12" w:space="0" w:color="auto"/>
            </w:tcBorders>
            <w:vAlign w:val="center"/>
          </w:tcPr>
          <w:p w14:paraId="3BE3A2AD" w14:textId="1A770EA7" w:rsidR="00FE07E3" w:rsidRPr="00FC1AE1" w:rsidRDefault="00FE07E3" w:rsidP="002B6612">
            <w:pPr>
              <w:rPr>
                <w:b/>
                <w:bCs/>
                <w:sz w:val="22"/>
                <w:szCs w:val="22"/>
              </w:rPr>
            </w:pPr>
            <w:r w:rsidRPr="00FC1AE1">
              <w:rPr>
                <w:b/>
                <w:bCs/>
                <w:sz w:val="22"/>
                <w:szCs w:val="22"/>
              </w:rPr>
              <w:t>Panel B: Restatement-Day Statistics</w:t>
            </w:r>
          </w:p>
        </w:tc>
      </w:tr>
      <w:tr w:rsidR="008A0CA5" w14:paraId="52094E7F" w14:textId="77777777" w:rsidTr="002F02AA">
        <w:trPr>
          <w:trHeight w:val="288"/>
        </w:trPr>
        <w:tc>
          <w:tcPr>
            <w:tcW w:w="1301" w:type="pct"/>
            <w:vAlign w:val="center"/>
          </w:tcPr>
          <w:p w14:paraId="2D8A9F60" w14:textId="282591D0" w:rsidR="00FE07E3" w:rsidRPr="00FC1AE1" w:rsidRDefault="00FE07E3" w:rsidP="002B6612">
            <w:pPr>
              <w:rPr>
                <w:b/>
                <w:bCs/>
                <w:sz w:val="22"/>
                <w:szCs w:val="22"/>
                <w:u w:val="single"/>
              </w:rPr>
            </w:pPr>
            <w:r w:rsidRPr="00FC1AE1">
              <w:rPr>
                <w:b/>
                <w:bCs/>
                <w:sz w:val="22"/>
                <w:szCs w:val="22"/>
                <w:u w:val="single"/>
              </w:rPr>
              <w:t>Variable</w:t>
            </w:r>
          </w:p>
        </w:tc>
        <w:tc>
          <w:tcPr>
            <w:tcW w:w="442" w:type="pct"/>
            <w:vAlign w:val="center"/>
          </w:tcPr>
          <w:p w14:paraId="3A10F9A5" w14:textId="77777777" w:rsidR="00FE07E3" w:rsidRPr="00FC1AE1" w:rsidRDefault="00FE07E3" w:rsidP="00A33750">
            <w:pPr>
              <w:jc w:val="right"/>
              <w:rPr>
                <w:b/>
                <w:bCs/>
                <w:sz w:val="22"/>
                <w:szCs w:val="22"/>
                <w:u w:val="single"/>
              </w:rPr>
            </w:pPr>
            <w:r w:rsidRPr="00FC1AE1">
              <w:rPr>
                <w:b/>
                <w:bCs/>
                <w:sz w:val="22"/>
                <w:szCs w:val="22"/>
                <w:u w:val="single"/>
              </w:rPr>
              <w:t>N</w:t>
            </w:r>
          </w:p>
        </w:tc>
        <w:tc>
          <w:tcPr>
            <w:tcW w:w="653" w:type="pct"/>
            <w:vAlign w:val="center"/>
          </w:tcPr>
          <w:p w14:paraId="38460BA1" w14:textId="77777777" w:rsidR="00FE07E3" w:rsidRPr="00FC1AE1" w:rsidRDefault="00FE07E3" w:rsidP="002F02AA">
            <w:pPr>
              <w:jc w:val="right"/>
              <w:rPr>
                <w:b/>
                <w:bCs/>
                <w:sz w:val="22"/>
                <w:szCs w:val="22"/>
                <w:u w:val="single"/>
              </w:rPr>
            </w:pPr>
            <w:r w:rsidRPr="00FC1AE1">
              <w:rPr>
                <w:b/>
                <w:bCs/>
                <w:sz w:val="22"/>
                <w:szCs w:val="22"/>
                <w:u w:val="single"/>
              </w:rPr>
              <w:t>Mean</w:t>
            </w:r>
          </w:p>
        </w:tc>
        <w:tc>
          <w:tcPr>
            <w:tcW w:w="653" w:type="pct"/>
            <w:vAlign w:val="center"/>
          </w:tcPr>
          <w:p w14:paraId="7238ED69" w14:textId="77777777" w:rsidR="00FE07E3" w:rsidRPr="00FC1AE1" w:rsidRDefault="00FE07E3" w:rsidP="002F02AA">
            <w:pPr>
              <w:jc w:val="right"/>
              <w:rPr>
                <w:b/>
                <w:bCs/>
                <w:sz w:val="22"/>
                <w:szCs w:val="22"/>
                <w:u w:val="single"/>
              </w:rPr>
            </w:pPr>
            <w:r w:rsidRPr="00FC1AE1">
              <w:rPr>
                <w:b/>
                <w:bCs/>
                <w:sz w:val="22"/>
                <w:szCs w:val="22"/>
                <w:u w:val="single"/>
              </w:rPr>
              <w:t>St. Dev.</w:t>
            </w:r>
          </w:p>
        </w:tc>
        <w:tc>
          <w:tcPr>
            <w:tcW w:w="653" w:type="pct"/>
            <w:vAlign w:val="center"/>
          </w:tcPr>
          <w:p w14:paraId="0CF8D1C1" w14:textId="77777777" w:rsidR="00FE07E3" w:rsidRPr="00FC1AE1" w:rsidRDefault="00FE07E3" w:rsidP="002F02AA">
            <w:pPr>
              <w:jc w:val="right"/>
              <w:rPr>
                <w:b/>
                <w:bCs/>
                <w:sz w:val="22"/>
                <w:szCs w:val="22"/>
                <w:u w:val="single"/>
              </w:rPr>
            </w:pPr>
            <w:r w:rsidRPr="00FC1AE1">
              <w:rPr>
                <w:b/>
                <w:bCs/>
                <w:sz w:val="22"/>
                <w:szCs w:val="22"/>
                <w:u w:val="single"/>
              </w:rPr>
              <w:t>25</w:t>
            </w:r>
            <w:r w:rsidRPr="00FC1AE1">
              <w:rPr>
                <w:b/>
                <w:bCs/>
                <w:sz w:val="22"/>
                <w:szCs w:val="22"/>
                <w:u w:val="single"/>
                <w:vertAlign w:val="superscript"/>
              </w:rPr>
              <w:t>th</w:t>
            </w:r>
          </w:p>
        </w:tc>
        <w:tc>
          <w:tcPr>
            <w:tcW w:w="653" w:type="pct"/>
            <w:vAlign w:val="center"/>
          </w:tcPr>
          <w:p w14:paraId="40938F49" w14:textId="77777777" w:rsidR="00FE07E3" w:rsidRPr="00FC1AE1" w:rsidRDefault="00FE07E3" w:rsidP="002F02AA">
            <w:pPr>
              <w:jc w:val="right"/>
              <w:rPr>
                <w:b/>
                <w:bCs/>
                <w:sz w:val="22"/>
                <w:szCs w:val="22"/>
                <w:u w:val="single"/>
              </w:rPr>
            </w:pPr>
            <w:r w:rsidRPr="00FC1AE1">
              <w:rPr>
                <w:b/>
                <w:bCs/>
                <w:sz w:val="22"/>
                <w:szCs w:val="22"/>
                <w:u w:val="single"/>
              </w:rPr>
              <w:t>50</w:t>
            </w:r>
            <w:r w:rsidRPr="00FC1AE1">
              <w:rPr>
                <w:b/>
                <w:bCs/>
                <w:sz w:val="22"/>
                <w:szCs w:val="22"/>
                <w:u w:val="single"/>
                <w:vertAlign w:val="superscript"/>
              </w:rPr>
              <w:t>th</w:t>
            </w:r>
          </w:p>
        </w:tc>
        <w:tc>
          <w:tcPr>
            <w:tcW w:w="645" w:type="pct"/>
            <w:vAlign w:val="center"/>
          </w:tcPr>
          <w:p w14:paraId="77ECC9DE" w14:textId="77777777" w:rsidR="00FE07E3" w:rsidRPr="00FC1AE1" w:rsidRDefault="00FE07E3" w:rsidP="002F02AA">
            <w:pPr>
              <w:jc w:val="right"/>
              <w:rPr>
                <w:b/>
                <w:bCs/>
                <w:sz w:val="22"/>
                <w:szCs w:val="22"/>
                <w:u w:val="single"/>
              </w:rPr>
            </w:pPr>
            <w:r w:rsidRPr="00FC1AE1">
              <w:rPr>
                <w:b/>
                <w:bCs/>
                <w:sz w:val="22"/>
                <w:szCs w:val="22"/>
                <w:u w:val="single"/>
              </w:rPr>
              <w:t>75</w:t>
            </w:r>
            <w:r w:rsidRPr="00FC1AE1">
              <w:rPr>
                <w:b/>
                <w:bCs/>
                <w:sz w:val="22"/>
                <w:szCs w:val="22"/>
                <w:u w:val="single"/>
                <w:vertAlign w:val="superscript"/>
              </w:rPr>
              <w:t>th</w:t>
            </w:r>
          </w:p>
        </w:tc>
      </w:tr>
      <w:tr w:rsidR="0040100E" w14:paraId="054B38A0" w14:textId="77777777" w:rsidTr="00970712">
        <w:trPr>
          <w:trHeight w:val="288"/>
        </w:trPr>
        <w:tc>
          <w:tcPr>
            <w:tcW w:w="1301" w:type="pct"/>
            <w:vAlign w:val="center"/>
          </w:tcPr>
          <w:p w14:paraId="494C1758" w14:textId="52FB6875" w:rsidR="0040100E" w:rsidRPr="00F54CB1" w:rsidRDefault="0040100E" w:rsidP="0040100E">
            <w:pPr>
              <w:rPr>
                <w:i/>
                <w:sz w:val="22"/>
                <w:szCs w:val="22"/>
              </w:rPr>
            </w:pPr>
            <w:r w:rsidRPr="00F54CB1">
              <w:rPr>
                <w:i/>
                <w:sz w:val="22"/>
                <w:szCs w:val="22"/>
              </w:rPr>
              <w:t>Abn</w:t>
            </w:r>
            <w:r w:rsidR="00FF54FD">
              <w:rPr>
                <w:i/>
                <w:sz w:val="22"/>
                <w:szCs w:val="22"/>
              </w:rPr>
              <w:t>Inst</w:t>
            </w:r>
            <w:r w:rsidRPr="00F54CB1">
              <w:rPr>
                <w:i/>
                <w:sz w:val="22"/>
                <w:szCs w:val="22"/>
              </w:rPr>
              <w:t>Vol</w:t>
            </w:r>
            <w:r w:rsidRPr="00F54CB1">
              <w:rPr>
                <w:i/>
                <w:sz w:val="22"/>
                <w:szCs w:val="22"/>
                <w:vertAlign w:val="subscript"/>
              </w:rPr>
              <w:t>i,t</w:t>
            </w:r>
          </w:p>
        </w:tc>
        <w:tc>
          <w:tcPr>
            <w:tcW w:w="442" w:type="pct"/>
            <w:tcBorders>
              <w:top w:val="nil"/>
              <w:left w:val="nil"/>
              <w:bottom w:val="nil"/>
              <w:right w:val="nil"/>
            </w:tcBorders>
            <w:shd w:val="clear" w:color="auto" w:fill="auto"/>
            <w:vAlign w:val="center"/>
          </w:tcPr>
          <w:p w14:paraId="0728784B" w14:textId="13417D72" w:rsidR="0040100E" w:rsidRPr="00FC1AE1" w:rsidRDefault="0040100E" w:rsidP="00970712">
            <w:pPr>
              <w:jc w:val="right"/>
              <w:rPr>
                <w:color w:val="000000"/>
                <w:sz w:val="22"/>
                <w:szCs w:val="22"/>
              </w:rPr>
            </w:pPr>
            <w:r>
              <w:rPr>
                <w:color w:val="000000"/>
                <w:sz w:val="22"/>
                <w:szCs w:val="22"/>
              </w:rPr>
              <w:t>11,928</w:t>
            </w:r>
          </w:p>
        </w:tc>
        <w:tc>
          <w:tcPr>
            <w:tcW w:w="653" w:type="pct"/>
            <w:tcBorders>
              <w:top w:val="nil"/>
              <w:left w:val="nil"/>
              <w:bottom w:val="nil"/>
              <w:right w:val="nil"/>
            </w:tcBorders>
            <w:shd w:val="clear" w:color="auto" w:fill="auto"/>
            <w:vAlign w:val="center"/>
          </w:tcPr>
          <w:p w14:paraId="369B893F" w14:textId="26F1994E" w:rsidR="0040100E" w:rsidRPr="00FC1AE1" w:rsidRDefault="0040100E" w:rsidP="002F02AA">
            <w:pPr>
              <w:jc w:val="right"/>
              <w:rPr>
                <w:color w:val="000000"/>
                <w:sz w:val="22"/>
                <w:szCs w:val="22"/>
              </w:rPr>
            </w:pPr>
            <w:r>
              <w:rPr>
                <w:color w:val="000000"/>
                <w:sz w:val="22"/>
                <w:szCs w:val="22"/>
              </w:rPr>
              <w:t>0.3698</w:t>
            </w:r>
          </w:p>
        </w:tc>
        <w:tc>
          <w:tcPr>
            <w:tcW w:w="653" w:type="pct"/>
            <w:tcBorders>
              <w:top w:val="nil"/>
              <w:left w:val="nil"/>
              <w:bottom w:val="nil"/>
              <w:right w:val="nil"/>
            </w:tcBorders>
            <w:shd w:val="clear" w:color="auto" w:fill="auto"/>
            <w:vAlign w:val="center"/>
          </w:tcPr>
          <w:p w14:paraId="07ED11FA" w14:textId="2B03EDDD" w:rsidR="0040100E" w:rsidRPr="00FC1AE1" w:rsidRDefault="0040100E" w:rsidP="002F02AA">
            <w:pPr>
              <w:jc w:val="right"/>
              <w:rPr>
                <w:color w:val="000000"/>
                <w:sz w:val="22"/>
                <w:szCs w:val="22"/>
              </w:rPr>
            </w:pPr>
            <w:r>
              <w:rPr>
                <w:color w:val="000000"/>
                <w:sz w:val="22"/>
                <w:szCs w:val="22"/>
              </w:rPr>
              <w:t>2.2079</w:t>
            </w:r>
          </w:p>
        </w:tc>
        <w:tc>
          <w:tcPr>
            <w:tcW w:w="653" w:type="pct"/>
            <w:tcBorders>
              <w:top w:val="nil"/>
              <w:left w:val="nil"/>
              <w:bottom w:val="nil"/>
              <w:right w:val="nil"/>
            </w:tcBorders>
            <w:shd w:val="clear" w:color="auto" w:fill="auto"/>
            <w:vAlign w:val="center"/>
          </w:tcPr>
          <w:p w14:paraId="2CD7605D" w14:textId="4BDC7338" w:rsidR="0040100E" w:rsidRPr="00FC1AE1" w:rsidRDefault="0040100E" w:rsidP="002F02AA">
            <w:pPr>
              <w:jc w:val="right"/>
              <w:rPr>
                <w:color w:val="000000"/>
                <w:sz w:val="22"/>
                <w:szCs w:val="22"/>
              </w:rPr>
            </w:pPr>
            <w:r>
              <w:rPr>
                <w:color w:val="000000"/>
                <w:sz w:val="22"/>
                <w:szCs w:val="22"/>
              </w:rPr>
              <w:t>0.0000</w:t>
            </w:r>
          </w:p>
        </w:tc>
        <w:tc>
          <w:tcPr>
            <w:tcW w:w="653" w:type="pct"/>
            <w:tcBorders>
              <w:top w:val="nil"/>
              <w:left w:val="nil"/>
              <w:bottom w:val="nil"/>
              <w:right w:val="nil"/>
            </w:tcBorders>
            <w:shd w:val="clear" w:color="auto" w:fill="auto"/>
            <w:vAlign w:val="center"/>
          </w:tcPr>
          <w:p w14:paraId="5D98A0A2" w14:textId="3949F33C" w:rsidR="0040100E" w:rsidRPr="00FC1AE1" w:rsidRDefault="0040100E" w:rsidP="002F02AA">
            <w:pPr>
              <w:jc w:val="right"/>
              <w:rPr>
                <w:color w:val="000000"/>
                <w:sz w:val="22"/>
                <w:szCs w:val="22"/>
              </w:rPr>
            </w:pPr>
            <w:r>
              <w:rPr>
                <w:color w:val="000000"/>
                <w:sz w:val="22"/>
                <w:szCs w:val="22"/>
              </w:rPr>
              <w:t>0.0000</w:t>
            </w:r>
          </w:p>
        </w:tc>
        <w:tc>
          <w:tcPr>
            <w:tcW w:w="645" w:type="pct"/>
            <w:tcBorders>
              <w:top w:val="nil"/>
              <w:left w:val="nil"/>
              <w:bottom w:val="nil"/>
              <w:right w:val="nil"/>
            </w:tcBorders>
            <w:shd w:val="clear" w:color="auto" w:fill="auto"/>
            <w:vAlign w:val="center"/>
          </w:tcPr>
          <w:p w14:paraId="43574051" w14:textId="10444717" w:rsidR="0040100E" w:rsidRPr="00FC1AE1" w:rsidRDefault="0040100E" w:rsidP="002F02AA">
            <w:pPr>
              <w:jc w:val="right"/>
              <w:rPr>
                <w:color w:val="000000"/>
                <w:sz w:val="22"/>
                <w:szCs w:val="22"/>
              </w:rPr>
            </w:pPr>
            <w:r>
              <w:rPr>
                <w:color w:val="000000"/>
                <w:sz w:val="22"/>
                <w:szCs w:val="22"/>
              </w:rPr>
              <w:t>0.3473</w:t>
            </w:r>
          </w:p>
        </w:tc>
      </w:tr>
      <w:tr w:rsidR="0040100E" w14:paraId="4783EDB2" w14:textId="77777777" w:rsidTr="00970712">
        <w:trPr>
          <w:trHeight w:val="288"/>
        </w:trPr>
        <w:tc>
          <w:tcPr>
            <w:tcW w:w="1301" w:type="pct"/>
            <w:vAlign w:val="center"/>
          </w:tcPr>
          <w:p w14:paraId="79EC1966" w14:textId="77777777" w:rsidR="0040100E" w:rsidRPr="00F54CB1" w:rsidRDefault="0040100E" w:rsidP="0040100E">
            <w:pPr>
              <w:rPr>
                <w:i/>
                <w:sz w:val="22"/>
                <w:szCs w:val="22"/>
              </w:rPr>
            </w:pPr>
            <w:r w:rsidRPr="00F54CB1">
              <w:rPr>
                <w:i/>
                <w:sz w:val="22"/>
                <w:szCs w:val="22"/>
              </w:rPr>
              <w:t>AbnRetailVol</w:t>
            </w:r>
            <w:r w:rsidRPr="00F54CB1">
              <w:rPr>
                <w:i/>
                <w:sz w:val="22"/>
                <w:szCs w:val="22"/>
                <w:vertAlign w:val="subscript"/>
              </w:rPr>
              <w:t>i,t</w:t>
            </w:r>
          </w:p>
        </w:tc>
        <w:tc>
          <w:tcPr>
            <w:tcW w:w="442" w:type="pct"/>
            <w:tcBorders>
              <w:top w:val="nil"/>
              <w:left w:val="nil"/>
              <w:bottom w:val="nil"/>
              <w:right w:val="nil"/>
            </w:tcBorders>
            <w:shd w:val="clear" w:color="auto" w:fill="auto"/>
            <w:vAlign w:val="center"/>
          </w:tcPr>
          <w:p w14:paraId="71976958" w14:textId="49BAE261" w:rsidR="0040100E" w:rsidRPr="00FC1AE1" w:rsidRDefault="0040100E" w:rsidP="00970712">
            <w:pPr>
              <w:jc w:val="right"/>
              <w:rPr>
                <w:color w:val="000000"/>
                <w:sz w:val="22"/>
                <w:szCs w:val="22"/>
              </w:rPr>
            </w:pPr>
            <w:r w:rsidRPr="008676F1">
              <w:rPr>
                <w:color w:val="000000"/>
                <w:sz w:val="22"/>
                <w:szCs w:val="22"/>
              </w:rPr>
              <w:t>11,928</w:t>
            </w:r>
          </w:p>
        </w:tc>
        <w:tc>
          <w:tcPr>
            <w:tcW w:w="653" w:type="pct"/>
            <w:tcBorders>
              <w:top w:val="nil"/>
              <w:left w:val="nil"/>
              <w:bottom w:val="nil"/>
              <w:right w:val="nil"/>
            </w:tcBorders>
            <w:shd w:val="clear" w:color="auto" w:fill="auto"/>
            <w:vAlign w:val="center"/>
          </w:tcPr>
          <w:p w14:paraId="58B14895" w14:textId="7B7DD955" w:rsidR="0040100E" w:rsidRPr="00FC1AE1" w:rsidRDefault="0040100E" w:rsidP="002F02AA">
            <w:pPr>
              <w:jc w:val="right"/>
              <w:rPr>
                <w:color w:val="000000"/>
                <w:sz w:val="22"/>
                <w:szCs w:val="22"/>
              </w:rPr>
            </w:pPr>
            <w:r>
              <w:rPr>
                <w:color w:val="000000"/>
                <w:sz w:val="22"/>
                <w:szCs w:val="22"/>
              </w:rPr>
              <w:t>0.2393</w:t>
            </w:r>
          </w:p>
        </w:tc>
        <w:tc>
          <w:tcPr>
            <w:tcW w:w="653" w:type="pct"/>
            <w:tcBorders>
              <w:top w:val="nil"/>
              <w:left w:val="nil"/>
              <w:bottom w:val="nil"/>
              <w:right w:val="nil"/>
            </w:tcBorders>
            <w:shd w:val="clear" w:color="auto" w:fill="auto"/>
            <w:vAlign w:val="center"/>
          </w:tcPr>
          <w:p w14:paraId="243A6076" w14:textId="0C9894A7" w:rsidR="0040100E" w:rsidRPr="00FC1AE1" w:rsidRDefault="0040100E" w:rsidP="002F02AA">
            <w:pPr>
              <w:jc w:val="right"/>
              <w:rPr>
                <w:color w:val="000000"/>
                <w:sz w:val="22"/>
                <w:szCs w:val="22"/>
              </w:rPr>
            </w:pPr>
            <w:r>
              <w:rPr>
                <w:color w:val="000000"/>
                <w:sz w:val="22"/>
                <w:szCs w:val="22"/>
              </w:rPr>
              <w:t>1.4541</w:t>
            </w:r>
          </w:p>
        </w:tc>
        <w:tc>
          <w:tcPr>
            <w:tcW w:w="653" w:type="pct"/>
            <w:tcBorders>
              <w:top w:val="nil"/>
              <w:left w:val="nil"/>
              <w:bottom w:val="nil"/>
              <w:right w:val="nil"/>
            </w:tcBorders>
            <w:shd w:val="clear" w:color="auto" w:fill="auto"/>
            <w:vAlign w:val="center"/>
          </w:tcPr>
          <w:p w14:paraId="6E934AA8" w14:textId="04D255DF" w:rsidR="0040100E" w:rsidRPr="00FC1AE1" w:rsidRDefault="0040100E" w:rsidP="002F02AA">
            <w:pPr>
              <w:jc w:val="right"/>
              <w:rPr>
                <w:color w:val="000000"/>
                <w:sz w:val="22"/>
                <w:szCs w:val="22"/>
              </w:rPr>
            </w:pPr>
            <w:r>
              <w:rPr>
                <w:color w:val="000000"/>
                <w:sz w:val="22"/>
                <w:szCs w:val="22"/>
              </w:rPr>
              <w:t>-0.4849</w:t>
            </w:r>
          </w:p>
        </w:tc>
        <w:tc>
          <w:tcPr>
            <w:tcW w:w="653" w:type="pct"/>
            <w:tcBorders>
              <w:top w:val="nil"/>
              <w:left w:val="nil"/>
              <w:bottom w:val="nil"/>
              <w:right w:val="nil"/>
            </w:tcBorders>
            <w:shd w:val="clear" w:color="auto" w:fill="auto"/>
            <w:vAlign w:val="center"/>
          </w:tcPr>
          <w:p w14:paraId="23A40D4A" w14:textId="4DB92CEC" w:rsidR="0040100E" w:rsidRPr="00FC1AE1" w:rsidRDefault="0040100E" w:rsidP="002F02AA">
            <w:pPr>
              <w:jc w:val="right"/>
              <w:rPr>
                <w:color w:val="000000"/>
                <w:sz w:val="22"/>
                <w:szCs w:val="22"/>
              </w:rPr>
            </w:pPr>
            <w:r>
              <w:rPr>
                <w:color w:val="000000"/>
                <w:sz w:val="22"/>
                <w:szCs w:val="22"/>
              </w:rPr>
              <w:t>0.0942</w:t>
            </w:r>
          </w:p>
        </w:tc>
        <w:tc>
          <w:tcPr>
            <w:tcW w:w="645" w:type="pct"/>
            <w:tcBorders>
              <w:top w:val="nil"/>
              <w:left w:val="nil"/>
              <w:bottom w:val="nil"/>
              <w:right w:val="nil"/>
            </w:tcBorders>
            <w:shd w:val="clear" w:color="auto" w:fill="auto"/>
            <w:vAlign w:val="center"/>
          </w:tcPr>
          <w:p w14:paraId="679E85E7" w14:textId="335D03D3" w:rsidR="0040100E" w:rsidRPr="00FC1AE1" w:rsidRDefault="0040100E" w:rsidP="002F02AA">
            <w:pPr>
              <w:jc w:val="right"/>
              <w:rPr>
                <w:color w:val="000000"/>
                <w:sz w:val="22"/>
                <w:szCs w:val="22"/>
              </w:rPr>
            </w:pPr>
            <w:r>
              <w:rPr>
                <w:color w:val="000000"/>
                <w:sz w:val="22"/>
                <w:szCs w:val="22"/>
              </w:rPr>
              <w:t>0.8137</w:t>
            </w:r>
          </w:p>
        </w:tc>
      </w:tr>
      <w:tr w:rsidR="0040100E" w14:paraId="3BF18A86" w14:textId="77777777" w:rsidTr="00970712">
        <w:trPr>
          <w:trHeight w:val="288"/>
        </w:trPr>
        <w:tc>
          <w:tcPr>
            <w:tcW w:w="1301" w:type="pct"/>
            <w:vAlign w:val="center"/>
          </w:tcPr>
          <w:p w14:paraId="2B42AC64" w14:textId="77777777" w:rsidR="0040100E" w:rsidRPr="00F54CB1" w:rsidRDefault="0040100E" w:rsidP="0040100E">
            <w:pPr>
              <w:rPr>
                <w:i/>
                <w:sz w:val="22"/>
                <w:szCs w:val="22"/>
              </w:rPr>
            </w:pPr>
            <w:r w:rsidRPr="00F54CB1">
              <w:rPr>
                <w:i/>
                <w:sz w:val="22"/>
                <w:szCs w:val="22"/>
              </w:rPr>
              <w:t>AbsMktAdjReturn</w:t>
            </w:r>
            <w:r w:rsidRPr="00F54CB1">
              <w:rPr>
                <w:i/>
                <w:sz w:val="22"/>
                <w:szCs w:val="22"/>
                <w:vertAlign w:val="subscript"/>
              </w:rPr>
              <w:t>i,[t-</w:t>
            </w:r>
            <w:r>
              <w:rPr>
                <w:i/>
                <w:sz w:val="22"/>
                <w:szCs w:val="22"/>
                <w:vertAlign w:val="subscript"/>
              </w:rPr>
              <w:t>2</w:t>
            </w:r>
            <w:r w:rsidRPr="00F54CB1">
              <w:rPr>
                <w:i/>
                <w:sz w:val="22"/>
                <w:szCs w:val="22"/>
                <w:vertAlign w:val="subscript"/>
              </w:rPr>
              <w:t>6,t-6]</w:t>
            </w:r>
          </w:p>
        </w:tc>
        <w:tc>
          <w:tcPr>
            <w:tcW w:w="442" w:type="pct"/>
            <w:tcBorders>
              <w:top w:val="nil"/>
              <w:left w:val="nil"/>
              <w:bottom w:val="nil"/>
              <w:right w:val="nil"/>
            </w:tcBorders>
            <w:shd w:val="clear" w:color="auto" w:fill="auto"/>
            <w:vAlign w:val="center"/>
          </w:tcPr>
          <w:p w14:paraId="37DC534B" w14:textId="7D41F158" w:rsidR="0040100E" w:rsidRPr="00FC1AE1" w:rsidRDefault="0040100E" w:rsidP="00970712">
            <w:pPr>
              <w:jc w:val="right"/>
              <w:rPr>
                <w:color w:val="000000"/>
                <w:sz w:val="22"/>
                <w:szCs w:val="22"/>
              </w:rPr>
            </w:pPr>
            <w:r w:rsidRPr="008676F1">
              <w:rPr>
                <w:color w:val="000000"/>
                <w:sz w:val="22"/>
                <w:szCs w:val="22"/>
              </w:rPr>
              <w:t>11,928</w:t>
            </w:r>
          </w:p>
        </w:tc>
        <w:tc>
          <w:tcPr>
            <w:tcW w:w="653" w:type="pct"/>
            <w:tcBorders>
              <w:top w:val="nil"/>
              <w:left w:val="nil"/>
              <w:bottom w:val="nil"/>
              <w:right w:val="nil"/>
            </w:tcBorders>
            <w:shd w:val="clear" w:color="auto" w:fill="auto"/>
            <w:vAlign w:val="center"/>
          </w:tcPr>
          <w:p w14:paraId="1A742B5B" w14:textId="50EDFF97" w:rsidR="0040100E" w:rsidRPr="00FC1AE1" w:rsidRDefault="0040100E" w:rsidP="002F02AA">
            <w:pPr>
              <w:jc w:val="right"/>
              <w:rPr>
                <w:color w:val="000000"/>
                <w:sz w:val="22"/>
                <w:szCs w:val="22"/>
              </w:rPr>
            </w:pPr>
            <w:r>
              <w:rPr>
                <w:color w:val="000000"/>
                <w:sz w:val="22"/>
                <w:szCs w:val="22"/>
              </w:rPr>
              <w:t>0.1241</w:t>
            </w:r>
          </w:p>
        </w:tc>
        <w:tc>
          <w:tcPr>
            <w:tcW w:w="653" w:type="pct"/>
            <w:tcBorders>
              <w:top w:val="nil"/>
              <w:left w:val="nil"/>
              <w:bottom w:val="nil"/>
              <w:right w:val="nil"/>
            </w:tcBorders>
            <w:shd w:val="clear" w:color="auto" w:fill="auto"/>
            <w:vAlign w:val="center"/>
          </w:tcPr>
          <w:p w14:paraId="75B003FE" w14:textId="3DF913CF" w:rsidR="0040100E" w:rsidRPr="00FC1AE1" w:rsidRDefault="0040100E" w:rsidP="002F02AA">
            <w:pPr>
              <w:jc w:val="right"/>
              <w:rPr>
                <w:color w:val="000000"/>
                <w:sz w:val="22"/>
                <w:szCs w:val="22"/>
              </w:rPr>
            </w:pPr>
            <w:r>
              <w:rPr>
                <w:color w:val="000000"/>
                <w:sz w:val="22"/>
                <w:szCs w:val="22"/>
              </w:rPr>
              <w:t>0.1306</w:t>
            </w:r>
          </w:p>
        </w:tc>
        <w:tc>
          <w:tcPr>
            <w:tcW w:w="653" w:type="pct"/>
            <w:tcBorders>
              <w:top w:val="nil"/>
              <w:left w:val="nil"/>
              <w:bottom w:val="nil"/>
              <w:right w:val="nil"/>
            </w:tcBorders>
            <w:shd w:val="clear" w:color="auto" w:fill="auto"/>
            <w:vAlign w:val="center"/>
          </w:tcPr>
          <w:p w14:paraId="7C96217A" w14:textId="34592EB2" w:rsidR="0040100E" w:rsidRPr="00FC1AE1" w:rsidRDefault="0040100E" w:rsidP="002F02AA">
            <w:pPr>
              <w:jc w:val="right"/>
              <w:rPr>
                <w:color w:val="000000"/>
                <w:sz w:val="22"/>
                <w:szCs w:val="22"/>
              </w:rPr>
            </w:pPr>
            <w:r>
              <w:rPr>
                <w:color w:val="000000"/>
                <w:sz w:val="22"/>
                <w:szCs w:val="22"/>
              </w:rPr>
              <w:t>0.0358</w:t>
            </w:r>
          </w:p>
        </w:tc>
        <w:tc>
          <w:tcPr>
            <w:tcW w:w="653" w:type="pct"/>
            <w:tcBorders>
              <w:top w:val="nil"/>
              <w:left w:val="nil"/>
              <w:bottom w:val="nil"/>
              <w:right w:val="nil"/>
            </w:tcBorders>
            <w:shd w:val="clear" w:color="auto" w:fill="auto"/>
            <w:vAlign w:val="center"/>
          </w:tcPr>
          <w:p w14:paraId="268F4F6A" w14:textId="180AA1AB" w:rsidR="0040100E" w:rsidRPr="00FC1AE1" w:rsidRDefault="0040100E" w:rsidP="002F02AA">
            <w:pPr>
              <w:jc w:val="right"/>
              <w:rPr>
                <w:color w:val="000000"/>
                <w:sz w:val="22"/>
                <w:szCs w:val="22"/>
              </w:rPr>
            </w:pPr>
            <w:r>
              <w:rPr>
                <w:color w:val="000000"/>
                <w:sz w:val="22"/>
                <w:szCs w:val="22"/>
              </w:rPr>
              <w:t>0.0794</w:t>
            </w:r>
          </w:p>
        </w:tc>
        <w:tc>
          <w:tcPr>
            <w:tcW w:w="645" w:type="pct"/>
            <w:tcBorders>
              <w:top w:val="nil"/>
              <w:left w:val="nil"/>
              <w:bottom w:val="nil"/>
              <w:right w:val="nil"/>
            </w:tcBorders>
            <w:shd w:val="clear" w:color="auto" w:fill="auto"/>
            <w:vAlign w:val="center"/>
          </w:tcPr>
          <w:p w14:paraId="62E6665B" w14:textId="03CA8A66" w:rsidR="0040100E" w:rsidRPr="00FC1AE1" w:rsidRDefault="0040100E" w:rsidP="002F02AA">
            <w:pPr>
              <w:jc w:val="right"/>
              <w:rPr>
                <w:color w:val="000000"/>
                <w:sz w:val="22"/>
                <w:szCs w:val="22"/>
              </w:rPr>
            </w:pPr>
            <w:r>
              <w:rPr>
                <w:color w:val="000000"/>
                <w:sz w:val="22"/>
                <w:szCs w:val="22"/>
              </w:rPr>
              <w:t>0.1611</w:t>
            </w:r>
          </w:p>
        </w:tc>
      </w:tr>
      <w:tr w:rsidR="0040100E" w14:paraId="06911BFA" w14:textId="77777777" w:rsidTr="00970712">
        <w:trPr>
          <w:trHeight w:val="288"/>
        </w:trPr>
        <w:tc>
          <w:tcPr>
            <w:tcW w:w="1301" w:type="pct"/>
            <w:vAlign w:val="center"/>
          </w:tcPr>
          <w:p w14:paraId="3C5C0BE0" w14:textId="77777777" w:rsidR="0040100E" w:rsidRPr="00F54CB1" w:rsidRDefault="0040100E" w:rsidP="0040100E">
            <w:pPr>
              <w:rPr>
                <w:i/>
                <w:sz w:val="22"/>
                <w:szCs w:val="22"/>
              </w:rPr>
            </w:pPr>
            <w:r w:rsidRPr="00F54CB1">
              <w:rPr>
                <w:i/>
                <w:sz w:val="22"/>
                <w:szCs w:val="22"/>
              </w:rPr>
              <w:t>AbsMktAdjReturn</w:t>
            </w:r>
            <w:r w:rsidRPr="00F54CB1">
              <w:rPr>
                <w:i/>
                <w:sz w:val="22"/>
                <w:szCs w:val="22"/>
                <w:vertAlign w:val="subscript"/>
              </w:rPr>
              <w:t>i,[t-</w:t>
            </w:r>
            <w:r>
              <w:rPr>
                <w:i/>
                <w:sz w:val="22"/>
                <w:szCs w:val="22"/>
                <w:vertAlign w:val="subscript"/>
              </w:rPr>
              <w:t>5</w:t>
            </w:r>
            <w:r w:rsidRPr="00F54CB1">
              <w:rPr>
                <w:i/>
                <w:sz w:val="22"/>
                <w:szCs w:val="22"/>
                <w:vertAlign w:val="subscript"/>
              </w:rPr>
              <w:t>,t-</w:t>
            </w:r>
            <w:r>
              <w:rPr>
                <w:i/>
                <w:sz w:val="22"/>
                <w:szCs w:val="22"/>
                <w:vertAlign w:val="subscript"/>
              </w:rPr>
              <w:t>1</w:t>
            </w:r>
            <w:r w:rsidRPr="00F54CB1">
              <w:rPr>
                <w:i/>
                <w:sz w:val="22"/>
                <w:szCs w:val="22"/>
                <w:vertAlign w:val="subscript"/>
              </w:rPr>
              <w:t>]</w:t>
            </w:r>
          </w:p>
        </w:tc>
        <w:tc>
          <w:tcPr>
            <w:tcW w:w="442" w:type="pct"/>
            <w:tcBorders>
              <w:top w:val="nil"/>
              <w:left w:val="nil"/>
              <w:bottom w:val="nil"/>
              <w:right w:val="nil"/>
            </w:tcBorders>
            <w:shd w:val="clear" w:color="auto" w:fill="auto"/>
            <w:vAlign w:val="center"/>
          </w:tcPr>
          <w:p w14:paraId="32405802" w14:textId="2A25984B" w:rsidR="0040100E" w:rsidRPr="00FC1AE1" w:rsidRDefault="0040100E" w:rsidP="00970712">
            <w:pPr>
              <w:jc w:val="right"/>
              <w:rPr>
                <w:color w:val="000000"/>
                <w:sz w:val="22"/>
                <w:szCs w:val="22"/>
              </w:rPr>
            </w:pPr>
            <w:r w:rsidRPr="008676F1">
              <w:rPr>
                <w:color w:val="000000"/>
                <w:sz w:val="22"/>
                <w:szCs w:val="22"/>
              </w:rPr>
              <w:t>11,928</w:t>
            </w:r>
          </w:p>
        </w:tc>
        <w:tc>
          <w:tcPr>
            <w:tcW w:w="653" w:type="pct"/>
            <w:tcBorders>
              <w:top w:val="nil"/>
              <w:left w:val="nil"/>
              <w:bottom w:val="nil"/>
              <w:right w:val="nil"/>
            </w:tcBorders>
            <w:shd w:val="clear" w:color="auto" w:fill="auto"/>
            <w:vAlign w:val="center"/>
          </w:tcPr>
          <w:p w14:paraId="697D1114" w14:textId="15C40040" w:rsidR="0040100E" w:rsidRPr="00FC1AE1" w:rsidRDefault="0040100E" w:rsidP="002F02AA">
            <w:pPr>
              <w:jc w:val="right"/>
              <w:rPr>
                <w:color w:val="000000"/>
                <w:sz w:val="22"/>
                <w:szCs w:val="22"/>
              </w:rPr>
            </w:pPr>
            <w:r>
              <w:rPr>
                <w:color w:val="000000"/>
                <w:sz w:val="22"/>
                <w:szCs w:val="22"/>
              </w:rPr>
              <w:t>0.0653</w:t>
            </w:r>
          </w:p>
        </w:tc>
        <w:tc>
          <w:tcPr>
            <w:tcW w:w="653" w:type="pct"/>
            <w:tcBorders>
              <w:top w:val="nil"/>
              <w:left w:val="nil"/>
              <w:bottom w:val="nil"/>
              <w:right w:val="nil"/>
            </w:tcBorders>
            <w:shd w:val="clear" w:color="auto" w:fill="auto"/>
            <w:vAlign w:val="center"/>
          </w:tcPr>
          <w:p w14:paraId="7E05099F" w14:textId="0E383B31" w:rsidR="0040100E" w:rsidRPr="00FC1AE1" w:rsidRDefault="0040100E" w:rsidP="002F02AA">
            <w:pPr>
              <w:jc w:val="right"/>
              <w:rPr>
                <w:color w:val="000000"/>
                <w:sz w:val="22"/>
                <w:szCs w:val="22"/>
              </w:rPr>
            </w:pPr>
            <w:r>
              <w:rPr>
                <w:color w:val="000000"/>
                <w:sz w:val="22"/>
                <w:szCs w:val="22"/>
              </w:rPr>
              <w:t>0.0748</w:t>
            </w:r>
          </w:p>
        </w:tc>
        <w:tc>
          <w:tcPr>
            <w:tcW w:w="653" w:type="pct"/>
            <w:tcBorders>
              <w:top w:val="nil"/>
              <w:left w:val="nil"/>
              <w:bottom w:val="nil"/>
              <w:right w:val="nil"/>
            </w:tcBorders>
            <w:shd w:val="clear" w:color="auto" w:fill="auto"/>
            <w:vAlign w:val="center"/>
          </w:tcPr>
          <w:p w14:paraId="224F2567" w14:textId="1DC246F3" w:rsidR="0040100E" w:rsidRPr="00FC1AE1" w:rsidRDefault="0040100E" w:rsidP="002F02AA">
            <w:pPr>
              <w:jc w:val="right"/>
              <w:rPr>
                <w:color w:val="000000"/>
                <w:sz w:val="22"/>
                <w:szCs w:val="22"/>
              </w:rPr>
            </w:pPr>
            <w:r>
              <w:rPr>
                <w:color w:val="000000"/>
                <w:sz w:val="22"/>
                <w:szCs w:val="22"/>
              </w:rPr>
              <w:t>0.0164</w:t>
            </w:r>
          </w:p>
        </w:tc>
        <w:tc>
          <w:tcPr>
            <w:tcW w:w="653" w:type="pct"/>
            <w:tcBorders>
              <w:top w:val="nil"/>
              <w:left w:val="nil"/>
              <w:bottom w:val="nil"/>
              <w:right w:val="nil"/>
            </w:tcBorders>
            <w:shd w:val="clear" w:color="auto" w:fill="auto"/>
            <w:vAlign w:val="center"/>
          </w:tcPr>
          <w:p w14:paraId="515AB802" w14:textId="4EBC57CC" w:rsidR="0040100E" w:rsidRPr="00FC1AE1" w:rsidRDefault="0040100E" w:rsidP="002F02AA">
            <w:pPr>
              <w:jc w:val="right"/>
              <w:rPr>
                <w:color w:val="000000"/>
                <w:sz w:val="22"/>
                <w:szCs w:val="22"/>
              </w:rPr>
            </w:pPr>
            <w:r>
              <w:rPr>
                <w:color w:val="000000"/>
                <w:sz w:val="22"/>
                <w:szCs w:val="22"/>
              </w:rPr>
              <w:t>0.0397</w:t>
            </w:r>
          </w:p>
        </w:tc>
        <w:tc>
          <w:tcPr>
            <w:tcW w:w="645" w:type="pct"/>
            <w:tcBorders>
              <w:top w:val="nil"/>
              <w:left w:val="nil"/>
              <w:bottom w:val="nil"/>
              <w:right w:val="nil"/>
            </w:tcBorders>
            <w:shd w:val="clear" w:color="auto" w:fill="auto"/>
            <w:vAlign w:val="center"/>
          </w:tcPr>
          <w:p w14:paraId="20520B88" w14:textId="347B585D" w:rsidR="0040100E" w:rsidRPr="00FC1AE1" w:rsidRDefault="0040100E" w:rsidP="002F02AA">
            <w:pPr>
              <w:jc w:val="right"/>
              <w:rPr>
                <w:color w:val="000000"/>
                <w:sz w:val="22"/>
                <w:szCs w:val="22"/>
              </w:rPr>
            </w:pPr>
            <w:r>
              <w:rPr>
                <w:color w:val="000000"/>
                <w:sz w:val="22"/>
                <w:szCs w:val="22"/>
              </w:rPr>
              <w:t>0.0841</w:t>
            </w:r>
          </w:p>
        </w:tc>
      </w:tr>
      <w:tr w:rsidR="0040100E" w14:paraId="2CEBBB9B" w14:textId="77777777" w:rsidTr="00970712">
        <w:trPr>
          <w:trHeight w:val="288"/>
        </w:trPr>
        <w:tc>
          <w:tcPr>
            <w:tcW w:w="1301" w:type="pct"/>
            <w:vAlign w:val="center"/>
          </w:tcPr>
          <w:p w14:paraId="73DCC863" w14:textId="6A88F5F5" w:rsidR="0040100E" w:rsidRPr="004B5BDE" w:rsidRDefault="0040100E" w:rsidP="0040100E">
            <w:pPr>
              <w:rPr>
                <w:i/>
                <w:sz w:val="22"/>
                <w:szCs w:val="22"/>
              </w:rPr>
            </w:pPr>
            <w:r w:rsidRPr="004B5BDE">
              <w:rPr>
                <w:i/>
                <w:sz w:val="22"/>
                <w:szCs w:val="22"/>
              </w:rPr>
              <w:t>EarningsAnn</w:t>
            </w:r>
            <w:r w:rsidRPr="004B5BDE">
              <w:rPr>
                <w:i/>
                <w:sz w:val="22"/>
                <w:szCs w:val="22"/>
                <w:vertAlign w:val="subscript"/>
              </w:rPr>
              <w:t>i,[t,t+5]</w:t>
            </w:r>
          </w:p>
        </w:tc>
        <w:tc>
          <w:tcPr>
            <w:tcW w:w="442" w:type="pct"/>
            <w:tcBorders>
              <w:top w:val="nil"/>
              <w:left w:val="nil"/>
              <w:bottom w:val="nil"/>
              <w:right w:val="nil"/>
            </w:tcBorders>
            <w:shd w:val="clear" w:color="auto" w:fill="auto"/>
            <w:vAlign w:val="center"/>
          </w:tcPr>
          <w:p w14:paraId="78007865" w14:textId="42A42274" w:rsidR="0040100E" w:rsidRPr="00177456" w:rsidRDefault="0040100E" w:rsidP="00970712">
            <w:pPr>
              <w:jc w:val="right"/>
              <w:rPr>
                <w:color w:val="000000"/>
                <w:sz w:val="22"/>
                <w:szCs w:val="22"/>
              </w:rPr>
            </w:pPr>
            <w:r w:rsidRPr="008676F1">
              <w:rPr>
                <w:color w:val="000000"/>
                <w:sz w:val="22"/>
                <w:szCs w:val="22"/>
              </w:rPr>
              <w:t>11,928</w:t>
            </w:r>
          </w:p>
        </w:tc>
        <w:tc>
          <w:tcPr>
            <w:tcW w:w="653" w:type="pct"/>
            <w:tcBorders>
              <w:top w:val="nil"/>
              <w:left w:val="nil"/>
              <w:bottom w:val="nil"/>
              <w:right w:val="nil"/>
            </w:tcBorders>
            <w:shd w:val="clear" w:color="auto" w:fill="auto"/>
            <w:vAlign w:val="center"/>
          </w:tcPr>
          <w:p w14:paraId="4517B367" w14:textId="56F3D1EC" w:rsidR="0040100E" w:rsidRDefault="0040100E" w:rsidP="002F02AA">
            <w:pPr>
              <w:jc w:val="right"/>
              <w:rPr>
                <w:color w:val="000000"/>
                <w:sz w:val="22"/>
                <w:szCs w:val="22"/>
              </w:rPr>
            </w:pPr>
            <w:r>
              <w:rPr>
                <w:color w:val="000000"/>
                <w:sz w:val="22"/>
                <w:szCs w:val="22"/>
              </w:rPr>
              <w:t>0.1631</w:t>
            </w:r>
          </w:p>
        </w:tc>
        <w:tc>
          <w:tcPr>
            <w:tcW w:w="653" w:type="pct"/>
            <w:tcBorders>
              <w:top w:val="nil"/>
              <w:left w:val="nil"/>
              <w:bottom w:val="nil"/>
              <w:right w:val="nil"/>
            </w:tcBorders>
            <w:shd w:val="clear" w:color="auto" w:fill="auto"/>
            <w:vAlign w:val="center"/>
          </w:tcPr>
          <w:p w14:paraId="394A41DF" w14:textId="5A67633E" w:rsidR="0040100E" w:rsidRDefault="0040100E" w:rsidP="002F02AA">
            <w:pPr>
              <w:jc w:val="right"/>
              <w:rPr>
                <w:color w:val="000000"/>
                <w:sz w:val="22"/>
                <w:szCs w:val="22"/>
              </w:rPr>
            </w:pPr>
            <w:r>
              <w:rPr>
                <w:color w:val="000000"/>
                <w:sz w:val="22"/>
                <w:szCs w:val="22"/>
              </w:rPr>
              <w:t>0.3694</w:t>
            </w:r>
          </w:p>
        </w:tc>
        <w:tc>
          <w:tcPr>
            <w:tcW w:w="653" w:type="pct"/>
            <w:tcBorders>
              <w:top w:val="nil"/>
              <w:left w:val="nil"/>
              <w:bottom w:val="nil"/>
              <w:right w:val="nil"/>
            </w:tcBorders>
            <w:shd w:val="clear" w:color="auto" w:fill="auto"/>
            <w:vAlign w:val="center"/>
          </w:tcPr>
          <w:p w14:paraId="70CDDE7A" w14:textId="6C7E99E1" w:rsidR="0040100E" w:rsidRDefault="0040100E" w:rsidP="002F02AA">
            <w:pPr>
              <w:jc w:val="right"/>
              <w:rPr>
                <w:color w:val="000000"/>
                <w:sz w:val="22"/>
                <w:szCs w:val="22"/>
              </w:rPr>
            </w:pPr>
            <w:r>
              <w:rPr>
                <w:color w:val="000000"/>
                <w:sz w:val="22"/>
                <w:szCs w:val="22"/>
              </w:rPr>
              <w:t>0.0000</w:t>
            </w:r>
          </w:p>
        </w:tc>
        <w:tc>
          <w:tcPr>
            <w:tcW w:w="653" w:type="pct"/>
            <w:tcBorders>
              <w:top w:val="nil"/>
              <w:left w:val="nil"/>
              <w:bottom w:val="nil"/>
              <w:right w:val="nil"/>
            </w:tcBorders>
            <w:shd w:val="clear" w:color="auto" w:fill="auto"/>
            <w:vAlign w:val="center"/>
          </w:tcPr>
          <w:p w14:paraId="24DCDFB0" w14:textId="35B4A20F" w:rsidR="0040100E" w:rsidRDefault="0040100E" w:rsidP="002F02AA">
            <w:pPr>
              <w:jc w:val="right"/>
              <w:rPr>
                <w:color w:val="000000"/>
                <w:sz w:val="22"/>
                <w:szCs w:val="22"/>
              </w:rPr>
            </w:pPr>
            <w:r>
              <w:rPr>
                <w:color w:val="000000"/>
                <w:sz w:val="22"/>
                <w:szCs w:val="22"/>
              </w:rPr>
              <w:t>0.0000</w:t>
            </w:r>
          </w:p>
        </w:tc>
        <w:tc>
          <w:tcPr>
            <w:tcW w:w="645" w:type="pct"/>
            <w:tcBorders>
              <w:top w:val="nil"/>
              <w:left w:val="nil"/>
              <w:bottom w:val="nil"/>
              <w:right w:val="nil"/>
            </w:tcBorders>
            <w:shd w:val="clear" w:color="auto" w:fill="auto"/>
            <w:vAlign w:val="center"/>
          </w:tcPr>
          <w:p w14:paraId="487E3608" w14:textId="12274A84" w:rsidR="0040100E" w:rsidRDefault="0040100E" w:rsidP="002F02AA">
            <w:pPr>
              <w:jc w:val="right"/>
              <w:rPr>
                <w:color w:val="000000"/>
                <w:sz w:val="22"/>
                <w:szCs w:val="22"/>
              </w:rPr>
            </w:pPr>
            <w:r>
              <w:rPr>
                <w:color w:val="000000"/>
                <w:sz w:val="22"/>
                <w:szCs w:val="22"/>
              </w:rPr>
              <w:t>0.0000</w:t>
            </w:r>
          </w:p>
        </w:tc>
      </w:tr>
      <w:tr w:rsidR="0040100E" w14:paraId="06D4C799" w14:textId="77777777" w:rsidTr="00970712">
        <w:trPr>
          <w:trHeight w:val="288"/>
        </w:trPr>
        <w:tc>
          <w:tcPr>
            <w:tcW w:w="1301" w:type="pct"/>
            <w:vAlign w:val="center"/>
          </w:tcPr>
          <w:p w14:paraId="07EB08CF" w14:textId="77777777" w:rsidR="0040100E" w:rsidRPr="00F54CB1" w:rsidRDefault="0040100E" w:rsidP="0040100E">
            <w:pPr>
              <w:rPr>
                <w:i/>
                <w:sz w:val="22"/>
                <w:szCs w:val="22"/>
              </w:rPr>
            </w:pPr>
            <w:r w:rsidRPr="00F54CB1">
              <w:rPr>
                <w:i/>
                <w:sz w:val="22"/>
                <w:szCs w:val="22"/>
              </w:rPr>
              <w:t>MktAdjReturn</w:t>
            </w:r>
            <w:r w:rsidRPr="00F54CB1">
              <w:rPr>
                <w:i/>
                <w:sz w:val="22"/>
                <w:szCs w:val="22"/>
                <w:vertAlign w:val="subscript"/>
              </w:rPr>
              <w:t>i,[t-</w:t>
            </w:r>
            <w:r>
              <w:rPr>
                <w:i/>
                <w:sz w:val="22"/>
                <w:szCs w:val="22"/>
                <w:vertAlign w:val="subscript"/>
              </w:rPr>
              <w:t>2</w:t>
            </w:r>
            <w:r w:rsidRPr="00F54CB1">
              <w:rPr>
                <w:i/>
                <w:sz w:val="22"/>
                <w:szCs w:val="22"/>
                <w:vertAlign w:val="subscript"/>
              </w:rPr>
              <w:t>6,t-6]</w:t>
            </w:r>
          </w:p>
        </w:tc>
        <w:tc>
          <w:tcPr>
            <w:tcW w:w="442" w:type="pct"/>
            <w:tcBorders>
              <w:top w:val="nil"/>
              <w:left w:val="nil"/>
              <w:bottom w:val="nil"/>
              <w:right w:val="nil"/>
            </w:tcBorders>
            <w:shd w:val="clear" w:color="auto" w:fill="auto"/>
            <w:vAlign w:val="center"/>
          </w:tcPr>
          <w:p w14:paraId="5EBDAF82" w14:textId="51E838D6" w:rsidR="0040100E" w:rsidRPr="00FC1AE1" w:rsidRDefault="0040100E" w:rsidP="00970712">
            <w:pPr>
              <w:jc w:val="right"/>
              <w:rPr>
                <w:color w:val="000000"/>
                <w:sz w:val="22"/>
                <w:szCs w:val="22"/>
              </w:rPr>
            </w:pPr>
            <w:r w:rsidRPr="008676F1">
              <w:rPr>
                <w:color w:val="000000"/>
                <w:sz w:val="22"/>
                <w:szCs w:val="22"/>
              </w:rPr>
              <w:t>11,928</w:t>
            </w:r>
          </w:p>
        </w:tc>
        <w:tc>
          <w:tcPr>
            <w:tcW w:w="653" w:type="pct"/>
            <w:tcBorders>
              <w:top w:val="nil"/>
              <w:left w:val="nil"/>
              <w:bottom w:val="nil"/>
              <w:right w:val="nil"/>
            </w:tcBorders>
            <w:shd w:val="clear" w:color="auto" w:fill="auto"/>
            <w:vAlign w:val="center"/>
          </w:tcPr>
          <w:p w14:paraId="2E0304EA" w14:textId="3F81E3D3" w:rsidR="0040100E" w:rsidRPr="00FC1AE1" w:rsidRDefault="0040100E" w:rsidP="002F02AA">
            <w:pPr>
              <w:jc w:val="right"/>
              <w:rPr>
                <w:color w:val="000000"/>
                <w:sz w:val="22"/>
                <w:szCs w:val="22"/>
              </w:rPr>
            </w:pPr>
            <w:r>
              <w:rPr>
                <w:color w:val="000000"/>
                <w:sz w:val="22"/>
                <w:szCs w:val="22"/>
              </w:rPr>
              <w:t>-0.0324</w:t>
            </w:r>
          </w:p>
        </w:tc>
        <w:tc>
          <w:tcPr>
            <w:tcW w:w="653" w:type="pct"/>
            <w:tcBorders>
              <w:top w:val="nil"/>
              <w:left w:val="nil"/>
              <w:bottom w:val="nil"/>
              <w:right w:val="nil"/>
            </w:tcBorders>
            <w:shd w:val="clear" w:color="auto" w:fill="auto"/>
            <w:vAlign w:val="center"/>
          </w:tcPr>
          <w:p w14:paraId="44E0540F" w14:textId="32590A11" w:rsidR="0040100E" w:rsidRPr="00FC1AE1" w:rsidRDefault="0040100E" w:rsidP="002F02AA">
            <w:pPr>
              <w:jc w:val="right"/>
              <w:rPr>
                <w:color w:val="000000"/>
                <w:sz w:val="22"/>
                <w:szCs w:val="22"/>
              </w:rPr>
            </w:pPr>
            <w:r>
              <w:rPr>
                <w:color w:val="000000"/>
                <w:sz w:val="22"/>
                <w:szCs w:val="22"/>
              </w:rPr>
              <w:t>0.1772</w:t>
            </w:r>
          </w:p>
        </w:tc>
        <w:tc>
          <w:tcPr>
            <w:tcW w:w="653" w:type="pct"/>
            <w:tcBorders>
              <w:top w:val="nil"/>
              <w:left w:val="nil"/>
              <w:bottom w:val="nil"/>
              <w:right w:val="nil"/>
            </w:tcBorders>
            <w:shd w:val="clear" w:color="auto" w:fill="auto"/>
            <w:vAlign w:val="center"/>
          </w:tcPr>
          <w:p w14:paraId="6D058F20" w14:textId="7314531F" w:rsidR="0040100E" w:rsidRPr="00FC1AE1" w:rsidRDefault="0040100E" w:rsidP="002F02AA">
            <w:pPr>
              <w:jc w:val="right"/>
              <w:rPr>
                <w:color w:val="000000"/>
                <w:sz w:val="22"/>
                <w:szCs w:val="22"/>
              </w:rPr>
            </w:pPr>
            <w:r>
              <w:rPr>
                <w:color w:val="000000"/>
                <w:sz w:val="22"/>
                <w:szCs w:val="22"/>
              </w:rPr>
              <w:t>-0.1058</w:t>
            </w:r>
          </w:p>
        </w:tc>
        <w:tc>
          <w:tcPr>
            <w:tcW w:w="653" w:type="pct"/>
            <w:tcBorders>
              <w:top w:val="nil"/>
              <w:left w:val="nil"/>
              <w:bottom w:val="nil"/>
              <w:right w:val="nil"/>
            </w:tcBorders>
            <w:shd w:val="clear" w:color="auto" w:fill="auto"/>
            <w:vAlign w:val="center"/>
          </w:tcPr>
          <w:p w14:paraId="0950AA00" w14:textId="583083C1" w:rsidR="0040100E" w:rsidRPr="00FC1AE1" w:rsidRDefault="0040100E" w:rsidP="002F02AA">
            <w:pPr>
              <w:jc w:val="right"/>
              <w:rPr>
                <w:color w:val="000000"/>
                <w:sz w:val="22"/>
                <w:szCs w:val="22"/>
              </w:rPr>
            </w:pPr>
            <w:r>
              <w:rPr>
                <w:color w:val="000000"/>
                <w:sz w:val="22"/>
                <w:szCs w:val="22"/>
              </w:rPr>
              <w:t>-0.0245</w:t>
            </w:r>
          </w:p>
        </w:tc>
        <w:tc>
          <w:tcPr>
            <w:tcW w:w="645" w:type="pct"/>
            <w:tcBorders>
              <w:top w:val="nil"/>
              <w:left w:val="nil"/>
              <w:bottom w:val="nil"/>
              <w:right w:val="nil"/>
            </w:tcBorders>
            <w:shd w:val="clear" w:color="auto" w:fill="auto"/>
            <w:vAlign w:val="center"/>
          </w:tcPr>
          <w:p w14:paraId="769680B6" w14:textId="775B9A77" w:rsidR="0040100E" w:rsidRPr="00FC1AE1" w:rsidRDefault="0040100E" w:rsidP="002F02AA">
            <w:pPr>
              <w:jc w:val="right"/>
              <w:rPr>
                <w:color w:val="000000"/>
                <w:sz w:val="22"/>
                <w:szCs w:val="22"/>
              </w:rPr>
            </w:pPr>
            <w:r>
              <w:rPr>
                <w:color w:val="000000"/>
                <w:sz w:val="22"/>
                <w:szCs w:val="22"/>
              </w:rPr>
              <w:t>0.0517</w:t>
            </w:r>
          </w:p>
        </w:tc>
      </w:tr>
      <w:tr w:rsidR="0040100E" w14:paraId="3FDDF08F" w14:textId="77777777" w:rsidTr="00970712">
        <w:trPr>
          <w:trHeight w:val="288"/>
        </w:trPr>
        <w:tc>
          <w:tcPr>
            <w:tcW w:w="1301" w:type="pct"/>
            <w:vAlign w:val="center"/>
          </w:tcPr>
          <w:p w14:paraId="2BF9E744" w14:textId="77777777" w:rsidR="0040100E" w:rsidRPr="00F54CB1" w:rsidRDefault="0040100E" w:rsidP="0040100E">
            <w:pPr>
              <w:rPr>
                <w:i/>
                <w:iCs/>
                <w:sz w:val="22"/>
                <w:szCs w:val="22"/>
              </w:rPr>
            </w:pPr>
            <w:r w:rsidRPr="00F54CB1">
              <w:rPr>
                <w:i/>
                <w:sz w:val="22"/>
                <w:szCs w:val="22"/>
              </w:rPr>
              <w:t>MktAdjReturn</w:t>
            </w:r>
            <w:r w:rsidRPr="00F54CB1">
              <w:rPr>
                <w:i/>
                <w:sz w:val="22"/>
                <w:szCs w:val="22"/>
                <w:vertAlign w:val="subscript"/>
              </w:rPr>
              <w:t>i,[t-</w:t>
            </w:r>
            <w:r>
              <w:rPr>
                <w:i/>
                <w:sz w:val="22"/>
                <w:szCs w:val="22"/>
                <w:vertAlign w:val="subscript"/>
              </w:rPr>
              <w:t>5</w:t>
            </w:r>
            <w:r w:rsidRPr="00F54CB1">
              <w:rPr>
                <w:i/>
                <w:sz w:val="22"/>
                <w:szCs w:val="22"/>
                <w:vertAlign w:val="subscript"/>
              </w:rPr>
              <w:t>,t-</w:t>
            </w:r>
            <w:r>
              <w:rPr>
                <w:i/>
                <w:sz w:val="22"/>
                <w:szCs w:val="22"/>
                <w:vertAlign w:val="subscript"/>
              </w:rPr>
              <w:t>1</w:t>
            </w:r>
            <w:r w:rsidRPr="00F54CB1">
              <w:rPr>
                <w:i/>
                <w:sz w:val="22"/>
                <w:szCs w:val="22"/>
                <w:vertAlign w:val="subscript"/>
              </w:rPr>
              <w:t>]</w:t>
            </w:r>
          </w:p>
        </w:tc>
        <w:tc>
          <w:tcPr>
            <w:tcW w:w="442" w:type="pct"/>
            <w:tcBorders>
              <w:top w:val="nil"/>
              <w:left w:val="nil"/>
              <w:bottom w:val="nil"/>
              <w:right w:val="nil"/>
            </w:tcBorders>
            <w:shd w:val="clear" w:color="auto" w:fill="auto"/>
            <w:vAlign w:val="center"/>
          </w:tcPr>
          <w:p w14:paraId="2D29D566" w14:textId="2D3F0599" w:rsidR="0040100E" w:rsidRPr="00FC1AE1" w:rsidRDefault="0040100E" w:rsidP="00970712">
            <w:pPr>
              <w:jc w:val="right"/>
              <w:rPr>
                <w:sz w:val="22"/>
                <w:szCs w:val="22"/>
              </w:rPr>
            </w:pPr>
            <w:r w:rsidRPr="008676F1">
              <w:rPr>
                <w:color w:val="000000"/>
                <w:sz w:val="22"/>
                <w:szCs w:val="22"/>
              </w:rPr>
              <w:t>11,928</w:t>
            </w:r>
          </w:p>
        </w:tc>
        <w:tc>
          <w:tcPr>
            <w:tcW w:w="653" w:type="pct"/>
            <w:tcBorders>
              <w:top w:val="nil"/>
              <w:left w:val="nil"/>
              <w:bottom w:val="nil"/>
              <w:right w:val="nil"/>
            </w:tcBorders>
            <w:shd w:val="clear" w:color="auto" w:fill="auto"/>
            <w:vAlign w:val="center"/>
          </w:tcPr>
          <w:p w14:paraId="38EC7EA6" w14:textId="470B3961" w:rsidR="0040100E" w:rsidRPr="00FC1AE1" w:rsidRDefault="0040100E" w:rsidP="002F02AA">
            <w:pPr>
              <w:jc w:val="right"/>
              <w:rPr>
                <w:sz w:val="22"/>
                <w:szCs w:val="22"/>
              </w:rPr>
            </w:pPr>
            <w:r>
              <w:rPr>
                <w:color w:val="000000"/>
                <w:sz w:val="22"/>
                <w:szCs w:val="22"/>
              </w:rPr>
              <w:t>-0.0133</w:t>
            </w:r>
          </w:p>
        </w:tc>
        <w:tc>
          <w:tcPr>
            <w:tcW w:w="653" w:type="pct"/>
            <w:tcBorders>
              <w:top w:val="nil"/>
              <w:left w:val="nil"/>
              <w:bottom w:val="nil"/>
              <w:right w:val="nil"/>
            </w:tcBorders>
            <w:shd w:val="clear" w:color="auto" w:fill="auto"/>
            <w:vAlign w:val="center"/>
          </w:tcPr>
          <w:p w14:paraId="63C382EA" w14:textId="1F260B95" w:rsidR="0040100E" w:rsidRPr="00FC1AE1" w:rsidRDefault="0040100E" w:rsidP="002F02AA">
            <w:pPr>
              <w:jc w:val="right"/>
              <w:rPr>
                <w:sz w:val="22"/>
                <w:szCs w:val="22"/>
              </w:rPr>
            </w:pPr>
            <w:r>
              <w:rPr>
                <w:color w:val="000000"/>
                <w:sz w:val="22"/>
                <w:szCs w:val="22"/>
              </w:rPr>
              <w:t>0.0984</w:t>
            </w:r>
          </w:p>
        </w:tc>
        <w:tc>
          <w:tcPr>
            <w:tcW w:w="653" w:type="pct"/>
            <w:tcBorders>
              <w:top w:val="nil"/>
              <w:left w:val="nil"/>
              <w:bottom w:val="nil"/>
              <w:right w:val="nil"/>
            </w:tcBorders>
            <w:shd w:val="clear" w:color="auto" w:fill="auto"/>
            <w:vAlign w:val="center"/>
          </w:tcPr>
          <w:p w14:paraId="5E823854" w14:textId="6D5D7204" w:rsidR="0040100E" w:rsidRPr="00FC1AE1" w:rsidRDefault="0040100E" w:rsidP="002F02AA">
            <w:pPr>
              <w:jc w:val="right"/>
              <w:rPr>
                <w:sz w:val="22"/>
                <w:szCs w:val="22"/>
              </w:rPr>
            </w:pPr>
            <w:r>
              <w:rPr>
                <w:color w:val="000000"/>
                <w:sz w:val="22"/>
                <w:szCs w:val="22"/>
              </w:rPr>
              <w:t>-0.0499</w:t>
            </w:r>
          </w:p>
        </w:tc>
        <w:tc>
          <w:tcPr>
            <w:tcW w:w="653" w:type="pct"/>
            <w:tcBorders>
              <w:top w:val="nil"/>
              <w:left w:val="nil"/>
              <w:bottom w:val="nil"/>
              <w:right w:val="nil"/>
            </w:tcBorders>
            <w:shd w:val="clear" w:color="auto" w:fill="auto"/>
            <w:vAlign w:val="center"/>
          </w:tcPr>
          <w:p w14:paraId="44B7C8E1" w14:textId="5C27436E" w:rsidR="0040100E" w:rsidRPr="00FC1AE1" w:rsidRDefault="0040100E" w:rsidP="002F02AA">
            <w:pPr>
              <w:jc w:val="right"/>
              <w:rPr>
                <w:sz w:val="22"/>
                <w:szCs w:val="22"/>
              </w:rPr>
            </w:pPr>
            <w:r>
              <w:rPr>
                <w:color w:val="000000"/>
                <w:sz w:val="22"/>
                <w:szCs w:val="22"/>
              </w:rPr>
              <w:t>-0.0079</w:t>
            </w:r>
          </w:p>
        </w:tc>
        <w:tc>
          <w:tcPr>
            <w:tcW w:w="645" w:type="pct"/>
            <w:tcBorders>
              <w:top w:val="nil"/>
              <w:left w:val="nil"/>
              <w:bottom w:val="nil"/>
              <w:right w:val="nil"/>
            </w:tcBorders>
            <w:shd w:val="clear" w:color="auto" w:fill="auto"/>
            <w:vAlign w:val="center"/>
          </w:tcPr>
          <w:p w14:paraId="59A23BD3" w14:textId="275C7C60" w:rsidR="0040100E" w:rsidRPr="00FC1AE1" w:rsidRDefault="0040100E" w:rsidP="002F02AA">
            <w:pPr>
              <w:jc w:val="right"/>
              <w:rPr>
                <w:sz w:val="22"/>
                <w:szCs w:val="22"/>
              </w:rPr>
            </w:pPr>
            <w:r>
              <w:rPr>
                <w:color w:val="000000"/>
                <w:sz w:val="22"/>
                <w:szCs w:val="22"/>
              </w:rPr>
              <w:t>0.0281</w:t>
            </w:r>
          </w:p>
        </w:tc>
      </w:tr>
      <w:tr w:rsidR="0040100E" w14:paraId="14A25F36" w14:textId="77777777" w:rsidTr="00970712">
        <w:trPr>
          <w:trHeight w:val="288"/>
        </w:trPr>
        <w:tc>
          <w:tcPr>
            <w:tcW w:w="1301" w:type="pct"/>
            <w:vAlign w:val="center"/>
          </w:tcPr>
          <w:p w14:paraId="40626ECC" w14:textId="77777777" w:rsidR="0040100E" w:rsidRPr="00F54CB1" w:rsidRDefault="0040100E" w:rsidP="0040100E">
            <w:pPr>
              <w:rPr>
                <w:i/>
                <w:iCs/>
                <w:sz w:val="22"/>
                <w:szCs w:val="22"/>
              </w:rPr>
            </w:pPr>
            <w:r w:rsidRPr="00F54CB1">
              <w:rPr>
                <w:i/>
                <w:sz w:val="22"/>
                <w:szCs w:val="22"/>
              </w:rPr>
              <w:t>MktAdjReturn</w:t>
            </w:r>
            <w:r w:rsidRPr="00F54CB1">
              <w:rPr>
                <w:i/>
                <w:sz w:val="22"/>
                <w:szCs w:val="22"/>
                <w:vertAlign w:val="subscript"/>
              </w:rPr>
              <w:t>i,t</w:t>
            </w:r>
          </w:p>
        </w:tc>
        <w:tc>
          <w:tcPr>
            <w:tcW w:w="442" w:type="pct"/>
            <w:tcBorders>
              <w:top w:val="nil"/>
              <w:left w:val="nil"/>
              <w:bottom w:val="nil"/>
              <w:right w:val="nil"/>
            </w:tcBorders>
            <w:shd w:val="clear" w:color="auto" w:fill="auto"/>
            <w:vAlign w:val="center"/>
          </w:tcPr>
          <w:p w14:paraId="1B416194" w14:textId="0AC1A7BA" w:rsidR="0040100E" w:rsidRPr="00FC1AE1" w:rsidRDefault="0040100E" w:rsidP="00970712">
            <w:pPr>
              <w:jc w:val="right"/>
              <w:rPr>
                <w:sz w:val="22"/>
                <w:szCs w:val="22"/>
              </w:rPr>
            </w:pPr>
            <w:r w:rsidRPr="008676F1">
              <w:rPr>
                <w:color w:val="000000"/>
                <w:sz w:val="22"/>
                <w:szCs w:val="22"/>
              </w:rPr>
              <w:t>11,928</w:t>
            </w:r>
          </w:p>
        </w:tc>
        <w:tc>
          <w:tcPr>
            <w:tcW w:w="653" w:type="pct"/>
            <w:tcBorders>
              <w:top w:val="nil"/>
              <w:left w:val="nil"/>
              <w:bottom w:val="nil"/>
              <w:right w:val="nil"/>
            </w:tcBorders>
            <w:shd w:val="clear" w:color="auto" w:fill="auto"/>
            <w:vAlign w:val="center"/>
          </w:tcPr>
          <w:p w14:paraId="36491999" w14:textId="2E0AF519" w:rsidR="0040100E" w:rsidRPr="00FC1AE1" w:rsidRDefault="0040100E" w:rsidP="002F02AA">
            <w:pPr>
              <w:jc w:val="right"/>
              <w:rPr>
                <w:sz w:val="22"/>
                <w:szCs w:val="22"/>
              </w:rPr>
            </w:pPr>
            <w:r>
              <w:rPr>
                <w:color w:val="000000"/>
                <w:sz w:val="22"/>
                <w:szCs w:val="22"/>
              </w:rPr>
              <w:t>-0.0026</w:t>
            </w:r>
          </w:p>
        </w:tc>
        <w:tc>
          <w:tcPr>
            <w:tcW w:w="653" w:type="pct"/>
            <w:tcBorders>
              <w:top w:val="nil"/>
              <w:left w:val="nil"/>
              <w:bottom w:val="nil"/>
              <w:right w:val="nil"/>
            </w:tcBorders>
            <w:shd w:val="clear" w:color="auto" w:fill="auto"/>
            <w:vAlign w:val="center"/>
          </w:tcPr>
          <w:p w14:paraId="2D67CA37" w14:textId="6F28E591" w:rsidR="0040100E" w:rsidRPr="00FC1AE1" w:rsidRDefault="0040100E" w:rsidP="002F02AA">
            <w:pPr>
              <w:jc w:val="right"/>
              <w:rPr>
                <w:sz w:val="22"/>
                <w:szCs w:val="22"/>
              </w:rPr>
            </w:pPr>
            <w:r>
              <w:rPr>
                <w:color w:val="000000"/>
                <w:sz w:val="22"/>
                <w:szCs w:val="22"/>
              </w:rPr>
              <w:t>0.0413</w:t>
            </w:r>
          </w:p>
        </w:tc>
        <w:tc>
          <w:tcPr>
            <w:tcW w:w="653" w:type="pct"/>
            <w:tcBorders>
              <w:top w:val="nil"/>
              <w:left w:val="nil"/>
              <w:bottom w:val="nil"/>
              <w:right w:val="nil"/>
            </w:tcBorders>
            <w:shd w:val="clear" w:color="auto" w:fill="auto"/>
            <w:vAlign w:val="center"/>
          </w:tcPr>
          <w:p w14:paraId="01C56C56" w14:textId="7155AB54" w:rsidR="0040100E" w:rsidRPr="00FC1AE1" w:rsidRDefault="0040100E" w:rsidP="002F02AA">
            <w:pPr>
              <w:jc w:val="right"/>
              <w:rPr>
                <w:sz w:val="22"/>
                <w:szCs w:val="22"/>
              </w:rPr>
            </w:pPr>
            <w:r>
              <w:rPr>
                <w:color w:val="000000"/>
                <w:sz w:val="22"/>
                <w:szCs w:val="22"/>
              </w:rPr>
              <w:t>-0.0184</w:t>
            </w:r>
          </w:p>
        </w:tc>
        <w:tc>
          <w:tcPr>
            <w:tcW w:w="653" w:type="pct"/>
            <w:tcBorders>
              <w:top w:val="nil"/>
              <w:left w:val="nil"/>
              <w:bottom w:val="nil"/>
              <w:right w:val="nil"/>
            </w:tcBorders>
            <w:shd w:val="clear" w:color="auto" w:fill="auto"/>
            <w:vAlign w:val="center"/>
          </w:tcPr>
          <w:p w14:paraId="0DD9D63E" w14:textId="0D8B246E" w:rsidR="0040100E" w:rsidRPr="00FC1AE1" w:rsidRDefault="0040100E" w:rsidP="002F02AA">
            <w:pPr>
              <w:jc w:val="right"/>
              <w:rPr>
                <w:sz w:val="22"/>
                <w:szCs w:val="22"/>
              </w:rPr>
            </w:pPr>
            <w:r>
              <w:rPr>
                <w:color w:val="000000"/>
                <w:sz w:val="22"/>
                <w:szCs w:val="22"/>
              </w:rPr>
              <w:t>-0.0020</w:t>
            </w:r>
          </w:p>
        </w:tc>
        <w:tc>
          <w:tcPr>
            <w:tcW w:w="645" w:type="pct"/>
            <w:tcBorders>
              <w:top w:val="nil"/>
              <w:left w:val="nil"/>
              <w:bottom w:val="nil"/>
              <w:right w:val="nil"/>
            </w:tcBorders>
            <w:shd w:val="clear" w:color="auto" w:fill="auto"/>
            <w:vAlign w:val="center"/>
          </w:tcPr>
          <w:p w14:paraId="78FCC870" w14:textId="7F96879A" w:rsidR="0040100E" w:rsidRPr="00FC1AE1" w:rsidRDefault="0040100E" w:rsidP="002F02AA">
            <w:pPr>
              <w:jc w:val="right"/>
              <w:rPr>
                <w:sz w:val="22"/>
                <w:szCs w:val="22"/>
              </w:rPr>
            </w:pPr>
            <w:r>
              <w:rPr>
                <w:color w:val="000000"/>
                <w:sz w:val="22"/>
                <w:szCs w:val="22"/>
              </w:rPr>
              <w:t>0.0136</w:t>
            </w:r>
          </w:p>
        </w:tc>
      </w:tr>
      <w:tr w:rsidR="0040100E" w14:paraId="2EC4CFD2" w14:textId="77777777" w:rsidTr="00970712">
        <w:trPr>
          <w:trHeight w:val="288"/>
        </w:trPr>
        <w:tc>
          <w:tcPr>
            <w:tcW w:w="1301" w:type="pct"/>
            <w:vAlign w:val="center"/>
          </w:tcPr>
          <w:p w14:paraId="342B4B19" w14:textId="77777777" w:rsidR="0040100E" w:rsidRPr="00F54CB1" w:rsidRDefault="0040100E" w:rsidP="0040100E">
            <w:pPr>
              <w:rPr>
                <w:i/>
                <w:iCs/>
                <w:sz w:val="22"/>
                <w:szCs w:val="22"/>
              </w:rPr>
            </w:pPr>
            <w:r w:rsidRPr="00F54CB1">
              <w:rPr>
                <w:i/>
                <w:sz w:val="22"/>
                <w:szCs w:val="22"/>
              </w:rPr>
              <w:t>MktVol</w:t>
            </w:r>
            <w:r w:rsidRPr="00F54CB1">
              <w:rPr>
                <w:i/>
                <w:sz w:val="22"/>
                <w:szCs w:val="22"/>
                <w:vertAlign w:val="subscript"/>
              </w:rPr>
              <w:t>i,t</w:t>
            </w:r>
          </w:p>
        </w:tc>
        <w:tc>
          <w:tcPr>
            <w:tcW w:w="442" w:type="pct"/>
            <w:tcBorders>
              <w:top w:val="nil"/>
              <w:left w:val="nil"/>
              <w:bottom w:val="nil"/>
              <w:right w:val="nil"/>
            </w:tcBorders>
            <w:shd w:val="clear" w:color="auto" w:fill="auto"/>
            <w:vAlign w:val="center"/>
          </w:tcPr>
          <w:p w14:paraId="7BECC58F" w14:textId="013D2C50" w:rsidR="0040100E" w:rsidRPr="00FC1AE1" w:rsidRDefault="0040100E" w:rsidP="00970712">
            <w:pPr>
              <w:jc w:val="right"/>
              <w:rPr>
                <w:sz w:val="22"/>
                <w:szCs w:val="22"/>
              </w:rPr>
            </w:pPr>
            <w:r w:rsidRPr="008676F1">
              <w:rPr>
                <w:color w:val="000000"/>
                <w:sz w:val="22"/>
                <w:szCs w:val="22"/>
              </w:rPr>
              <w:t>11,928</w:t>
            </w:r>
          </w:p>
        </w:tc>
        <w:tc>
          <w:tcPr>
            <w:tcW w:w="653" w:type="pct"/>
            <w:tcBorders>
              <w:top w:val="nil"/>
              <w:left w:val="nil"/>
              <w:bottom w:val="nil"/>
              <w:right w:val="nil"/>
            </w:tcBorders>
            <w:shd w:val="clear" w:color="auto" w:fill="auto"/>
            <w:vAlign w:val="center"/>
          </w:tcPr>
          <w:p w14:paraId="45640A17" w14:textId="56ED29FC" w:rsidR="0040100E" w:rsidRPr="00FC1AE1" w:rsidRDefault="0040100E" w:rsidP="002F02AA">
            <w:pPr>
              <w:jc w:val="right"/>
              <w:rPr>
                <w:sz w:val="22"/>
                <w:szCs w:val="22"/>
              </w:rPr>
            </w:pPr>
            <w:r>
              <w:rPr>
                <w:color w:val="000000"/>
                <w:sz w:val="22"/>
                <w:szCs w:val="22"/>
              </w:rPr>
              <w:t>0.0100</w:t>
            </w:r>
          </w:p>
        </w:tc>
        <w:tc>
          <w:tcPr>
            <w:tcW w:w="653" w:type="pct"/>
            <w:tcBorders>
              <w:top w:val="nil"/>
              <w:left w:val="nil"/>
              <w:bottom w:val="nil"/>
              <w:right w:val="nil"/>
            </w:tcBorders>
            <w:shd w:val="clear" w:color="auto" w:fill="auto"/>
            <w:vAlign w:val="center"/>
          </w:tcPr>
          <w:p w14:paraId="29E3FA09" w14:textId="71BF19AC" w:rsidR="0040100E" w:rsidRPr="00FC1AE1" w:rsidRDefault="0040100E" w:rsidP="002F02AA">
            <w:pPr>
              <w:jc w:val="right"/>
              <w:rPr>
                <w:sz w:val="22"/>
                <w:szCs w:val="22"/>
              </w:rPr>
            </w:pPr>
            <w:r>
              <w:rPr>
                <w:color w:val="000000"/>
                <w:sz w:val="22"/>
                <w:szCs w:val="22"/>
              </w:rPr>
              <w:t>0.0036</w:t>
            </w:r>
          </w:p>
        </w:tc>
        <w:tc>
          <w:tcPr>
            <w:tcW w:w="653" w:type="pct"/>
            <w:tcBorders>
              <w:top w:val="nil"/>
              <w:left w:val="nil"/>
              <w:bottom w:val="nil"/>
              <w:right w:val="nil"/>
            </w:tcBorders>
            <w:shd w:val="clear" w:color="auto" w:fill="auto"/>
            <w:vAlign w:val="center"/>
          </w:tcPr>
          <w:p w14:paraId="29FBF167" w14:textId="43F2EE57" w:rsidR="0040100E" w:rsidRPr="00FC1AE1" w:rsidRDefault="0040100E" w:rsidP="002F02AA">
            <w:pPr>
              <w:jc w:val="right"/>
              <w:rPr>
                <w:sz w:val="22"/>
                <w:szCs w:val="22"/>
              </w:rPr>
            </w:pPr>
            <w:r>
              <w:rPr>
                <w:color w:val="000000"/>
                <w:sz w:val="22"/>
                <w:szCs w:val="22"/>
              </w:rPr>
              <w:t>0.0079</w:t>
            </w:r>
          </w:p>
        </w:tc>
        <w:tc>
          <w:tcPr>
            <w:tcW w:w="653" w:type="pct"/>
            <w:tcBorders>
              <w:top w:val="nil"/>
              <w:left w:val="nil"/>
              <w:bottom w:val="nil"/>
              <w:right w:val="nil"/>
            </w:tcBorders>
            <w:shd w:val="clear" w:color="auto" w:fill="auto"/>
            <w:vAlign w:val="center"/>
          </w:tcPr>
          <w:p w14:paraId="4168D6DB" w14:textId="0E8AF488" w:rsidR="0040100E" w:rsidRPr="00FC1AE1" w:rsidRDefault="0040100E" w:rsidP="002F02AA">
            <w:pPr>
              <w:jc w:val="right"/>
              <w:rPr>
                <w:sz w:val="22"/>
                <w:szCs w:val="22"/>
              </w:rPr>
            </w:pPr>
            <w:r>
              <w:rPr>
                <w:color w:val="000000"/>
                <w:sz w:val="22"/>
                <w:szCs w:val="22"/>
              </w:rPr>
              <w:t>0.0089</w:t>
            </w:r>
          </w:p>
        </w:tc>
        <w:tc>
          <w:tcPr>
            <w:tcW w:w="645" w:type="pct"/>
            <w:tcBorders>
              <w:top w:val="nil"/>
              <w:left w:val="nil"/>
              <w:bottom w:val="nil"/>
              <w:right w:val="nil"/>
            </w:tcBorders>
            <w:shd w:val="clear" w:color="auto" w:fill="auto"/>
            <w:vAlign w:val="center"/>
          </w:tcPr>
          <w:p w14:paraId="6E07729C" w14:textId="6E14D480" w:rsidR="0040100E" w:rsidRPr="00FC1AE1" w:rsidRDefault="0040100E" w:rsidP="002F02AA">
            <w:pPr>
              <w:jc w:val="right"/>
              <w:rPr>
                <w:sz w:val="22"/>
                <w:szCs w:val="22"/>
              </w:rPr>
            </w:pPr>
            <w:r>
              <w:rPr>
                <w:color w:val="000000"/>
                <w:sz w:val="22"/>
                <w:szCs w:val="22"/>
              </w:rPr>
              <w:t>0.0107</w:t>
            </w:r>
          </w:p>
        </w:tc>
      </w:tr>
      <w:tr w:rsidR="0040100E" w14:paraId="2630236F" w14:textId="77777777" w:rsidTr="00970712">
        <w:trPr>
          <w:trHeight w:val="288"/>
        </w:trPr>
        <w:tc>
          <w:tcPr>
            <w:tcW w:w="1301" w:type="pct"/>
            <w:vAlign w:val="center"/>
          </w:tcPr>
          <w:p w14:paraId="4F657C96" w14:textId="77777777" w:rsidR="0040100E" w:rsidRPr="00F54CB1" w:rsidRDefault="0040100E" w:rsidP="0040100E">
            <w:pPr>
              <w:rPr>
                <w:i/>
                <w:iCs/>
                <w:sz w:val="22"/>
                <w:szCs w:val="22"/>
              </w:rPr>
            </w:pPr>
            <w:r w:rsidRPr="00F54CB1">
              <w:rPr>
                <w:i/>
                <w:sz w:val="22"/>
                <w:szCs w:val="22"/>
              </w:rPr>
              <w:t>MktVol</w:t>
            </w:r>
            <w:r w:rsidRPr="00F54CB1">
              <w:rPr>
                <w:i/>
                <w:sz w:val="22"/>
                <w:szCs w:val="22"/>
                <w:vertAlign w:val="subscript"/>
              </w:rPr>
              <w:t>i,t-1</w:t>
            </w:r>
          </w:p>
        </w:tc>
        <w:tc>
          <w:tcPr>
            <w:tcW w:w="442" w:type="pct"/>
            <w:tcBorders>
              <w:top w:val="nil"/>
              <w:left w:val="nil"/>
              <w:bottom w:val="nil"/>
              <w:right w:val="nil"/>
            </w:tcBorders>
            <w:shd w:val="clear" w:color="auto" w:fill="auto"/>
            <w:vAlign w:val="center"/>
          </w:tcPr>
          <w:p w14:paraId="03696368" w14:textId="12F3C4DD" w:rsidR="0040100E" w:rsidRPr="00FC1AE1" w:rsidRDefault="0040100E" w:rsidP="00970712">
            <w:pPr>
              <w:jc w:val="right"/>
              <w:rPr>
                <w:sz w:val="22"/>
                <w:szCs w:val="22"/>
              </w:rPr>
            </w:pPr>
            <w:r w:rsidRPr="008676F1">
              <w:rPr>
                <w:color w:val="000000"/>
                <w:sz w:val="22"/>
                <w:szCs w:val="22"/>
              </w:rPr>
              <w:t>11,928</w:t>
            </w:r>
          </w:p>
        </w:tc>
        <w:tc>
          <w:tcPr>
            <w:tcW w:w="653" w:type="pct"/>
            <w:tcBorders>
              <w:top w:val="nil"/>
              <w:left w:val="nil"/>
              <w:bottom w:val="nil"/>
              <w:right w:val="nil"/>
            </w:tcBorders>
            <w:shd w:val="clear" w:color="auto" w:fill="auto"/>
            <w:vAlign w:val="center"/>
          </w:tcPr>
          <w:p w14:paraId="7D17493F" w14:textId="37711661" w:rsidR="0040100E" w:rsidRPr="00FC1AE1" w:rsidRDefault="0040100E" w:rsidP="002F02AA">
            <w:pPr>
              <w:jc w:val="right"/>
              <w:rPr>
                <w:sz w:val="22"/>
                <w:szCs w:val="22"/>
              </w:rPr>
            </w:pPr>
            <w:r>
              <w:rPr>
                <w:color w:val="000000"/>
                <w:sz w:val="22"/>
                <w:szCs w:val="22"/>
              </w:rPr>
              <w:t>0.0100</w:t>
            </w:r>
          </w:p>
        </w:tc>
        <w:tc>
          <w:tcPr>
            <w:tcW w:w="653" w:type="pct"/>
            <w:tcBorders>
              <w:top w:val="nil"/>
              <w:left w:val="nil"/>
              <w:bottom w:val="nil"/>
              <w:right w:val="nil"/>
            </w:tcBorders>
            <w:shd w:val="clear" w:color="auto" w:fill="auto"/>
            <w:vAlign w:val="center"/>
          </w:tcPr>
          <w:p w14:paraId="0161E622" w14:textId="6FD1DB12" w:rsidR="0040100E" w:rsidRPr="00FC1AE1" w:rsidRDefault="0040100E" w:rsidP="002F02AA">
            <w:pPr>
              <w:jc w:val="right"/>
              <w:rPr>
                <w:sz w:val="22"/>
                <w:szCs w:val="22"/>
              </w:rPr>
            </w:pPr>
            <w:r>
              <w:rPr>
                <w:color w:val="000000"/>
                <w:sz w:val="22"/>
                <w:szCs w:val="22"/>
              </w:rPr>
              <w:t>0.0036</w:t>
            </w:r>
          </w:p>
        </w:tc>
        <w:tc>
          <w:tcPr>
            <w:tcW w:w="653" w:type="pct"/>
            <w:tcBorders>
              <w:top w:val="nil"/>
              <w:left w:val="nil"/>
              <w:bottom w:val="nil"/>
              <w:right w:val="nil"/>
            </w:tcBorders>
            <w:shd w:val="clear" w:color="auto" w:fill="auto"/>
            <w:vAlign w:val="center"/>
          </w:tcPr>
          <w:p w14:paraId="23C65DBA" w14:textId="60BD6A39" w:rsidR="0040100E" w:rsidRPr="00FC1AE1" w:rsidRDefault="0040100E" w:rsidP="002F02AA">
            <w:pPr>
              <w:jc w:val="right"/>
              <w:rPr>
                <w:sz w:val="22"/>
                <w:szCs w:val="22"/>
              </w:rPr>
            </w:pPr>
            <w:r>
              <w:rPr>
                <w:color w:val="000000"/>
                <w:sz w:val="22"/>
                <w:szCs w:val="22"/>
              </w:rPr>
              <w:t>0.0079</w:t>
            </w:r>
          </w:p>
        </w:tc>
        <w:tc>
          <w:tcPr>
            <w:tcW w:w="653" w:type="pct"/>
            <w:tcBorders>
              <w:top w:val="nil"/>
              <w:left w:val="nil"/>
              <w:bottom w:val="nil"/>
              <w:right w:val="nil"/>
            </w:tcBorders>
            <w:shd w:val="clear" w:color="auto" w:fill="auto"/>
            <w:vAlign w:val="center"/>
          </w:tcPr>
          <w:p w14:paraId="0C0664F8" w14:textId="04934E2D" w:rsidR="0040100E" w:rsidRPr="00FC1AE1" w:rsidRDefault="0040100E" w:rsidP="002F02AA">
            <w:pPr>
              <w:jc w:val="right"/>
              <w:rPr>
                <w:sz w:val="22"/>
                <w:szCs w:val="22"/>
              </w:rPr>
            </w:pPr>
            <w:r>
              <w:rPr>
                <w:color w:val="000000"/>
                <w:sz w:val="22"/>
                <w:szCs w:val="22"/>
              </w:rPr>
              <w:t>0.0089</w:t>
            </w:r>
          </w:p>
        </w:tc>
        <w:tc>
          <w:tcPr>
            <w:tcW w:w="645" w:type="pct"/>
            <w:tcBorders>
              <w:top w:val="nil"/>
              <w:left w:val="nil"/>
              <w:bottom w:val="nil"/>
              <w:right w:val="nil"/>
            </w:tcBorders>
            <w:shd w:val="clear" w:color="auto" w:fill="auto"/>
            <w:vAlign w:val="center"/>
          </w:tcPr>
          <w:p w14:paraId="6C5C2624" w14:textId="5F1291E2" w:rsidR="0040100E" w:rsidRPr="00FC1AE1" w:rsidRDefault="0040100E" w:rsidP="002F02AA">
            <w:pPr>
              <w:jc w:val="right"/>
              <w:rPr>
                <w:sz w:val="22"/>
                <w:szCs w:val="22"/>
              </w:rPr>
            </w:pPr>
            <w:r>
              <w:rPr>
                <w:color w:val="000000"/>
                <w:sz w:val="22"/>
                <w:szCs w:val="22"/>
              </w:rPr>
              <w:t>0.0107</w:t>
            </w:r>
          </w:p>
        </w:tc>
      </w:tr>
      <w:tr w:rsidR="0040100E" w14:paraId="7513783D" w14:textId="77777777" w:rsidTr="00970712">
        <w:trPr>
          <w:trHeight w:val="288"/>
        </w:trPr>
        <w:tc>
          <w:tcPr>
            <w:tcW w:w="1301" w:type="pct"/>
            <w:vAlign w:val="center"/>
          </w:tcPr>
          <w:p w14:paraId="1FCC2E38" w14:textId="785D40AC" w:rsidR="0040100E" w:rsidRPr="00F54CB1" w:rsidRDefault="0040100E" w:rsidP="0040100E">
            <w:pPr>
              <w:rPr>
                <w:i/>
                <w:iCs/>
                <w:sz w:val="22"/>
                <w:szCs w:val="22"/>
              </w:rPr>
            </w:pPr>
            <w:r w:rsidRPr="00F54CB1">
              <w:rPr>
                <w:i/>
                <w:sz w:val="22"/>
                <w:szCs w:val="22"/>
              </w:rPr>
              <w:t>OtherFiling</w:t>
            </w:r>
            <w:r w:rsidRPr="00F54CB1">
              <w:rPr>
                <w:i/>
                <w:sz w:val="22"/>
                <w:szCs w:val="22"/>
                <w:vertAlign w:val="subscript"/>
              </w:rPr>
              <w:t>i,t</w:t>
            </w:r>
          </w:p>
        </w:tc>
        <w:tc>
          <w:tcPr>
            <w:tcW w:w="442" w:type="pct"/>
            <w:tcBorders>
              <w:top w:val="nil"/>
              <w:left w:val="nil"/>
              <w:bottom w:val="nil"/>
              <w:right w:val="nil"/>
            </w:tcBorders>
            <w:shd w:val="clear" w:color="auto" w:fill="auto"/>
            <w:vAlign w:val="center"/>
          </w:tcPr>
          <w:p w14:paraId="7715EC76" w14:textId="5BD2B840" w:rsidR="0040100E" w:rsidRPr="00FC1AE1" w:rsidRDefault="0040100E" w:rsidP="00970712">
            <w:pPr>
              <w:jc w:val="right"/>
              <w:rPr>
                <w:sz w:val="22"/>
                <w:szCs w:val="22"/>
              </w:rPr>
            </w:pPr>
            <w:r w:rsidRPr="008676F1">
              <w:rPr>
                <w:color w:val="000000"/>
                <w:sz w:val="22"/>
                <w:szCs w:val="22"/>
              </w:rPr>
              <w:t>11,928</w:t>
            </w:r>
          </w:p>
        </w:tc>
        <w:tc>
          <w:tcPr>
            <w:tcW w:w="653" w:type="pct"/>
            <w:tcBorders>
              <w:top w:val="nil"/>
              <w:left w:val="nil"/>
              <w:bottom w:val="nil"/>
              <w:right w:val="nil"/>
            </w:tcBorders>
            <w:shd w:val="clear" w:color="auto" w:fill="auto"/>
            <w:vAlign w:val="center"/>
          </w:tcPr>
          <w:p w14:paraId="1F1D6E12" w14:textId="74CBD985" w:rsidR="0040100E" w:rsidRPr="00FC1AE1" w:rsidRDefault="0040100E" w:rsidP="002F02AA">
            <w:pPr>
              <w:jc w:val="right"/>
              <w:rPr>
                <w:sz w:val="22"/>
                <w:szCs w:val="22"/>
              </w:rPr>
            </w:pPr>
            <w:r>
              <w:rPr>
                <w:color w:val="000000"/>
                <w:sz w:val="22"/>
                <w:szCs w:val="22"/>
              </w:rPr>
              <w:t>0.1136</w:t>
            </w:r>
          </w:p>
        </w:tc>
        <w:tc>
          <w:tcPr>
            <w:tcW w:w="653" w:type="pct"/>
            <w:tcBorders>
              <w:top w:val="nil"/>
              <w:left w:val="nil"/>
              <w:bottom w:val="nil"/>
              <w:right w:val="nil"/>
            </w:tcBorders>
            <w:shd w:val="clear" w:color="auto" w:fill="auto"/>
            <w:vAlign w:val="center"/>
          </w:tcPr>
          <w:p w14:paraId="47145E1D" w14:textId="7348FB83" w:rsidR="0040100E" w:rsidRPr="00FC1AE1" w:rsidRDefault="0040100E" w:rsidP="002F02AA">
            <w:pPr>
              <w:jc w:val="right"/>
              <w:rPr>
                <w:sz w:val="22"/>
                <w:szCs w:val="22"/>
              </w:rPr>
            </w:pPr>
            <w:r>
              <w:rPr>
                <w:color w:val="000000"/>
                <w:sz w:val="22"/>
                <w:szCs w:val="22"/>
              </w:rPr>
              <w:t>0.3173</w:t>
            </w:r>
          </w:p>
        </w:tc>
        <w:tc>
          <w:tcPr>
            <w:tcW w:w="653" w:type="pct"/>
            <w:tcBorders>
              <w:top w:val="nil"/>
              <w:left w:val="nil"/>
              <w:bottom w:val="nil"/>
              <w:right w:val="nil"/>
            </w:tcBorders>
            <w:shd w:val="clear" w:color="auto" w:fill="auto"/>
            <w:vAlign w:val="center"/>
          </w:tcPr>
          <w:p w14:paraId="736B5380" w14:textId="7714FE3F" w:rsidR="0040100E" w:rsidRPr="00FC1AE1" w:rsidRDefault="0040100E" w:rsidP="002F02AA">
            <w:pPr>
              <w:jc w:val="right"/>
              <w:rPr>
                <w:sz w:val="22"/>
                <w:szCs w:val="22"/>
              </w:rPr>
            </w:pPr>
            <w:r>
              <w:rPr>
                <w:color w:val="000000"/>
                <w:sz w:val="22"/>
                <w:szCs w:val="22"/>
              </w:rPr>
              <w:t>0.0000</w:t>
            </w:r>
          </w:p>
        </w:tc>
        <w:tc>
          <w:tcPr>
            <w:tcW w:w="653" w:type="pct"/>
            <w:tcBorders>
              <w:top w:val="nil"/>
              <w:left w:val="nil"/>
              <w:bottom w:val="nil"/>
              <w:right w:val="nil"/>
            </w:tcBorders>
            <w:shd w:val="clear" w:color="auto" w:fill="auto"/>
            <w:vAlign w:val="center"/>
          </w:tcPr>
          <w:p w14:paraId="776F54F3" w14:textId="49325157" w:rsidR="0040100E" w:rsidRPr="00FC1AE1" w:rsidRDefault="0040100E" w:rsidP="002F02AA">
            <w:pPr>
              <w:jc w:val="right"/>
              <w:rPr>
                <w:sz w:val="22"/>
                <w:szCs w:val="22"/>
              </w:rPr>
            </w:pPr>
            <w:r>
              <w:rPr>
                <w:color w:val="000000"/>
                <w:sz w:val="22"/>
                <w:szCs w:val="22"/>
              </w:rPr>
              <w:t>0.0000</w:t>
            </w:r>
          </w:p>
        </w:tc>
        <w:tc>
          <w:tcPr>
            <w:tcW w:w="645" w:type="pct"/>
            <w:tcBorders>
              <w:top w:val="nil"/>
              <w:left w:val="nil"/>
              <w:bottom w:val="nil"/>
              <w:right w:val="nil"/>
            </w:tcBorders>
            <w:shd w:val="clear" w:color="auto" w:fill="auto"/>
            <w:vAlign w:val="center"/>
          </w:tcPr>
          <w:p w14:paraId="051AED6F" w14:textId="57B70065" w:rsidR="0040100E" w:rsidRPr="00FC1AE1" w:rsidRDefault="0040100E" w:rsidP="002F02AA">
            <w:pPr>
              <w:jc w:val="right"/>
              <w:rPr>
                <w:sz w:val="22"/>
                <w:szCs w:val="22"/>
              </w:rPr>
            </w:pPr>
            <w:r>
              <w:rPr>
                <w:color w:val="000000"/>
                <w:sz w:val="22"/>
                <w:szCs w:val="22"/>
              </w:rPr>
              <w:t>0.0000</w:t>
            </w:r>
          </w:p>
        </w:tc>
      </w:tr>
      <w:tr w:rsidR="0040100E" w14:paraId="4ABE85E0" w14:textId="77777777" w:rsidTr="00970712">
        <w:trPr>
          <w:trHeight w:val="288"/>
        </w:trPr>
        <w:tc>
          <w:tcPr>
            <w:tcW w:w="1301" w:type="pct"/>
            <w:vAlign w:val="center"/>
          </w:tcPr>
          <w:p w14:paraId="06F8AFDA" w14:textId="26E22568" w:rsidR="0040100E" w:rsidRPr="00F54CB1" w:rsidRDefault="0040100E" w:rsidP="0040100E">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-1</w:t>
            </w:r>
          </w:p>
        </w:tc>
        <w:tc>
          <w:tcPr>
            <w:tcW w:w="442" w:type="pct"/>
            <w:tcBorders>
              <w:top w:val="nil"/>
              <w:left w:val="nil"/>
              <w:bottom w:val="nil"/>
              <w:right w:val="nil"/>
            </w:tcBorders>
            <w:shd w:val="clear" w:color="auto" w:fill="auto"/>
            <w:vAlign w:val="center"/>
          </w:tcPr>
          <w:p w14:paraId="0D7F030F" w14:textId="39ADD479" w:rsidR="0040100E" w:rsidRPr="00FC1AE1" w:rsidRDefault="0040100E" w:rsidP="00970712">
            <w:pPr>
              <w:jc w:val="right"/>
              <w:rPr>
                <w:sz w:val="22"/>
                <w:szCs w:val="22"/>
              </w:rPr>
            </w:pPr>
            <w:r w:rsidRPr="008676F1">
              <w:rPr>
                <w:color w:val="000000"/>
                <w:sz w:val="22"/>
                <w:szCs w:val="22"/>
              </w:rPr>
              <w:t>11,928</w:t>
            </w:r>
          </w:p>
        </w:tc>
        <w:tc>
          <w:tcPr>
            <w:tcW w:w="653" w:type="pct"/>
            <w:tcBorders>
              <w:top w:val="nil"/>
              <w:left w:val="nil"/>
              <w:bottom w:val="nil"/>
              <w:right w:val="nil"/>
            </w:tcBorders>
            <w:shd w:val="clear" w:color="auto" w:fill="auto"/>
            <w:vAlign w:val="center"/>
          </w:tcPr>
          <w:p w14:paraId="5CA50727" w14:textId="198A4F3B" w:rsidR="0040100E" w:rsidRPr="00FC1AE1" w:rsidRDefault="0040100E" w:rsidP="002F02AA">
            <w:pPr>
              <w:jc w:val="right"/>
              <w:rPr>
                <w:sz w:val="22"/>
                <w:szCs w:val="22"/>
              </w:rPr>
            </w:pPr>
            <w:r>
              <w:rPr>
                <w:color w:val="000000"/>
                <w:sz w:val="22"/>
                <w:szCs w:val="22"/>
              </w:rPr>
              <w:t>0.1111</w:t>
            </w:r>
          </w:p>
        </w:tc>
        <w:tc>
          <w:tcPr>
            <w:tcW w:w="653" w:type="pct"/>
            <w:tcBorders>
              <w:top w:val="nil"/>
              <w:left w:val="nil"/>
              <w:bottom w:val="nil"/>
              <w:right w:val="nil"/>
            </w:tcBorders>
            <w:shd w:val="clear" w:color="auto" w:fill="auto"/>
            <w:vAlign w:val="center"/>
          </w:tcPr>
          <w:p w14:paraId="42103F8E" w14:textId="40CE5548" w:rsidR="0040100E" w:rsidRPr="00FC1AE1" w:rsidRDefault="0040100E" w:rsidP="002F02AA">
            <w:pPr>
              <w:jc w:val="right"/>
              <w:rPr>
                <w:sz w:val="22"/>
                <w:szCs w:val="22"/>
              </w:rPr>
            </w:pPr>
            <w:r>
              <w:rPr>
                <w:color w:val="000000"/>
                <w:sz w:val="22"/>
                <w:szCs w:val="22"/>
              </w:rPr>
              <w:t>0.3142</w:t>
            </w:r>
          </w:p>
        </w:tc>
        <w:tc>
          <w:tcPr>
            <w:tcW w:w="653" w:type="pct"/>
            <w:tcBorders>
              <w:top w:val="nil"/>
              <w:left w:val="nil"/>
              <w:bottom w:val="nil"/>
              <w:right w:val="nil"/>
            </w:tcBorders>
            <w:shd w:val="clear" w:color="auto" w:fill="auto"/>
            <w:vAlign w:val="center"/>
          </w:tcPr>
          <w:p w14:paraId="04630301" w14:textId="14D4524C" w:rsidR="0040100E" w:rsidRPr="00FC1AE1" w:rsidRDefault="0040100E" w:rsidP="002F02AA">
            <w:pPr>
              <w:jc w:val="right"/>
              <w:rPr>
                <w:sz w:val="22"/>
                <w:szCs w:val="22"/>
              </w:rPr>
            </w:pPr>
            <w:r>
              <w:rPr>
                <w:color w:val="000000"/>
                <w:sz w:val="22"/>
                <w:szCs w:val="22"/>
              </w:rPr>
              <w:t>0.0000</w:t>
            </w:r>
          </w:p>
        </w:tc>
        <w:tc>
          <w:tcPr>
            <w:tcW w:w="653" w:type="pct"/>
            <w:tcBorders>
              <w:top w:val="nil"/>
              <w:left w:val="nil"/>
              <w:bottom w:val="nil"/>
              <w:right w:val="nil"/>
            </w:tcBorders>
            <w:shd w:val="clear" w:color="auto" w:fill="auto"/>
            <w:vAlign w:val="center"/>
          </w:tcPr>
          <w:p w14:paraId="6576FDBA" w14:textId="50E8CA1C" w:rsidR="0040100E" w:rsidRPr="00FC1AE1" w:rsidRDefault="0040100E" w:rsidP="002F02AA">
            <w:pPr>
              <w:jc w:val="right"/>
              <w:rPr>
                <w:sz w:val="22"/>
                <w:szCs w:val="22"/>
              </w:rPr>
            </w:pPr>
            <w:r>
              <w:rPr>
                <w:color w:val="000000"/>
                <w:sz w:val="22"/>
                <w:szCs w:val="22"/>
              </w:rPr>
              <w:t>0.0000</w:t>
            </w:r>
          </w:p>
        </w:tc>
        <w:tc>
          <w:tcPr>
            <w:tcW w:w="645" w:type="pct"/>
            <w:tcBorders>
              <w:top w:val="nil"/>
              <w:left w:val="nil"/>
              <w:bottom w:val="nil"/>
              <w:right w:val="nil"/>
            </w:tcBorders>
            <w:shd w:val="clear" w:color="auto" w:fill="auto"/>
            <w:vAlign w:val="center"/>
          </w:tcPr>
          <w:p w14:paraId="20F0A389" w14:textId="134DEAFD" w:rsidR="0040100E" w:rsidRPr="00FC1AE1" w:rsidRDefault="0040100E" w:rsidP="002F02AA">
            <w:pPr>
              <w:jc w:val="right"/>
              <w:rPr>
                <w:sz w:val="22"/>
                <w:szCs w:val="22"/>
              </w:rPr>
            </w:pPr>
            <w:r>
              <w:rPr>
                <w:color w:val="000000"/>
                <w:sz w:val="22"/>
                <w:szCs w:val="22"/>
              </w:rPr>
              <w:t>0.0000</w:t>
            </w:r>
          </w:p>
        </w:tc>
      </w:tr>
      <w:tr w:rsidR="0040100E" w14:paraId="7571A3D0" w14:textId="77777777" w:rsidTr="00970712">
        <w:trPr>
          <w:trHeight w:val="288"/>
        </w:trPr>
        <w:tc>
          <w:tcPr>
            <w:tcW w:w="1301" w:type="pct"/>
            <w:vAlign w:val="center"/>
          </w:tcPr>
          <w:p w14:paraId="0A22CAAE" w14:textId="582EBBF8" w:rsidR="0040100E" w:rsidRPr="00F54CB1" w:rsidRDefault="0040100E" w:rsidP="0040100E">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-2</w:t>
            </w:r>
          </w:p>
        </w:tc>
        <w:tc>
          <w:tcPr>
            <w:tcW w:w="442" w:type="pct"/>
            <w:tcBorders>
              <w:top w:val="nil"/>
              <w:left w:val="nil"/>
              <w:bottom w:val="nil"/>
              <w:right w:val="nil"/>
            </w:tcBorders>
            <w:shd w:val="clear" w:color="auto" w:fill="auto"/>
            <w:vAlign w:val="center"/>
          </w:tcPr>
          <w:p w14:paraId="73C622B1" w14:textId="5B34F531" w:rsidR="0040100E" w:rsidRPr="00FC1AE1" w:rsidRDefault="0040100E" w:rsidP="00970712">
            <w:pPr>
              <w:jc w:val="right"/>
              <w:rPr>
                <w:sz w:val="22"/>
                <w:szCs w:val="22"/>
              </w:rPr>
            </w:pPr>
            <w:r w:rsidRPr="008676F1">
              <w:rPr>
                <w:color w:val="000000"/>
                <w:sz w:val="22"/>
                <w:szCs w:val="22"/>
              </w:rPr>
              <w:t>11,928</w:t>
            </w:r>
          </w:p>
        </w:tc>
        <w:tc>
          <w:tcPr>
            <w:tcW w:w="653" w:type="pct"/>
            <w:tcBorders>
              <w:top w:val="nil"/>
              <w:left w:val="nil"/>
              <w:bottom w:val="nil"/>
              <w:right w:val="nil"/>
            </w:tcBorders>
            <w:shd w:val="clear" w:color="auto" w:fill="auto"/>
            <w:vAlign w:val="center"/>
          </w:tcPr>
          <w:p w14:paraId="132DC3F5" w14:textId="430EF265" w:rsidR="0040100E" w:rsidRPr="00FC1AE1" w:rsidRDefault="0040100E" w:rsidP="002F02AA">
            <w:pPr>
              <w:jc w:val="right"/>
              <w:rPr>
                <w:sz w:val="22"/>
                <w:szCs w:val="22"/>
              </w:rPr>
            </w:pPr>
            <w:r>
              <w:rPr>
                <w:color w:val="000000"/>
                <w:sz w:val="22"/>
                <w:szCs w:val="22"/>
              </w:rPr>
              <w:t>0.1089</w:t>
            </w:r>
          </w:p>
        </w:tc>
        <w:tc>
          <w:tcPr>
            <w:tcW w:w="653" w:type="pct"/>
            <w:tcBorders>
              <w:top w:val="nil"/>
              <w:left w:val="nil"/>
              <w:bottom w:val="nil"/>
              <w:right w:val="nil"/>
            </w:tcBorders>
            <w:shd w:val="clear" w:color="auto" w:fill="auto"/>
            <w:vAlign w:val="center"/>
          </w:tcPr>
          <w:p w14:paraId="5DC357F5" w14:textId="5B97E45E" w:rsidR="0040100E" w:rsidRPr="00FC1AE1" w:rsidRDefault="0040100E" w:rsidP="002F02AA">
            <w:pPr>
              <w:jc w:val="right"/>
              <w:rPr>
                <w:sz w:val="22"/>
                <w:szCs w:val="22"/>
              </w:rPr>
            </w:pPr>
            <w:r>
              <w:rPr>
                <w:color w:val="000000"/>
                <w:sz w:val="22"/>
                <w:szCs w:val="22"/>
              </w:rPr>
              <w:t>0.3115</w:t>
            </w:r>
          </w:p>
        </w:tc>
        <w:tc>
          <w:tcPr>
            <w:tcW w:w="653" w:type="pct"/>
            <w:tcBorders>
              <w:top w:val="nil"/>
              <w:left w:val="nil"/>
              <w:bottom w:val="nil"/>
              <w:right w:val="nil"/>
            </w:tcBorders>
            <w:shd w:val="clear" w:color="auto" w:fill="auto"/>
            <w:vAlign w:val="center"/>
          </w:tcPr>
          <w:p w14:paraId="2A12368F" w14:textId="1DDA8946" w:rsidR="0040100E" w:rsidRPr="00FC1AE1" w:rsidRDefault="0040100E" w:rsidP="002F02AA">
            <w:pPr>
              <w:jc w:val="right"/>
              <w:rPr>
                <w:sz w:val="22"/>
                <w:szCs w:val="22"/>
              </w:rPr>
            </w:pPr>
            <w:r>
              <w:rPr>
                <w:color w:val="000000"/>
                <w:sz w:val="22"/>
                <w:szCs w:val="22"/>
              </w:rPr>
              <w:t>0.0000</w:t>
            </w:r>
          </w:p>
        </w:tc>
        <w:tc>
          <w:tcPr>
            <w:tcW w:w="653" w:type="pct"/>
            <w:tcBorders>
              <w:top w:val="nil"/>
              <w:left w:val="nil"/>
              <w:bottom w:val="nil"/>
              <w:right w:val="nil"/>
            </w:tcBorders>
            <w:shd w:val="clear" w:color="auto" w:fill="auto"/>
            <w:vAlign w:val="center"/>
          </w:tcPr>
          <w:p w14:paraId="17C3DCA6" w14:textId="63F205E1" w:rsidR="0040100E" w:rsidRPr="00FC1AE1" w:rsidRDefault="0040100E" w:rsidP="002F02AA">
            <w:pPr>
              <w:jc w:val="right"/>
              <w:rPr>
                <w:sz w:val="22"/>
                <w:szCs w:val="22"/>
              </w:rPr>
            </w:pPr>
            <w:r>
              <w:rPr>
                <w:color w:val="000000"/>
                <w:sz w:val="22"/>
                <w:szCs w:val="22"/>
              </w:rPr>
              <w:t>0.0000</w:t>
            </w:r>
          </w:p>
        </w:tc>
        <w:tc>
          <w:tcPr>
            <w:tcW w:w="645" w:type="pct"/>
            <w:tcBorders>
              <w:top w:val="nil"/>
              <w:left w:val="nil"/>
              <w:bottom w:val="nil"/>
              <w:right w:val="nil"/>
            </w:tcBorders>
            <w:shd w:val="clear" w:color="auto" w:fill="auto"/>
            <w:vAlign w:val="center"/>
          </w:tcPr>
          <w:p w14:paraId="4FF497D5" w14:textId="4AF0A3E5" w:rsidR="0040100E" w:rsidRPr="00FC1AE1" w:rsidRDefault="0040100E" w:rsidP="002F02AA">
            <w:pPr>
              <w:jc w:val="right"/>
              <w:rPr>
                <w:sz w:val="22"/>
                <w:szCs w:val="22"/>
              </w:rPr>
            </w:pPr>
            <w:r>
              <w:rPr>
                <w:color w:val="000000"/>
                <w:sz w:val="22"/>
                <w:szCs w:val="22"/>
              </w:rPr>
              <w:t>0.0000</w:t>
            </w:r>
          </w:p>
        </w:tc>
      </w:tr>
      <w:tr w:rsidR="0040100E" w14:paraId="2CBC5E66" w14:textId="77777777" w:rsidTr="00970712">
        <w:trPr>
          <w:trHeight w:val="288"/>
        </w:trPr>
        <w:tc>
          <w:tcPr>
            <w:tcW w:w="1301" w:type="pct"/>
            <w:vAlign w:val="center"/>
          </w:tcPr>
          <w:p w14:paraId="23A64FCF" w14:textId="0A1F9D72" w:rsidR="0040100E" w:rsidRPr="00F54CB1" w:rsidRDefault="0040100E" w:rsidP="0040100E">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-3</w:t>
            </w:r>
          </w:p>
        </w:tc>
        <w:tc>
          <w:tcPr>
            <w:tcW w:w="442" w:type="pct"/>
            <w:tcBorders>
              <w:top w:val="nil"/>
              <w:left w:val="nil"/>
              <w:bottom w:val="nil"/>
              <w:right w:val="nil"/>
            </w:tcBorders>
            <w:shd w:val="clear" w:color="auto" w:fill="auto"/>
            <w:vAlign w:val="center"/>
          </w:tcPr>
          <w:p w14:paraId="3E508BBF" w14:textId="73643628" w:rsidR="0040100E" w:rsidRPr="00FC1AE1" w:rsidRDefault="0040100E" w:rsidP="00970712">
            <w:pPr>
              <w:jc w:val="right"/>
              <w:rPr>
                <w:sz w:val="22"/>
                <w:szCs w:val="22"/>
              </w:rPr>
            </w:pPr>
            <w:r w:rsidRPr="008676F1">
              <w:rPr>
                <w:color w:val="000000"/>
                <w:sz w:val="22"/>
                <w:szCs w:val="22"/>
              </w:rPr>
              <w:t>11,928</w:t>
            </w:r>
          </w:p>
        </w:tc>
        <w:tc>
          <w:tcPr>
            <w:tcW w:w="653" w:type="pct"/>
            <w:tcBorders>
              <w:top w:val="nil"/>
              <w:left w:val="nil"/>
              <w:bottom w:val="nil"/>
              <w:right w:val="nil"/>
            </w:tcBorders>
            <w:shd w:val="clear" w:color="auto" w:fill="auto"/>
            <w:vAlign w:val="center"/>
          </w:tcPr>
          <w:p w14:paraId="330DE62B" w14:textId="1AD07C70" w:rsidR="0040100E" w:rsidRPr="00FC1AE1" w:rsidRDefault="0040100E" w:rsidP="002F02AA">
            <w:pPr>
              <w:jc w:val="right"/>
              <w:rPr>
                <w:sz w:val="22"/>
                <w:szCs w:val="22"/>
              </w:rPr>
            </w:pPr>
            <w:r>
              <w:rPr>
                <w:color w:val="000000"/>
                <w:sz w:val="22"/>
                <w:szCs w:val="22"/>
              </w:rPr>
              <w:t>0.1064</w:t>
            </w:r>
          </w:p>
        </w:tc>
        <w:tc>
          <w:tcPr>
            <w:tcW w:w="653" w:type="pct"/>
            <w:tcBorders>
              <w:top w:val="nil"/>
              <w:left w:val="nil"/>
              <w:bottom w:val="nil"/>
              <w:right w:val="nil"/>
            </w:tcBorders>
            <w:shd w:val="clear" w:color="auto" w:fill="auto"/>
            <w:vAlign w:val="center"/>
          </w:tcPr>
          <w:p w14:paraId="3743D9E9" w14:textId="560C1B49" w:rsidR="0040100E" w:rsidRPr="00FC1AE1" w:rsidRDefault="0040100E" w:rsidP="002F02AA">
            <w:pPr>
              <w:jc w:val="right"/>
              <w:rPr>
                <w:sz w:val="22"/>
                <w:szCs w:val="22"/>
              </w:rPr>
            </w:pPr>
            <w:r>
              <w:rPr>
                <w:color w:val="000000"/>
                <w:sz w:val="22"/>
                <w:szCs w:val="22"/>
              </w:rPr>
              <w:t>0.3083</w:t>
            </w:r>
          </w:p>
        </w:tc>
        <w:tc>
          <w:tcPr>
            <w:tcW w:w="653" w:type="pct"/>
            <w:tcBorders>
              <w:top w:val="nil"/>
              <w:left w:val="nil"/>
              <w:bottom w:val="nil"/>
              <w:right w:val="nil"/>
            </w:tcBorders>
            <w:shd w:val="clear" w:color="auto" w:fill="auto"/>
            <w:vAlign w:val="center"/>
          </w:tcPr>
          <w:p w14:paraId="410B94C3" w14:textId="217595B7" w:rsidR="0040100E" w:rsidRPr="00FC1AE1" w:rsidRDefault="0040100E" w:rsidP="002F02AA">
            <w:pPr>
              <w:jc w:val="right"/>
              <w:rPr>
                <w:sz w:val="22"/>
                <w:szCs w:val="22"/>
              </w:rPr>
            </w:pPr>
            <w:r>
              <w:rPr>
                <w:color w:val="000000"/>
                <w:sz w:val="22"/>
                <w:szCs w:val="22"/>
              </w:rPr>
              <w:t>0.0000</w:t>
            </w:r>
          </w:p>
        </w:tc>
        <w:tc>
          <w:tcPr>
            <w:tcW w:w="653" w:type="pct"/>
            <w:tcBorders>
              <w:top w:val="nil"/>
              <w:left w:val="nil"/>
              <w:bottom w:val="nil"/>
              <w:right w:val="nil"/>
            </w:tcBorders>
            <w:shd w:val="clear" w:color="auto" w:fill="auto"/>
            <w:vAlign w:val="center"/>
          </w:tcPr>
          <w:p w14:paraId="7456E3DD" w14:textId="2D1F03C3" w:rsidR="0040100E" w:rsidRPr="00FC1AE1" w:rsidRDefault="0040100E" w:rsidP="002F02AA">
            <w:pPr>
              <w:jc w:val="right"/>
              <w:rPr>
                <w:sz w:val="22"/>
                <w:szCs w:val="22"/>
              </w:rPr>
            </w:pPr>
            <w:r>
              <w:rPr>
                <w:color w:val="000000"/>
                <w:sz w:val="22"/>
                <w:szCs w:val="22"/>
              </w:rPr>
              <w:t>0.0000</w:t>
            </w:r>
          </w:p>
        </w:tc>
        <w:tc>
          <w:tcPr>
            <w:tcW w:w="645" w:type="pct"/>
            <w:tcBorders>
              <w:top w:val="nil"/>
              <w:left w:val="nil"/>
              <w:bottom w:val="nil"/>
              <w:right w:val="nil"/>
            </w:tcBorders>
            <w:shd w:val="clear" w:color="auto" w:fill="auto"/>
            <w:vAlign w:val="center"/>
          </w:tcPr>
          <w:p w14:paraId="44708C1F" w14:textId="4721D017" w:rsidR="0040100E" w:rsidRPr="00FC1AE1" w:rsidRDefault="0040100E" w:rsidP="002F02AA">
            <w:pPr>
              <w:jc w:val="right"/>
              <w:rPr>
                <w:sz w:val="22"/>
                <w:szCs w:val="22"/>
              </w:rPr>
            </w:pPr>
            <w:r>
              <w:rPr>
                <w:color w:val="000000"/>
                <w:sz w:val="22"/>
                <w:szCs w:val="22"/>
              </w:rPr>
              <w:t>0.0000</w:t>
            </w:r>
          </w:p>
        </w:tc>
      </w:tr>
      <w:tr w:rsidR="0040100E" w14:paraId="5BEC52A9" w14:textId="77777777" w:rsidTr="00970712">
        <w:trPr>
          <w:trHeight w:val="288"/>
        </w:trPr>
        <w:tc>
          <w:tcPr>
            <w:tcW w:w="1301" w:type="pct"/>
            <w:vAlign w:val="center"/>
          </w:tcPr>
          <w:p w14:paraId="517E406D" w14:textId="104805B7" w:rsidR="0040100E" w:rsidRPr="00F54CB1" w:rsidRDefault="0040100E" w:rsidP="0040100E">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-4</w:t>
            </w:r>
          </w:p>
        </w:tc>
        <w:tc>
          <w:tcPr>
            <w:tcW w:w="442" w:type="pct"/>
            <w:tcBorders>
              <w:top w:val="nil"/>
              <w:left w:val="nil"/>
              <w:bottom w:val="nil"/>
              <w:right w:val="nil"/>
            </w:tcBorders>
            <w:shd w:val="clear" w:color="auto" w:fill="auto"/>
            <w:vAlign w:val="center"/>
          </w:tcPr>
          <w:p w14:paraId="737A7979" w14:textId="232A2038" w:rsidR="0040100E" w:rsidRPr="00FC1AE1" w:rsidRDefault="0040100E" w:rsidP="00970712">
            <w:pPr>
              <w:jc w:val="right"/>
              <w:rPr>
                <w:sz w:val="22"/>
                <w:szCs w:val="22"/>
              </w:rPr>
            </w:pPr>
            <w:r w:rsidRPr="008676F1">
              <w:rPr>
                <w:color w:val="000000"/>
                <w:sz w:val="22"/>
                <w:szCs w:val="22"/>
              </w:rPr>
              <w:t>11,928</w:t>
            </w:r>
          </w:p>
        </w:tc>
        <w:tc>
          <w:tcPr>
            <w:tcW w:w="653" w:type="pct"/>
            <w:tcBorders>
              <w:top w:val="nil"/>
              <w:left w:val="nil"/>
              <w:bottom w:val="nil"/>
              <w:right w:val="nil"/>
            </w:tcBorders>
            <w:shd w:val="clear" w:color="auto" w:fill="auto"/>
            <w:vAlign w:val="center"/>
          </w:tcPr>
          <w:p w14:paraId="3C931C08" w14:textId="5C38F244" w:rsidR="0040100E" w:rsidRPr="00FC1AE1" w:rsidRDefault="0040100E" w:rsidP="002F02AA">
            <w:pPr>
              <w:jc w:val="right"/>
              <w:rPr>
                <w:sz w:val="22"/>
                <w:szCs w:val="22"/>
              </w:rPr>
            </w:pPr>
            <w:r>
              <w:rPr>
                <w:color w:val="000000"/>
                <w:sz w:val="22"/>
                <w:szCs w:val="22"/>
              </w:rPr>
              <w:t>0.1050</w:t>
            </w:r>
          </w:p>
        </w:tc>
        <w:tc>
          <w:tcPr>
            <w:tcW w:w="653" w:type="pct"/>
            <w:tcBorders>
              <w:top w:val="nil"/>
              <w:left w:val="nil"/>
              <w:bottom w:val="nil"/>
              <w:right w:val="nil"/>
            </w:tcBorders>
            <w:shd w:val="clear" w:color="auto" w:fill="auto"/>
            <w:vAlign w:val="center"/>
          </w:tcPr>
          <w:p w14:paraId="72A72928" w14:textId="5F95C794" w:rsidR="0040100E" w:rsidRPr="00FC1AE1" w:rsidRDefault="0040100E" w:rsidP="002F02AA">
            <w:pPr>
              <w:jc w:val="right"/>
              <w:rPr>
                <w:sz w:val="22"/>
                <w:szCs w:val="22"/>
              </w:rPr>
            </w:pPr>
            <w:r>
              <w:rPr>
                <w:color w:val="000000"/>
                <w:sz w:val="22"/>
                <w:szCs w:val="22"/>
              </w:rPr>
              <w:t>0.3065</w:t>
            </w:r>
          </w:p>
        </w:tc>
        <w:tc>
          <w:tcPr>
            <w:tcW w:w="653" w:type="pct"/>
            <w:tcBorders>
              <w:top w:val="nil"/>
              <w:left w:val="nil"/>
              <w:bottom w:val="nil"/>
              <w:right w:val="nil"/>
            </w:tcBorders>
            <w:shd w:val="clear" w:color="auto" w:fill="auto"/>
            <w:vAlign w:val="center"/>
          </w:tcPr>
          <w:p w14:paraId="11E2E3F6" w14:textId="483FDE5F" w:rsidR="0040100E" w:rsidRPr="00FC1AE1" w:rsidRDefault="0040100E" w:rsidP="002F02AA">
            <w:pPr>
              <w:jc w:val="right"/>
              <w:rPr>
                <w:sz w:val="22"/>
                <w:szCs w:val="22"/>
              </w:rPr>
            </w:pPr>
            <w:r>
              <w:rPr>
                <w:color w:val="000000"/>
                <w:sz w:val="22"/>
                <w:szCs w:val="22"/>
              </w:rPr>
              <w:t>0.0000</w:t>
            </w:r>
          </w:p>
        </w:tc>
        <w:tc>
          <w:tcPr>
            <w:tcW w:w="653" w:type="pct"/>
            <w:tcBorders>
              <w:top w:val="nil"/>
              <w:left w:val="nil"/>
              <w:bottom w:val="nil"/>
              <w:right w:val="nil"/>
            </w:tcBorders>
            <w:shd w:val="clear" w:color="auto" w:fill="auto"/>
            <w:vAlign w:val="center"/>
          </w:tcPr>
          <w:p w14:paraId="485014BB" w14:textId="7B15A7D0" w:rsidR="0040100E" w:rsidRPr="00FC1AE1" w:rsidRDefault="0040100E" w:rsidP="002F02AA">
            <w:pPr>
              <w:jc w:val="right"/>
              <w:rPr>
                <w:sz w:val="22"/>
                <w:szCs w:val="22"/>
              </w:rPr>
            </w:pPr>
            <w:r>
              <w:rPr>
                <w:color w:val="000000"/>
                <w:sz w:val="22"/>
                <w:szCs w:val="22"/>
              </w:rPr>
              <w:t>0.0000</w:t>
            </w:r>
          </w:p>
        </w:tc>
        <w:tc>
          <w:tcPr>
            <w:tcW w:w="645" w:type="pct"/>
            <w:tcBorders>
              <w:top w:val="nil"/>
              <w:left w:val="nil"/>
              <w:bottom w:val="nil"/>
              <w:right w:val="nil"/>
            </w:tcBorders>
            <w:shd w:val="clear" w:color="auto" w:fill="auto"/>
            <w:vAlign w:val="center"/>
          </w:tcPr>
          <w:p w14:paraId="433824E6" w14:textId="42CEA458" w:rsidR="0040100E" w:rsidRPr="00FC1AE1" w:rsidRDefault="0040100E" w:rsidP="002F02AA">
            <w:pPr>
              <w:jc w:val="right"/>
              <w:rPr>
                <w:sz w:val="22"/>
                <w:szCs w:val="22"/>
              </w:rPr>
            </w:pPr>
            <w:r>
              <w:rPr>
                <w:color w:val="000000"/>
                <w:sz w:val="22"/>
                <w:szCs w:val="22"/>
              </w:rPr>
              <w:t>0.0000</w:t>
            </w:r>
          </w:p>
        </w:tc>
      </w:tr>
      <w:tr w:rsidR="0040100E" w14:paraId="70ECE618" w14:textId="77777777" w:rsidTr="00970712">
        <w:trPr>
          <w:trHeight w:val="288"/>
        </w:trPr>
        <w:tc>
          <w:tcPr>
            <w:tcW w:w="1301" w:type="pct"/>
            <w:vAlign w:val="center"/>
          </w:tcPr>
          <w:p w14:paraId="142C05B3" w14:textId="683FA9EB" w:rsidR="0040100E" w:rsidRPr="00F54CB1" w:rsidRDefault="0040100E" w:rsidP="0040100E">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-5</w:t>
            </w:r>
          </w:p>
        </w:tc>
        <w:tc>
          <w:tcPr>
            <w:tcW w:w="442" w:type="pct"/>
            <w:tcBorders>
              <w:top w:val="nil"/>
              <w:left w:val="nil"/>
              <w:bottom w:val="nil"/>
              <w:right w:val="nil"/>
            </w:tcBorders>
            <w:shd w:val="clear" w:color="auto" w:fill="auto"/>
            <w:vAlign w:val="center"/>
          </w:tcPr>
          <w:p w14:paraId="77E35181" w14:textId="28FB6493" w:rsidR="0040100E" w:rsidRPr="00FC1AE1" w:rsidRDefault="0040100E" w:rsidP="00970712">
            <w:pPr>
              <w:jc w:val="right"/>
              <w:rPr>
                <w:sz w:val="22"/>
                <w:szCs w:val="22"/>
              </w:rPr>
            </w:pPr>
            <w:r w:rsidRPr="008676F1">
              <w:rPr>
                <w:color w:val="000000"/>
                <w:sz w:val="22"/>
                <w:szCs w:val="22"/>
              </w:rPr>
              <w:t>11,928</w:t>
            </w:r>
          </w:p>
        </w:tc>
        <w:tc>
          <w:tcPr>
            <w:tcW w:w="653" w:type="pct"/>
            <w:tcBorders>
              <w:top w:val="nil"/>
              <w:left w:val="nil"/>
              <w:bottom w:val="nil"/>
              <w:right w:val="nil"/>
            </w:tcBorders>
            <w:shd w:val="clear" w:color="auto" w:fill="auto"/>
            <w:vAlign w:val="center"/>
          </w:tcPr>
          <w:p w14:paraId="66BACBE1" w14:textId="325DA7F2" w:rsidR="0040100E" w:rsidRPr="00FC1AE1" w:rsidRDefault="0040100E" w:rsidP="002F02AA">
            <w:pPr>
              <w:jc w:val="right"/>
              <w:rPr>
                <w:sz w:val="22"/>
                <w:szCs w:val="22"/>
              </w:rPr>
            </w:pPr>
            <w:r>
              <w:rPr>
                <w:color w:val="000000"/>
                <w:sz w:val="22"/>
                <w:szCs w:val="22"/>
              </w:rPr>
              <w:t>0.1027</w:t>
            </w:r>
          </w:p>
        </w:tc>
        <w:tc>
          <w:tcPr>
            <w:tcW w:w="653" w:type="pct"/>
            <w:tcBorders>
              <w:top w:val="nil"/>
              <w:left w:val="nil"/>
              <w:bottom w:val="nil"/>
              <w:right w:val="nil"/>
            </w:tcBorders>
            <w:shd w:val="clear" w:color="auto" w:fill="auto"/>
            <w:vAlign w:val="center"/>
          </w:tcPr>
          <w:p w14:paraId="272C670F" w14:textId="0FCBFE28" w:rsidR="0040100E" w:rsidRPr="00FC1AE1" w:rsidRDefault="0040100E" w:rsidP="002F02AA">
            <w:pPr>
              <w:jc w:val="right"/>
              <w:rPr>
                <w:sz w:val="22"/>
                <w:szCs w:val="22"/>
              </w:rPr>
            </w:pPr>
            <w:r>
              <w:rPr>
                <w:color w:val="000000"/>
                <w:sz w:val="22"/>
                <w:szCs w:val="22"/>
              </w:rPr>
              <w:t>0.3036</w:t>
            </w:r>
          </w:p>
        </w:tc>
        <w:tc>
          <w:tcPr>
            <w:tcW w:w="653" w:type="pct"/>
            <w:tcBorders>
              <w:top w:val="nil"/>
              <w:left w:val="nil"/>
              <w:bottom w:val="nil"/>
              <w:right w:val="nil"/>
            </w:tcBorders>
            <w:shd w:val="clear" w:color="auto" w:fill="auto"/>
            <w:vAlign w:val="center"/>
          </w:tcPr>
          <w:p w14:paraId="6D7A68A3" w14:textId="3EB16B55" w:rsidR="0040100E" w:rsidRPr="00FC1AE1" w:rsidRDefault="0040100E" w:rsidP="002F02AA">
            <w:pPr>
              <w:jc w:val="right"/>
              <w:rPr>
                <w:sz w:val="22"/>
                <w:szCs w:val="22"/>
              </w:rPr>
            </w:pPr>
            <w:r>
              <w:rPr>
                <w:color w:val="000000"/>
                <w:sz w:val="22"/>
                <w:szCs w:val="22"/>
              </w:rPr>
              <w:t>0.0000</w:t>
            </w:r>
          </w:p>
        </w:tc>
        <w:tc>
          <w:tcPr>
            <w:tcW w:w="653" w:type="pct"/>
            <w:tcBorders>
              <w:top w:val="nil"/>
              <w:left w:val="nil"/>
              <w:bottom w:val="nil"/>
              <w:right w:val="nil"/>
            </w:tcBorders>
            <w:shd w:val="clear" w:color="auto" w:fill="auto"/>
            <w:vAlign w:val="center"/>
          </w:tcPr>
          <w:p w14:paraId="0C0D2C48" w14:textId="4B42F729" w:rsidR="0040100E" w:rsidRPr="00FC1AE1" w:rsidRDefault="0040100E" w:rsidP="002F02AA">
            <w:pPr>
              <w:jc w:val="right"/>
              <w:rPr>
                <w:sz w:val="22"/>
                <w:szCs w:val="22"/>
              </w:rPr>
            </w:pPr>
            <w:r>
              <w:rPr>
                <w:color w:val="000000"/>
                <w:sz w:val="22"/>
                <w:szCs w:val="22"/>
              </w:rPr>
              <w:t>0.0000</w:t>
            </w:r>
          </w:p>
        </w:tc>
        <w:tc>
          <w:tcPr>
            <w:tcW w:w="645" w:type="pct"/>
            <w:tcBorders>
              <w:top w:val="nil"/>
              <w:left w:val="nil"/>
              <w:bottom w:val="nil"/>
              <w:right w:val="nil"/>
            </w:tcBorders>
            <w:shd w:val="clear" w:color="auto" w:fill="auto"/>
            <w:vAlign w:val="center"/>
          </w:tcPr>
          <w:p w14:paraId="70686B65" w14:textId="14110EB4" w:rsidR="0040100E" w:rsidRPr="00FC1AE1" w:rsidRDefault="0040100E" w:rsidP="002F02AA">
            <w:pPr>
              <w:jc w:val="right"/>
              <w:rPr>
                <w:sz w:val="22"/>
                <w:szCs w:val="22"/>
              </w:rPr>
            </w:pPr>
            <w:r>
              <w:rPr>
                <w:color w:val="000000"/>
                <w:sz w:val="22"/>
                <w:szCs w:val="22"/>
              </w:rPr>
              <w:t>0.0000</w:t>
            </w:r>
          </w:p>
        </w:tc>
      </w:tr>
    </w:tbl>
    <w:p w14:paraId="19414864" w14:textId="75C907C8" w:rsidR="005F1BFC" w:rsidRDefault="005F1BFC" w:rsidP="00A76E69">
      <w:pPr>
        <w:spacing w:after="0"/>
        <w:ind w:left="360" w:hanging="360"/>
        <w:rPr>
          <w:sz w:val="6"/>
          <w:szCs w:val="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6"/>
        <w:gridCol w:w="828"/>
        <w:gridCol w:w="1224"/>
        <w:gridCol w:w="1222"/>
        <w:gridCol w:w="1222"/>
        <w:gridCol w:w="1528"/>
        <w:gridCol w:w="900"/>
      </w:tblGrid>
      <w:tr w:rsidR="00345895" w14:paraId="37B5D17D" w14:textId="77777777" w:rsidTr="00526ADD">
        <w:trPr>
          <w:trHeight w:val="288"/>
        </w:trPr>
        <w:tc>
          <w:tcPr>
            <w:tcW w:w="5000" w:type="pct"/>
            <w:gridSpan w:val="7"/>
            <w:tcBorders>
              <w:top w:val="single" w:sz="12" w:space="0" w:color="auto"/>
            </w:tcBorders>
            <w:vAlign w:val="center"/>
          </w:tcPr>
          <w:p w14:paraId="39A63115" w14:textId="027D8E19" w:rsidR="00345895" w:rsidRPr="00FC1AE1" w:rsidRDefault="00345895" w:rsidP="00526ADD">
            <w:pPr>
              <w:rPr>
                <w:b/>
                <w:bCs/>
                <w:sz w:val="22"/>
                <w:szCs w:val="22"/>
              </w:rPr>
            </w:pPr>
            <w:r>
              <w:rPr>
                <w:b/>
                <w:bCs/>
                <w:sz w:val="22"/>
                <w:szCs w:val="22"/>
              </w:rPr>
              <w:t>Panel C: Restatement-(Day-)Investor Group Statistics</w:t>
            </w:r>
          </w:p>
        </w:tc>
      </w:tr>
      <w:tr w:rsidR="00B06C02" w14:paraId="3FA8F524" w14:textId="77777777" w:rsidTr="006A1649">
        <w:trPr>
          <w:trHeight w:val="288"/>
        </w:trPr>
        <w:tc>
          <w:tcPr>
            <w:tcW w:w="1301" w:type="pct"/>
            <w:vAlign w:val="center"/>
          </w:tcPr>
          <w:p w14:paraId="4EE4DDE0" w14:textId="77777777" w:rsidR="00B06C02" w:rsidRPr="00FC1AE1" w:rsidRDefault="00B06C02" w:rsidP="00345895">
            <w:pPr>
              <w:rPr>
                <w:b/>
                <w:bCs/>
                <w:sz w:val="22"/>
                <w:szCs w:val="22"/>
                <w:u w:val="single"/>
              </w:rPr>
            </w:pPr>
          </w:p>
        </w:tc>
        <w:tc>
          <w:tcPr>
            <w:tcW w:w="1096" w:type="pct"/>
            <w:gridSpan w:val="2"/>
            <w:vAlign w:val="center"/>
          </w:tcPr>
          <w:p w14:paraId="2D4395E9" w14:textId="310251B8" w:rsidR="00B06C02" w:rsidRPr="00B06C02" w:rsidRDefault="00B06C02" w:rsidP="002F5A40">
            <w:pPr>
              <w:jc w:val="center"/>
              <w:rPr>
                <w:b/>
                <w:bCs/>
                <w:color w:val="000000"/>
                <w:sz w:val="22"/>
                <w:szCs w:val="22"/>
              </w:rPr>
            </w:pPr>
            <w:r w:rsidRPr="00B06C02">
              <w:rPr>
                <w:b/>
                <w:bCs/>
                <w:color w:val="000000"/>
                <w:sz w:val="22"/>
                <w:szCs w:val="22"/>
              </w:rPr>
              <w:t>Retail (1)</w:t>
            </w:r>
          </w:p>
        </w:tc>
        <w:tc>
          <w:tcPr>
            <w:tcW w:w="1306" w:type="pct"/>
            <w:gridSpan w:val="2"/>
            <w:tcBorders>
              <w:right w:val="dotDash" w:sz="4" w:space="0" w:color="auto"/>
            </w:tcBorders>
            <w:vAlign w:val="center"/>
          </w:tcPr>
          <w:p w14:paraId="2880C750" w14:textId="685881B5" w:rsidR="00B06C02" w:rsidRPr="00B06C02" w:rsidRDefault="00B06C02" w:rsidP="002F5A40">
            <w:pPr>
              <w:jc w:val="center"/>
              <w:rPr>
                <w:b/>
                <w:bCs/>
                <w:color w:val="000000"/>
                <w:sz w:val="22"/>
                <w:szCs w:val="22"/>
              </w:rPr>
            </w:pPr>
            <w:r w:rsidRPr="00B06C02">
              <w:rPr>
                <w:b/>
                <w:bCs/>
                <w:color w:val="000000"/>
                <w:sz w:val="22"/>
                <w:szCs w:val="22"/>
              </w:rPr>
              <w:t>Institutional (2)</w:t>
            </w:r>
          </w:p>
        </w:tc>
        <w:tc>
          <w:tcPr>
            <w:tcW w:w="1297" w:type="pct"/>
            <w:gridSpan w:val="2"/>
            <w:tcBorders>
              <w:left w:val="dotDash" w:sz="4" w:space="0" w:color="auto"/>
            </w:tcBorders>
            <w:vAlign w:val="center"/>
          </w:tcPr>
          <w:p w14:paraId="793D4C67" w14:textId="39E6A31A" w:rsidR="00B06C02" w:rsidRPr="00B06C02" w:rsidRDefault="00B06C02" w:rsidP="00B06C02">
            <w:pPr>
              <w:jc w:val="center"/>
              <w:rPr>
                <w:b/>
                <w:bCs/>
                <w:sz w:val="22"/>
                <w:szCs w:val="22"/>
              </w:rPr>
            </w:pPr>
            <w:r w:rsidRPr="00B06C02">
              <w:rPr>
                <w:b/>
                <w:bCs/>
                <w:sz w:val="22"/>
                <w:szCs w:val="22"/>
              </w:rPr>
              <w:t>(1) – (2)</w:t>
            </w:r>
          </w:p>
        </w:tc>
      </w:tr>
      <w:tr w:rsidR="00345895" w14:paraId="608660C0" w14:textId="77777777" w:rsidTr="00970712">
        <w:trPr>
          <w:trHeight w:val="288"/>
        </w:trPr>
        <w:tc>
          <w:tcPr>
            <w:tcW w:w="1301" w:type="pct"/>
            <w:vAlign w:val="center"/>
          </w:tcPr>
          <w:p w14:paraId="5532809A" w14:textId="77777777" w:rsidR="00345895" w:rsidRPr="00FC1AE1" w:rsidRDefault="00345895" w:rsidP="00345895">
            <w:pPr>
              <w:rPr>
                <w:b/>
                <w:bCs/>
                <w:sz w:val="22"/>
                <w:szCs w:val="22"/>
                <w:u w:val="single"/>
              </w:rPr>
            </w:pPr>
            <w:r w:rsidRPr="00FC1AE1">
              <w:rPr>
                <w:b/>
                <w:bCs/>
                <w:sz w:val="22"/>
                <w:szCs w:val="22"/>
                <w:u w:val="single"/>
              </w:rPr>
              <w:t>Variable</w:t>
            </w:r>
          </w:p>
        </w:tc>
        <w:tc>
          <w:tcPr>
            <w:tcW w:w="442" w:type="pct"/>
            <w:vAlign w:val="center"/>
          </w:tcPr>
          <w:p w14:paraId="0D7C65C5" w14:textId="7E71897E" w:rsidR="00345895" w:rsidRPr="00FC1AE1" w:rsidRDefault="00345895" w:rsidP="00345895">
            <w:pPr>
              <w:jc w:val="right"/>
              <w:rPr>
                <w:b/>
                <w:bCs/>
                <w:sz w:val="22"/>
                <w:szCs w:val="22"/>
                <w:u w:val="single"/>
              </w:rPr>
            </w:pPr>
            <w:r w:rsidRPr="00BD69B4">
              <w:rPr>
                <w:b/>
                <w:bCs/>
                <w:color w:val="000000"/>
                <w:sz w:val="22"/>
                <w:szCs w:val="22"/>
                <w:u w:val="single"/>
              </w:rPr>
              <w:t>N</w:t>
            </w:r>
          </w:p>
        </w:tc>
        <w:tc>
          <w:tcPr>
            <w:tcW w:w="654" w:type="pct"/>
            <w:vAlign w:val="center"/>
          </w:tcPr>
          <w:p w14:paraId="7858F787" w14:textId="006E2278" w:rsidR="00345895" w:rsidRPr="00FC1AE1" w:rsidRDefault="00345895" w:rsidP="00345895">
            <w:pPr>
              <w:jc w:val="right"/>
              <w:rPr>
                <w:b/>
                <w:bCs/>
                <w:sz w:val="22"/>
                <w:szCs w:val="22"/>
                <w:u w:val="single"/>
              </w:rPr>
            </w:pPr>
            <w:r w:rsidRPr="00BD69B4">
              <w:rPr>
                <w:b/>
                <w:bCs/>
                <w:color w:val="000000"/>
                <w:sz w:val="22"/>
                <w:szCs w:val="22"/>
                <w:u w:val="single"/>
              </w:rPr>
              <w:t>Mean</w:t>
            </w:r>
          </w:p>
        </w:tc>
        <w:tc>
          <w:tcPr>
            <w:tcW w:w="653" w:type="pct"/>
            <w:vAlign w:val="center"/>
          </w:tcPr>
          <w:p w14:paraId="081CE265" w14:textId="070F65B9" w:rsidR="00345895" w:rsidRPr="00FC1AE1" w:rsidRDefault="00345895" w:rsidP="00345895">
            <w:pPr>
              <w:jc w:val="right"/>
              <w:rPr>
                <w:b/>
                <w:bCs/>
                <w:sz w:val="22"/>
                <w:szCs w:val="22"/>
                <w:u w:val="single"/>
              </w:rPr>
            </w:pPr>
            <w:r w:rsidRPr="00BD69B4">
              <w:rPr>
                <w:b/>
                <w:bCs/>
                <w:color w:val="000000"/>
                <w:sz w:val="22"/>
                <w:szCs w:val="22"/>
                <w:u w:val="single"/>
              </w:rPr>
              <w:t>N</w:t>
            </w:r>
          </w:p>
        </w:tc>
        <w:tc>
          <w:tcPr>
            <w:tcW w:w="653" w:type="pct"/>
            <w:tcBorders>
              <w:right w:val="dotDash" w:sz="4" w:space="0" w:color="auto"/>
            </w:tcBorders>
            <w:vAlign w:val="center"/>
          </w:tcPr>
          <w:p w14:paraId="5725E2FB" w14:textId="3EC02A93" w:rsidR="00345895" w:rsidRPr="00FC1AE1" w:rsidRDefault="00345895" w:rsidP="00345895">
            <w:pPr>
              <w:jc w:val="right"/>
              <w:rPr>
                <w:b/>
                <w:bCs/>
                <w:sz w:val="22"/>
                <w:szCs w:val="22"/>
                <w:u w:val="single"/>
              </w:rPr>
            </w:pPr>
            <w:r w:rsidRPr="00BD69B4">
              <w:rPr>
                <w:b/>
                <w:bCs/>
                <w:color w:val="000000"/>
                <w:sz w:val="22"/>
                <w:szCs w:val="22"/>
                <w:u w:val="single"/>
              </w:rPr>
              <w:t>Mean</w:t>
            </w:r>
          </w:p>
        </w:tc>
        <w:tc>
          <w:tcPr>
            <w:tcW w:w="816" w:type="pct"/>
            <w:tcBorders>
              <w:left w:val="dotDash" w:sz="4" w:space="0" w:color="auto"/>
            </w:tcBorders>
            <w:vAlign w:val="center"/>
          </w:tcPr>
          <w:p w14:paraId="63818A0D" w14:textId="79936EC7" w:rsidR="00345895" w:rsidRPr="00FC1AE1" w:rsidRDefault="00345895" w:rsidP="00345895">
            <w:pPr>
              <w:jc w:val="right"/>
              <w:rPr>
                <w:b/>
                <w:bCs/>
                <w:sz w:val="22"/>
                <w:szCs w:val="22"/>
                <w:u w:val="single"/>
              </w:rPr>
            </w:pPr>
            <w:r>
              <w:rPr>
                <w:b/>
                <w:bCs/>
                <w:sz w:val="22"/>
                <w:szCs w:val="22"/>
                <w:u w:val="single"/>
              </w:rPr>
              <w:t>Diff</w:t>
            </w:r>
            <w:r w:rsidR="00D25E8D">
              <w:rPr>
                <w:b/>
                <w:bCs/>
                <w:sz w:val="22"/>
                <w:szCs w:val="22"/>
                <w:u w:val="single"/>
              </w:rPr>
              <w:t>erence</w:t>
            </w:r>
          </w:p>
        </w:tc>
        <w:tc>
          <w:tcPr>
            <w:tcW w:w="481" w:type="pct"/>
            <w:vAlign w:val="center"/>
          </w:tcPr>
          <w:p w14:paraId="7B9A10E0" w14:textId="28CB4DF1" w:rsidR="00345895" w:rsidRPr="00FC1AE1" w:rsidRDefault="00345895" w:rsidP="003E0D12">
            <w:pPr>
              <w:ind w:left="-113"/>
              <w:jc w:val="right"/>
              <w:rPr>
                <w:b/>
                <w:bCs/>
                <w:sz w:val="22"/>
                <w:szCs w:val="22"/>
                <w:u w:val="single"/>
              </w:rPr>
            </w:pPr>
            <w:r w:rsidRPr="004334B6">
              <w:rPr>
                <w:b/>
                <w:bCs/>
                <w:sz w:val="22"/>
                <w:szCs w:val="22"/>
                <w:u w:val="single"/>
              </w:rPr>
              <w:t>p-value</w:t>
            </w:r>
          </w:p>
        </w:tc>
      </w:tr>
      <w:tr w:rsidR="00345895" w14:paraId="515922BA" w14:textId="77777777" w:rsidTr="00970712">
        <w:trPr>
          <w:trHeight w:val="288"/>
        </w:trPr>
        <w:tc>
          <w:tcPr>
            <w:tcW w:w="1301" w:type="pct"/>
            <w:vAlign w:val="center"/>
          </w:tcPr>
          <w:p w14:paraId="1E3A9DDD" w14:textId="2C5189E7" w:rsidR="00345895" w:rsidRPr="00F54CB1" w:rsidRDefault="00345895" w:rsidP="00345895">
            <w:pPr>
              <w:rPr>
                <w:i/>
                <w:sz w:val="22"/>
                <w:szCs w:val="22"/>
              </w:rPr>
            </w:pPr>
            <w:r>
              <w:rPr>
                <w:i/>
                <w:iCs/>
                <w:sz w:val="22"/>
                <w:szCs w:val="22"/>
              </w:rPr>
              <w:t>IPT_Vol</w:t>
            </w:r>
            <w:r w:rsidRPr="00416889">
              <w:rPr>
                <w:i/>
                <w:sz w:val="22"/>
                <w:szCs w:val="22"/>
                <w:vertAlign w:val="subscript"/>
              </w:rPr>
              <w:t>i</w:t>
            </w:r>
            <w:r>
              <w:rPr>
                <w:i/>
                <w:sz w:val="22"/>
                <w:szCs w:val="22"/>
                <w:vertAlign w:val="subscript"/>
              </w:rPr>
              <w:t>,g</w:t>
            </w:r>
          </w:p>
        </w:tc>
        <w:tc>
          <w:tcPr>
            <w:tcW w:w="442" w:type="pct"/>
            <w:tcBorders>
              <w:top w:val="nil"/>
              <w:left w:val="nil"/>
              <w:bottom w:val="nil"/>
              <w:right w:val="nil"/>
            </w:tcBorders>
            <w:shd w:val="clear" w:color="auto" w:fill="auto"/>
            <w:vAlign w:val="center"/>
          </w:tcPr>
          <w:p w14:paraId="49C6E148" w14:textId="4CE79FF6" w:rsidR="00345895" w:rsidRPr="00FC1AE1" w:rsidRDefault="00D2083F" w:rsidP="00345895">
            <w:pPr>
              <w:jc w:val="right"/>
              <w:rPr>
                <w:color w:val="000000"/>
                <w:sz w:val="22"/>
                <w:szCs w:val="22"/>
              </w:rPr>
            </w:pPr>
            <w:r>
              <w:rPr>
                <w:sz w:val="22"/>
                <w:szCs w:val="22"/>
              </w:rPr>
              <w:t>567</w:t>
            </w:r>
          </w:p>
        </w:tc>
        <w:tc>
          <w:tcPr>
            <w:tcW w:w="654" w:type="pct"/>
            <w:tcBorders>
              <w:top w:val="nil"/>
              <w:left w:val="nil"/>
              <w:bottom w:val="nil"/>
              <w:right w:val="nil"/>
            </w:tcBorders>
            <w:shd w:val="clear" w:color="auto" w:fill="auto"/>
            <w:vAlign w:val="center"/>
          </w:tcPr>
          <w:p w14:paraId="6DBD5142" w14:textId="6106F06B" w:rsidR="00345895" w:rsidRPr="00FC1AE1" w:rsidRDefault="00345895" w:rsidP="00345895">
            <w:pPr>
              <w:jc w:val="right"/>
              <w:rPr>
                <w:color w:val="000000"/>
                <w:sz w:val="22"/>
                <w:szCs w:val="22"/>
              </w:rPr>
            </w:pPr>
            <w:r>
              <w:rPr>
                <w:sz w:val="22"/>
                <w:szCs w:val="22"/>
              </w:rPr>
              <w:t>2,1</w:t>
            </w:r>
            <w:r w:rsidR="002B0A76">
              <w:rPr>
                <w:sz w:val="22"/>
                <w:szCs w:val="22"/>
              </w:rPr>
              <w:t>8</w:t>
            </w:r>
            <w:r w:rsidR="00177339">
              <w:rPr>
                <w:sz w:val="22"/>
                <w:szCs w:val="22"/>
              </w:rPr>
              <w:t>8.8883</w:t>
            </w:r>
          </w:p>
        </w:tc>
        <w:tc>
          <w:tcPr>
            <w:tcW w:w="653" w:type="pct"/>
            <w:tcBorders>
              <w:top w:val="nil"/>
              <w:left w:val="nil"/>
              <w:bottom w:val="nil"/>
              <w:right w:val="nil"/>
            </w:tcBorders>
            <w:shd w:val="clear" w:color="auto" w:fill="auto"/>
            <w:vAlign w:val="center"/>
          </w:tcPr>
          <w:p w14:paraId="12E34378" w14:textId="52EA9E23" w:rsidR="00345895" w:rsidRPr="00FC1AE1" w:rsidRDefault="00731DA1" w:rsidP="00345895">
            <w:pPr>
              <w:jc w:val="right"/>
              <w:rPr>
                <w:color w:val="000000"/>
                <w:sz w:val="22"/>
                <w:szCs w:val="22"/>
              </w:rPr>
            </w:pPr>
            <w:r>
              <w:rPr>
                <w:sz w:val="22"/>
                <w:szCs w:val="22"/>
              </w:rPr>
              <w:t>407</w:t>
            </w:r>
          </w:p>
        </w:tc>
        <w:tc>
          <w:tcPr>
            <w:tcW w:w="653" w:type="pct"/>
            <w:tcBorders>
              <w:top w:val="nil"/>
              <w:left w:val="nil"/>
              <w:bottom w:val="nil"/>
              <w:right w:val="dotDash" w:sz="4" w:space="0" w:color="auto"/>
            </w:tcBorders>
            <w:shd w:val="clear" w:color="auto" w:fill="auto"/>
            <w:vAlign w:val="center"/>
          </w:tcPr>
          <w:p w14:paraId="33A01B0D" w14:textId="7D47A1C0" w:rsidR="00345895" w:rsidRPr="00FC1AE1" w:rsidRDefault="00345895" w:rsidP="00345895">
            <w:pPr>
              <w:jc w:val="right"/>
              <w:rPr>
                <w:color w:val="000000"/>
                <w:sz w:val="22"/>
                <w:szCs w:val="22"/>
              </w:rPr>
            </w:pPr>
            <w:r>
              <w:rPr>
                <w:sz w:val="22"/>
                <w:szCs w:val="22"/>
              </w:rPr>
              <w:t>2,32</w:t>
            </w:r>
            <w:r w:rsidR="009F3545">
              <w:rPr>
                <w:sz w:val="22"/>
                <w:szCs w:val="22"/>
              </w:rPr>
              <w:t>8.7930</w:t>
            </w:r>
          </w:p>
        </w:tc>
        <w:tc>
          <w:tcPr>
            <w:tcW w:w="816" w:type="pct"/>
            <w:tcBorders>
              <w:top w:val="nil"/>
              <w:left w:val="dotDash" w:sz="4" w:space="0" w:color="auto"/>
              <w:bottom w:val="nil"/>
              <w:right w:val="nil"/>
            </w:tcBorders>
            <w:shd w:val="clear" w:color="auto" w:fill="auto"/>
            <w:vAlign w:val="center"/>
          </w:tcPr>
          <w:p w14:paraId="203A8E00" w14:textId="648AA2C4" w:rsidR="00345895" w:rsidRPr="00FC1AE1" w:rsidRDefault="00731DA1" w:rsidP="00345895">
            <w:pPr>
              <w:jc w:val="right"/>
              <w:rPr>
                <w:color w:val="000000"/>
                <w:sz w:val="22"/>
                <w:szCs w:val="22"/>
              </w:rPr>
            </w:pPr>
            <w:r>
              <w:rPr>
                <w:color w:val="000000"/>
                <w:sz w:val="22"/>
                <w:szCs w:val="22"/>
              </w:rPr>
              <w:t>-</w:t>
            </w:r>
            <w:r w:rsidR="009F3545">
              <w:rPr>
                <w:color w:val="000000"/>
                <w:sz w:val="22"/>
                <w:szCs w:val="22"/>
              </w:rPr>
              <w:t>139.9047</w:t>
            </w:r>
            <w:r w:rsidR="00704CE2">
              <w:rPr>
                <w:color w:val="000000"/>
                <w:sz w:val="22"/>
                <w:szCs w:val="22"/>
              </w:rPr>
              <w:t>***</w:t>
            </w:r>
          </w:p>
        </w:tc>
        <w:tc>
          <w:tcPr>
            <w:tcW w:w="481" w:type="pct"/>
            <w:tcBorders>
              <w:top w:val="nil"/>
              <w:left w:val="nil"/>
              <w:bottom w:val="nil"/>
              <w:right w:val="nil"/>
            </w:tcBorders>
            <w:shd w:val="clear" w:color="auto" w:fill="auto"/>
            <w:vAlign w:val="center"/>
          </w:tcPr>
          <w:p w14:paraId="01666C65" w14:textId="56DB3ABB" w:rsidR="00345895" w:rsidRPr="00FC1AE1" w:rsidRDefault="00345895" w:rsidP="00345895">
            <w:pPr>
              <w:jc w:val="right"/>
              <w:rPr>
                <w:color w:val="000000"/>
                <w:sz w:val="22"/>
                <w:szCs w:val="22"/>
              </w:rPr>
            </w:pPr>
            <w:r>
              <w:rPr>
                <w:sz w:val="22"/>
                <w:szCs w:val="22"/>
              </w:rPr>
              <w:t>0.</w:t>
            </w:r>
            <w:r w:rsidR="00FA005C">
              <w:rPr>
                <w:sz w:val="22"/>
                <w:szCs w:val="22"/>
              </w:rPr>
              <w:t>0005</w:t>
            </w:r>
          </w:p>
        </w:tc>
      </w:tr>
      <w:tr w:rsidR="00345895" w14:paraId="5BEFB26B" w14:textId="77777777" w:rsidTr="00970712">
        <w:trPr>
          <w:trHeight w:val="288"/>
        </w:trPr>
        <w:tc>
          <w:tcPr>
            <w:tcW w:w="1301" w:type="pct"/>
            <w:vAlign w:val="center"/>
          </w:tcPr>
          <w:p w14:paraId="639610B6" w14:textId="3B4D1AE2" w:rsidR="00345895" w:rsidRPr="00F54CB1" w:rsidRDefault="00345895" w:rsidP="00345895">
            <w:pPr>
              <w:rPr>
                <w:i/>
                <w:sz w:val="22"/>
                <w:szCs w:val="22"/>
              </w:rPr>
            </w:pPr>
            <w:r>
              <w:rPr>
                <w:i/>
                <w:iCs/>
                <w:sz w:val="22"/>
                <w:szCs w:val="22"/>
              </w:rPr>
              <w:t>TradeConsensus</w:t>
            </w:r>
            <w:r w:rsidRPr="00416889">
              <w:rPr>
                <w:i/>
                <w:sz w:val="22"/>
                <w:szCs w:val="22"/>
                <w:vertAlign w:val="subscript"/>
              </w:rPr>
              <w:t>i,t</w:t>
            </w:r>
            <w:r>
              <w:rPr>
                <w:i/>
                <w:sz w:val="22"/>
                <w:szCs w:val="22"/>
                <w:vertAlign w:val="subscript"/>
              </w:rPr>
              <w:t>,g</w:t>
            </w:r>
          </w:p>
        </w:tc>
        <w:tc>
          <w:tcPr>
            <w:tcW w:w="442" w:type="pct"/>
            <w:tcBorders>
              <w:top w:val="nil"/>
              <w:left w:val="nil"/>
              <w:bottom w:val="nil"/>
              <w:right w:val="nil"/>
            </w:tcBorders>
            <w:shd w:val="clear" w:color="auto" w:fill="auto"/>
            <w:vAlign w:val="center"/>
          </w:tcPr>
          <w:p w14:paraId="0F0C04F0" w14:textId="2E930AD6" w:rsidR="00345895" w:rsidRPr="00FC1AE1" w:rsidRDefault="00345895" w:rsidP="00345895">
            <w:pPr>
              <w:jc w:val="right"/>
              <w:rPr>
                <w:color w:val="000000"/>
                <w:sz w:val="22"/>
                <w:szCs w:val="22"/>
              </w:rPr>
            </w:pPr>
            <w:r>
              <w:rPr>
                <w:color w:val="000000"/>
                <w:sz w:val="22"/>
                <w:szCs w:val="22"/>
              </w:rPr>
              <w:t>11,928</w:t>
            </w:r>
          </w:p>
        </w:tc>
        <w:tc>
          <w:tcPr>
            <w:tcW w:w="654" w:type="pct"/>
            <w:tcBorders>
              <w:top w:val="nil"/>
              <w:left w:val="nil"/>
              <w:bottom w:val="nil"/>
              <w:right w:val="nil"/>
            </w:tcBorders>
            <w:shd w:val="clear" w:color="auto" w:fill="auto"/>
            <w:vAlign w:val="center"/>
          </w:tcPr>
          <w:p w14:paraId="5B263777" w14:textId="391A7699" w:rsidR="00345895" w:rsidRPr="00FC1AE1" w:rsidRDefault="00345895" w:rsidP="00345895">
            <w:pPr>
              <w:jc w:val="right"/>
              <w:rPr>
                <w:color w:val="000000"/>
                <w:sz w:val="22"/>
                <w:szCs w:val="22"/>
              </w:rPr>
            </w:pPr>
            <w:r>
              <w:rPr>
                <w:color w:val="000000"/>
                <w:sz w:val="22"/>
                <w:szCs w:val="22"/>
              </w:rPr>
              <w:t>0.3346</w:t>
            </w:r>
          </w:p>
        </w:tc>
        <w:tc>
          <w:tcPr>
            <w:tcW w:w="653" w:type="pct"/>
            <w:tcBorders>
              <w:top w:val="nil"/>
              <w:left w:val="nil"/>
              <w:bottom w:val="nil"/>
              <w:right w:val="nil"/>
            </w:tcBorders>
            <w:shd w:val="clear" w:color="auto" w:fill="auto"/>
            <w:vAlign w:val="center"/>
          </w:tcPr>
          <w:p w14:paraId="642AA69F" w14:textId="2E20C234" w:rsidR="00345895" w:rsidRPr="00FC1AE1" w:rsidRDefault="00345895" w:rsidP="00345895">
            <w:pPr>
              <w:jc w:val="right"/>
              <w:rPr>
                <w:color w:val="000000"/>
                <w:sz w:val="22"/>
                <w:szCs w:val="22"/>
              </w:rPr>
            </w:pPr>
            <w:r>
              <w:rPr>
                <w:color w:val="000000"/>
                <w:sz w:val="22"/>
                <w:szCs w:val="22"/>
              </w:rPr>
              <w:t>11,928</w:t>
            </w:r>
          </w:p>
        </w:tc>
        <w:tc>
          <w:tcPr>
            <w:tcW w:w="653" w:type="pct"/>
            <w:tcBorders>
              <w:top w:val="nil"/>
              <w:left w:val="nil"/>
              <w:bottom w:val="nil"/>
              <w:right w:val="dotDash" w:sz="4" w:space="0" w:color="auto"/>
            </w:tcBorders>
            <w:shd w:val="clear" w:color="auto" w:fill="auto"/>
            <w:vAlign w:val="center"/>
          </w:tcPr>
          <w:p w14:paraId="53470C29" w14:textId="24355D2A" w:rsidR="00345895" w:rsidRPr="00FC1AE1" w:rsidRDefault="00345895" w:rsidP="00345895">
            <w:pPr>
              <w:jc w:val="right"/>
              <w:rPr>
                <w:color w:val="000000"/>
                <w:sz w:val="22"/>
                <w:szCs w:val="22"/>
              </w:rPr>
            </w:pPr>
            <w:r>
              <w:rPr>
                <w:color w:val="000000"/>
                <w:sz w:val="22"/>
                <w:szCs w:val="22"/>
              </w:rPr>
              <w:t>0.2400</w:t>
            </w:r>
          </w:p>
        </w:tc>
        <w:tc>
          <w:tcPr>
            <w:tcW w:w="816" w:type="pct"/>
            <w:tcBorders>
              <w:top w:val="nil"/>
              <w:left w:val="dotDash" w:sz="4" w:space="0" w:color="auto"/>
              <w:bottom w:val="nil"/>
              <w:right w:val="nil"/>
            </w:tcBorders>
            <w:shd w:val="clear" w:color="auto" w:fill="auto"/>
            <w:vAlign w:val="center"/>
          </w:tcPr>
          <w:p w14:paraId="67AA5809" w14:textId="4ED65CBF" w:rsidR="00345895" w:rsidRPr="00FC1AE1" w:rsidRDefault="0034492F" w:rsidP="00345895">
            <w:pPr>
              <w:jc w:val="right"/>
              <w:rPr>
                <w:color w:val="000000"/>
                <w:sz w:val="22"/>
                <w:szCs w:val="22"/>
              </w:rPr>
            </w:pPr>
            <w:r>
              <w:rPr>
                <w:color w:val="000000"/>
                <w:sz w:val="22"/>
                <w:szCs w:val="22"/>
              </w:rPr>
              <w:t>0.0</w:t>
            </w:r>
            <w:r w:rsidR="00F7476B">
              <w:rPr>
                <w:color w:val="000000"/>
                <w:sz w:val="22"/>
                <w:szCs w:val="22"/>
              </w:rPr>
              <w:t>946</w:t>
            </w:r>
            <w:r w:rsidR="00970712">
              <w:rPr>
                <w:color w:val="000000"/>
                <w:sz w:val="22"/>
                <w:szCs w:val="22"/>
              </w:rPr>
              <w:t>***</w:t>
            </w:r>
          </w:p>
        </w:tc>
        <w:tc>
          <w:tcPr>
            <w:tcW w:w="481" w:type="pct"/>
            <w:tcBorders>
              <w:top w:val="nil"/>
              <w:left w:val="nil"/>
              <w:bottom w:val="nil"/>
              <w:right w:val="nil"/>
            </w:tcBorders>
            <w:shd w:val="clear" w:color="auto" w:fill="auto"/>
            <w:vAlign w:val="center"/>
          </w:tcPr>
          <w:p w14:paraId="0D0034A1" w14:textId="0CC3B775" w:rsidR="00345895" w:rsidRPr="00FC1AE1" w:rsidRDefault="00345895" w:rsidP="00345895">
            <w:pPr>
              <w:jc w:val="right"/>
              <w:rPr>
                <w:color w:val="000000"/>
                <w:sz w:val="22"/>
                <w:szCs w:val="22"/>
              </w:rPr>
            </w:pPr>
            <w:r>
              <w:rPr>
                <w:color w:val="000000"/>
                <w:sz w:val="22"/>
                <w:szCs w:val="22"/>
              </w:rPr>
              <w:t>0.0000</w:t>
            </w:r>
          </w:p>
        </w:tc>
      </w:tr>
    </w:tbl>
    <w:p w14:paraId="2C545A3B" w14:textId="77777777" w:rsidR="00531439" w:rsidRPr="00BE0E09" w:rsidRDefault="00531439" w:rsidP="00A76E69">
      <w:pPr>
        <w:spacing w:after="0"/>
        <w:ind w:left="360" w:hanging="360"/>
        <w:rPr>
          <w:sz w:val="6"/>
          <w:szCs w:val="6"/>
        </w:rPr>
      </w:pPr>
    </w:p>
    <w:tbl>
      <w:tblPr>
        <w:tblStyle w:val="TableGrid"/>
        <w:tblW w:w="5000" w:type="pct"/>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5D0F4A" w:rsidRPr="00980F42" w14:paraId="77C8AFC9" w14:textId="77777777" w:rsidTr="00327966">
        <w:tc>
          <w:tcPr>
            <w:tcW w:w="5000" w:type="pct"/>
            <w:vAlign w:val="center"/>
          </w:tcPr>
          <w:p w14:paraId="383C2E4A" w14:textId="2B0A2815" w:rsidR="005D0F4A" w:rsidRPr="00BE0E09" w:rsidRDefault="005D0F4A" w:rsidP="00327966">
            <w:pPr>
              <w:spacing w:before="60"/>
              <w:rPr>
                <w:sz w:val="20"/>
                <w:szCs w:val="20"/>
              </w:rPr>
            </w:pPr>
            <w:bookmarkStart w:id="1" w:name="_Hlk89164419"/>
            <w:r w:rsidRPr="00BE0E09">
              <w:rPr>
                <w:b/>
                <w:bCs/>
                <w:sz w:val="20"/>
                <w:szCs w:val="20"/>
              </w:rPr>
              <w:t>Notes:</w:t>
            </w:r>
            <w:r w:rsidRPr="00BE0E09">
              <w:rPr>
                <w:sz w:val="20"/>
                <w:szCs w:val="20"/>
              </w:rPr>
              <w:t xml:space="preserve"> This table </w:t>
            </w:r>
            <w:r w:rsidR="0077776C" w:rsidRPr="00BE0E09">
              <w:rPr>
                <w:sz w:val="20"/>
                <w:szCs w:val="20"/>
              </w:rPr>
              <w:t xml:space="preserve">reports descriptive statistics for the </w:t>
            </w:r>
            <w:r w:rsidR="00470CA7" w:rsidRPr="00BE0E09">
              <w:rPr>
                <w:sz w:val="20"/>
                <w:szCs w:val="20"/>
              </w:rPr>
              <w:t xml:space="preserve">primary </w:t>
            </w:r>
            <w:r w:rsidR="0077776C" w:rsidRPr="00BE0E09">
              <w:rPr>
                <w:sz w:val="20"/>
                <w:szCs w:val="20"/>
              </w:rPr>
              <w:t xml:space="preserve">variables used in </w:t>
            </w:r>
            <w:r w:rsidR="00014DC2">
              <w:rPr>
                <w:sz w:val="20"/>
                <w:szCs w:val="20"/>
              </w:rPr>
              <w:t>the</w:t>
            </w:r>
            <w:r w:rsidR="00A0717C">
              <w:rPr>
                <w:sz w:val="20"/>
                <w:szCs w:val="20"/>
              </w:rPr>
              <w:t xml:space="preserve"> non-reliance restatement</w:t>
            </w:r>
            <w:r w:rsidR="006210E3">
              <w:rPr>
                <w:sz w:val="20"/>
                <w:szCs w:val="20"/>
              </w:rPr>
              <w:t xml:space="preserve"> tests</w:t>
            </w:r>
            <w:r w:rsidR="0009708A" w:rsidRPr="00BE0E09">
              <w:rPr>
                <w:sz w:val="20"/>
                <w:szCs w:val="20"/>
              </w:rPr>
              <w:t xml:space="preserve">. </w:t>
            </w:r>
            <w:r w:rsidR="003B696C">
              <w:rPr>
                <w:sz w:val="20"/>
                <w:szCs w:val="20"/>
              </w:rPr>
              <w:t xml:space="preserve">Panel A includes one observation for each </w:t>
            </w:r>
            <w:r w:rsidR="00B71A91">
              <w:rPr>
                <w:sz w:val="20"/>
                <w:szCs w:val="20"/>
              </w:rPr>
              <w:t>restatement. Panel B includes one observation for each</w:t>
            </w:r>
            <w:r w:rsidR="00B10E1A">
              <w:rPr>
                <w:sz w:val="20"/>
                <w:szCs w:val="20"/>
              </w:rPr>
              <w:t xml:space="preserve"> </w:t>
            </w:r>
            <w:r w:rsidR="00F01780">
              <w:rPr>
                <w:sz w:val="20"/>
                <w:szCs w:val="20"/>
              </w:rPr>
              <w:t>restatement</w:t>
            </w:r>
            <w:r w:rsidR="00B10E1A">
              <w:rPr>
                <w:sz w:val="20"/>
                <w:szCs w:val="20"/>
              </w:rPr>
              <w:t>-day within the 21-day</w:t>
            </w:r>
            <w:r w:rsidR="00240EC9">
              <w:rPr>
                <w:sz w:val="20"/>
                <w:szCs w:val="20"/>
              </w:rPr>
              <w:t xml:space="preserve"> trading</w:t>
            </w:r>
            <w:r w:rsidR="00B10E1A">
              <w:rPr>
                <w:sz w:val="20"/>
                <w:szCs w:val="20"/>
              </w:rPr>
              <w:t xml:space="preserve"> window centered on the day of the restatement</w:t>
            </w:r>
            <w:r w:rsidR="008A7D5C">
              <w:rPr>
                <w:sz w:val="20"/>
                <w:szCs w:val="20"/>
              </w:rPr>
              <w:t xml:space="preserve"> announcement</w:t>
            </w:r>
            <w:r w:rsidR="00B10E1A">
              <w:rPr>
                <w:sz w:val="20"/>
                <w:szCs w:val="20"/>
              </w:rPr>
              <w:t xml:space="preserve">. </w:t>
            </w:r>
            <w:r w:rsidR="004836E2">
              <w:rPr>
                <w:sz w:val="20"/>
                <w:szCs w:val="20"/>
              </w:rPr>
              <w:t xml:space="preserve">Panel </w:t>
            </w:r>
            <w:r w:rsidR="004E3893">
              <w:rPr>
                <w:sz w:val="20"/>
                <w:szCs w:val="20"/>
              </w:rPr>
              <w:t>C</w:t>
            </w:r>
            <w:r w:rsidR="004836E2">
              <w:rPr>
                <w:sz w:val="20"/>
                <w:szCs w:val="20"/>
              </w:rPr>
              <w:t xml:space="preserve"> includes on</w:t>
            </w:r>
            <w:r w:rsidR="008528FE">
              <w:rPr>
                <w:sz w:val="20"/>
                <w:szCs w:val="20"/>
              </w:rPr>
              <w:t>e</w:t>
            </w:r>
            <w:r w:rsidR="004836E2">
              <w:rPr>
                <w:sz w:val="20"/>
                <w:szCs w:val="20"/>
              </w:rPr>
              <w:t xml:space="preserve"> observation </w:t>
            </w:r>
            <w:r w:rsidR="00937870">
              <w:rPr>
                <w:sz w:val="20"/>
                <w:szCs w:val="20"/>
              </w:rPr>
              <w:t xml:space="preserve">for each restatement-investor </w:t>
            </w:r>
            <w:r w:rsidR="00937870" w:rsidRPr="006779C0">
              <w:rPr>
                <w:sz w:val="20"/>
                <w:szCs w:val="20"/>
              </w:rPr>
              <w:t xml:space="preserve">group </w:t>
            </w:r>
            <w:r w:rsidR="004836E2" w:rsidRPr="006779C0">
              <w:rPr>
                <w:sz w:val="20"/>
                <w:szCs w:val="20"/>
              </w:rPr>
              <w:t xml:space="preserve">for </w:t>
            </w:r>
            <w:r w:rsidR="00732D0B" w:rsidRPr="006779C0">
              <w:rPr>
                <w:i/>
                <w:iCs/>
                <w:sz w:val="20"/>
                <w:szCs w:val="20"/>
              </w:rPr>
              <w:t>IPT_Vol</w:t>
            </w:r>
            <w:r w:rsidR="00732D0B" w:rsidRPr="006779C0">
              <w:rPr>
                <w:sz w:val="20"/>
                <w:szCs w:val="20"/>
              </w:rPr>
              <w:t xml:space="preserve"> and one observation for </w:t>
            </w:r>
            <w:r w:rsidR="004836E2" w:rsidRPr="006779C0">
              <w:rPr>
                <w:sz w:val="20"/>
                <w:szCs w:val="20"/>
              </w:rPr>
              <w:t xml:space="preserve">each </w:t>
            </w:r>
            <w:r w:rsidR="00F01780" w:rsidRPr="006779C0">
              <w:rPr>
                <w:sz w:val="20"/>
                <w:szCs w:val="20"/>
              </w:rPr>
              <w:t>restatement</w:t>
            </w:r>
            <w:r w:rsidR="004836E2" w:rsidRPr="006779C0">
              <w:rPr>
                <w:sz w:val="20"/>
                <w:szCs w:val="20"/>
              </w:rPr>
              <w:t>-day</w:t>
            </w:r>
            <w:r w:rsidR="00F01780" w:rsidRPr="006779C0">
              <w:rPr>
                <w:sz w:val="20"/>
                <w:szCs w:val="20"/>
              </w:rPr>
              <w:t>-</w:t>
            </w:r>
            <w:r w:rsidR="00245236" w:rsidRPr="006779C0">
              <w:rPr>
                <w:sz w:val="20"/>
                <w:szCs w:val="20"/>
              </w:rPr>
              <w:t xml:space="preserve">investor </w:t>
            </w:r>
            <w:r w:rsidR="00F01780" w:rsidRPr="006779C0">
              <w:rPr>
                <w:sz w:val="20"/>
                <w:szCs w:val="20"/>
              </w:rPr>
              <w:t>group</w:t>
            </w:r>
            <w:r w:rsidR="00732D0B" w:rsidRPr="006779C0">
              <w:rPr>
                <w:sz w:val="20"/>
                <w:szCs w:val="20"/>
              </w:rPr>
              <w:t xml:space="preserve"> for </w:t>
            </w:r>
            <w:r w:rsidR="00732D0B" w:rsidRPr="006779C0">
              <w:rPr>
                <w:i/>
                <w:iCs/>
                <w:sz w:val="20"/>
                <w:szCs w:val="20"/>
              </w:rPr>
              <w:t>TradeConsensus</w:t>
            </w:r>
            <w:r w:rsidR="00E45629" w:rsidRPr="006779C0">
              <w:rPr>
                <w:sz w:val="20"/>
                <w:szCs w:val="20"/>
              </w:rPr>
              <w:t xml:space="preserve">. </w:t>
            </w:r>
            <w:r w:rsidR="00E25529" w:rsidRPr="006779C0">
              <w:rPr>
                <w:i/>
                <w:iCs/>
                <w:sz w:val="20"/>
                <w:szCs w:val="20"/>
              </w:rPr>
              <w:t>IPT_Vol</w:t>
            </w:r>
            <w:r w:rsidR="00E25529" w:rsidRPr="006779C0">
              <w:rPr>
                <w:sz w:val="20"/>
                <w:szCs w:val="20"/>
              </w:rPr>
              <w:t xml:space="preserve"> </w:t>
            </w:r>
            <w:r w:rsidR="004C2AC3" w:rsidRPr="006779C0">
              <w:rPr>
                <w:sz w:val="20"/>
                <w:szCs w:val="20"/>
              </w:rPr>
              <w:t>is</w:t>
            </w:r>
            <w:r w:rsidR="00E056FF" w:rsidRPr="006779C0">
              <w:rPr>
                <w:sz w:val="20"/>
                <w:szCs w:val="20"/>
              </w:rPr>
              <w:t xml:space="preserve"> missing for restatement-investor group observations with no trading activity</w:t>
            </w:r>
            <w:r w:rsidR="001E20EA" w:rsidRPr="006779C0">
              <w:rPr>
                <w:sz w:val="20"/>
                <w:szCs w:val="20"/>
              </w:rPr>
              <w:t xml:space="preserve"> over the </w:t>
            </w:r>
            <w:r w:rsidR="00A517A3" w:rsidRPr="006779C0">
              <w:rPr>
                <w:sz w:val="20"/>
                <w:szCs w:val="20"/>
              </w:rPr>
              <w:t xml:space="preserve">first </w:t>
            </w:r>
            <w:r w:rsidR="00414B55" w:rsidRPr="006779C0">
              <w:rPr>
                <w:sz w:val="20"/>
                <w:szCs w:val="20"/>
              </w:rPr>
              <w:t>3,900</w:t>
            </w:r>
            <w:r w:rsidR="00A517A3" w:rsidRPr="006779C0">
              <w:rPr>
                <w:sz w:val="20"/>
                <w:szCs w:val="20"/>
              </w:rPr>
              <w:t xml:space="preserve"> trading </w:t>
            </w:r>
            <w:r w:rsidR="001E20EA" w:rsidRPr="006779C0">
              <w:rPr>
                <w:sz w:val="20"/>
                <w:szCs w:val="20"/>
              </w:rPr>
              <w:t>minute</w:t>
            </w:r>
            <w:r w:rsidR="00A517A3" w:rsidRPr="006779C0">
              <w:rPr>
                <w:sz w:val="20"/>
                <w:szCs w:val="20"/>
              </w:rPr>
              <w:t>s</w:t>
            </w:r>
            <w:r w:rsidR="00A517A3">
              <w:rPr>
                <w:sz w:val="20"/>
                <w:szCs w:val="20"/>
              </w:rPr>
              <w:t xml:space="preserve"> following the announcement</w:t>
            </w:r>
            <w:r w:rsidR="00197407">
              <w:rPr>
                <w:sz w:val="20"/>
                <w:szCs w:val="20"/>
              </w:rPr>
              <w:t>.</w:t>
            </w:r>
            <w:r w:rsidR="00245236">
              <w:rPr>
                <w:sz w:val="20"/>
                <w:szCs w:val="20"/>
              </w:rPr>
              <w:t xml:space="preserve"> </w:t>
            </w:r>
            <w:r w:rsidR="00C5528E" w:rsidRPr="00BE0E09">
              <w:rPr>
                <w:sz w:val="20"/>
                <w:szCs w:val="20"/>
              </w:rPr>
              <w:t>Each</w:t>
            </w:r>
            <w:r w:rsidR="0009708A" w:rsidRPr="00BE0E09">
              <w:rPr>
                <w:sz w:val="20"/>
                <w:szCs w:val="20"/>
              </w:rPr>
              <w:t xml:space="preserve"> variable</w:t>
            </w:r>
            <w:r w:rsidR="00C5528E" w:rsidRPr="00BE0E09">
              <w:rPr>
                <w:sz w:val="20"/>
                <w:szCs w:val="20"/>
              </w:rPr>
              <w:t xml:space="preserve"> is measured as</w:t>
            </w:r>
            <w:r w:rsidR="0009708A" w:rsidRPr="00BE0E09">
              <w:rPr>
                <w:sz w:val="20"/>
                <w:szCs w:val="20"/>
              </w:rPr>
              <w:t xml:space="preserve"> defined in Appendix A.</w:t>
            </w:r>
            <w:r w:rsidR="00470CA7" w:rsidRPr="00BE0E09">
              <w:rPr>
                <w:sz w:val="20"/>
                <w:szCs w:val="20"/>
              </w:rPr>
              <w:t xml:space="preserve"> To </w:t>
            </w:r>
            <w:r w:rsidR="00F1693B" w:rsidRPr="00BE0E09">
              <w:rPr>
                <w:sz w:val="20"/>
                <w:szCs w:val="20"/>
              </w:rPr>
              <w:t>reduce</w:t>
            </w:r>
            <w:r w:rsidR="00470CA7" w:rsidRPr="00BE0E09">
              <w:rPr>
                <w:sz w:val="20"/>
                <w:szCs w:val="20"/>
              </w:rPr>
              <w:t xml:space="preserve"> the effect of outliers, I winsorize all continuous variables</w:t>
            </w:r>
            <w:r w:rsidR="00FE1E1C" w:rsidRPr="00BE0E09">
              <w:rPr>
                <w:sz w:val="20"/>
                <w:szCs w:val="20"/>
              </w:rPr>
              <w:t xml:space="preserve"> at </w:t>
            </w:r>
            <w:r w:rsidR="00F1693B" w:rsidRPr="00BE0E09">
              <w:rPr>
                <w:sz w:val="20"/>
                <w:szCs w:val="20"/>
              </w:rPr>
              <w:t>their</w:t>
            </w:r>
            <w:r w:rsidR="00FE1E1C" w:rsidRPr="00BE0E09">
              <w:rPr>
                <w:sz w:val="20"/>
                <w:szCs w:val="20"/>
              </w:rPr>
              <w:t xml:space="preserve"> 1</w:t>
            </w:r>
            <w:r w:rsidR="00FE1E1C" w:rsidRPr="00BE0E09">
              <w:rPr>
                <w:sz w:val="20"/>
                <w:szCs w:val="20"/>
                <w:vertAlign w:val="superscript"/>
              </w:rPr>
              <w:t>st</w:t>
            </w:r>
            <w:r w:rsidR="00FE1E1C" w:rsidRPr="00BE0E09">
              <w:rPr>
                <w:sz w:val="20"/>
                <w:szCs w:val="20"/>
              </w:rPr>
              <w:t xml:space="preserve"> and 99</w:t>
            </w:r>
            <w:r w:rsidR="00FE1E1C" w:rsidRPr="00BE0E09">
              <w:rPr>
                <w:sz w:val="20"/>
                <w:szCs w:val="20"/>
                <w:vertAlign w:val="superscript"/>
              </w:rPr>
              <w:t>th</w:t>
            </w:r>
            <w:r w:rsidR="00FE1E1C" w:rsidRPr="00BE0E09">
              <w:rPr>
                <w:sz w:val="20"/>
                <w:szCs w:val="20"/>
              </w:rPr>
              <w:t xml:space="preserve"> percentiles</w:t>
            </w:r>
            <w:r w:rsidR="005A5765" w:rsidRPr="00BE0E09">
              <w:rPr>
                <w:sz w:val="20"/>
                <w:szCs w:val="20"/>
              </w:rPr>
              <w:t>.</w:t>
            </w:r>
          </w:p>
        </w:tc>
      </w:tr>
      <w:bookmarkEnd w:id="1"/>
    </w:tbl>
    <w:p w14:paraId="7D3FFBE4" w14:textId="77777777" w:rsidR="00101CEA" w:rsidRPr="0088781A" w:rsidRDefault="00101CEA" w:rsidP="00B55274">
      <w:pPr>
        <w:ind w:left="360" w:hanging="360"/>
        <w:rPr>
          <w:sz w:val="2"/>
          <w:szCs w:val="2"/>
        </w:rPr>
        <w:sectPr w:rsidR="00101CEA" w:rsidRPr="0088781A" w:rsidSect="00284C23">
          <w:pgSz w:w="12240" w:h="15840"/>
          <w:pgMar w:top="1440" w:right="1440" w:bottom="1440" w:left="1440" w:header="720" w:footer="720" w:gutter="0"/>
          <w:cols w:space="720"/>
          <w:docGrid w:linePitch="360"/>
        </w:sectPr>
      </w:pPr>
    </w:p>
    <w:p w14:paraId="682409FD" w14:textId="298DBF16" w:rsidR="003778A1" w:rsidRPr="00AC6DB5" w:rsidRDefault="003778A1" w:rsidP="0036716F">
      <w:pPr>
        <w:spacing w:after="120"/>
        <w:ind w:left="360" w:hanging="360"/>
        <w:rPr>
          <w:b/>
          <w:bCs/>
        </w:rPr>
      </w:pPr>
      <w:r w:rsidRPr="00AC6DB5">
        <w:rPr>
          <w:b/>
          <w:bCs/>
        </w:rPr>
        <w:lastRenderedPageBreak/>
        <w:t>Table 3</w:t>
      </w:r>
      <w:r w:rsidR="00AC6DB5" w:rsidRPr="00AC6DB5">
        <w:rPr>
          <w:b/>
          <w:bCs/>
        </w:rPr>
        <w:t xml:space="preserve">: </w:t>
      </w:r>
      <w:r w:rsidR="00A53E26">
        <w:rPr>
          <w:b/>
          <w:bCs/>
        </w:rPr>
        <w:t>Market-Adjusted Stock Return</w:t>
      </w:r>
      <w:r w:rsidR="00BC6534">
        <w:rPr>
          <w:b/>
          <w:bCs/>
        </w:rPr>
        <w:t>s</w:t>
      </w:r>
      <w:r w:rsidR="00A53E26">
        <w:rPr>
          <w:b/>
          <w:bCs/>
        </w:rPr>
        <w:t xml:space="preserve"> Around</w:t>
      </w:r>
      <w:r w:rsidR="002930DA" w:rsidRPr="00AC6DB5">
        <w:rPr>
          <w:b/>
          <w:bCs/>
        </w:rPr>
        <w:t xml:space="preserve"> </w:t>
      </w:r>
      <w:r w:rsidR="001F4D44" w:rsidRPr="00AC6DB5">
        <w:rPr>
          <w:b/>
          <w:bCs/>
        </w:rPr>
        <w:t xml:space="preserve">Non-Reliance </w:t>
      </w:r>
      <w:r w:rsidR="002930DA" w:rsidRPr="00AC6DB5">
        <w:rPr>
          <w:b/>
          <w:bCs/>
        </w:rPr>
        <w:t>Restatement</w:t>
      </w:r>
      <w:r w:rsidR="001F4D44" w:rsidRPr="00AC6DB5">
        <w:rPr>
          <w:b/>
          <w:bCs/>
        </w:rPr>
        <w: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6"/>
        <w:gridCol w:w="2213"/>
        <w:gridCol w:w="2211"/>
      </w:tblGrid>
      <w:tr w:rsidR="007D4991" w14:paraId="412ECDC0" w14:textId="77777777" w:rsidTr="00303699">
        <w:trPr>
          <w:trHeight w:val="288"/>
        </w:trPr>
        <w:tc>
          <w:tcPr>
            <w:tcW w:w="2637" w:type="pct"/>
            <w:tcBorders>
              <w:top w:val="single" w:sz="12" w:space="0" w:color="auto"/>
            </w:tcBorders>
            <w:vAlign w:val="center"/>
          </w:tcPr>
          <w:p w14:paraId="3CD3E0C1" w14:textId="711DDA44" w:rsidR="007D4991" w:rsidRPr="006829D4" w:rsidRDefault="006829D4" w:rsidP="00F52B70">
            <w:pPr>
              <w:rPr>
                <w:b/>
                <w:bCs/>
                <w:sz w:val="22"/>
                <w:szCs w:val="22"/>
              </w:rPr>
            </w:pPr>
            <w:r w:rsidRPr="006829D4">
              <w:rPr>
                <w:b/>
                <w:bCs/>
                <w:sz w:val="22"/>
                <w:szCs w:val="22"/>
              </w:rPr>
              <w:t>Dependent Variable:</w:t>
            </w:r>
          </w:p>
        </w:tc>
        <w:tc>
          <w:tcPr>
            <w:tcW w:w="2363" w:type="pct"/>
            <w:gridSpan w:val="2"/>
            <w:tcBorders>
              <w:top w:val="single" w:sz="12" w:space="0" w:color="auto"/>
            </w:tcBorders>
            <w:vAlign w:val="center"/>
          </w:tcPr>
          <w:p w14:paraId="7B1A7606" w14:textId="35A7ABAD" w:rsidR="007D4991" w:rsidRPr="00416889" w:rsidRDefault="009F2E4C" w:rsidP="00F52B70">
            <w:pPr>
              <w:jc w:val="center"/>
              <w:rPr>
                <w:sz w:val="22"/>
                <w:szCs w:val="22"/>
              </w:rPr>
            </w:pPr>
            <w:r w:rsidRPr="00FC1AE1">
              <w:rPr>
                <w:i/>
                <w:sz w:val="22"/>
                <w:szCs w:val="22"/>
              </w:rPr>
              <w:t>MktAdjReturn</w:t>
            </w:r>
            <w:r w:rsidRPr="00FC1AE1">
              <w:rPr>
                <w:i/>
                <w:sz w:val="22"/>
                <w:szCs w:val="22"/>
                <w:vertAlign w:val="subscript"/>
              </w:rPr>
              <w:t>i,t</w:t>
            </w:r>
          </w:p>
        </w:tc>
      </w:tr>
      <w:tr w:rsidR="00FC1AE1" w14:paraId="524F39D4" w14:textId="77777777" w:rsidTr="00303699">
        <w:trPr>
          <w:trHeight w:val="288"/>
        </w:trPr>
        <w:tc>
          <w:tcPr>
            <w:tcW w:w="2637" w:type="pct"/>
            <w:vAlign w:val="center"/>
          </w:tcPr>
          <w:p w14:paraId="3B98051C" w14:textId="4C32EBA2" w:rsidR="00FC1AE1" w:rsidRPr="00416889" w:rsidRDefault="00F0741C" w:rsidP="00F52B70">
            <w:pPr>
              <w:rPr>
                <w:sz w:val="22"/>
                <w:szCs w:val="22"/>
              </w:rPr>
            </w:pPr>
            <w:r w:rsidRPr="00FC1AE1">
              <w:rPr>
                <w:b/>
                <w:bCs/>
                <w:sz w:val="22"/>
                <w:szCs w:val="22"/>
                <w:u w:val="single"/>
              </w:rPr>
              <w:t>Variable</w:t>
            </w:r>
          </w:p>
        </w:tc>
        <w:tc>
          <w:tcPr>
            <w:tcW w:w="1182" w:type="pct"/>
            <w:vAlign w:val="center"/>
          </w:tcPr>
          <w:p w14:paraId="5208CC27" w14:textId="7E769E01" w:rsidR="00FC1AE1" w:rsidRPr="00416889" w:rsidRDefault="007D4991" w:rsidP="00BF2951">
            <w:pPr>
              <w:rPr>
                <w:b/>
                <w:bCs/>
                <w:sz w:val="22"/>
                <w:szCs w:val="22"/>
                <w:u w:val="single"/>
              </w:rPr>
            </w:pPr>
            <w:r w:rsidRPr="00416889">
              <w:rPr>
                <w:b/>
                <w:bCs/>
                <w:sz w:val="22"/>
                <w:szCs w:val="22"/>
                <w:u w:val="single"/>
              </w:rPr>
              <w:t>Coefficient</w:t>
            </w:r>
          </w:p>
        </w:tc>
        <w:tc>
          <w:tcPr>
            <w:tcW w:w="1182" w:type="pct"/>
            <w:vAlign w:val="center"/>
          </w:tcPr>
          <w:p w14:paraId="368CCADC" w14:textId="33B1FA33" w:rsidR="00FC1AE1" w:rsidRPr="00416889" w:rsidRDefault="007D4991" w:rsidP="00BF2951">
            <w:pPr>
              <w:jc w:val="right"/>
              <w:rPr>
                <w:b/>
                <w:bCs/>
                <w:sz w:val="22"/>
                <w:szCs w:val="22"/>
                <w:u w:val="single"/>
              </w:rPr>
            </w:pPr>
            <w:r w:rsidRPr="00416889">
              <w:rPr>
                <w:b/>
                <w:bCs/>
                <w:sz w:val="22"/>
                <w:szCs w:val="22"/>
                <w:u w:val="single"/>
              </w:rPr>
              <w:t>p-value</w:t>
            </w:r>
          </w:p>
        </w:tc>
      </w:tr>
      <w:tr w:rsidR="000B0573" w14:paraId="6B952AC9" w14:textId="77777777" w:rsidTr="00303699">
        <w:trPr>
          <w:trHeight w:val="288"/>
        </w:trPr>
        <w:tc>
          <w:tcPr>
            <w:tcW w:w="2637" w:type="pct"/>
            <w:vAlign w:val="center"/>
          </w:tcPr>
          <w:p w14:paraId="446A6709" w14:textId="611BF290" w:rsidR="000B0573" w:rsidRPr="00416889" w:rsidRDefault="000B0573" w:rsidP="000B0573">
            <w:pPr>
              <w:rPr>
                <w:i/>
                <w:iCs/>
                <w:sz w:val="22"/>
                <w:szCs w:val="22"/>
              </w:rPr>
            </w:pPr>
            <w:r w:rsidRPr="00416889">
              <w:rPr>
                <w:i/>
                <w:iCs/>
                <w:sz w:val="22"/>
                <w:szCs w:val="22"/>
              </w:rPr>
              <w:t>DayIndicator_m5</w:t>
            </w:r>
            <w:r w:rsidRPr="00416889">
              <w:rPr>
                <w:i/>
                <w:sz w:val="22"/>
                <w:szCs w:val="22"/>
                <w:vertAlign w:val="subscript"/>
              </w:rPr>
              <w:t>i,t</w:t>
            </w:r>
          </w:p>
        </w:tc>
        <w:tc>
          <w:tcPr>
            <w:tcW w:w="1182" w:type="pct"/>
            <w:tcBorders>
              <w:top w:val="nil"/>
              <w:left w:val="nil"/>
              <w:bottom w:val="nil"/>
              <w:right w:val="nil"/>
            </w:tcBorders>
            <w:shd w:val="clear" w:color="auto" w:fill="auto"/>
            <w:vAlign w:val="center"/>
          </w:tcPr>
          <w:p w14:paraId="40FFA920" w14:textId="03C29975" w:rsidR="000B0573" w:rsidRPr="00416889" w:rsidRDefault="000B0573" w:rsidP="00BF2951">
            <w:pPr>
              <w:tabs>
                <w:tab w:val="decimal" w:pos="270"/>
              </w:tabs>
              <w:rPr>
                <w:sz w:val="22"/>
                <w:szCs w:val="22"/>
              </w:rPr>
            </w:pPr>
            <w:r>
              <w:rPr>
                <w:sz w:val="22"/>
                <w:szCs w:val="22"/>
              </w:rPr>
              <w:t>-0.0009</w:t>
            </w:r>
          </w:p>
        </w:tc>
        <w:tc>
          <w:tcPr>
            <w:tcW w:w="1182" w:type="pct"/>
            <w:tcBorders>
              <w:top w:val="nil"/>
              <w:left w:val="nil"/>
              <w:bottom w:val="nil"/>
              <w:right w:val="nil"/>
            </w:tcBorders>
            <w:shd w:val="clear" w:color="auto" w:fill="auto"/>
            <w:vAlign w:val="center"/>
          </w:tcPr>
          <w:p w14:paraId="2B07F6D6" w14:textId="3592972B" w:rsidR="000B0573" w:rsidRPr="00416889" w:rsidRDefault="000B0573" w:rsidP="00BF2951">
            <w:pPr>
              <w:jc w:val="right"/>
              <w:rPr>
                <w:sz w:val="22"/>
                <w:szCs w:val="22"/>
              </w:rPr>
            </w:pPr>
            <w:r>
              <w:rPr>
                <w:sz w:val="22"/>
                <w:szCs w:val="22"/>
              </w:rPr>
              <w:t>0.6033</w:t>
            </w:r>
          </w:p>
        </w:tc>
      </w:tr>
      <w:tr w:rsidR="000B0573" w14:paraId="44FCF993" w14:textId="77777777" w:rsidTr="00303699">
        <w:trPr>
          <w:trHeight w:val="288"/>
        </w:trPr>
        <w:tc>
          <w:tcPr>
            <w:tcW w:w="2637" w:type="pct"/>
            <w:vAlign w:val="center"/>
          </w:tcPr>
          <w:p w14:paraId="54973FF4" w14:textId="76532A13" w:rsidR="000B0573" w:rsidRPr="00416889" w:rsidRDefault="000B0573" w:rsidP="000B0573">
            <w:pPr>
              <w:rPr>
                <w:sz w:val="22"/>
                <w:szCs w:val="22"/>
              </w:rPr>
            </w:pPr>
            <w:r w:rsidRPr="00416889">
              <w:rPr>
                <w:i/>
                <w:iCs/>
                <w:sz w:val="22"/>
                <w:szCs w:val="22"/>
              </w:rPr>
              <w:t>DayIndicator_m4</w:t>
            </w:r>
            <w:r w:rsidRPr="00416889">
              <w:rPr>
                <w:i/>
                <w:sz w:val="22"/>
                <w:szCs w:val="22"/>
                <w:vertAlign w:val="subscript"/>
              </w:rPr>
              <w:t>i,t</w:t>
            </w:r>
          </w:p>
        </w:tc>
        <w:tc>
          <w:tcPr>
            <w:tcW w:w="1182" w:type="pct"/>
            <w:tcBorders>
              <w:top w:val="nil"/>
              <w:left w:val="nil"/>
              <w:bottom w:val="nil"/>
              <w:right w:val="nil"/>
            </w:tcBorders>
            <w:shd w:val="clear" w:color="auto" w:fill="auto"/>
            <w:vAlign w:val="center"/>
          </w:tcPr>
          <w:p w14:paraId="497D52E0" w14:textId="41E48262" w:rsidR="000B0573" w:rsidRPr="00416889" w:rsidRDefault="000B0573" w:rsidP="00BF2951">
            <w:pPr>
              <w:tabs>
                <w:tab w:val="decimal" w:pos="270"/>
              </w:tabs>
              <w:rPr>
                <w:sz w:val="22"/>
                <w:szCs w:val="22"/>
              </w:rPr>
            </w:pPr>
            <w:r>
              <w:rPr>
                <w:sz w:val="22"/>
                <w:szCs w:val="22"/>
              </w:rPr>
              <w:t>0.0001</w:t>
            </w:r>
          </w:p>
        </w:tc>
        <w:tc>
          <w:tcPr>
            <w:tcW w:w="1182" w:type="pct"/>
            <w:tcBorders>
              <w:top w:val="nil"/>
              <w:left w:val="nil"/>
              <w:bottom w:val="nil"/>
              <w:right w:val="nil"/>
            </w:tcBorders>
            <w:shd w:val="clear" w:color="auto" w:fill="auto"/>
            <w:vAlign w:val="center"/>
          </w:tcPr>
          <w:p w14:paraId="67E1300B" w14:textId="78379EF6" w:rsidR="000B0573" w:rsidRPr="00416889" w:rsidRDefault="000B0573" w:rsidP="00BF2951">
            <w:pPr>
              <w:jc w:val="right"/>
              <w:rPr>
                <w:sz w:val="22"/>
                <w:szCs w:val="22"/>
              </w:rPr>
            </w:pPr>
            <w:r>
              <w:rPr>
                <w:sz w:val="22"/>
                <w:szCs w:val="22"/>
              </w:rPr>
              <w:t>0.9531</w:t>
            </w:r>
          </w:p>
        </w:tc>
      </w:tr>
      <w:tr w:rsidR="000B0573" w14:paraId="0AC09462" w14:textId="77777777" w:rsidTr="00303699">
        <w:trPr>
          <w:trHeight w:val="288"/>
        </w:trPr>
        <w:tc>
          <w:tcPr>
            <w:tcW w:w="2637" w:type="pct"/>
            <w:vAlign w:val="center"/>
          </w:tcPr>
          <w:p w14:paraId="37FF659A" w14:textId="30EB870B" w:rsidR="000B0573" w:rsidRPr="00416889" w:rsidRDefault="000B0573" w:rsidP="000B0573">
            <w:pPr>
              <w:rPr>
                <w:sz w:val="22"/>
                <w:szCs w:val="22"/>
              </w:rPr>
            </w:pPr>
            <w:r w:rsidRPr="00416889">
              <w:rPr>
                <w:i/>
                <w:iCs/>
                <w:sz w:val="22"/>
                <w:szCs w:val="22"/>
              </w:rPr>
              <w:t>DayIndicator_m3</w:t>
            </w:r>
            <w:r w:rsidRPr="00416889">
              <w:rPr>
                <w:i/>
                <w:sz w:val="22"/>
                <w:szCs w:val="22"/>
                <w:vertAlign w:val="subscript"/>
              </w:rPr>
              <w:t>i,t</w:t>
            </w:r>
          </w:p>
        </w:tc>
        <w:tc>
          <w:tcPr>
            <w:tcW w:w="1182" w:type="pct"/>
            <w:tcBorders>
              <w:top w:val="nil"/>
              <w:left w:val="nil"/>
              <w:bottom w:val="nil"/>
              <w:right w:val="nil"/>
            </w:tcBorders>
            <w:shd w:val="clear" w:color="auto" w:fill="auto"/>
            <w:vAlign w:val="center"/>
          </w:tcPr>
          <w:p w14:paraId="5BE99FAF" w14:textId="386A8945" w:rsidR="000B0573" w:rsidRPr="00416889" w:rsidRDefault="000B0573" w:rsidP="00BF2951">
            <w:pPr>
              <w:tabs>
                <w:tab w:val="decimal" w:pos="270"/>
              </w:tabs>
              <w:rPr>
                <w:sz w:val="22"/>
                <w:szCs w:val="22"/>
              </w:rPr>
            </w:pPr>
            <w:r>
              <w:rPr>
                <w:sz w:val="22"/>
                <w:szCs w:val="22"/>
              </w:rPr>
              <w:t>-0.0023</w:t>
            </w:r>
          </w:p>
        </w:tc>
        <w:tc>
          <w:tcPr>
            <w:tcW w:w="1182" w:type="pct"/>
            <w:tcBorders>
              <w:top w:val="nil"/>
              <w:left w:val="nil"/>
              <w:bottom w:val="nil"/>
              <w:right w:val="nil"/>
            </w:tcBorders>
            <w:shd w:val="clear" w:color="auto" w:fill="auto"/>
            <w:vAlign w:val="center"/>
          </w:tcPr>
          <w:p w14:paraId="2C9FD524" w14:textId="0C084828" w:rsidR="000B0573" w:rsidRPr="00416889" w:rsidRDefault="000B0573" w:rsidP="00BF2951">
            <w:pPr>
              <w:jc w:val="right"/>
              <w:rPr>
                <w:sz w:val="22"/>
                <w:szCs w:val="22"/>
              </w:rPr>
            </w:pPr>
            <w:r>
              <w:rPr>
                <w:sz w:val="22"/>
                <w:szCs w:val="22"/>
              </w:rPr>
              <w:t>0.2199</w:t>
            </w:r>
          </w:p>
        </w:tc>
      </w:tr>
      <w:tr w:rsidR="000B0573" w14:paraId="43223400" w14:textId="77777777" w:rsidTr="00303699">
        <w:trPr>
          <w:trHeight w:val="288"/>
        </w:trPr>
        <w:tc>
          <w:tcPr>
            <w:tcW w:w="2637" w:type="pct"/>
            <w:vAlign w:val="center"/>
          </w:tcPr>
          <w:p w14:paraId="37F3B571" w14:textId="760CE842" w:rsidR="000B0573" w:rsidRPr="00416889" w:rsidRDefault="000B0573" w:rsidP="000B0573">
            <w:pPr>
              <w:rPr>
                <w:i/>
                <w:iCs/>
                <w:sz w:val="22"/>
                <w:szCs w:val="22"/>
              </w:rPr>
            </w:pPr>
            <w:r w:rsidRPr="00416889">
              <w:rPr>
                <w:i/>
                <w:iCs/>
                <w:sz w:val="22"/>
                <w:szCs w:val="22"/>
              </w:rPr>
              <w:t>DayIndicator_m2</w:t>
            </w:r>
            <w:r w:rsidRPr="00416889">
              <w:rPr>
                <w:i/>
                <w:sz w:val="22"/>
                <w:szCs w:val="22"/>
                <w:vertAlign w:val="subscript"/>
              </w:rPr>
              <w:t>i,t</w:t>
            </w:r>
          </w:p>
        </w:tc>
        <w:tc>
          <w:tcPr>
            <w:tcW w:w="1182" w:type="pct"/>
            <w:tcBorders>
              <w:top w:val="nil"/>
              <w:left w:val="nil"/>
              <w:bottom w:val="nil"/>
              <w:right w:val="nil"/>
            </w:tcBorders>
            <w:shd w:val="clear" w:color="auto" w:fill="auto"/>
            <w:vAlign w:val="center"/>
          </w:tcPr>
          <w:p w14:paraId="1B848E9D" w14:textId="00819E2B" w:rsidR="000B0573" w:rsidRPr="00416889" w:rsidRDefault="000B0573" w:rsidP="00BF2951">
            <w:pPr>
              <w:tabs>
                <w:tab w:val="decimal" w:pos="270"/>
              </w:tabs>
              <w:rPr>
                <w:sz w:val="22"/>
                <w:szCs w:val="22"/>
              </w:rPr>
            </w:pPr>
            <w:r>
              <w:rPr>
                <w:sz w:val="22"/>
                <w:szCs w:val="22"/>
              </w:rPr>
              <w:t>-0.0010</w:t>
            </w:r>
          </w:p>
        </w:tc>
        <w:tc>
          <w:tcPr>
            <w:tcW w:w="1182" w:type="pct"/>
            <w:tcBorders>
              <w:top w:val="nil"/>
              <w:left w:val="nil"/>
              <w:bottom w:val="nil"/>
              <w:right w:val="nil"/>
            </w:tcBorders>
            <w:shd w:val="clear" w:color="auto" w:fill="auto"/>
            <w:vAlign w:val="center"/>
          </w:tcPr>
          <w:p w14:paraId="475FD95A" w14:textId="41053A3B" w:rsidR="000B0573" w:rsidRPr="00416889" w:rsidRDefault="000B0573" w:rsidP="00BF2951">
            <w:pPr>
              <w:jc w:val="right"/>
              <w:rPr>
                <w:sz w:val="22"/>
                <w:szCs w:val="22"/>
              </w:rPr>
            </w:pPr>
            <w:r>
              <w:rPr>
                <w:sz w:val="22"/>
                <w:szCs w:val="22"/>
              </w:rPr>
              <w:t>0.5926</w:t>
            </w:r>
          </w:p>
        </w:tc>
      </w:tr>
      <w:tr w:rsidR="000B0573" w14:paraId="76DC0412" w14:textId="77777777" w:rsidTr="00303699">
        <w:trPr>
          <w:trHeight w:val="288"/>
        </w:trPr>
        <w:tc>
          <w:tcPr>
            <w:tcW w:w="2637" w:type="pct"/>
            <w:vAlign w:val="center"/>
          </w:tcPr>
          <w:p w14:paraId="1BDE6A15" w14:textId="4A38B26A" w:rsidR="000B0573" w:rsidRPr="00416889" w:rsidRDefault="000B0573" w:rsidP="000B0573">
            <w:pPr>
              <w:rPr>
                <w:i/>
                <w:iCs/>
                <w:sz w:val="22"/>
                <w:szCs w:val="22"/>
              </w:rPr>
            </w:pPr>
            <w:r w:rsidRPr="00416889">
              <w:rPr>
                <w:i/>
                <w:iCs/>
                <w:sz w:val="22"/>
                <w:szCs w:val="22"/>
              </w:rPr>
              <w:t>DayIndicator_m1</w:t>
            </w:r>
            <w:r w:rsidRPr="00416889">
              <w:rPr>
                <w:i/>
                <w:sz w:val="22"/>
                <w:szCs w:val="22"/>
                <w:vertAlign w:val="subscript"/>
              </w:rPr>
              <w:t>i,t</w:t>
            </w:r>
          </w:p>
        </w:tc>
        <w:tc>
          <w:tcPr>
            <w:tcW w:w="1182" w:type="pct"/>
            <w:tcBorders>
              <w:top w:val="nil"/>
              <w:left w:val="nil"/>
              <w:bottom w:val="nil"/>
              <w:right w:val="nil"/>
            </w:tcBorders>
            <w:shd w:val="clear" w:color="auto" w:fill="auto"/>
            <w:vAlign w:val="center"/>
          </w:tcPr>
          <w:p w14:paraId="3E985B1B" w14:textId="591B56C6" w:rsidR="000B0573" w:rsidRPr="00416889" w:rsidRDefault="000B0573" w:rsidP="00BF2951">
            <w:pPr>
              <w:tabs>
                <w:tab w:val="decimal" w:pos="270"/>
              </w:tabs>
              <w:rPr>
                <w:sz w:val="22"/>
                <w:szCs w:val="22"/>
              </w:rPr>
            </w:pPr>
            <w:r>
              <w:rPr>
                <w:sz w:val="22"/>
                <w:szCs w:val="22"/>
              </w:rPr>
              <w:t>-0.0034</w:t>
            </w:r>
          </w:p>
        </w:tc>
        <w:tc>
          <w:tcPr>
            <w:tcW w:w="1182" w:type="pct"/>
            <w:tcBorders>
              <w:top w:val="nil"/>
              <w:left w:val="nil"/>
              <w:bottom w:val="nil"/>
              <w:right w:val="nil"/>
            </w:tcBorders>
            <w:shd w:val="clear" w:color="auto" w:fill="auto"/>
            <w:vAlign w:val="center"/>
          </w:tcPr>
          <w:p w14:paraId="75EBEC7A" w14:textId="1B1DD960" w:rsidR="000B0573" w:rsidRPr="00416889" w:rsidRDefault="000B0573" w:rsidP="00BF2951">
            <w:pPr>
              <w:jc w:val="right"/>
              <w:rPr>
                <w:sz w:val="22"/>
                <w:szCs w:val="22"/>
              </w:rPr>
            </w:pPr>
            <w:r>
              <w:rPr>
                <w:sz w:val="22"/>
                <w:szCs w:val="22"/>
              </w:rPr>
              <w:t>0.1018</w:t>
            </w:r>
          </w:p>
        </w:tc>
      </w:tr>
      <w:tr w:rsidR="000B0573" w14:paraId="467A28FA" w14:textId="77777777" w:rsidTr="00303699">
        <w:trPr>
          <w:trHeight w:val="288"/>
        </w:trPr>
        <w:tc>
          <w:tcPr>
            <w:tcW w:w="2637" w:type="pct"/>
            <w:shd w:val="clear" w:color="auto" w:fill="E7E6E6" w:themeFill="background2"/>
            <w:vAlign w:val="center"/>
          </w:tcPr>
          <w:p w14:paraId="1E992A0E" w14:textId="2068FA8A" w:rsidR="000B0573" w:rsidRPr="00416889" w:rsidRDefault="000B0573" w:rsidP="000B0573">
            <w:pPr>
              <w:rPr>
                <w:i/>
                <w:iCs/>
                <w:sz w:val="22"/>
                <w:szCs w:val="22"/>
              </w:rPr>
            </w:pPr>
            <w:r w:rsidRPr="00416889">
              <w:rPr>
                <w:i/>
                <w:iCs/>
                <w:sz w:val="22"/>
                <w:szCs w:val="22"/>
              </w:rPr>
              <w:t>DayIndicator_0</w:t>
            </w:r>
            <w:r w:rsidRPr="00416889">
              <w:rPr>
                <w:i/>
                <w:sz w:val="22"/>
                <w:szCs w:val="22"/>
                <w:vertAlign w:val="subscript"/>
              </w:rPr>
              <w:t>i,t</w:t>
            </w:r>
          </w:p>
        </w:tc>
        <w:tc>
          <w:tcPr>
            <w:tcW w:w="1182" w:type="pct"/>
            <w:tcBorders>
              <w:top w:val="nil"/>
              <w:left w:val="nil"/>
              <w:bottom w:val="nil"/>
              <w:right w:val="nil"/>
            </w:tcBorders>
            <w:shd w:val="clear" w:color="auto" w:fill="E7E6E6" w:themeFill="background2"/>
            <w:vAlign w:val="center"/>
          </w:tcPr>
          <w:p w14:paraId="74EF1E4B" w14:textId="33699269" w:rsidR="000B0573" w:rsidRPr="00416889" w:rsidRDefault="000B0573" w:rsidP="00BF2951">
            <w:pPr>
              <w:tabs>
                <w:tab w:val="decimal" w:pos="270"/>
              </w:tabs>
              <w:rPr>
                <w:sz w:val="22"/>
                <w:szCs w:val="22"/>
              </w:rPr>
            </w:pPr>
            <w:r>
              <w:rPr>
                <w:sz w:val="22"/>
                <w:szCs w:val="22"/>
              </w:rPr>
              <w:t>-0.0166***</w:t>
            </w:r>
          </w:p>
        </w:tc>
        <w:tc>
          <w:tcPr>
            <w:tcW w:w="1182" w:type="pct"/>
            <w:tcBorders>
              <w:top w:val="nil"/>
              <w:left w:val="nil"/>
              <w:bottom w:val="nil"/>
              <w:right w:val="nil"/>
            </w:tcBorders>
            <w:shd w:val="clear" w:color="auto" w:fill="E7E6E6" w:themeFill="background2"/>
            <w:vAlign w:val="center"/>
          </w:tcPr>
          <w:p w14:paraId="146A20D4" w14:textId="7065EC73" w:rsidR="000B0573" w:rsidRPr="00416889" w:rsidRDefault="000B0573" w:rsidP="00BF2951">
            <w:pPr>
              <w:jc w:val="right"/>
              <w:rPr>
                <w:sz w:val="22"/>
                <w:szCs w:val="22"/>
              </w:rPr>
            </w:pPr>
            <w:r>
              <w:rPr>
                <w:sz w:val="22"/>
                <w:szCs w:val="22"/>
              </w:rPr>
              <w:t>0.0000</w:t>
            </w:r>
          </w:p>
        </w:tc>
      </w:tr>
      <w:tr w:rsidR="000B0573" w14:paraId="6114D2CA" w14:textId="77777777" w:rsidTr="00303699">
        <w:trPr>
          <w:trHeight w:val="288"/>
        </w:trPr>
        <w:tc>
          <w:tcPr>
            <w:tcW w:w="2637" w:type="pct"/>
            <w:shd w:val="clear" w:color="auto" w:fill="E7E6E6" w:themeFill="background2"/>
            <w:vAlign w:val="center"/>
          </w:tcPr>
          <w:p w14:paraId="28F0EE88" w14:textId="657541A2" w:rsidR="000B0573" w:rsidRPr="00416889" w:rsidRDefault="000B0573" w:rsidP="000B0573">
            <w:pPr>
              <w:rPr>
                <w:i/>
                <w:iCs/>
                <w:sz w:val="22"/>
                <w:szCs w:val="22"/>
              </w:rPr>
            </w:pPr>
            <w:r w:rsidRPr="00416889">
              <w:rPr>
                <w:i/>
                <w:iCs/>
                <w:sz w:val="22"/>
                <w:szCs w:val="22"/>
              </w:rPr>
              <w:t>DayIndicator_p1</w:t>
            </w:r>
            <w:r w:rsidRPr="00416889">
              <w:rPr>
                <w:i/>
                <w:sz w:val="22"/>
                <w:szCs w:val="22"/>
                <w:vertAlign w:val="subscript"/>
              </w:rPr>
              <w:t>i,t</w:t>
            </w:r>
          </w:p>
        </w:tc>
        <w:tc>
          <w:tcPr>
            <w:tcW w:w="1182" w:type="pct"/>
            <w:tcBorders>
              <w:top w:val="nil"/>
              <w:left w:val="nil"/>
              <w:bottom w:val="nil"/>
              <w:right w:val="nil"/>
            </w:tcBorders>
            <w:shd w:val="clear" w:color="auto" w:fill="E7E6E6" w:themeFill="background2"/>
            <w:vAlign w:val="center"/>
          </w:tcPr>
          <w:p w14:paraId="3DFBACD3" w14:textId="00AE9DEC" w:rsidR="000B0573" w:rsidRPr="00416889" w:rsidRDefault="000B0573" w:rsidP="00BF2951">
            <w:pPr>
              <w:tabs>
                <w:tab w:val="decimal" w:pos="270"/>
              </w:tabs>
              <w:rPr>
                <w:sz w:val="22"/>
                <w:szCs w:val="22"/>
              </w:rPr>
            </w:pPr>
            <w:r>
              <w:rPr>
                <w:sz w:val="22"/>
                <w:szCs w:val="22"/>
              </w:rPr>
              <w:t>-0.0046*</w:t>
            </w:r>
          </w:p>
        </w:tc>
        <w:tc>
          <w:tcPr>
            <w:tcW w:w="1182" w:type="pct"/>
            <w:tcBorders>
              <w:top w:val="nil"/>
              <w:left w:val="nil"/>
              <w:bottom w:val="nil"/>
              <w:right w:val="nil"/>
            </w:tcBorders>
            <w:shd w:val="clear" w:color="auto" w:fill="E7E6E6" w:themeFill="background2"/>
            <w:vAlign w:val="center"/>
          </w:tcPr>
          <w:p w14:paraId="7B21F72F" w14:textId="361BA3E2" w:rsidR="000B0573" w:rsidRPr="00416889" w:rsidRDefault="000B0573" w:rsidP="00BF2951">
            <w:pPr>
              <w:jc w:val="right"/>
              <w:rPr>
                <w:sz w:val="22"/>
                <w:szCs w:val="22"/>
              </w:rPr>
            </w:pPr>
            <w:r>
              <w:rPr>
                <w:sz w:val="22"/>
                <w:szCs w:val="22"/>
              </w:rPr>
              <w:t>0.0675</w:t>
            </w:r>
          </w:p>
        </w:tc>
      </w:tr>
      <w:tr w:rsidR="000B0573" w14:paraId="7F90081A" w14:textId="77777777" w:rsidTr="00303699">
        <w:trPr>
          <w:trHeight w:val="288"/>
        </w:trPr>
        <w:tc>
          <w:tcPr>
            <w:tcW w:w="2637" w:type="pct"/>
            <w:shd w:val="clear" w:color="auto" w:fill="E7E6E6" w:themeFill="background2"/>
            <w:vAlign w:val="center"/>
          </w:tcPr>
          <w:p w14:paraId="00C59532" w14:textId="0E3C9A1E" w:rsidR="000B0573" w:rsidRPr="00416889" w:rsidRDefault="000B0573" w:rsidP="000B0573">
            <w:pPr>
              <w:rPr>
                <w:i/>
                <w:iCs/>
                <w:sz w:val="22"/>
                <w:szCs w:val="22"/>
              </w:rPr>
            </w:pPr>
            <w:r w:rsidRPr="00416889">
              <w:rPr>
                <w:i/>
                <w:iCs/>
                <w:sz w:val="22"/>
                <w:szCs w:val="22"/>
              </w:rPr>
              <w:t>DayIndicator_p2</w:t>
            </w:r>
            <w:r w:rsidRPr="00416889">
              <w:rPr>
                <w:i/>
                <w:sz w:val="22"/>
                <w:szCs w:val="22"/>
                <w:vertAlign w:val="subscript"/>
              </w:rPr>
              <w:t>i,t</w:t>
            </w:r>
          </w:p>
        </w:tc>
        <w:tc>
          <w:tcPr>
            <w:tcW w:w="1182" w:type="pct"/>
            <w:tcBorders>
              <w:top w:val="nil"/>
              <w:left w:val="nil"/>
              <w:bottom w:val="nil"/>
              <w:right w:val="nil"/>
            </w:tcBorders>
            <w:shd w:val="clear" w:color="auto" w:fill="E7E6E6" w:themeFill="background2"/>
            <w:vAlign w:val="center"/>
          </w:tcPr>
          <w:p w14:paraId="36F95770" w14:textId="69776F91" w:rsidR="000B0573" w:rsidRPr="00416889" w:rsidRDefault="000B0573" w:rsidP="00BF2951">
            <w:pPr>
              <w:tabs>
                <w:tab w:val="decimal" w:pos="270"/>
              </w:tabs>
              <w:rPr>
                <w:sz w:val="22"/>
                <w:szCs w:val="22"/>
              </w:rPr>
            </w:pPr>
            <w:r>
              <w:rPr>
                <w:sz w:val="22"/>
                <w:szCs w:val="22"/>
              </w:rPr>
              <w:t>-0.0023</w:t>
            </w:r>
          </w:p>
        </w:tc>
        <w:tc>
          <w:tcPr>
            <w:tcW w:w="1182" w:type="pct"/>
            <w:tcBorders>
              <w:top w:val="nil"/>
              <w:left w:val="nil"/>
              <w:bottom w:val="nil"/>
              <w:right w:val="nil"/>
            </w:tcBorders>
            <w:shd w:val="clear" w:color="auto" w:fill="E7E6E6" w:themeFill="background2"/>
            <w:vAlign w:val="center"/>
          </w:tcPr>
          <w:p w14:paraId="169C26FA" w14:textId="68BA1E15" w:rsidR="000B0573" w:rsidRPr="00416889" w:rsidRDefault="000B0573" w:rsidP="00BF2951">
            <w:pPr>
              <w:jc w:val="right"/>
              <w:rPr>
                <w:sz w:val="22"/>
                <w:szCs w:val="22"/>
              </w:rPr>
            </w:pPr>
            <w:r>
              <w:rPr>
                <w:sz w:val="22"/>
                <w:szCs w:val="22"/>
              </w:rPr>
              <w:t>0.2656</w:t>
            </w:r>
          </w:p>
        </w:tc>
      </w:tr>
      <w:tr w:rsidR="000B0573" w14:paraId="0A9B50EA" w14:textId="77777777" w:rsidTr="00303699">
        <w:trPr>
          <w:trHeight w:val="288"/>
        </w:trPr>
        <w:tc>
          <w:tcPr>
            <w:tcW w:w="2637" w:type="pct"/>
            <w:shd w:val="clear" w:color="auto" w:fill="E7E6E6" w:themeFill="background2"/>
            <w:vAlign w:val="center"/>
          </w:tcPr>
          <w:p w14:paraId="22D73FA1" w14:textId="5D2DA4D8" w:rsidR="000B0573" w:rsidRPr="00416889" w:rsidRDefault="000B0573" w:rsidP="000B0573">
            <w:pPr>
              <w:rPr>
                <w:i/>
                <w:iCs/>
                <w:sz w:val="22"/>
                <w:szCs w:val="22"/>
              </w:rPr>
            </w:pPr>
            <w:r w:rsidRPr="00416889">
              <w:rPr>
                <w:i/>
                <w:iCs/>
                <w:sz w:val="22"/>
                <w:szCs w:val="22"/>
              </w:rPr>
              <w:t>DayIndicator_p3</w:t>
            </w:r>
            <w:r w:rsidRPr="00416889">
              <w:rPr>
                <w:i/>
                <w:sz w:val="22"/>
                <w:szCs w:val="22"/>
                <w:vertAlign w:val="subscript"/>
              </w:rPr>
              <w:t>i,t</w:t>
            </w:r>
          </w:p>
        </w:tc>
        <w:tc>
          <w:tcPr>
            <w:tcW w:w="1182" w:type="pct"/>
            <w:tcBorders>
              <w:top w:val="nil"/>
              <w:left w:val="nil"/>
              <w:bottom w:val="nil"/>
              <w:right w:val="nil"/>
            </w:tcBorders>
            <w:shd w:val="clear" w:color="auto" w:fill="E7E6E6" w:themeFill="background2"/>
            <w:vAlign w:val="center"/>
          </w:tcPr>
          <w:p w14:paraId="36B0C966" w14:textId="59AD3D9A" w:rsidR="000B0573" w:rsidRPr="00416889" w:rsidRDefault="000B0573" w:rsidP="00BF2951">
            <w:pPr>
              <w:tabs>
                <w:tab w:val="decimal" w:pos="270"/>
              </w:tabs>
              <w:rPr>
                <w:sz w:val="22"/>
                <w:szCs w:val="22"/>
              </w:rPr>
            </w:pPr>
            <w:r>
              <w:rPr>
                <w:sz w:val="22"/>
                <w:szCs w:val="22"/>
              </w:rPr>
              <w:t>-0.0024</w:t>
            </w:r>
          </w:p>
        </w:tc>
        <w:tc>
          <w:tcPr>
            <w:tcW w:w="1182" w:type="pct"/>
            <w:tcBorders>
              <w:top w:val="nil"/>
              <w:left w:val="nil"/>
              <w:bottom w:val="nil"/>
              <w:right w:val="nil"/>
            </w:tcBorders>
            <w:shd w:val="clear" w:color="auto" w:fill="E7E6E6" w:themeFill="background2"/>
            <w:vAlign w:val="center"/>
          </w:tcPr>
          <w:p w14:paraId="372B1397" w14:textId="200C1C54" w:rsidR="000B0573" w:rsidRPr="00416889" w:rsidRDefault="000B0573" w:rsidP="00BF2951">
            <w:pPr>
              <w:jc w:val="right"/>
              <w:rPr>
                <w:sz w:val="22"/>
                <w:szCs w:val="22"/>
              </w:rPr>
            </w:pPr>
            <w:r>
              <w:rPr>
                <w:sz w:val="22"/>
                <w:szCs w:val="22"/>
              </w:rPr>
              <w:t>0.2421</w:t>
            </w:r>
          </w:p>
        </w:tc>
      </w:tr>
      <w:tr w:rsidR="000B0573" w14:paraId="57D1CE19" w14:textId="77777777" w:rsidTr="00303699">
        <w:trPr>
          <w:trHeight w:val="288"/>
        </w:trPr>
        <w:tc>
          <w:tcPr>
            <w:tcW w:w="2637" w:type="pct"/>
            <w:shd w:val="clear" w:color="auto" w:fill="E7E6E6" w:themeFill="background2"/>
            <w:vAlign w:val="center"/>
          </w:tcPr>
          <w:p w14:paraId="5BB21007" w14:textId="23BB8C79" w:rsidR="000B0573" w:rsidRPr="00416889" w:rsidRDefault="000B0573" w:rsidP="000B0573">
            <w:pPr>
              <w:rPr>
                <w:i/>
                <w:iCs/>
                <w:sz w:val="22"/>
                <w:szCs w:val="22"/>
              </w:rPr>
            </w:pPr>
            <w:r w:rsidRPr="00416889">
              <w:rPr>
                <w:i/>
                <w:iCs/>
                <w:sz w:val="22"/>
                <w:szCs w:val="22"/>
              </w:rPr>
              <w:t>DayIndicator_p4</w:t>
            </w:r>
            <w:r w:rsidRPr="00416889">
              <w:rPr>
                <w:i/>
                <w:sz w:val="22"/>
                <w:szCs w:val="22"/>
                <w:vertAlign w:val="subscript"/>
              </w:rPr>
              <w:t>i,t</w:t>
            </w:r>
          </w:p>
        </w:tc>
        <w:tc>
          <w:tcPr>
            <w:tcW w:w="1182" w:type="pct"/>
            <w:tcBorders>
              <w:top w:val="nil"/>
              <w:left w:val="nil"/>
              <w:bottom w:val="nil"/>
              <w:right w:val="nil"/>
            </w:tcBorders>
            <w:shd w:val="clear" w:color="auto" w:fill="E7E6E6" w:themeFill="background2"/>
            <w:vAlign w:val="center"/>
          </w:tcPr>
          <w:p w14:paraId="591DD03B" w14:textId="369F3252" w:rsidR="000B0573" w:rsidRPr="00416889" w:rsidRDefault="000B0573" w:rsidP="00BF2951">
            <w:pPr>
              <w:tabs>
                <w:tab w:val="decimal" w:pos="270"/>
              </w:tabs>
              <w:rPr>
                <w:sz w:val="22"/>
                <w:szCs w:val="22"/>
              </w:rPr>
            </w:pPr>
            <w:r>
              <w:rPr>
                <w:sz w:val="22"/>
                <w:szCs w:val="22"/>
              </w:rPr>
              <w:t>-0.0008</w:t>
            </w:r>
          </w:p>
        </w:tc>
        <w:tc>
          <w:tcPr>
            <w:tcW w:w="1182" w:type="pct"/>
            <w:tcBorders>
              <w:top w:val="nil"/>
              <w:left w:val="nil"/>
              <w:bottom w:val="nil"/>
              <w:right w:val="nil"/>
            </w:tcBorders>
            <w:shd w:val="clear" w:color="auto" w:fill="E7E6E6" w:themeFill="background2"/>
            <w:vAlign w:val="center"/>
          </w:tcPr>
          <w:p w14:paraId="67CA52A7" w14:textId="6510C5CD" w:rsidR="000B0573" w:rsidRPr="00416889" w:rsidRDefault="000B0573" w:rsidP="00BF2951">
            <w:pPr>
              <w:jc w:val="right"/>
              <w:rPr>
                <w:sz w:val="22"/>
                <w:szCs w:val="22"/>
              </w:rPr>
            </w:pPr>
            <w:r>
              <w:rPr>
                <w:sz w:val="22"/>
                <w:szCs w:val="22"/>
              </w:rPr>
              <w:t>0.6801</w:t>
            </w:r>
          </w:p>
        </w:tc>
      </w:tr>
      <w:tr w:rsidR="000B0573" w14:paraId="050C6EE2" w14:textId="77777777" w:rsidTr="00303699">
        <w:trPr>
          <w:trHeight w:val="288"/>
        </w:trPr>
        <w:tc>
          <w:tcPr>
            <w:tcW w:w="2637" w:type="pct"/>
            <w:shd w:val="clear" w:color="auto" w:fill="E7E6E6" w:themeFill="background2"/>
            <w:vAlign w:val="center"/>
          </w:tcPr>
          <w:p w14:paraId="15274234" w14:textId="298BEC7D" w:rsidR="000B0573" w:rsidRPr="00416889" w:rsidRDefault="000B0573" w:rsidP="000B0573">
            <w:pPr>
              <w:rPr>
                <w:i/>
                <w:iCs/>
                <w:sz w:val="22"/>
                <w:szCs w:val="22"/>
              </w:rPr>
            </w:pPr>
            <w:r w:rsidRPr="00416889">
              <w:rPr>
                <w:i/>
                <w:iCs/>
                <w:sz w:val="22"/>
                <w:szCs w:val="22"/>
              </w:rPr>
              <w:t>DayIndicator_p5</w:t>
            </w:r>
            <w:r w:rsidRPr="00416889">
              <w:rPr>
                <w:i/>
                <w:sz w:val="22"/>
                <w:szCs w:val="22"/>
                <w:vertAlign w:val="subscript"/>
              </w:rPr>
              <w:t>i,t</w:t>
            </w:r>
          </w:p>
        </w:tc>
        <w:tc>
          <w:tcPr>
            <w:tcW w:w="1182" w:type="pct"/>
            <w:tcBorders>
              <w:top w:val="nil"/>
              <w:left w:val="nil"/>
              <w:bottom w:val="nil"/>
              <w:right w:val="nil"/>
            </w:tcBorders>
            <w:shd w:val="clear" w:color="auto" w:fill="E7E6E6" w:themeFill="background2"/>
            <w:vAlign w:val="center"/>
          </w:tcPr>
          <w:p w14:paraId="1E2372C0" w14:textId="28E0FDFA" w:rsidR="000B0573" w:rsidRPr="00416889" w:rsidRDefault="000B0573" w:rsidP="00BF2951">
            <w:pPr>
              <w:tabs>
                <w:tab w:val="decimal" w:pos="270"/>
              </w:tabs>
              <w:rPr>
                <w:sz w:val="22"/>
                <w:szCs w:val="22"/>
              </w:rPr>
            </w:pPr>
            <w:r>
              <w:rPr>
                <w:sz w:val="22"/>
                <w:szCs w:val="22"/>
              </w:rPr>
              <w:t>-0.0028</w:t>
            </w:r>
          </w:p>
        </w:tc>
        <w:tc>
          <w:tcPr>
            <w:tcW w:w="1182" w:type="pct"/>
            <w:tcBorders>
              <w:top w:val="nil"/>
              <w:left w:val="nil"/>
              <w:bottom w:val="nil"/>
              <w:right w:val="nil"/>
            </w:tcBorders>
            <w:shd w:val="clear" w:color="auto" w:fill="E7E6E6" w:themeFill="background2"/>
            <w:vAlign w:val="center"/>
          </w:tcPr>
          <w:p w14:paraId="50F5E985" w14:textId="681C3854" w:rsidR="000B0573" w:rsidRPr="00416889" w:rsidRDefault="000B0573" w:rsidP="00BF2951">
            <w:pPr>
              <w:jc w:val="right"/>
              <w:rPr>
                <w:sz w:val="22"/>
                <w:szCs w:val="22"/>
              </w:rPr>
            </w:pPr>
            <w:r>
              <w:rPr>
                <w:sz w:val="22"/>
                <w:szCs w:val="22"/>
              </w:rPr>
              <w:t>0.1804</w:t>
            </w:r>
          </w:p>
        </w:tc>
      </w:tr>
      <w:tr w:rsidR="000B0573" w14:paraId="3576C024" w14:textId="77777777" w:rsidTr="00303699">
        <w:trPr>
          <w:trHeight w:val="288"/>
        </w:trPr>
        <w:tc>
          <w:tcPr>
            <w:tcW w:w="2637" w:type="pct"/>
            <w:shd w:val="clear" w:color="auto" w:fill="E7E6E6" w:themeFill="background2"/>
            <w:vAlign w:val="center"/>
          </w:tcPr>
          <w:p w14:paraId="675F74B4" w14:textId="16E5A367" w:rsidR="000B0573" w:rsidRPr="00416889" w:rsidRDefault="000B0573" w:rsidP="000B0573">
            <w:pPr>
              <w:rPr>
                <w:i/>
                <w:iCs/>
                <w:sz w:val="22"/>
                <w:szCs w:val="22"/>
              </w:rPr>
            </w:pPr>
            <w:r w:rsidRPr="00416889">
              <w:rPr>
                <w:i/>
                <w:iCs/>
                <w:sz w:val="22"/>
                <w:szCs w:val="22"/>
              </w:rPr>
              <w:t>DayIndicator_p6</w:t>
            </w:r>
            <w:r w:rsidRPr="00416889">
              <w:rPr>
                <w:i/>
                <w:sz w:val="22"/>
                <w:szCs w:val="22"/>
                <w:vertAlign w:val="subscript"/>
              </w:rPr>
              <w:t>i,t</w:t>
            </w:r>
          </w:p>
        </w:tc>
        <w:tc>
          <w:tcPr>
            <w:tcW w:w="1182" w:type="pct"/>
            <w:tcBorders>
              <w:top w:val="nil"/>
              <w:left w:val="nil"/>
              <w:bottom w:val="nil"/>
              <w:right w:val="nil"/>
            </w:tcBorders>
            <w:shd w:val="clear" w:color="auto" w:fill="E7E6E6" w:themeFill="background2"/>
            <w:vAlign w:val="center"/>
          </w:tcPr>
          <w:p w14:paraId="540D02EB" w14:textId="16301475" w:rsidR="000B0573" w:rsidRPr="00416889" w:rsidRDefault="000B0573" w:rsidP="00BF2951">
            <w:pPr>
              <w:tabs>
                <w:tab w:val="decimal" w:pos="270"/>
              </w:tabs>
              <w:rPr>
                <w:sz w:val="22"/>
                <w:szCs w:val="22"/>
              </w:rPr>
            </w:pPr>
            <w:r>
              <w:rPr>
                <w:sz w:val="22"/>
                <w:szCs w:val="22"/>
              </w:rPr>
              <w:t>0.0000</w:t>
            </w:r>
          </w:p>
        </w:tc>
        <w:tc>
          <w:tcPr>
            <w:tcW w:w="1182" w:type="pct"/>
            <w:tcBorders>
              <w:top w:val="nil"/>
              <w:left w:val="nil"/>
              <w:bottom w:val="nil"/>
              <w:right w:val="nil"/>
            </w:tcBorders>
            <w:shd w:val="clear" w:color="auto" w:fill="E7E6E6" w:themeFill="background2"/>
            <w:vAlign w:val="center"/>
          </w:tcPr>
          <w:p w14:paraId="1235CFEF" w14:textId="491A4A5B" w:rsidR="000B0573" w:rsidRPr="00416889" w:rsidRDefault="000B0573" w:rsidP="00BF2951">
            <w:pPr>
              <w:jc w:val="right"/>
              <w:rPr>
                <w:sz w:val="22"/>
                <w:szCs w:val="22"/>
              </w:rPr>
            </w:pPr>
            <w:r>
              <w:rPr>
                <w:sz w:val="22"/>
                <w:szCs w:val="22"/>
              </w:rPr>
              <w:t>0.9880</w:t>
            </w:r>
          </w:p>
        </w:tc>
      </w:tr>
      <w:tr w:rsidR="000B0573" w14:paraId="7BBD7DAD" w14:textId="77777777" w:rsidTr="00303699">
        <w:trPr>
          <w:trHeight w:val="288"/>
        </w:trPr>
        <w:tc>
          <w:tcPr>
            <w:tcW w:w="2637" w:type="pct"/>
            <w:shd w:val="clear" w:color="auto" w:fill="E7E6E6" w:themeFill="background2"/>
            <w:vAlign w:val="center"/>
          </w:tcPr>
          <w:p w14:paraId="7FF3EFFE" w14:textId="02091870" w:rsidR="000B0573" w:rsidRPr="00416889" w:rsidRDefault="000B0573" w:rsidP="000B0573">
            <w:pPr>
              <w:rPr>
                <w:i/>
                <w:iCs/>
                <w:sz w:val="22"/>
                <w:szCs w:val="22"/>
              </w:rPr>
            </w:pPr>
            <w:r w:rsidRPr="00416889">
              <w:rPr>
                <w:i/>
                <w:iCs/>
                <w:sz w:val="22"/>
                <w:szCs w:val="22"/>
              </w:rPr>
              <w:t>DayIndicator_p7</w:t>
            </w:r>
            <w:r w:rsidRPr="00416889">
              <w:rPr>
                <w:i/>
                <w:sz w:val="22"/>
                <w:szCs w:val="22"/>
                <w:vertAlign w:val="subscript"/>
              </w:rPr>
              <w:t>i,t</w:t>
            </w:r>
          </w:p>
        </w:tc>
        <w:tc>
          <w:tcPr>
            <w:tcW w:w="1182" w:type="pct"/>
            <w:tcBorders>
              <w:top w:val="nil"/>
              <w:left w:val="nil"/>
              <w:bottom w:val="nil"/>
              <w:right w:val="nil"/>
            </w:tcBorders>
            <w:shd w:val="clear" w:color="auto" w:fill="E7E6E6" w:themeFill="background2"/>
            <w:vAlign w:val="center"/>
          </w:tcPr>
          <w:p w14:paraId="4C4ACD72" w14:textId="6517FF43" w:rsidR="000B0573" w:rsidRPr="00416889" w:rsidRDefault="000B0573" w:rsidP="00BF2951">
            <w:pPr>
              <w:tabs>
                <w:tab w:val="decimal" w:pos="270"/>
              </w:tabs>
              <w:rPr>
                <w:sz w:val="22"/>
                <w:szCs w:val="22"/>
              </w:rPr>
            </w:pPr>
            <w:r>
              <w:rPr>
                <w:sz w:val="22"/>
                <w:szCs w:val="22"/>
              </w:rPr>
              <w:t>-0.0001</w:t>
            </w:r>
          </w:p>
        </w:tc>
        <w:tc>
          <w:tcPr>
            <w:tcW w:w="1182" w:type="pct"/>
            <w:tcBorders>
              <w:top w:val="nil"/>
              <w:left w:val="nil"/>
              <w:bottom w:val="nil"/>
              <w:right w:val="nil"/>
            </w:tcBorders>
            <w:shd w:val="clear" w:color="auto" w:fill="E7E6E6" w:themeFill="background2"/>
            <w:vAlign w:val="center"/>
          </w:tcPr>
          <w:p w14:paraId="6CB87716" w14:textId="321CECF3" w:rsidR="000B0573" w:rsidRPr="00416889" w:rsidRDefault="000B0573" w:rsidP="00BF2951">
            <w:pPr>
              <w:jc w:val="right"/>
              <w:rPr>
                <w:sz w:val="22"/>
                <w:szCs w:val="22"/>
              </w:rPr>
            </w:pPr>
            <w:r>
              <w:rPr>
                <w:sz w:val="22"/>
                <w:szCs w:val="22"/>
              </w:rPr>
              <w:t>0.9440</w:t>
            </w:r>
          </w:p>
        </w:tc>
      </w:tr>
      <w:tr w:rsidR="000B0573" w14:paraId="003B1C02" w14:textId="77777777" w:rsidTr="00303699">
        <w:trPr>
          <w:trHeight w:val="288"/>
        </w:trPr>
        <w:tc>
          <w:tcPr>
            <w:tcW w:w="2637" w:type="pct"/>
            <w:shd w:val="clear" w:color="auto" w:fill="E7E6E6" w:themeFill="background2"/>
            <w:vAlign w:val="center"/>
          </w:tcPr>
          <w:p w14:paraId="4B803FC0" w14:textId="63981819" w:rsidR="000B0573" w:rsidRPr="00416889" w:rsidRDefault="000B0573" w:rsidP="000B0573">
            <w:pPr>
              <w:rPr>
                <w:i/>
                <w:iCs/>
                <w:sz w:val="22"/>
                <w:szCs w:val="22"/>
              </w:rPr>
            </w:pPr>
            <w:r w:rsidRPr="00416889">
              <w:rPr>
                <w:i/>
                <w:iCs/>
                <w:sz w:val="22"/>
                <w:szCs w:val="22"/>
              </w:rPr>
              <w:t>DayIndicator_p8</w:t>
            </w:r>
            <w:r w:rsidRPr="00416889">
              <w:rPr>
                <w:i/>
                <w:sz w:val="22"/>
                <w:szCs w:val="22"/>
                <w:vertAlign w:val="subscript"/>
              </w:rPr>
              <w:t>i,t</w:t>
            </w:r>
          </w:p>
        </w:tc>
        <w:tc>
          <w:tcPr>
            <w:tcW w:w="1182" w:type="pct"/>
            <w:tcBorders>
              <w:top w:val="nil"/>
              <w:left w:val="nil"/>
              <w:bottom w:val="nil"/>
              <w:right w:val="nil"/>
            </w:tcBorders>
            <w:shd w:val="clear" w:color="auto" w:fill="E7E6E6" w:themeFill="background2"/>
            <w:vAlign w:val="center"/>
          </w:tcPr>
          <w:p w14:paraId="121A9613" w14:textId="13174F8A" w:rsidR="000B0573" w:rsidRPr="00416889" w:rsidRDefault="000B0573" w:rsidP="00BF2951">
            <w:pPr>
              <w:tabs>
                <w:tab w:val="decimal" w:pos="270"/>
              </w:tabs>
              <w:rPr>
                <w:sz w:val="22"/>
                <w:szCs w:val="22"/>
              </w:rPr>
            </w:pPr>
            <w:r>
              <w:rPr>
                <w:sz w:val="22"/>
                <w:szCs w:val="22"/>
              </w:rPr>
              <w:t>-0.0024</w:t>
            </w:r>
          </w:p>
        </w:tc>
        <w:tc>
          <w:tcPr>
            <w:tcW w:w="1182" w:type="pct"/>
            <w:tcBorders>
              <w:top w:val="nil"/>
              <w:left w:val="nil"/>
              <w:bottom w:val="nil"/>
              <w:right w:val="nil"/>
            </w:tcBorders>
            <w:shd w:val="clear" w:color="auto" w:fill="E7E6E6" w:themeFill="background2"/>
            <w:vAlign w:val="center"/>
          </w:tcPr>
          <w:p w14:paraId="20FC0AE8" w14:textId="0F082DD0" w:rsidR="000B0573" w:rsidRPr="00416889" w:rsidRDefault="000B0573" w:rsidP="00BF2951">
            <w:pPr>
              <w:jc w:val="right"/>
              <w:rPr>
                <w:sz w:val="22"/>
                <w:szCs w:val="22"/>
              </w:rPr>
            </w:pPr>
            <w:r>
              <w:rPr>
                <w:sz w:val="22"/>
                <w:szCs w:val="22"/>
              </w:rPr>
              <w:t>0.2065</w:t>
            </w:r>
          </w:p>
        </w:tc>
      </w:tr>
      <w:tr w:rsidR="000B0573" w14:paraId="7F81EC79" w14:textId="77777777" w:rsidTr="00303699">
        <w:trPr>
          <w:trHeight w:val="288"/>
        </w:trPr>
        <w:tc>
          <w:tcPr>
            <w:tcW w:w="2637" w:type="pct"/>
            <w:shd w:val="clear" w:color="auto" w:fill="E7E6E6" w:themeFill="background2"/>
            <w:vAlign w:val="center"/>
          </w:tcPr>
          <w:p w14:paraId="194727F6" w14:textId="06031476" w:rsidR="000B0573" w:rsidRPr="00416889" w:rsidRDefault="000B0573" w:rsidP="000B0573">
            <w:pPr>
              <w:rPr>
                <w:i/>
                <w:iCs/>
                <w:sz w:val="22"/>
                <w:szCs w:val="22"/>
              </w:rPr>
            </w:pPr>
            <w:r w:rsidRPr="00416889">
              <w:rPr>
                <w:i/>
                <w:iCs/>
                <w:sz w:val="22"/>
                <w:szCs w:val="22"/>
              </w:rPr>
              <w:t>DayIndicator_p9</w:t>
            </w:r>
            <w:r w:rsidRPr="00416889">
              <w:rPr>
                <w:i/>
                <w:sz w:val="22"/>
                <w:szCs w:val="22"/>
                <w:vertAlign w:val="subscript"/>
              </w:rPr>
              <w:t>i,t</w:t>
            </w:r>
          </w:p>
        </w:tc>
        <w:tc>
          <w:tcPr>
            <w:tcW w:w="1182" w:type="pct"/>
            <w:tcBorders>
              <w:top w:val="nil"/>
              <w:left w:val="nil"/>
              <w:bottom w:val="nil"/>
              <w:right w:val="nil"/>
            </w:tcBorders>
            <w:shd w:val="clear" w:color="auto" w:fill="E7E6E6" w:themeFill="background2"/>
            <w:vAlign w:val="center"/>
          </w:tcPr>
          <w:p w14:paraId="59D4CA3A" w14:textId="66273E65" w:rsidR="000B0573" w:rsidRPr="00416889" w:rsidRDefault="000B0573" w:rsidP="00BF2951">
            <w:pPr>
              <w:tabs>
                <w:tab w:val="decimal" w:pos="270"/>
              </w:tabs>
              <w:rPr>
                <w:sz w:val="22"/>
                <w:szCs w:val="22"/>
              </w:rPr>
            </w:pPr>
            <w:r>
              <w:rPr>
                <w:sz w:val="22"/>
                <w:szCs w:val="22"/>
              </w:rPr>
              <w:t>-0.0023</w:t>
            </w:r>
          </w:p>
        </w:tc>
        <w:tc>
          <w:tcPr>
            <w:tcW w:w="1182" w:type="pct"/>
            <w:tcBorders>
              <w:top w:val="nil"/>
              <w:left w:val="nil"/>
              <w:bottom w:val="nil"/>
              <w:right w:val="nil"/>
            </w:tcBorders>
            <w:shd w:val="clear" w:color="auto" w:fill="E7E6E6" w:themeFill="background2"/>
            <w:vAlign w:val="center"/>
          </w:tcPr>
          <w:p w14:paraId="535F064F" w14:textId="0F0C61C2" w:rsidR="000B0573" w:rsidRPr="00416889" w:rsidRDefault="000B0573" w:rsidP="00BF2951">
            <w:pPr>
              <w:jc w:val="right"/>
              <w:rPr>
                <w:sz w:val="22"/>
                <w:szCs w:val="22"/>
              </w:rPr>
            </w:pPr>
            <w:r>
              <w:rPr>
                <w:sz w:val="22"/>
                <w:szCs w:val="22"/>
              </w:rPr>
              <w:t>0.1970</w:t>
            </w:r>
          </w:p>
        </w:tc>
      </w:tr>
      <w:tr w:rsidR="000B0573" w14:paraId="4BCA7E7C" w14:textId="77777777" w:rsidTr="00303699">
        <w:trPr>
          <w:trHeight w:val="288"/>
        </w:trPr>
        <w:tc>
          <w:tcPr>
            <w:tcW w:w="2637" w:type="pct"/>
            <w:shd w:val="clear" w:color="auto" w:fill="E7E6E6" w:themeFill="background2"/>
            <w:vAlign w:val="center"/>
          </w:tcPr>
          <w:p w14:paraId="27178074" w14:textId="368DEDF3" w:rsidR="000B0573" w:rsidRPr="00416889" w:rsidRDefault="000B0573" w:rsidP="000B0573">
            <w:pPr>
              <w:rPr>
                <w:i/>
                <w:iCs/>
                <w:sz w:val="22"/>
                <w:szCs w:val="22"/>
              </w:rPr>
            </w:pPr>
            <w:r w:rsidRPr="00416889">
              <w:rPr>
                <w:i/>
                <w:iCs/>
                <w:sz w:val="22"/>
                <w:szCs w:val="22"/>
              </w:rPr>
              <w:t>DayIndicator_p10</w:t>
            </w:r>
            <w:r w:rsidRPr="00416889">
              <w:rPr>
                <w:i/>
                <w:sz w:val="22"/>
                <w:szCs w:val="22"/>
                <w:vertAlign w:val="subscript"/>
              </w:rPr>
              <w:t>i,t</w:t>
            </w:r>
          </w:p>
        </w:tc>
        <w:tc>
          <w:tcPr>
            <w:tcW w:w="1182" w:type="pct"/>
            <w:tcBorders>
              <w:top w:val="nil"/>
              <w:left w:val="nil"/>
              <w:bottom w:val="nil"/>
              <w:right w:val="nil"/>
            </w:tcBorders>
            <w:shd w:val="clear" w:color="auto" w:fill="E7E6E6" w:themeFill="background2"/>
            <w:vAlign w:val="center"/>
          </w:tcPr>
          <w:p w14:paraId="4BA7A86C" w14:textId="7FF3FC2E" w:rsidR="000B0573" w:rsidRPr="00416889" w:rsidRDefault="000B0573" w:rsidP="00BF2951">
            <w:pPr>
              <w:tabs>
                <w:tab w:val="decimal" w:pos="270"/>
              </w:tabs>
              <w:rPr>
                <w:sz w:val="22"/>
                <w:szCs w:val="22"/>
              </w:rPr>
            </w:pPr>
            <w:r>
              <w:rPr>
                <w:sz w:val="22"/>
                <w:szCs w:val="22"/>
              </w:rPr>
              <w:t>-0.0023</w:t>
            </w:r>
          </w:p>
        </w:tc>
        <w:tc>
          <w:tcPr>
            <w:tcW w:w="1182" w:type="pct"/>
            <w:tcBorders>
              <w:top w:val="nil"/>
              <w:left w:val="nil"/>
              <w:bottom w:val="nil"/>
              <w:right w:val="nil"/>
            </w:tcBorders>
            <w:shd w:val="clear" w:color="auto" w:fill="E7E6E6" w:themeFill="background2"/>
            <w:vAlign w:val="center"/>
          </w:tcPr>
          <w:p w14:paraId="79F51F9B" w14:textId="002F3AB9" w:rsidR="000B0573" w:rsidRPr="00416889" w:rsidRDefault="000B0573" w:rsidP="00BF2951">
            <w:pPr>
              <w:jc w:val="right"/>
              <w:rPr>
                <w:sz w:val="22"/>
                <w:szCs w:val="22"/>
              </w:rPr>
            </w:pPr>
            <w:r>
              <w:rPr>
                <w:sz w:val="22"/>
                <w:szCs w:val="22"/>
              </w:rPr>
              <w:t>0.2165</w:t>
            </w:r>
          </w:p>
        </w:tc>
      </w:tr>
      <w:tr w:rsidR="000B0573" w14:paraId="4B1D7B79" w14:textId="77777777" w:rsidTr="00303699">
        <w:trPr>
          <w:trHeight w:val="288"/>
        </w:trPr>
        <w:tc>
          <w:tcPr>
            <w:tcW w:w="2637" w:type="pct"/>
            <w:vAlign w:val="center"/>
          </w:tcPr>
          <w:p w14:paraId="71B07C0B" w14:textId="1BA6E60F" w:rsidR="000B0573" w:rsidRPr="00416889" w:rsidRDefault="000B0573" w:rsidP="000B0573">
            <w:pPr>
              <w:rPr>
                <w:i/>
                <w:iCs/>
                <w:sz w:val="22"/>
                <w:szCs w:val="22"/>
              </w:rPr>
            </w:pPr>
            <w:r w:rsidRPr="00F54CB1">
              <w:rPr>
                <w:i/>
                <w:sz w:val="22"/>
                <w:szCs w:val="22"/>
              </w:rPr>
              <w:t>OtherFiling</w:t>
            </w:r>
            <w:r w:rsidRPr="00F54CB1">
              <w:rPr>
                <w:i/>
                <w:sz w:val="22"/>
                <w:szCs w:val="22"/>
                <w:vertAlign w:val="subscript"/>
              </w:rPr>
              <w:t>i,t</w:t>
            </w:r>
          </w:p>
        </w:tc>
        <w:tc>
          <w:tcPr>
            <w:tcW w:w="1182" w:type="pct"/>
            <w:tcBorders>
              <w:top w:val="nil"/>
              <w:left w:val="nil"/>
              <w:bottom w:val="nil"/>
              <w:right w:val="nil"/>
            </w:tcBorders>
            <w:shd w:val="clear" w:color="auto" w:fill="auto"/>
            <w:vAlign w:val="center"/>
          </w:tcPr>
          <w:p w14:paraId="1A93AE4E" w14:textId="4137F796" w:rsidR="000B0573" w:rsidRPr="00416889" w:rsidRDefault="000B0573" w:rsidP="00BF2951">
            <w:pPr>
              <w:tabs>
                <w:tab w:val="decimal" w:pos="270"/>
              </w:tabs>
              <w:rPr>
                <w:sz w:val="22"/>
                <w:szCs w:val="22"/>
              </w:rPr>
            </w:pPr>
            <w:r>
              <w:rPr>
                <w:sz w:val="22"/>
                <w:szCs w:val="22"/>
              </w:rPr>
              <w:t>-0.0051***</w:t>
            </w:r>
          </w:p>
        </w:tc>
        <w:tc>
          <w:tcPr>
            <w:tcW w:w="1182" w:type="pct"/>
            <w:tcBorders>
              <w:top w:val="nil"/>
              <w:left w:val="nil"/>
              <w:bottom w:val="nil"/>
              <w:right w:val="nil"/>
            </w:tcBorders>
            <w:shd w:val="clear" w:color="auto" w:fill="auto"/>
            <w:vAlign w:val="center"/>
          </w:tcPr>
          <w:p w14:paraId="2E92A700" w14:textId="028DFA42" w:rsidR="000B0573" w:rsidRPr="00416889" w:rsidRDefault="000B0573" w:rsidP="00BF2951">
            <w:pPr>
              <w:jc w:val="right"/>
              <w:rPr>
                <w:sz w:val="22"/>
                <w:szCs w:val="22"/>
              </w:rPr>
            </w:pPr>
            <w:r>
              <w:rPr>
                <w:sz w:val="22"/>
                <w:szCs w:val="22"/>
              </w:rPr>
              <w:t>0.0025</w:t>
            </w:r>
          </w:p>
        </w:tc>
      </w:tr>
      <w:tr w:rsidR="000B0573" w14:paraId="164B962F" w14:textId="77777777" w:rsidTr="00303699">
        <w:trPr>
          <w:trHeight w:val="288"/>
        </w:trPr>
        <w:tc>
          <w:tcPr>
            <w:tcW w:w="2637" w:type="pct"/>
            <w:vAlign w:val="center"/>
          </w:tcPr>
          <w:p w14:paraId="0469C199" w14:textId="32795235" w:rsidR="000B0573" w:rsidRPr="00416889" w:rsidRDefault="000B0573" w:rsidP="000B0573">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-1</w:t>
            </w:r>
          </w:p>
        </w:tc>
        <w:tc>
          <w:tcPr>
            <w:tcW w:w="1182" w:type="pct"/>
            <w:tcBorders>
              <w:top w:val="nil"/>
              <w:left w:val="nil"/>
              <w:bottom w:val="nil"/>
              <w:right w:val="nil"/>
            </w:tcBorders>
            <w:shd w:val="clear" w:color="auto" w:fill="auto"/>
            <w:vAlign w:val="center"/>
          </w:tcPr>
          <w:p w14:paraId="6834B836" w14:textId="22F11989" w:rsidR="000B0573" w:rsidRPr="00416889" w:rsidRDefault="000B0573" w:rsidP="00BF2951">
            <w:pPr>
              <w:tabs>
                <w:tab w:val="decimal" w:pos="270"/>
              </w:tabs>
              <w:rPr>
                <w:sz w:val="22"/>
                <w:szCs w:val="22"/>
              </w:rPr>
            </w:pPr>
            <w:r>
              <w:rPr>
                <w:sz w:val="22"/>
                <w:szCs w:val="22"/>
              </w:rPr>
              <w:t>-0.0005</w:t>
            </w:r>
          </w:p>
        </w:tc>
        <w:tc>
          <w:tcPr>
            <w:tcW w:w="1182" w:type="pct"/>
            <w:tcBorders>
              <w:top w:val="nil"/>
              <w:left w:val="nil"/>
              <w:bottom w:val="nil"/>
              <w:right w:val="nil"/>
            </w:tcBorders>
            <w:shd w:val="clear" w:color="auto" w:fill="auto"/>
            <w:vAlign w:val="center"/>
          </w:tcPr>
          <w:p w14:paraId="498BE135" w14:textId="7F131FDC" w:rsidR="000B0573" w:rsidRPr="00416889" w:rsidRDefault="000B0573" w:rsidP="00BF2951">
            <w:pPr>
              <w:jc w:val="right"/>
              <w:rPr>
                <w:sz w:val="22"/>
                <w:szCs w:val="22"/>
              </w:rPr>
            </w:pPr>
            <w:r>
              <w:rPr>
                <w:sz w:val="22"/>
                <w:szCs w:val="22"/>
              </w:rPr>
              <w:t>0.7706</w:t>
            </w:r>
          </w:p>
        </w:tc>
      </w:tr>
      <w:tr w:rsidR="000B0573" w14:paraId="1356A07F" w14:textId="77777777" w:rsidTr="00303699">
        <w:trPr>
          <w:trHeight w:val="288"/>
        </w:trPr>
        <w:tc>
          <w:tcPr>
            <w:tcW w:w="2637" w:type="pct"/>
            <w:vAlign w:val="center"/>
          </w:tcPr>
          <w:p w14:paraId="2AEA1F87" w14:textId="6560EFDC" w:rsidR="000B0573" w:rsidRPr="00416889" w:rsidRDefault="000B0573" w:rsidP="000B0573">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-2</w:t>
            </w:r>
          </w:p>
        </w:tc>
        <w:tc>
          <w:tcPr>
            <w:tcW w:w="1182" w:type="pct"/>
            <w:tcBorders>
              <w:top w:val="nil"/>
              <w:left w:val="nil"/>
              <w:bottom w:val="nil"/>
              <w:right w:val="nil"/>
            </w:tcBorders>
            <w:shd w:val="clear" w:color="auto" w:fill="auto"/>
            <w:vAlign w:val="center"/>
          </w:tcPr>
          <w:p w14:paraId="72C83FD4" w14:textId="51C8D464" w:rsidR="000B0573" w:rsidRPr="00416889" w:rsidRDefault="000B0573" w:rsidP="00BF2951">
            <w:pPr>
              <w:tabs>
                <w:tab w:val="decimal" w:pos="270"/>
              </w:tabs>
              <w:rPr>
                <w:sz w:val="22"/>
                <w:szCs w:val="22"/>
              </w:rPr>
            </w:pPr>
            <w:r>
              <w:rPr>
                <w:sz w:val="22"/>
                <w:szCs w:val="22"/>
              </w:rPr>
              <w:t>0.0003</w:t>
            </w:r>
          </w:p>
        </w:tc>
        <w:tc>
          <w:tcPr>
            <w:tcW w:w="1182" w:type="pct"/>
            <w:tcBorders>
              <w:top w:val="nil"/>
              <w:left w:val="nil"/>
              <w:bottom w:val="nil"/>
              <w:right w:val="nil"/>
            </w:tcBorders>
            <w:shd w:val="clear" w:color="auto" w:fill="auto"/>
            <w:vAlign w:val="center"/>
          </w:tcPr>
          <w:p w14:paraId="0745944A" w14:textId="3C2C608B" w:rsidR="000B0573" w:rsidRPr="00416889" w:rsidRDefault="000B0573" w:rsidP="00BF2951">
            <w:pPr>
              <w:jc w:val="right"/>
              <w:rPr>
                <w:sz w:val="22"/>
                <w:szCs w:val="22"/>
              </w:rPr>
            </w:pPr>
            <w:r>
              <w:rPr>
                <w:sz w:val="22"/>
                <w:szCs w:val="22"/>
              </w:rPr>
              <w:t>0.8252</w:t>
            </w:r>
          </w:p>
        </w:tc>
      </w:tr>
      <w:tr w:rsidR="000B0573" w14:paraId="43B882CD" w14:textId="77777777" w:rsidTr="00303699">
        <w:trPr>
          <w:trHeight w:val="288"/>
        </w:trPr>
        <w:tc>
          <w:tcPr>
            <w:tcW w:w="2637" w:type="pct"/>
            <w:vAlign w:val="center"/>
          </w:tcPr>
          <w:p w14:paraId="05A7A4D1" w14:textId="44018BE4" w:rsidR="000B0573" w:rsidRPr="00416889" w:rsidRDefault="000B0573" w:rsidP="000B0573">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-3</w:t>
            </w:r>
          </w:p>
        </w:tc>
        <w:tc>
          <w:tcPr>
            <w:tcW w:w="1182" w:type="pct"/>
            <w:tcBorders>
              <w:top w:val="nil"/>
              <w:left w:val="nil"/>
              <w:bottom w:val="nil"/>
              <w:right w:val="nil"/>
            </w:tcBorders>
            <w:shd w:val="clear" w:color="auto" w:fill="auto"/>
            <w:vAlign w:val="center"/>
          </w:tcPr>
          <w:p w14:paraId="0B6A8DB7" w14:textId="19CCD4CD" w:rsidR="000B0573" w:rsidRPr="00416889" w:rsidRDefault="000B0573" w:rsidP="00BF2951">
            <w:pPr>
              <w:tabs>
                <w:tab w:val="decimal" w:pos="270"/>
              </w:tabs>
              <w:rPr>
                <w:sz w:val="22"/>
                <w:szCs w:val="22"/>
              </w:rPr>
            </w:pPr>
            <w:r>
              <w:rPr>
                <w:sz w:val="22"/>
                <w:szCs w:val="22"/>
              </w:rPr>
              <w:t>0.0014</w:t>
            </w:r>
          </w:p>
        </w:tc>
        <w:tc>
          <w:tcPr>
            <w:tcW w:w="1182" w:type="pct"/>
            <w:tcBorders>
              <w:top w:val="nil"/>
              <w:left w:val="nil"/>
              <w:bottom w:val="nil"/>
              <w:right w:val="nil"/>
            </w:tcBorders>
            <w:shd w:val="clear" w:color="auto" w:fill="auto"/>
            <w:vAlign w:val="center"/>
          </w:tcPr>
          <w:p w14:paraId="11CB6A45" w14:textId="15BEC5F5" w:rsidR="000B0573" w:rsidRPr="00416889" w:rsidRDefault="000B0573" w:rsidP="00BF2951">
            <w:pPr>
              <w:jc w:val="right"/>
              <w:rPr>
                <w:sz w:val="22"/>
                <w:szCs w:val="22"/>
              </w:rPr>
            </w:pPr>
            <w:r>
              <w:rPr>
                <w:sz w:val="22"/>
                <w:szCs w:val="22"/>
              </w:rPr>
              <w:t>0.3047</w:t>
            </w:r>
          </w:p>
        </w:tc>
      </w:tr>
      <w:tr w:rsidR="000B0573" w14:paraId="0248BDC0" w14:textId="77777777" w:rsidTr="00303699">
        <w:trPr>
          <w:trHeight w:val="288"/>
        </w:trPr>
        <w:tc>
          <w:tcPr>
            <w:tcW w:w="2637" w:type="pct"/>
            <w:vAlign w:val="center"/>
          </w:tcPr>
          <w:p w14:paraId="02B71DBF" w14:textId="30E4E89C" w:rsidR="000B0573" w:rsidRPr="00416889" w:rsidRDefault="000B0573" w:rsidP="000B0573">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-4</w:t>
            </w:r>
          </w:p>
        </w:tc>
        <w:tc>
          <w:tcPr>
            <w:tcW w:w="1182" w:type="pct"/>
            <w:tcBorders>
              <w:top w:val="nil"/>
              <w:left w:val="nil"/>
              <w:bottom w:val="nil"/>
              <w:right w:val="nil"/>
            </w:tcBorders>
            <w:shd w:val="clear" w:color="auto" w:fill="auto"/>
            <w:vAlign w:val="center"/>
          </w:tcPr>
          <w:p w14:paraId="45FCC9CE" w14:textId="36A993A0" w:rsidR="000B0573" w:rsidRPr="00416889" w:rsidRDefault="000B0573" w:rsidP="00BF2951">
            <w:pPr>
              <w:tabs>
                <w:tab w:val="decimal" w:pos="270"/>
              </w:tabs>
              <w:rPr>
                <w:sz w:val="22"/>
                <w:szCs w:val="22"/>
              </w:rPr>
            </w:pPr>
            <w:r>
              <w:rPr>
                <w:sz w:val="22"/>
                <w:szCs w:val="22"/>
              </w:rPr>
              <w:t>0.0004</w:t>
            </w:r>
          </w:p>
        </w:tc>
        <w:tc>
          <w:tcPr>
            <w:tcW w:w="1182" w:type="pct"/>
            <w:tcBorders>
              <w:top w:val="nil"/>
              <w:left w:val="nil"/>
              <w:bottom w:val="nil"/>
              <w:right w:val="nil"/>
            </w:tcBorders>
            <w:shd w:val="clear" w:color="auto" w:fill="auto"/>
            <w:vAlign w:val="center"/>
          </w:tcPr>
          <w:p w14:paraId="0DD6BE21" w14:textId="35E0E650" w:rsidR="000B0573" w:rsidRPr="00416889" w:rsidRDefault="000B0573" w:rsidP="00BF2951">
            <w:pPr>
              <w:jc w:val="right"/>
              <w:rPr>
                <w:sz w:val="22"/>
                <w:szCs w:val="22"/>
              </w:rPr>
            </w:pPr>
            <w:r>
              <w:rPr>
                <w:sz w:val="22"/>
                <w:szCs w:val="22"/>
              </w:rPr>
              <w:t>0.8005</w:t>
            </w:r>
          </w:p>
        </w:tc>
      </w:tr>
      <w:tr w:rsidR="000B0573" w14:paraId="2F270933" w14:textId="77777777" w:rsidTr="00303699">
        <w:trPr>
          <w:trHeight w:val="288"/>
        </w:trPr>
        <w:tc>
          <w:tcPr>
            <w:tcW w:w="2637" w:type="pct"/>
            <w:vAlign w:val="center"/>
          </w:tcPr>
          <w:p w14:paraId="1D5ACACE" w14:textId="4F89540F" w:rsidR="000B0573" w:rsidRPr="00416889" w:rsidRDefault="000B0573" w:rsidP="000B0573">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-5</w:t>
            </w:r>
          </w:p>
        </w:tc>
        <w:tc>
          <w:tcPr>
            <w:tcW w:w="1182" w:type="pct"/>
            <w:tcBorders>
              <w:top w:val="nil"/>
              <w:left w:val="nil"/>
              <w:bottom w:val="nil"/>
              <w:right w:val="nil"/>
            </w:tcBorders>
            <w:shd w:val="clear" w:color="auto" w:fill="auto"/>
            <w:vAlign w:val="center"/>
          </w:tcPr>
          <w:p w14:paraId="3F230EB0" w14:textId="126A79F7" w:rsidR="000B0573" w:rsidRPr="00416889" w:rsidRDefault="000B0573" w:rsidP="00BF2951">
            <w:pPr>
              <w:tabs>
                <w:tab w:val="decimal" w:pos="270"/>
              </w:tabs>
              <w:rPr>
                <w:sz w:val="22"/>
                <w:szCs w:val="22"/>
              </w:rPr>
            </w:pPr>
            <w:r>
              <w:rPr>
                <w:sz w:val="22"/>
                <w:szCs w:val="22"/>
              </w:rPr>
              <w:t>-0.0006</w:t>
            </w:r>
          </w:p>
        </w:tc>
        <w:tc>
          <w:tcPr>
            <w:tcW w:w="1182" w:type="pct"/>
            <w:tcBorders>
              <w:top w:val="nil"/>
              <w:left w:val="nil"/>
              <w:bottom w:val="nil"/>
              <w:right w:val="nil"/>
            </w:tcBorders>
            <w:shd w:val="clear" w:color="auto" w:fill="auto"/>
            <w:vAlign w:val="center"/>
          </w:tcPr>
          <w:p w14:paraId="3EF74536" w14:textId="38867909" w:rsidR="000B0573" w:rsidRPr="00416889" w:rsidRDefault="000B0573" w:rsidP="00BF2951">
            <w:pPr>
              <w:jc w:val="right"/>
              <w:rPr>
                <w:sz w:val="22"/>
                <w:szCs w:val="22"/>
              </w:rPr>
            </w:pPr>
            <w:r>
              <w:rPr>
                <w:sz w:val="22"/>
                <w:szCs w:val="22"/>
              </w:rPr>
              <w:t>0.6667</w:t>
            </w:r>
          </w:p>
        </w:tc>
      </w:tr>
      <w:tr w:rsidR="000B0573" w14:paraId="7BFD4B45" w14:textId="77777777" w:rsidTr="00303699">
        <w:trPr>
          <w:trHeight w:val="288"/>
        </w:trPr>
        <w:tc>
          <w:tcPr>
            <w:tcW w:w="2637" w:type="pct"/>
            <w:vAlign w:val="center"/>
          </w:tcPr>
          <w:p w14:paraId="6B2708BB" w14:textId="3F3D9DC3" w:rsidR="000B0573" w:rsidRPr="0007207A" w:rsidRDefault="000B0573" w:rsidP="000B0573">
            <w:pPr>
              <w:rPr>
                <w:i/>
                <w:sz w:val="22"/>
                <w:szCs w:val="22"/>
              </w:rPr>
            </w:pPr>
            <w:r w:rsidRPr="0007207A">
              <w:rPr>
                <w:i/>
                <w:sz w:val="22"/>
                <w:szCs w:val="22"/>
              </w:rPr>
              <w:t>EarningsAnn</w:t>
            </w:r>
            <w:r w:rsidRPr="0007207A">
              <w:rPr>
                <w:i/>
                <w:sz w:val="22"/>
                <w:szCs w:val="22"/>
                <w:vertAlign w:val="subscript"/>
              </w:rPr>
              <w:t>i,[t,t+5]</w:t>
            </w:r>
          </w:p>
        </w:tc>
        <w:tc>
          <w:tcPr>
            <w:tcW w:w="1182" w:type="pct"/>
            <w:tcBorders>
              <w:top w:val="nil"/>
              <w:left w:val="nil"/>
              <w:bottom w:val="nil"/>
              <w:right w:val="nil"/>
            </w:tcBorders>
            <w:shd w:val="clear" w:color="auto" w:fill="auto"/>
            <w:vAlign w:val="center"/>
          </w:tcPr>
          <w:p w14:paraId="5386D40F" w14:textId="77E9CC0B" w:rsidR="000B0573" w:rsidRDefault="000B0573" w:rsidP="00BF2951">
            <w:pPr>
              <w:tabs>
                <w:tab w:val="decimal" w:pos="270"/>
              </w:tabs>
              <w:rPr>
                <w:sz w:val="22"/>
                <w:szCs w:val="22"/>
              </w:rPr>
            </w:pPr>
            <w:r>
              <w:rPr>
                <w:sz w:val="22"/>
                <w:szCs w:val="22"/>
              </w:rPr>
              <w:t>0.0019</w:t>
            </w:r>
          </w:p>
        </w:tc>
        <w:tc>
          <w:tcPr>
            <w:tcW w:w="1182" w:type="pct"/>
            <w:tcBorders>
              <w:top w:val="nil"/>
              <w:left w:val="nil"/>
              <w:bottom w:val="nil"/>
              <w:right w:val="nil"/>
            </w:tcBorders>
            <w:shd w:val="clear" w:color="auto" w:fill="auto"/>
            <w:vAlign w:val="center"/>
          </w:tcPr>
          <w:p w14:paraId="76823377" w14:textId="10B3E1A9" w:rsidR="000B0573" w:rsidRDefault="000B0573" w:rsidP="00BF2951">
            <w:pPr>
              <w:jc w:val="right"/>
              <w:rPr>
                <w:sz w:val="22"/>
                <w:szCs w:val="22"/>
              </w:rPr>
            </w:pPr>
            <w:r>
              <w:rPr>
                <w:sz w:val="22"/>
                <w:szCs w:val="22"/>
              </w:rPr>
              <w:t>0.1184</w:t>
            </w:r>
          </w:p>
        </w:tc>
      </w:tr>
      <w:tr w:rsidR="000B0573" w14:paraId="66F34C7B" w14:textId="77777777" w:rsidTr="00303699">
        <w:trPr>
          <w:trHeight w:val="288"/>
        </w:trPr>
        <w:tc>
          <w:tcPr>
            <w:tcW w:w="2637" w:type="pct"/>
            <w:vAlign w:val="center"/>
          </w:tcPr>
          <w:p w14:paraId="40B5E393" w14:textId="20F152AC" w:rsidR="000B0573" w:rsidRPr="00416889" w:rsidRDefault="000B0573" w:rsidP="000B0573">
            <w:pPr>
              <w:rPr>
                <w:i/>
                <w:iCs/>
                <w:sz w:val="22"/>
                <w:szCs w:val="22"/>
              </w:rPr>
            </w:pPr>
            <w:r w:rsidRPr="00F54CB1">
              <w:rPr>
                <w:i/>
                <w:sz w:val="22"/>
                <w:szCs w:val="22"/>
              </w:rPr>
              <w:t>MktAdjReturn</w:t>
            </w:r>
            <w:r w:rsidRPr="00F54CB1">
              <w:rPr>
                <w:i/>
                <w:sz w:val="22"/>
                <w:szCs w:val="22"/>
                <w:vertAlign w:val="subscript"/>
              </w:rPr>
              <w:t>i,[t-</w:t>
            </w:r>
            <w:r>
              <w:rPr>
                <w:i/>
                <w:sz w:val="22"/>
                <w:szCs w:val="22"/>
                <w:vertAlign w:val="subscript"/>
              </w:rPr>
              <w:t>5</w:t>
            </w:r>
            <w:r w:rsidRPr="00F54CB1">
              <w:rPr>
                <w:i/>
                <w:sz w:val="22"/>
                <w:szCs w:val="22"/>
                <w:vertAlign w:val="subscript"/>
              </w:rPr>
              <w:t>,t-</w:t>
            </w:r>
            <w:r>
              <w:rPr>
                <w:i/>
                <w:sz w:val="22"/>
                <w:szCs w:val="22"/>
                <w:vertAlign w:val="subscript"/>
              </w:rPr>
              <w:t>1</w:t>
            </w:r>
            <w:r w:rsidRPr="00F54CB1">
              <w:rPr>
                <w:i/>
                <w:sz w:val="22"/>
                <w:szCs w:val="22"/>
                <w:vertAlign w:val="subscript"/>
              </w:rPr>
              <w:t>]</w:t>
            </w:r>
          </w:p>
        </w:tc>
        <w:tc>
          <w:tcPr>
            <w:tcW w:w="1182" w:type="pct"/>
            <w:tcBorders>
              <w:top w:val="nil"/>
              <w:left w:val="nil"/>
              <w:bottom w:val="nil"/>
              <w:right w:val="nil"/>
            </w:tcBorders>
            <w:shd w:val="clear" w:color="auto" w:fill="auto"/>
            <w:vAlign w:val="center"/>
          </w:tcPr>
          <w:p w14:paraId="1CE84729" w14:textId="690C9338" w:rsidR="000B0573" w:rsidRPr="00416889" w:rsidRDefault="000B0573" w:rsidP="00BF2951">
            <w:pPr>
              <w:tabs>
                <w:tab w:val="decimal" w:pos="270"/>
              </w:tabs>
              <w:rPr>
                <w:sz w:val="22"/>
                <w:szCs w:val="22"/>
              </w:rPr>
            </w:pPr>
            <w:r>
              <w:rPr>
                <w:sz w:val="22"/>
                <w:szCs w:val="22"/>
              </w:rPr>
              <w:t>-0.0840***</w:t>
            </w:r>
          </w:p>
        </w:tc>
        <w:tc>
          <w:tcPr>
            <w:tcW w:w="1182" w:type="pct"/>
            <w:tcBorders>
              <w:top w:val="nil"/>
              <w:left w:val="nil"/>
              <w:bottom w:val="nil"/>
              <w:right w:val="nil"/>
            </w:tcBorders>
            <w:shd w:val="clear" w:color="auto" w:fill="auto"/>
            <w:vAlign w:val="center"/>
          </w:tcPr>
          <w:p w14:paraId="15FEB1AF" w14:textId="0F4AE9DA" w:rsidR="000B0573" w:rsidRPr="00416889" w:rsidRDefault="000B0573" w:rsidP="00BF2951">
            <w:pPr>
              <w:jc w:val="right"/>
              <w:rPr>
                <w:sz w:val="22"/>
                <w:szCs w:val="22"/>
              </w:rPr>
            </w:pPr>
            <w:r>
              <w:rPr>
                <w:sz w:val="22"/>
                <w:szCs w:val="22"/>
              </w:rPr>
              <w:t>0.0000</w:t>
            </w:r>
          </w:p>
        </w:tc>
      </w:tr>
      <w:tr w:rsidR="000B0573" w14:paraId="467FB958" w14:textId="77777777" w:rsidTr="00303699">
        <w:trPr>
          <w:trHeight w:val="288"/>
        </w:trPr>
        <w:tc>
          <w:tcPr>
            <w:tcW w:w="2637" w:type="pct"/>
            <w:vAlign w:val="center"/>
          </w:tcPr>
          <w:p w14:paraId="2372C962" w14:textId="2D495E3A" w:rsidR="000B0573" w:rsidRPr="00416889" w:rsidRDefault="000B0573" w:rsidP="000B0573">
            <w:pPr>
              <w:rPr>
                <w:i/>
                <w:iCs/>
                <w:sz w:val="22"/>
                <w:szCs w:val="22"/>
              </w:rPr>
            </w:pPr>
            <w:r w:rsidRPr="00F54CB1">
              <w:rPr>
                <w:i/>
                <w:sz w:val="22"/>
                <w:szCs w:val="22"/>
              </w:rPr>
              <w:t>AbsMktAdjReturn</w:t>
            </w:r>
            <w:r w:rsidRPr="00F54CB1">
              <w:rPr>
                <w:i/>
                <w:sz w:val="22"/>
                <w:szCs w:val="22"/>
                <w:vertAlign w:val="subscript"/>
              </w:rPr>
              <w:t>i,[t-</w:t>
            </w:r>
            <w:r>
              <w:rPr>
                <w:i/>
                <w:sz w:val="22"/>
                <w:szCs w:val="22"/>
                <w:vertAlign w:val="subscript"/>
              </w:rPr>
              <w:t>5</w:t>
            </w:r>
            <w:r w:rsidRPr="00F54CB1">
              <w:rPr>
                <w:i/>
                <w:sz w:val="22"/>
                <w:szCs w:val="22"/>
                <w:vertAlign w:val="subscript"/>
              </w:rPr>
              <w:t>,t-</w:t>
            </w:r>
            <w:r>
              <w:rPr>
                <w:i/>
                <w:sz w:val="22"/>
                <w:szCs w:val="22"/>
                <w:vertAlign w:val="subscript"/>
              </w:rPr>
              <w:t>1</w:t>
            </w:r>
            <w:r w:rsidRPr="00F54CB1">
              <w:rPr>
                <w:i/>
                <w:sz w:val="22"/>
                <w:szCs w:val="22"/>
                <w:vertAlign w:val="subscript"/>
              </w:rPr>
              <w:t>]</w:t>
            </w:r>
          </w:p>
        </w:tc>
        <w:tc>
          <w:tcPr>
            <w:tcW w:w="1182" w:type="pct"/>
            <w:tcBorders>
              <w:top w:val="nil"/>
              <w:left w:val="nil"/>
              <w:bottom w:val="nil"/>
              <w:right w:val="nil"/>
            </w:tcBorders>
            <w:shd w:val="clear" w:color="auto" w:fill="auto"/>
            <w:vAlign w:val="center"/>
          </w:tcPr>
          <w:p w14:paraId="05A48873" w14:textId="60D2A7F8" w:rsidR="000B0573" w:rsidRPr="00416889" w:rsidRDefault="000B0573" w:rsidP="00BF2951">
            <w:pPr>
              <w:tabs>
                <w:tab w:val="decimal" w:pos="270"/>
              </w:tabs>
              <w:rPr>
                <w:sz w:val="22"/>
                <w:szCs w:val="22"/>
              </w:rPr>
            </w:pPr>
            <w:r>
              <w:rPr>
                <w:sz w:val="22"/>
                <w:szCs w:val="22"/>
              </w:rPr>
              <w:t>-0.0110</w:t>
            </w:r>
          </w:p>
        </w:tc>
        <w:tc>
          <w:tcPr>
            <w:tcW w:w="1182" w:type="pct"/>
            <w:tcBorders>
              <w:top w:val="nil"/>
              <w:left w:val="nil"/>
              <w:bottom w:val="nil"/>
              <w:right w:val="nil"/>
            </w:tcBorders>
            <w:shd w:val="clear" w:color="auto" w:fill="auto"/>
            <w:vAlign w:val="center"/>
          </w:tcPr>
          <w:p w14:paraId="14136112" w14:textId="0F049B67" w:rsidR="000B0573" w:rsidRPr="00416889" w:rsidRDefault="000B0573" w:rsidP="00BF2951">
            <w:pPr>
              <w:jc w:val="right"/>
              <w:rPr>
                <w:sz w:val="22"/>
                <w:szCs w:val="22"/>
              </w:rPr>
            </w:pPr>
            <w:r>
              <w:rPr>
                <w:sz w:val="22"/>
                <w:szCs w:val="22"/>
              </w:rPr>
              <w:t>0.2221</w:t>
            </w:r>
          </w:p>
        </w:tc>
      </w:tr>
      <w:tr w:rsidR="000B0573" w14:paraId="1E54BDF4" w14:textId="77777777" w:rsidTr="00303699">
        <w:trPr>
          <w:trHeight w:val="288"/>
        </w:trPr>
        <w:tc>
          <w:tcPr>
            <w:tcW w:w="2637" w:type="pct"/>
            <w:vAlign w:val="center"/>
          </w:tcPr>
          <w:p w14:paraId="34A49998" w14:textId="3AE6A2E6" w:rsidR="000B0573" w:rsidRPr="00416889" w:rsidRDefault="000B0573" w:rsidP="000B0573">
            <w:pPr>
              <w:rPr>
                <w:i/>
                <w:sz w:val="22"/>
                <w:szCs w:val="22"/>
              </w:rPr>
            </w:pPr>
            <w:r w:rsidRPr="00F54CB1">
              <w:rPr>
                <w:i/>
                <w:sz w:val="22"/>
                <w:szCs w:val="22"/>
              </w:rPr>
              <w:t>MktAdjReturn</w:t>
            </w:r>
            <w:r w:rsidRPr="00F54CB1">
              <w:rPr>
                <w:i/>
                <w:sz w:val="22"/>
                <w:szCs w:val="22"/>
                <w:vertAlign w:val="subscript"/>
              </w:rPr>
              <w:t>i,[t-</w:t>
            </w:r>
            <w:r>
              <w:rPr>
                <w:i/>
                <w:sz w:val="22"/>
                <w:szCs w:val="22"/>
                <w:vertAlign w:val="subscript"/>
              </w:rPr>
              <w:t>2</w:t>
            </w:r>
            <w:r w:rsidRPr="00F54CB1">
              <w:rPr>
                <w:i/>
                <w:sz w:val="22"/>
                <w:szCs w:val="22"/>
                <w:vertAlign w:val="subscript"/>
              </w:rPr>
              <w:t>6,t-6]</w:t>
            </w:r>
          </w:p>
        </w:tc>
        <w:tc>
          <w:tcPr>
            <w:tcW w:w="1182" w:type="pct"/>
            <w:tcBorders>
              <w:top w:val="nil"/>
              <w:left w:val="nil"/>
              <w:bottom w:val="nil"/>
              <w:right w:val="nil"/>
            </w:tcBorders>
            <w:shd w:val="clear" w:color="auto" w:fill="auto"/>
            <w:vAlign w:val="center"/>
          </w:tcPr>
          <w:p w14:paraId="29A51D2F" w14:textId="7674DBE3" w:rsidR="000B0573" w:rsidRDefault="000B0573" w:rsidP="00BF2951">
            <w:pPr>
              <w:tabs>
                <w:tab w:val="decimal" w:pos="270"/>
              </w:tabs>
              <w:rPr>
                <w:sz w:val="22"/>
                <w:szCs w:val="22"/>
              </w:rPr>
            </w:pPr>
            <w:r>
              <w:rPr>
                <w:sz w:val="22"/>
                <w:szCs w:val="22"/>
              </w:rPr>
              <w:t>-0.0595***</w:t>
            </w:r>
          </w:p>
        </w:tc>
        <w:tc>
          <w:tcPr>
            <w:tcW w:w="1182" w:type="pct"/>
            <w:tcBorders>
              <w:top w:val="nil"/>
              <w:left w:val="nil"/>
              <w:bottom w:val="nil"/>
              <w:right w:val="nil"/>
            </w:tcBorders>
            <w:shd w:val="clear" w:color="auto" w:fill="auto"/>
            <w:vAlign w:val="center"/>
          </w:tcPr>
          <w:p w14:paraId="3E5D5A0F" w14:textId="22223A38" w:rsidR="000B0573" w:rsidRDefault="000B0573" w:rsidP="00BF2951">
            <w:pPr>
              <w:jc w:val="right"/>
              <w:rPr>
                <w:sz w:val="22"/>
                <w:szCs w:val="22"/>
              </w:rPr>
            </w:pPr>
            <w:r>
              <w:rPr>
                <w:sz w:val="22"/>
                <w:szCs w:val="22"/>
              </w:rPr>
              <w:t>0.0000</w:t>
            </w:r>
          </w:p>
        </w:tc>
      </w:tr>
      <w:tr w:rsidR="000B0573" w14:paraId="4FBA742A" w14:textId="77777777" w:rsidTr="00303699">
        <w:trPr>
          <w:trHeight w:val="288"/>
        </w:trPr>
        <w:tc>
          <w:tcPr>
            <w:tcW w:w="2637" w:type="pct"/>
            <w:vAlign w:val="center"/>
          </w:tcPr>
          <w:p w14:paraId="63C34C6E" w14:textId="2F1BE803" w:rsidR="000B0573" w:rsidRPr="00416889" w:rsidRDefault="000B0573" w:rsidP="000B0573">
            <w:pPr>
              <w:rPr>
                <w:i/>
                <w:sz w:val="22"/>
                <w:szCs w:val="22"/>
              </w:rPr>
            </w:pPr>
            <w:r w:rsidRPr="00F54CB1">
              <w:rPr>
                <w:i/>
                <w:sz w:val="22"/>
                <w:szCs w:val="22"/>
              </w:rPr>
              <w:t>AbsMktAdjReturn</w:t>
            </w:r>
            <w:r w:rsidRPr="00F54CB1">
              <w:rPr>
                <w:i/>
                <w:sz w:val="22"/>
                <w:szCs w:val="22"/>
                <w:vertAlign w:val="subscript"/>
              </w:rPr>
              <w:t>i,[t-</w:t>
            </w:r>
            <w:r>
              <w:rPr>
                <w:i/>
                <w:sz w:val="22"/>
                <w:szCs w:val="22"/>
                <w:vertAlign w:val="subscript"/>
              </w:rPr>
              <w:t>2</w:t>
            </w:r>
            <w:r w:rsidRPr="00F54CB1">
              <w:rPr>
                <w:i/>
                <w:sz w:val="22"/>
                <w:szCs w:val="22"/>
                <w:vertAlign w:val="subscript"/>
              </w:rPr>
              <w:t>6,t-6]</w:t>
            </w:r>
          </w:p>
        </w:tc>
        <w:tc>
          <w:tcPr>
            <w:tcW w:w="1182" w:type="pct"/>
            <w:tcBorders>
              <w:top w:val="nil"/>
              <w:left w:val="nil"/>
              <w:bottom w:val="nil"/>
              <w:right w:val="nil"/>
            </w:tcBorders>
            <w:shd w:val="clear" w:color="auto" w:fill="auto"/>
            <w:vAlign w:val="center"/>
          </w:tcPr>
          <w:p w14:paraId="5657FB2A" w14:textId="6BEE2394" w:rsidR="000B0573" w:rsidRDefault="000B0573" w:rsidP="00BF2951">
            <w:pPr>
              <w:tabs>
                <w:tab w:val="decimal" w:pos="270"/>
              </w:tabs>
              <w:rPr>
                <w:sz w:val="22"/>
                <w:szCs w:val="22"/>
              </w:rPr>
            </w:pPr>
            <w:r>
              <w:rPr>
                <w:sz w:val="22"/>
                <w:szCs w:val="22"/>
              </w:rPr>
              <w:t>0.0065</w:t>
            </w:r>
          </w:p>
        </w:tc>
        <w:tc>
          <w:tcPr>
            <w:tcW w:w="1182" w:type="pct"/>
            <w:tcBorders>
              <w:top w:val="nil"/>
              <w:left w:val="nil"/>
              <w:bottom w:val="nil"/>
              <w:right w:val="nil"/>
            </w:tcBorders>
            <w:shd w:val="clear" w:color="auto" w:fill="auto"/>
            <w:vAlign w:val="center"/>
          </w:tcPr>
          <w:p w14:paraId="084B66FC" w14:textId="57CBAE9E" w:rsidR="000B0573" w:rsidRDefault="000B0573" w:rsidP="00BF2951">
            <w:pPr>
              <w:jc w:val="right"/>
              <w:rPr>
                <w:sz w:val="22"/>
                <w:szCs w:val="22"/>
              </w:rPr>
            </w:pPr>
            <w:r>
              <w:rPr>
                <w:sz w:val="22"/>
                <w:szCs w:val="22"/>
              </w:rPr>
              <w:t>0.3236</w:t>
            </w:r>
          </w:p>
        </w:tc>
      </w:tr>
      <w:tr w:rsidR="000B0573" w14:paraId="1880D58D" w14:textId="77777777" w:rsidTr="00303699">
        <w:trPr>
          <w:trHeight w:val="288"/>
        </w:trPr>
        <w:tc>
          <w:tcPr>
            <w:tcW w:w="2637" w:type="pct"/>
            <w:vAlign w:val="center"/>
          </w:tcPr>
          <w:p w14:paraId="4685B573" w14:textId="3D0338BE" w:rsidR="000B0573" w:rsidRPr="00416889" w:rsidRDefault="000B0573" w:rsidP="000B0573">
            <w:pPr>
              <w:rPr>
                <w:i/>
                <w:iCs/>
                <w:sz w:val="22"/>
                <w:szCs w:val="22"/>
              </w:rPr>
            </w:pPr>
            <w:r w:rsidRPr="00416889">
              <w:rPr>
                <w:i/>
                <w:sz w:val="22"/>
                <w:szCs w:val="22"/>
              </w:rPr>
              <w:t>MktVol</w:t>
            </w:r>
            <w:r w:rsidRPr="00416889">
              <w:rPr>
                <w:i/>
                <w:sz w:val="22"/>
                <w:szCs w:val="22"/>
                <w:vertAlign w:val="subscript"/>
              </w:rPr>
              <w:t>i,t</w:t>
            </w:r>
          </w:p>
        </w:tc>
        <w:tc>
          <w:tcPr>
            <w:tcW w:w="1182" w:type="pct"/>
            <w:tcBorders>
              <w:top w:val="nil"/>
              <w:left w:val="nil"/>
              <w:bottom w:val="nil"/>
              <w:right w:val="nil"/>
            </w:tcBorders>
            <w:shd w:val="clear" w:color="auto" w:fill="auto"/>
            <w:vAlign w:val="center"/>
          </w:tcPr>
          <w:p w14:paraId="128ECB3B" w14:textId="08024E14" w:rsidR="000B0573" w:rsidRPr="00416889" w:rsidRDefault="000B0573" w:rsidP="00BF2951">
            <w:pPr>
              <w:tabs>
                <w:tab w:val="decimal" w:pos="270"/>
              </w:tabs>
              <w:rPr>
                <w:sz w:val="22"/>
                <w:szCs w:val="22"/>
              </w:rPr>
            </w:pPr>
            <w:r>
              <w:rPr>
                <w:sz w:val="22"/>
                <w:szCs w:val="22"/>
              </w:rPr>
              <w:t>-0.3587</w:t>
            </w:r>
          </w:p>
        </w:tc>
        <w:tc>
          <w:tcPr>
            <w:tcW w:w="1182" w:type="pct"/>
            <w:tcBorders>
              <w:top w:val="nil"/>
              <w:left w:val="nil"/>
              <w:bottom w:val="nil"/>
              <w:right w:val="nil"/>
            </w:tcBorders>
            <w:shd w:val="clear" w:color="auto" w:fill="auto"/>
            <w:vAlign w:val="center"/>
          </w:tcPr>
          <w:p w14:paraId="0B1750BB" w14:textId="767FB23B" w:rsidR="000B0573" w:rsidRPr="00416889" w:rsidRDefault="000B0573" w:rsidP="00BF2951">
            <w:pPr>
              <w:jc w:val="right"/>
              <w:rPr>
                <w:sz w:val="22"/>
                <w:szCs w:val="22"/>
              </w:rPr>
            </w:pPr>
            <w:r>
              <w:rPr>
                <w:sz w:val="22"/>
                <w:szCs w:val="22"/>
              </w:rPr>
              <w:t>0.2236</w:t>
            </w:r>
          </w:p>
        </w:tc>
      </w:tr>
      <w:tr w:rsidR="000B0573" w14:paraId="6B924154" w14:textId="77777777" w:rsidTr="00303699">
        <w:trPr>
          <w:trHeight w:val="288"/>
        </w:trPr>
        <w:tc>
          <w:tcPr>
            <w:tcW w:w="2637" w:type="pct"/>
            <w:tcBorders>
              <w:bottom w:val="single" w:sz="4" w:space="0" w:color="auto"/>
            </w:tcBorders>
            <w:vAlign w:val="center"/>
          </w:tcPr>
          <w:p w14:paraId="66BD7C64" w14:textId="51DDEBBC" w:rsidR="000B0573" w:rsidRPr="00416889" w:rsidRDefault="000B0573" w:rsidP="000B0573">
            <w:pPr>
              <w:rPr>
                <w:i/>
                <w:iCs/>
                <w:sz w:val="22"/>
                <w:szCs w:val="22"/>
              </w:rPr>
            </w:pPr>
            <w:r w:rsidRPr="00416889">
              <w:rPr>
                <w:i/>
                <w:sz w:val="22"/>
                <w:szCs w:val="22"/>
              </w:rPr>
              <w:t>MktVol</w:t>
            </w:r>
            <w:r w:rsidRPr="00416889">
              <w:rPr>
                <w:i/>
                <w:sz w:val="22"/>
                <w:szCs w:val="22"/>
                <w:vertAlign w:val="subscript"/>
              </w:rPr>
              <w:t>i,t-1</w:t>
            </w:r>
          </w:p>
        </w:tc>
        <w:tc>
          <w:tcPr>
            <w:tcW w:w="1182" w:type="pct"/>
            <w:tcBorders>
              <w:top w:val="nil"/>
              <w:left w:val="nil"/>
              <w:bottom w:val="nil"/>
              <w:right w:val="nil"/>
            </w:tcBorders>
            <w:shd w:val="clear" w:color="auto" w:fill="auto"/>
            <w:vAlign w:val="center"/>
          </w:tcPr>
          <w:p w14:paraId="0E59F175" w14:textId="4ED07A34" w:rsidR="000B0573" w:rsidRPr="00416889" w:rsidRDefault="000B0573" w:rsidP="00BF2951">
            <w:pPr>
              <w:tabs>
                <w:tab w:val="decimal" w:pos="270"/>
              </w:tabs>
              <w:rPr>
                <w:sz w:val="22"/>
                <w:szCs w:val="22"/>
              </w:rPr>
            </w:pPr>
            <w:r>
              <w:rPr>
                <w:sz w:val="22"/>
                <w:szCs w:val="22"/>
              </w:rPr>
              <w:t>0.5351*</w:t>
            </w:r>
          </w:p>
        </w:tc>
        <w:tc>
          <w:tcPr>
            <w:tcW w:w="1182" w:type="pct"/>
            <w:tcBorders>
              <w:top w:val="nil"/>
              <w:left w:val="nil"/>
              <w:bottom w:val="nil"/>
              <w:right w:val="nil"/>
            </w:tcBorders>
            <w:shd w:val="clear" w:color="auto" w:fill="auto"/>
            <w:vAlign w:val="center"/>
          </w:tcPr>
          <w:p w14:paraId="2B90C2E9" w14:textId="57292E6B" w:rsidR="000B0573" w:rsidRPr="00416889" w:rsidRDefault="000B0573" w:rsidP="00BF2951">
            <w:pPr>
              <w:jc w:val="right"/>
              <w:rPr>
                <w:sz w:val="22"/>
                <w:szCs w:val="22"/>
              </w:rPr>
            </w:pPr>
            <w:r>
              <w:rPr>
                <w:sz w:val="22"/>
                <w:szCs w:val="22"/>
              </w:rPr>
              <w:t>0.0699</w:t>
            </w:r>
          </w:p>
        </w:tc>
      </w:tr>
      <w:tr w:rsidR="000B0573" w14:paraId="149150F6" w14:textId="77777777" w:rsidTr="00303699">
        <w:trPr>
          <w:trHeight w:val="288"/>
        </w:trPr>
        <w:tc>
          <w:tcPr>
            <w:tcW w:w="2637" w:type="pct"/>
            <w:tcBorders>
              <w:top w:val="single" w:sz="4" w:space="0" w:color="auto"/>
            </w:tcBorders>
            <w:vAlign w:val="center"/>
          </w:tcPr>
          <w:p w14:paraId="0CA5ED54" w14:textId="5660008C" w:rsidR="000B0573" w:rsidRPr="00416889" w:rsidRDefault="000B0573" w:rsidP="000B0573">
            <w:pPr>
              <w:rPr>
                <w:iCs/>
                <w:sz w:val="22"/>
                <w:szCs w:val="22"/>
              </w:rPr>
            </w:pPr>
            <w:r w:rsidRPr="00F26209">
              <w:rPr>
                <w:iCs/>
                <w:sz w:val="22"/>
                <w:szCs w:val="22"/>
              </w:rPr>
              <w:t>Intercept</w:t>
            </w:r>
          </w:p>
        </w:tc>
        <w:tc>
          <w:tcPr>
            <w:tcW w:w="2363" w:type="pct"/>
            <w:gridSpan w:val="2"/>
            <w:tcBorders>
              <w:top w:val="single" w:sz="4" w:space="0" w:color="auto"/>
            </w:tcBorders>
            <w:vAlign w:val="center"/>
          </w:tcPr>
          <w:p w14:paraId="75673CB8" w14:textId="16147AF4" w:rsidR="000B0573" w:rsidRPr="00416889" w:rsidRDefault="000B0573" w:rsidP="000B0573">
            <w:pPr>
              <w:jc w:val="center"/>
              <w:rPr>
                <w:sz w:val="22"/>
                <w:szCs w:val="22"/>
              </w:rPr>
            </w:pPr>
            <w:r>
              <w:rPr>
                <w:sz w:val="22"/>
                <w:szCs w:val="22"/>
              </w:rPr>
              <w:t>Included</w:t>
            </w:r>
          </w:p>
        </w:tc>
      </w:tr>
      <w:tr w:rsidR="000B0573" w14:paraId="1439DC13" w14:textId="77777777" w:rsidTr="00303699">
        <w:trPr>
          <w:trHeight w:val="288"/>
        </w:trPr>
        <w:tc>
          <w:tcPr>
            <w:tcW w:w="2637" w:type="pct"/>
            <w:vAlign w:val="center"/>
          </w:tcPr>
          <w:p w14:paraId="11E93837" w14:textId="6A5B7CA2" w:rsidR="000B0573" w:rsidRPr="00416889" w:rsidRDefault="000B0573" w:rsidP="000B0573">
            <w:pPr>
              <w:rPr>
                <w:i/>
                <w:sz w:val="22"/>
                <w:szCs w:val="22"/>
              </w:rPr>
            </w:pPr>
            <w:r w:rsidRPr="00416889">
              <w:rPr>
                <w:i/>
                <w:sz w:val="22"/>
                <w:szCs w:val="22"/>
              </w:rPr>
              <w:t>Restatement</w:t>
            </w:r>
            <w:r w:rsidRPr="00416889">
              <w:rPr>
                <w:iCs/>
                <w:sz w:val="22"/>
                <w:szCs w:val="22"/>
              </w:rPr>
              <w:t xml:space="preserve"> Fixed Effects</w:t>
            </w:r>
          </w:p>
        </w:tc>
        <w:tc>
          <w:tcPr>
            <w:tcW w:w="2363" w:type="pct"/>
            <w:gridSpan w:val="2"/>
            <w:vAlign w:val="center"/>
          </w:tcPr>
          <w:p w14:paraId="3B1E4B41" w14:textId="360B08C9" w:rsidR="000B0573" w:rsidRDefault="000B0573" w:rsidP="000B0573">
            <w:pPr>
              <w:jc w:val="center"/>
              <w:rPr>
                <w:sz w:val="22"/>
                <w:szCs w:val="22"/>
              </w:rPr>
            </w:pPr>
            <w:r>
              <w:rPr>
                <w:sz w:val="22"/>
                <w:szCs w:val="22"/>
              </w:rPr>
              <w:t>Included</w:t>
            </w:r>
          </w:p>
        </w:tc>
      </w:tr>
      <w:tr w:rsidR="000B0573" w14:paraId="724D6D45" w14:textId="77777777" w:rsidTr="00303699">
        <w:trPr>
          <w:trHeight w:val="288"/>
        </w:trPr>
        <w:tc>
          <w:tcPr>
            <w:tcW w:w="2637" w:type="pct"/>
            <w:vAlign w:val="center"/>
          </w:tcPr>
          <w:p w14:paraId="2B7057F2" w14:textId="764D3E44" w:rsidR="000B0573" w:rsidRPr="00416889" w:rsidRDefault="000B0573" w:rsidP="000B0573">
            <w:pPr>
              <w:rPr>
                <w:iCs/>
                <w:sz w:val="22"/>
                <w:szCs w:val="22"/>
              </w:rPr>
            </w:pPr>
            <w:r w:rsidRPr="00416889">
              <w:rPr>
                <w:i/>
                <w:sz w:val="22"/>
                <w:szCs w:val="22"/>
              </w:rPr>
              <w:t>DayofWeek</w:t>
            </w:r>
            <w:r w:rsidRPr="00416889">
              <w:rPr>
                <w:iCs/>
                <w:sz w:val="22"/>
                <w:szCs w:val="22"/>
              </w:rPr>
              <w:t xml:space="preserve"> Fixed Effects</w:t>
            </w:r>
          </w:p>
        </w:tc>
        <w:tc>
          <w:tcPr>
            <w:tcW w:w="2363" w:type="pct"/>
            <w:gridSpan w:val="2"/>
            <w:vAlign w:val="center"/>
          </w:tcPr>
          <w:p w14:paraId="370FC034" w14:textId="444BC52E" w:rsidR="000B0573" w:rsidRPr="00416889" w:rsidRDefault="000B0573" w:rsidP="000B0573">
            <w:pPr>
              <w:jc w:val="center"/>
              <w:rPr>
                <w:sz w:val="22"/>
                <w:szCs w:val="22"/>
              </w:rPr>
            </w:pPr>
            <w:r>
              <w:rPr>
                <w:sz w:val="22"/>
                <w:szCs w:val="22"/>
              </w:rPr>
              <w:t>Included</w:t>
            </w:r>
          </w:p>
        </w:tc>
      </w:tr>
      <w:tr w:rsidR="000B0573" w14:paraId="6CE19A2E" w14:textId="77777777" w:rsidTr="00303699">
        <w:trPr>
          <w:trHeight w:val="288"/>
        </w:trPr>
        <w:tc>
          <w:tcPr>
            <w:tcW w:w="2637" w:type="pct"/>
            <w:vAlign w:val="center"/>
          </w:tcPr>
          <w:p w14:paraId="5F9E601D" w14:textId="651AEDB7" w:rsidR="000B0573" w:rsidRPr="009A6554" w:rsidRDefault="000B0573" w:rsidP="000B0573">
            <w:pPr>
              <w:rPr>
                <w:iCs/>
                <w:sz w:val="22"/>
                <w:szCs w:val="22"/>
              </w:rPr>
            </w:pPr>
            <w:r>
              <w:rPr>
                <w:iCs/>
                <w:sz w:val="22"/>
                <w:szCs w:val="22"/>
              </w:rPr>
              <w:t>N</w:t>
            </w:r>
          </w:p>
        </w:tc>
        <w:tc>
          <w:tcPr>
            <w:tcW w:w="2363" w:type="pct"/>
            <w:gridSpan w:val="2"/>
            <w:vAlign w:val="center"/>
          </w:tcPr>
          <w:p w14:paraId="21163AFC" w14:textId="4EDE2A33" w:rsidR="000B0573" w:rsidRPr="00416889" w:rsidRDefault="00C221B0" w:rsidP="000B0573">
            <w:pPr>
              <w:jc w:val="center"/>
              <w:rPr>
                <w:sz w:val="22"/>
                <w:szCs w:val="22"/>
              </w:rPr>
            </w:pPr>
            <w:r>
              <w:rPr>
                <w:sz w:val="22"/>
                <w:szCs w:val="22"/>
              </w:rPr>
              <w:t>11,928</w:t>
            </w:r>
          </w:p>
        </w:tc>
      </w:tr>
      <w:tr w:rsidR="000B0573" w14:paraId="1E096266" w14:textId="77777777" w:rsidTr="00303699">
        <w:trPr>
          <w:trHeight w:val="288"/>
        </w:trPr>
        <w:tc>
          <w:tcPr>
            <w:tcW w:w="2637" w:type="pct"/>
            <w:vAlign w:val="center"/>
          </w:tcPr>
          <w:p w14:paraId="257D0493" w14:textId="715BFCFB" w:rsidR="000B0573" w:rsidRPr="009A6554" w:rsidRDefault="000B0573" w:rsidP="000B0573">
            <w:pPr>
              <w:rPr>
                <w:iCs/>
                <w:sz w:val="22"/>
                <w:szCs w:val="22"/>
              </w:rPr>
            </w:pPr>
            <w:r>
              <w:rPr>
                <w:iCs/>
                <w:sz w:val="22"/>
                <w:szCs w:val="22"/>
              </w:rPr>
              <w:t>Adjusted R</w:t>
            </w:r>
            <w:r w:rsidRPr="009A6554">
              <w:rPr>
                <w:iCs/>
                <w:sz w:val="22"/>
                <w:szCs w:val="22"/>
                <w:vertAlign w:val="superscript"/>
              </w:rPr>
              <w:t>2</w:t>
            </w:r>
          </w:p>
        </w:tc>
        <w:tc>
          <w:tcPr>
            <w:tcW w:w="2363" w:type="pct"/>
            <w:gridSpan w:val="2"/>
            <w:vAlign w:val="center"/>
          </w:tcPr>
          <w:p w14:paraId="56C3510E" w14:textId="42A933B8" w:rsidR="000B0573" w:rsidRPr="00416889" w:rsidRDefault="000B0573" w:rsidP="000B0573">
            <w:pPr>
              <w:jc w:val="center"/>
              <w:rPr>
                <w:sz w:val="22"/>
                <w:szCs w:val="22"/>
              </w:rPr>
            </w:pPr>
            <w:r>
              <w:rPr>
                <w:sz w:val="22"/>
                <w:szCs w:val="22"/>
              </w:rPr>
              <w:t>0.04</w:t>
            </w:r>
            <w:r w:rsidR="00C221B0">
              <w:rPr>
                <w:sz w:val="22"/>
                <w:szCs w:val="22"/>
              </w:rPr>
              <w:t>6</w:t>
            </w:r>
          </w:p>
        </w:tc>
      </w:tr>
    </w:tbl>
    <w:p w14:paraId="6EBBDD23" w14:textId="472F50EA" w:rsidR="000341B4" w:rsidRPr="00BE0E09" w:rsidRDefault="000341B4" w:rsidP="00F806B9">
      <w:pPr>
        <w:spacing w:after="0"/>
        <w:ind w:left="360" w:hanging="360"/>
        <w:rPr>
          <w:sz w:val="6"/>
          <w:szCs w:val="6"/>
        </w:rPr>
      </w:pPr>
    </w:p>
    <w:tbl>
      <w:tblPr>
        <w:tblStyle w:val="TableGrid"/>
        <w:tblW w:w="5000" w:type="pct"/>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F806B9" w:rsidRPr="00980F42" w14:paraId="6FB105C3" w14:textId="77777777" w:rsidTr="009A21AF">
        <w:tc>
          <w:tcPr>
            <w:tcW w:w="5000" w:type="pct"/>
            <w:vAlign w:val="bottom"/>
          </w:tcPr>
          <w:p w14:paraId="1435D174" w14:textId="3946396F" w:rsidR="00F806B9" w:rsidRPr="00BE0E09" w:rsidRDefault="00F806B9" w:rsidP="00F91B82">
            <w:pPr>
              <w:spacing w:before="60"/>
              <w:rPr>
                <w:sz w:val="20"/>
                <w:szCs w:val="20"/>
              </w:rPr>
            </w:pPr>
            <w:r w:rsidRPr="00BE0E09">
              <w:rPr>
                <w:b/>
                <w:bCs/>
                <w:sz w:val="20"/>
                <w:szCs w:val="20"/>
              </w:rPr>
              <w:t>Notes:</w:t>
            </w:r>
            <w:r w:rsidRPr="00BE0E09">
              <w:rPr>
                <w:sz w:val="20"/>
                <w:szCs w:val="20"/>
              </w:rPr>
              <w:t xml:space="preserve"> This table reports </w:t>
            </w:r>
            <w:r w:rsidR="007B7DA3" w:rsidRPr="00BE0E09">
              <w:rPr>
                <w:sz w:val="20"/>
                <w:szCs w:val="20"/>
              </w:rPr>
              <w:t xml:space="preserve">regression estimates for Model (1) </w:t>
            </w:r>
            <w:r w:rsidR="00BA0E9A" w:rsidRPr="00BE0E09">
              <w:rPr>
                <w:sz w:val="20"/>
                <w:szCs w:val="20"/>
              </w:rPr>
              <w:t>using an OLS regression</w:t>
            </w:r>
            <w:r w:rsidR="00421E81" w:rsidRPr="00BE0E09">
              <w:rPr>
                <w:sz w:val="20"/>
                <w:szCs w:val="20"/>
              </w:rPr>
              <w:t xml:space="preserve">. The dependent variable </w:t>
            </w:r>
            <w:r w:rsidR="007B7DA3" w:rsidRPr="00BE0E09">
              <w:rPr>
                <w:sz w:val="20"/>
                <w:szCs w:val="20"/>
              </w:rPr>
              <w:t xml:space="preserve">is </w:t>
            </w:r>
            <w:r w:rsidR="007B7DA3" w:rsidRPr="00BE0E09">
              <w:rPr>
                <w:i/>
                <w:sz w:val="20"/>
                <w:szCs w:val="20"/>
              </w:rPr>
              <w:t>MktAdjReturn</w:t>
            </w:r>
            <w:r w:rsidR="007B7DA3" w:rsidRPr="00BE0E09">
              <w:rPr>
                <w:sz w:val="20"/>
                <w:szCs w:val="20"/>
              </w:rPr>
              <w:t xml:space="preserve">. </w:t>
            </w:r>
            <w:r w:rsidR="00421E81" w:rsidRPr="00BE0E09">
              <w:rPr>
                <w:sz w:val="20"/>
                <w:szCs w:val="20"/>
              </w:rPr>
              <w:t>I use robust standard errors (White 1980</w:t>
            </w:r>
            <w:r w:rsidR="00713049" w:rsidRPr="00BE0E09">
              <w:rPr>
                <w:sz w:val="20"/>
                <w:szCs w:val="20"/>
              </w:rPr>
              <w:t xml:space="preserve">) that are clustered by </w:t>
            </w:r>
            <w:r w:rsidR="009E0571">
              <w:rPr>
                <w:sz w:val="20"/>
                <w:szCs w:val="20"/>
              </w:rPr>
              <w:t>restatement</w:t>
            </w:r>
            <w:r w:rsidR="00713049" w:rsidRPr="00BE0E09">
              <w:rPr>
                <w:sz w:val="20"/>
                <w:szCs w:val="20"/>
              </w:rPr>
              <w:t xml:space="preserve">. P-values are reported to the right of the coefficient estimates. Variable definitions are provided in Appendix A. </w:t>
            </w:r>
            <w:r w:rsidR="00E26BE9" w:rsidRPr="00BE0E09">
              <w:rPr>
                <w:sz w:val="20"/>
                <w:szCs w:val="20"/>
              </w:rPr>
              <w:t xml:space="preserve">***, **, and * represent significance at the 1, 5, and 10 percent levels, respectively, using a two-tailed </w:t>
            </w:r>
            <w:r w:rsidR="00E26BE9" w:rsidRPr="00BE0E09">
              <w:rPr>
                <w:i/>
                <w:iCs/>
                <w:sz w:val="20"/>
                <w:szCs w:val="20"/>
              </w:rPr>
              <w:t>t</w:t>
            </w:r>
            <w:r w:rsidR="00E26BE9" w:rsidRPr="00BE0E09">
              <w:rPr>
                <w:sz w:val="20"/>
                <w:szCs w:val="20"/>
              </w:rPr>
              <w:t>-test.</w:t>
            </w:r>
          </w:p>
        </w:tc>
      </w:tr>
    </w:tbl>
    <w:p w14:paraId="00D482C3" w14:textId="77777777" w:rsidR="002530AF" w:rsidRDefault="002530AF" w:rsidP="00B55274">
      <w:pPr>
        <w:ind w:left="360" w:hanging="360"/>
        <w:sectPr w:rsidR="002530AF" w:rsidSect="00284C23">
          <w:pgSz w:w="12240" w:h="15840"/>
          <w:pgMar w:top="1440" w:right="1440" w:bottom="1440" w:left="1440" w:header="720" w:footer="720" w:gutter="0"/>
          <w:cols w:space="720"/>
          <w:docGrid w:linePitch="360"/>
        </w:sectPr>
      </w:pPr>
    </w:p>
    <w:p w14:paraId="056958FB" w14:textId="4FB8BFB0" w:rsidR="00F618EE" w:rsidRPr="0036716F" w:rsidRDefault="00F618EE" w:rsidP="00EB18C5">
      <w:pPr>
        <w:spacing w:after="120"/>
        <w:ind w:left="360" w:hanging="360"/>
        <w:rPr>
          <w:b/>
          <w:bCs/>
        </w:rPr>
      </w:pPr>
      <w:r w:rsidRPr="0036716F">
        <w:rPr>
          <w:b/>
          <w:bCs/>
        </w:rPr>
        <w:lastRenderedPageBreak/>
        <w:t>Table 4</w:t>
      </w:r>
      <w:r w:rsidR="0036716F" w:rsidRPr="0036716F">
        <w:rPr>
          <w:b/>
          <w:bCs/>
        </w:rPr>
        <w:t xml:space="preserve">: </w:t>
      </w:r>
      <w:r w:rsidR="00A53E26">
        <w:rPr>
          <w:b/>
          <w:bCs/>
        </w:rPr>
        <w:t>Abnormal Trade Volume Around</w:t>
      </w:r>
      <w:r w:rsidR="003E0940" w:rsidRPr="0036716F">
        <w:rPr>
          <w:b/>
          <w:bCs/>
        </w:rPr>
        <w:t xml:space="preserve"> </w:t>
      </w:r>
      <w:r w:rsidR="00B0646D" w:rsidRPr="0036716F">
        <w:rPr>
          <w:b/>
          <w:bCs/>
        </w:rPr>
        <w:t xml:space="preserve">Non-Reliance </w:t>
      </w:r>
      <w:r w:rsidRPr="0036716F">
        <w:rPr>
          <w:b/>
          <w:bCs/>
        </w:rPr>
        <w:t>Restatement</w:t>
      </w:r>
      <w:r w:rsidR="00B0646D" w:rsidRPr="0036716F">
        <w:rPr>
          <w:b/>
          <w:bCs/>
        </w:rPr>
        <w: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26"/>
        <w:gridCol w:w="1608"/>
        <w:gridCol w:w="1610"/>
        <w:gridCol w:w="1608"/>
        <w:gridCol w:w="1608"/>
      </w:tblGrid>
      <w:tr w:rsidR="00F6158B" w14:paraId="74A83473" w14:textId="77777777" w:rsidTr="00303699">
        <w:trPr>
          <w:trHeight w:val="288"/>
        </w:trPr>
        <w:tc>
          <w:tcPr>
            <w:tcW w:w="1563" w:type="pct"/>
            <w:tcBorders>
              <w:top w:val="single" w:sz="12" w:space="0" w:color="auto"/>
            </w:tcBorders>
            <w:vAlign w:val="center"/>
          </w:tcPr>
          <w:p w14:paraId="3A3211E0" w14:textId="77777777" w:rsidR="00297A3F" w:rsidRPr="006829D4" w:rsidRDefault="00297A3F" w:rsidP="006829D4">
            <w:pPr>
              <w:rPr>
                <w:b/>
                <w:bCs/>
                <w:sz w:val="22"/>
                <w:szCs w:val="22"/>
              </w:rPr>
            </w:pPr>
          </w:p>
        </w:tc>
        <w:tc>
          <w:tcPr>
            <w:tcW w:w="1718" w:type="pct"/>
            <w:gridSpan w:val="2"/>
            <w:tcBorders>
              <w:top w:val="single" w:sz="12" w:space="0" w:color="auto"/>
            </w:tcBorders>
            <w:vAlign w:val="center"/>
          </w:tcPr>
          <w:p w14:paraId="2DE47E97" w14:textId="0F24D135" w:rsidR="00297A3F" w:rsidRPr="0005070B" w:rsidRDefault="00297A3F" w:rsidP="006678F2">
            <w:pPr>
              <w:ind w:left="276"/>
              <w:jc w:val="center"/>
              <w:rPr>
                <w:i/>
                <w:sz w:val="22"/>
                <w:szCs w:val="22"/>
              </w:rPr>
            </w:pPr>
            <w:r w:rsidRPr="0005070B">
              <w:rPr>
                <w:b/>
                <w:bCs/>
                <w:sz w:val="22"/>
                <w:szCs w:val="22"/>
              </w:rPr>
              <w:t>Column (1)</w:t>
            </w:r>
          </w:p>
        </w:tc>
        <w:tc>
          <w:tcPr>
            <w:tcW w:w="1718" w:type="pct"/>
            <w:gridSpan w:val="2"/>
            <w:tcBorders>
              <w:top w:val="single" w:sz="12" w:space="0" w:color="auto"/>
            </w:tcBorders>
            <w:vAlign w:val="center"/>
          </w:tcPr>
          <w:p w14:paraId="31D933E2" w14:textId="35270687" w:rsidR="00297A3F" w:rsidRPr="0005070B" w:rsidRDefault="00297A3F" w:rsidP="00D72F88">
            <w:pPr>
              <w:ind w:left="276"/>
              <w:jc w:val="center"/>
              <w:rPr>
                <w:i/>
                <w:sz w:val="22"/>
                <w:szCs w:val="22"/>
              </w:rPr>
            </w:pPr>
            <w:r w:rsidRPr="0005070B">
              <w:rPr>
                <w:b/>
                <w:bCs/>
                <w:sz w:val="22"/>
                <w:szCs w:val="22"/>
              </w:rPr>
              <w:t>Column (2)</w:t>
            </w:r>
          </w:p>
        </w:tc>
      </w:tr>
      <w:tr w:rsidR="00F6158B" w14:paraId="75F520E4" w14:textId="06D928A2" w:rsidTr="00303699">
        <w:trPr>
          <w:trHeight w:val="288"/>
        </w:trPr>
        <w:tc>
          <w:tcPr>
            <w:tcW w:w="1563" w:type="pct"/>
            <w:vAlign w:val="center"/>
          </w:tcPr>
          <w:p w14:paraId="3587486F" w14:textId="78DFA40B" w:rsidR="00765F76" w:rsidRPr="006829D4" w:rsidRDefault="00765F76" w:rsidP="006829D4">
            <w:pPr>
              <w:rPr>
                <w:b/>
                <w:bCs/>
                <w:sz w:val="22"/>
                <w:szCs w:val="22"/>
              </w:rPr>
            </w:pPr>
            <w:r w:rsidRPr="006829D4">
              <w:rPr>
                <w:b/>
                <w:bCs/>
                <w:sz w:val="22"/>
                <w:szCs w:val="22"/>
              </w:rPr>
              <w:t>Dependent Variable:</w:t>
            </w:r>
          </w:p>
        </w:tc>
        <w:tc>
          <w:tcPr>
            <w:tcW w:w="1718" w:type="pct"/>
            <w:gridSpan w:val="2"/>
            <w:vAlign w:val="center"/>
          </w:tcPr>
          <w:p w14:paraId="1BCC6954" w14:textId="30225042" w:rsidR="00765F76" w:rsidRPr="00416889" w:rsidRDefault="00765F76" w:rsidP="00D72F88">
            <w:pPr>
              <w:ind w:left="276"/>
              <w:jc w:val="center"/>
              <w:rPr>
                <w:sz w:val="22"/>
                <w:szCs w:val="22"/>
              </w:rPr>
            </w:pPr>
            <w:r w:rsidRPr="00FC1AE1">
              <w:rPr>
                <w:i/>
                <w:sz w:val="22"/>
                <w:szCs w:val="22"/>
              </w:rPr>
              <w:t>AbnRetailVol</w:t>
            </w:r>
            <w:r w:rsidRPr="00FC1AE1">
              <w:rPr>
                <w:i/>
                <w:sz w:val="22"/>
                <w:szCs w:val="22"/>
                <w:vertAlign w:val="subscript"/>
              </w:rPr>
              <w:t>i,t</w:t>
            </w:r>
          </w:p>
        </w:tc>
        <w:tc>
          <w:tcPr>
            <w:tcW w:w="1718" w:type="pct"/>
            <w:gridSpan w:val="2"/>
            <w:vAlign w:val="center"/>
          </w:tcPr>
          <w:p w14:paraId="53F8877F" w14:textId="2F1054C6" w:rsidR="00765F76" w:rsidRPr="00FC1AE1" w:rsidRDefault="00765F76" w:rsidP="00D72F88">
            <w:pPr>
              <w:ind w:left="276"/>
              <w:jc w:val="center"/>
              <w:rPr>
                <w:i/>
                <w:sz w:val="22"/>
                <w:szCs w:val="22"/>
              </w:rPr>
            </w:pPr>
            <w:r w:rsidRPr="00FC1AE1">
              <w:rPr>
                <w:i/>
                <w:sz w:val="22"/>
                <w:szCs w:val="22"/>
              </w:rPr>
              <w:t>Abn</w:t>
            </w:r>
            <w:r w:rsidR="00E16590">
              <w:rPr>
                <w:i/>
                <w:sz w:val="22"/>
                <w:szCs w:val="22"/>
              </w:rPr>
              <w:t>Inst</w:t>
            </w:r>
            <w:r w:rsidRPr="00FC1AE1">
              <w:rPr>
                <w:i/>
                <w:sz w:val="22"/>
                <w:szCs w:val="22"/>
              </w:rPr>
              <w:t>Vol</w:t>
            </w:r>
            <w:r w:rsidRPr="00FC1AE1">
              <w:rPr>
                <w:i/>
                <w:sz w:val="22"/>
                <w:szCs w:val="22"/>
                <w:vertAlign w:val="subscript"/>
              </w:rPr>
              <w:t>i,t</w:t>
            </w:r>
          </w:p>
        </w:tc>
      </w:tr>
      <w:tr w:rsidR="003C1C2C" w14:paraId="39E79A2D" w14:textId="5EA7053B" w:rsidTr="00303699">
        <w:trPr>
          <w:trHeight w:val="288"/>
        </w:trPr>
        <w:tc>
          <w:tcPr>
            <w:tcW w:w="1563" w:type="pct"/>
            <w:vAlign w:val="center"/>
          </w:tcPr>
          <w:p w14:paraId="57FBBE4B" w14:textId="58867247" w:rsidR="0005070B" w:rsidRPr="00416889" w:rsidRDefault="0005070B" w:rsidP="0005070B">
            <w:pPr>
              <w:rPr>
                <w:sz w:val="22"/>
                <w:szCs w:val="22"/>
              </w:rPr>
            </w:pPr>
            <w:r w:rsidRPr="00FC1AE1">
              <w:rPr>
                <w:b/>
                <w:bCs/>
                <w:sz w:val="22"/>
                <w:szCs w:val="22"/>
                <w:u w:val="single"/>
              </w:rPr>
              <w:t>Variable</w:t>
            </w:r>
          </w:p>
        </w:tc>
        <w:tc>
          <w:tcPr>
            <w:tcW w:w="859" w:type="pct"/>
            <w:vAlign w:val="center"/>
          </w:tcPr>
          <w:p w14:paraId="6D4F3DD5" w14:textId="4DDDE5F8" w:rsidR="0005070B" w:rsidRPr="00416889" w:rsidRDefault="0005070B" w:rsidP="00D72F88">
            <w:pPr>
              <w:ind w:left="276"/>
              <w:rPr>
                <w:b/>
                <w:bCs/>
                <w:sz w:val="22"/>
                <w:szCs w:val="22"/>
                <w:u w:val="single"/>
              </w:rPr>
            </w:pPr>
            <w:r w:rsidRPr="00416889">
              <w:rPr>
                <w:b/>
                <w:bCs/>
                <w:sz w:val="22"/>
                <w:szCs w:val="22"/>
                <w:u w:val="single"/>
              </w:rPr>
              <w:t>Coefficient</w:t>
            </w:r>
          </w:p>
        </w:tc>
        <w:tc>
          <w:tcPr>
            <w:tcW w:w="860" w:type="pct"/>
            <w:vAlign w:val="center"/>
          </w:tcPr>
          <w:p w14:paraId="6FC019A3" w14:textId="72F738DF" w:rsidR="0005070B" w:rsidRPr="00416889" w:rsidRDefault="0005070B" w:rsidP="00D72F88">
            <w:pPr>
              <w:ind w:left="276"/>
              <w:jc w:val="right"/>
              <w:rPr>
                <w:b/>
                <w:bCs/>
                <w:sz w:val="22"/>
                <w:szCs w:val="22"/>
                <w:u w:val="single"/>
              </w:rPr>
            </w:pPr>
            <w:r w:rsidRPr="00416889">
              <w:rPr>
                <w:b/>
                <w:bCs/>
                <w:sz w:val="22"/>
                <w:szCs w:val="22"/>
                <w:u w:val="single"/>
              </w:rPr>
              <w:t>p-value</w:t>
            </w:r>
          </w:p>
        </w:tc>
        <w:tc>
          <w:tcPr>
            <w:tcW w:w="859" w:type="pct"/>
            <w:vAlign w:val="center"/>
          </w:tcPr>
          <w:p w14:paraId="1C84B2AE" w14:textId="0279E332" w:rsidR="0005070B" w:rsidRPr="00416889" w:rsidRDefault="0005070B" w:rsidP="00D72F88">
            <w:pPr>
              <w:ind w:left="276"/>
              <w:rPr>
                <w:b/>
                <w:bCs/>
                <w:sz w:val="22"/>
                <w:szCs w:val="22"/>
                <w:u w:val="single"/>
              </w:rPr>
            </w:pPr>
            <w:r w:rsidRPr="00416889">
              <w:rPr>
                <w:b/>
                <w:bCs/>
                <w:sz w:val="22"/>
                <w:szCs w:val="22"/>
                <w:u w:val="single"/>
              </w:rPr>
              <w:t>Coefficient</w:t>
            </w:r>
          </w:p>
        </w:tc>
        <w:tc>
          <w:tcPr>
            <w:tcW w:w="860" w:type="pct"/>
            <w:vAlign w:val="center"/>
          </w:tcPr>
          <w:p w14:paraId="48809933" w14:textId="190D9A42" w:rsidR="0005070B" w:rsidRPr="00416889" w:rsidRDefault="0005070B" w:rsidP="00D72F88">
            <w:pPr>
              <w:ind w:left="276"/>
              <w:jc w:val="right"/>
              <w:rPr>
                <w:b/>
                <w:bCs/>
                <w:sz w:val="22"/>
                <w:szCs w:val="22"/>
                <w:u w:val="single"/>
              </w:rPr>
            </w:pPr>
            <w:r w:rsidRPr="00416889">
              <w:rPr>
                <w:b/>
                <w:bCs/>
                <w:sz w:val="22"/>
                <w:szCs w:val="22"/>
                <w:u w:val="single"/>
              </w:rPr>
              <w:t>p-value</w:t>
            </w:r>
          </w:p>
        </w:tc>
      </w:tr>
      <w:tr w:rsidR="003C1C2C" w14:paraId="33EB384A" w14:textId="3F605504" w:rsidTr="00303699">
        <w:trPr>
          <w:trHeight w:val="288"/>
        </w:trPr>
        <w:tc>
          <w:tcPr>
            <w:tcW w:w="1563" w:type="pct"/>
            <w:vAlign w:val="center"/>
          </w:tcPr>
          <w:p w14:paraId="051293B5" w14:textId="63C511FC" w:rsidR="00121CA8" w:rsidRPr="00416889" w:rsidRDefault="00121CA8" w:rsidP="00121CA8">
            <w:pPr>
              <w:rPr>
                <w:i/>
                <w:iCs/>
                <w:sz w:val="22"/>
                <w:szCs w:val="22"/>
              </w:rPr>
            </w:pPr>
            <w:r w:rsidRPr="00416889">
              <w:rPr>
                <w:i/>
                <w:iCs/>
                <w:sz w:val="22"/>
                <w:szCs w:val="22"/>
              </w:rPr>
              <w:t>DayIndicator_m5</w:t>
            </w:r>
            <w:r w:rsidRPr="00416889">
              <w:rPr>
                <w:i/>
                <w:sz w:val="22"/>
                <w:szCs w:val="22"/>
                <w:vertAlign w:val="subscript"/>
              </w:rPr>
              <w:t>i,t</w:t>
            </w:r>
          </w:p>
        </w:tc>
        <w:tc>
          <w:tcPr>
            <w:tcW w:w="859" w:type="pct"/>
            <w:tcBorders>
              <w:top w:val="nil"/>
              <w:left w:val="nil"/>
              <w:bottom w:val="nil"/>
              <w:right w:val="nil"/>
            </w:tcBorders>
            <w:shd w:val="clear" w:color="auto" w:fill="auto"/>
            <w:vAlign w:val="center"/>
          </w:tcPr>
          <w:p w14:paraId="45EE46BE" w14:textId="56E1DD71" w:rsidR="00121CA8" w:rsidRPr="00416889" w:rsidRDefault="00121CA8" w:rsidP="00D72F88">
            <w:pPr>
              <w:tabs>
                <w:tab w:val="decimal" w:pos="546"/>
              </w:tabs>
              <w:ind w:left="276"/>
              <w:rPr>
                <w:sz w:val="22"/>
                <w:szCs w:val="22"/>
              </w:rPr>
            </w:pPr>
            <w:r>
              <w:rPr>
                <w:sz w:val="22"/>
                <w:szCs w:val="22"/>
              </w:rPr>
              <w:t>0.0287</w:t>
            </w:r>
          </w:p>
        </w:tc>
        <w:tc>
          <w:tcPr>
            <w:tcW w:w="860" w:type="pct"/>
            <w:tcBorders>
              <w:top w:val="nil"/>
              <w:left w:val="nil"/>
              <w:bottom w:val="nil"/>
              <w:right w:val="nil"/>
            </w:tcBorders>
            <w:shd w:val="clear" w:color="auto" w:fill="auto"/>
            <w:vAlign w:val="center"/>
          </w:tcPr>
          <w:p w14:paraId="34B934B0" w14:textId="31F92DB0" w:rsidR="00121CA8" w:rsidRPr="00416889" w:rsidRDefault="00121CA8" w:rsidP="00D72F88">
            <w:pPr>
              <w:ind w:left="276"/>
              <w:jc w:val="right"/>
              <w:rPr>
                <w:sz w:val="22"/>
                <w:szCs w:val="22"/>
              </w:rPr>
            </w:pPr>
            <w:r>
              <w:rPr>
                <w:sz w:val="22"/>
                <w:szCs w:val="22"/>
              </w:rPr>
              <w:t>0.5383</w:t>
            </w:r>
          </w:p>
        </w:tc>
        <w:tc>
          <w:tcPr>
            <w:tcW w:w="859" w:type="pct"/>
            <w:tcBorders>
              <w:top w:val="nil"/>
              <w:left w:val="nil"/>
              <w:bottom w:val="nil"/>
              <w:right w:val="nil"/>
            </w:tcBorders>
            <w:shd w:val="clear" w:color="auto" w:fill="auto"/>
            <w:vAlign w:val="center"/>
          </w:tcPr>
          <w:p w14:paraId="089DB0AA" w14:textId="3F5A9985" w:rsidR="00121CA8" w:rsidRDefault="00121CA8" w:rsidP="00D72F88">
            <w:pPr>
              <w:tabs>
                <w:tab w:val="decimal" w:pos="546"/>
              </w:tabs>
              <w:ind w:left="276"/>
              <w:rPr>
                <w:sz w:val="22"/>
                <w:szCs w:val="22"/>
              </w:rPr>
            </w:pPr>
            <w:r>
              <w:rPr>
                <w:sz w:val="22"/>
                <w:szCs w:val="22"/>
              </w:rPr>
              <w:t>0.0014</w:t>
            </w:r>
          </w:p>
        </w:tc>
        <w:tc>
          <w:tcPr>
            <w:tcW w:w="860" w:type="pct"/>
            <w:tcBorders>
              <w:top w:val="nil"/>
              <w:left w:val="nil"/>
              <w:bottom w:val="nil"/>
              <w:right w:val="nil"/>
            </w:tcBorders>
            <w:shd w:val="clear" w:color="auto" w:fill="auto"/>
            <w:vAlign w:val="center"/>
          </w:tcPr>
          <w:p w14:paraId="6DAA42C2" w14:textId="11C06254" w:rsidR="00121CA8" w:rsidRDefault="00121CA8" w:rsidP="00D72F88">
            <w:pPr>
              <w:tabs>
                <w:tab w:val="decimal" w:pos="1299"/>
              </w:tabs>
              <w:ind w:left="276"/>
              <w:rPr>
                <w:sz w:val="22"/>
                <w:szCs w:val="22"/>
              </w:rPr>
            </w:pPr>
            <w:r>
              <w:rPr>
                <w:sz w:val="22"/>
                <w:szCs w:val="22"/>
              </w:rPr>
              <w:t>0.9866</w:t>
            </w:r>
          </w:p>
        </w:tc>
      </w:tr>
      <w:tr w:rsidR="003C1C2C" w14:paraId="627B25E1" w14:textId="77777777" w:rsidTr="00303699">
        <w:trPr>
          <w:trHeight w:val="288"/>
        </w:trPr>
        <w:tc>
          <w:tcPr>
            <w:tcW w:w="1563" w:type="pct"/>
            <w:vAlign w:val="center"/>
          </w:tcPr>
          <w:p w14:paraId="0C156315" w14:textId="1A4FE164" w:rsidR="00121CA8" w:rsidRPr="00416889" w:rsidRDefault="00121CA8" w:rsidP="00121CA8">
            <w:pPr>
              <w:rPr>
                <w:i/>
                <w:iCs/>
                <w:sz w:val="22"/>
                <w:szCs w:val="22"/>
              </w:rPr>
            </w:pPr>
            <w:r w:rsidRPr="00416889">
              <w:rPr>
                <w:i/>
                <w:iCs/>
                <w:sz w:val="22"/>
                <w:szCs w:val="22"/>
              </w:rPr>
              <w:t>DayIndicator_m4</w:t>
            </w:r>
            <w:r w:rsidRPr="00416889">
              <w:rPr>
                <w:i/>
                <w:sz w:val="22"/>
                <w:szCs w:val="22"/>
                <w:vertAlign w:val="subscript"/>
              </w:rPr>
              <w:t>i,t</w:t>
            </w:r>
          </w:p>
        </w:tc>
        <w:tc>
          <w:tcPr>
            <w:tcW w:w="859" w:type="pct"/>
            <w:tcBorders>
              <w:top w:val="nil"/>
              <w:left w:val="nil"/>
              <w:bottom w:val="nil"/>
              <w:right w:val="nil"/>
            </w:tcBorders>
            <w:shd w:val="clear" w:color="auto" w:fill="auto"/>
            <w:vAlign w:val="center"/>
          </w:tcPr>
          <w:p w14:paraId="07D15E19" w14:textId="1C88F048" w:rsidR="00121CA8" w:rsidRDefault="00121CA8" w:rsidP="00D72F88">
            <w:pPr>
              <w:tabs>
                <w:tab w:val="decimal" w:pos="546"/>
              </w:tabs>
              <w:ind w:left="276"/>
              <w:rPr>
                <w:sz w:val="22"/>
                <w:szCs w:val="22"/>
              </w:rPr>
            </w:pPr>
            <w:r>
              <w:rPr>
                <w:sz w:val="22"/>
                <w:szCs w:val="22"/>
              </w:rPr>
              <w:t>0.0594</w:t>
            </w:r>
          </w:p>
        </w:tc>
        <w:tc>
          <w:tcPr>
            <w:tcW w:w="860" w:type="pct"/>
            <w:tcBorders>
              <w:top w:val="nil"/>
              <w:left w:val="nil"/>
              <w:bottom w:val="nil"/>
              <w:right w:val="nil"/>
            </w:tcBorders>
            <w:shd w:val="clear" w:color="auto" w:fill="auto"/>
            <w:vAlign w:val="center"/>
          </w:tcPr>
          <w:p w14:paraId="2B86CAC9" w14:textId="4C76C3BC" w:rsidR="00121CA8" w:rsidRDefault="00121CA8" w:rsidP="00D72F88">
            <w:pPr>
              <w:ind w:left="276"/>
              <w:jc w:val="right"/>
              <w:rPr>
                <w:sz w:val="22"/>
                <w:szCs w:val="22"/>
              </w:rPr>
            </w:pPr>
            <w:r>
              <w:rPr>
                <w:sz w:val="22"/>
                <w:szCs w:val="22"/>
              </w:rPr>
              <w:t>0.2676</w:t>
            </w:r>
          </w:p>
        </w:tc>
        <w:tc>
          <w:tcPr>
            <w:tcW w:w="859" w:type="pct"/>
            <w:tcBorders>
              <w:top w:val="nil"/>
              <w:left w:val="nil"/>
              <w:bottom w:val="nil"/>
              <w:right w:val="nil"/>
            </w:tcBorders>
            <w:shd w:val="clear" w:color="auto" w:fill="auto"/>
            <w:vAlign w:val="center"/>
          </w:tcPr>
          <w:p w14:paraId="3DC2E952" w14:textId="033FEB60" w:rsidR="00121CA8" w:rsidRDefault="00121CA8" w:rsidP="00D72F88">
            <w:pPr>
              <w:tabs>
                <w:tab w:val="decimal" w:pos="546"/>
              </w:tabs>
              <w:ind w:left="276"/>
              <w:rPr>
                <w:sz w:val="22"/>
                <w:szCs w:val="22"/>
              </w:rPr>
            </w:pPr>
            <w:r>
              <w:rPr>
                <w:sz w:val="22"/>
                <w:szCs w:val="22"/>
              </w:rPr>
              <w:t>0.0164</w:t>
            </w:r>
          </w:p>
        </w:tc>
        <w:tc>
          <w:tcPr>
            <w:tcW w:w="860" w:type="pct"/>
            <w:tcBorders>
              <w:top w:val="nil"/>
              <w:left w:val="nil"/>
              <w:bottom w:val="nil"/>
              <w:right w:val="nil"/>
            </w:tcBorders>
            <w:shd w:val="clear" w:color="auto" w:fill="auto"/>
            <w:vAlign w:val="center"/>
          </w:tcPr>
          <w:p w14:paraId="3FEF82D6" w14:textId="463580D1" w:rsidR="00121CA8" w:rsidRDefault="00121CA8" w:rsidP="00D72F88">
            <w:pPr>
              <w:tabs>
                <w:tab w:val="decimal" w:pos="1299"/>
              </w:tabs>
              <w:ind w:left="276"/>
              <w:rPr>
                <w:sz w:val="22"/>
                <w:szCs w:val="22"/>
              </w:rPr>
            </w:pPr>
            <w:r>
              <w:rPr>
                <w:sz w:val="22"/>
                <w:szCs w:val="22"/>
              </w:rPr>
              <w:t>0.8473</w:t>
            </w:r>
          </w:p>
        </w:tc>
      </w:tr>
      <w:tr w:rsidR="003C1C2C" w14:paraId="01E11C95" w14:textId="44DF05EC" w:rsidTr="00303699">
        <w:trPr>
          <w:trHeight w:val="288"/>
        </w:trPr>
        <w:tc>
          <w:tcPr>
            <w:tcW w:w="1563" w:type="pct"/>
            <w:vAlign w:val="center"/>
          </w:tcPr>
          <w:p w14:paraId="61DB47BF" w14:textId="1433880A" w:rsidR="00121CA8" w:rsidRPr="00416889" w:rsidRDefault="00121CA8" w:rsidP="00121CA8">
            <w:pPr>
              <w:rPr>
                <w:sz w:val="22"/>
                <w:szCs w:val="22"/>
              </w:rPr>
            </w:pPr>
            <w:r w:rsidRPr="00416889">
              <w:rPr>
                <w:i/>
                <w:iCs/>
                <w:sz w:val="22"/>
                <w:szCs w:val="22"/>
              </w:rPr>
              <w:t>DayIndicator_m3</w:t>
            </w:r>
            <w:r w:rsidRPr="00416889">
              <w:rPr>
                <w:i/>
                <w:sz w:val="22"/>
                <w:szCs w:val="22"/>
                <w:vertAlign w:val="subscript"/>
              </w:rPr>
              <w:t>i,t</w:t>
            </w:r>
          </w:p>
        </w:tc>
        <w:tc>
          <w:tcPr>
            <w:tcW w:w="859" w:type="pct"/>
            <w:tcBorders>
              <w:top w:val="nil"/>
              <w:left w:val="nil"/>
              <w:bottom w:val="nil"/>
              <w:right w:val="nil"/>
            </w:tcBorders>
            <w:shd w:val="clear" w:color="auto" w:fill="auto"/>
            <w:vAlign w:val="center"/>
          </w:tcPr>
          <w:p w14:paraId="34C0643A" w14:textId="0D9B9B96" w:rsidR="00121CA8" w:rsidRPr="00416889" w:rsidRDefault="00121CA8" w:rsidP="00D72F88">
            <w:pPr>
              <w:tabs>
                <w:tab w:val="decimal" w:pos="546"/>
              </w:tabs>
              <w:ind w:left="276"/>
              <w:rPr>
                <w:sz w:val="22"/>
                <w:szCs w:val="22"/>
              </w:rPr>
            </w:pPr>
            <w:r>
              <w:rPr>
                <w:sz w:val="22"/>
                <w:szCs w:val="22"/>
              </w:rPr>
              <w:t>0.0503</w:t>
            </w:r>
          </w:p>
        </w:tc>
        <w:tc>
          <w:tcPr>
            <w:tcW w:w="860" w:type="pct"/>
            <w:tcBorders>
              <w:top w:val="nil"/>
              <w:left w:val="nil"/>
              <w:bottom w:val="nil"/>
              <w:right w:val="nil"/>
            </w:tcBorders>
            <w:shd w:val="clear" w:color="auto" w:fill="auto"/>
            <w:vAlign w:val="center"/>
          </w:tcPr>
          <w:p w14:paraId="345C5490" w14:textId="25AC82D0" w:rsidR="00121CA8" w:rsidRPr="00416889" w:rsidRDefault="00121CA8" w:rsidP="00D72F88">
            <w:pPr>
              <w:ind w:left="276"/>
              <w:jc w:val="right"/>
              <w:rPr>
                <w:sz w:val="22"/>
                <w:szCs w:val="22"/>
              </w:rPr>
            </w:pPr>
            <w:r>
              <w:rPr>
                <w:sz w:val="22"/>
                <w:szCs w:val="22"/>
              </w:rPr>
              <w:t>0.3141</w:t>
            </w:r>
          </w:p>
        </w:tc>
        <w:tc>
          <w:tcPr>
            <w:tcW w:w="859" w:type="pct"/>
            <w:tcBorders>
              <w:top w:val="nil"/>
              <w:left w:val="nil"/>
              <w:bottom w:val="nil"/>
              <w:right w:val="nil"/>
            </w:tcBorders>
            <w:shd w:val="clear" w:color="auto" w:fill="auto"/>
            <w:vAlign w:val="center"/>
          </w:tcPr>
          <w:p w14:paraId="6B2BCC03" w14:textId="66233DAD" w:rsidR="00121CA8" w:rsidRDefault="00121CA8" w:rsidP="00D72F88">
            <w:pPr>
              <w:tabs>
                <w:tab w:val="decimal" w:pos="546"/>
              </w:tabs>
              <w:ind w:left="276"/>
              <w:rPr>
                <w:sz w:val="22"/>
                <w:szCs w:val="22"/>
              </w:rPr>
            </w:pPr>
            <w:r>
              <w:rPr>
                <w:sz w:val="22"/>
                <w:szCs w:val="22"/>
              </w:rPr>
              <w:t>0.0100</w:t>
            </w:r>
          </w:p>
        </w:tc>
        <w:tc>
          <w:tcPr>
            <w:tcW w:w="860" w:type="pct"/>
            <w:tcBorders>
              <w:top w:val="nil"/>
              <w:left w:val="nil"/>
              <w:bottom w:val="nil"/>
              <w:right w:val="nil"/>
            </w:tcBorders>
            <w:shd w:val="clear" w:color="auto" w:fill="auto"/>
            <w:vAlign w:val="center"/>
          </w:tcPr>
          <w:p w14:paraId="3AF308B9" w14:textId="71020710" w:rsidR="00121CA8" w:rsidRDefault="00121CA8" w:rsidP="00D72F88">
            <w:pPr>
              <w:tabs>
                <w:tab w:val="decimal" w:pos="1299"/>
              </w:tabs>
              <w:ind w:left="276"/>
              <w:rPr>
                <w:sz w:val="22"/>
                <w:szCs w:val="22"/>
              </w:rPr>
            </w:pPr>
            <w:r>
              <w:rPr>
                <w:sz w:val="22"/>
                <w:szCs w:val="22"/>
              </w:rPr>
              <w:t>0.9132</w:t>
            </w:r>
          </w:p>
        </w:tc>
      </w:tr>
      <w:tr w:rsidR="003C1C2C" w14:paraId="281EB50D" w14:textId="77777777" w:rsidTr="00303699">
        <w:trPr>
          <w:trHeight w:val="288"/>
        </w:trPr>
        <w:tc>
          <w:tcPr>
            <w:tcW w:w="1563" w:type="pct"/>
            <w:vAlign w:val="center"/>
          </w:tcPr>
          <w:p w14:paraId="30A85B5D" w14:textId="17F6B5C9" w:rsidR="00121CA8" w:rsidRPr="00416889" w:rsidRDefault="00121CA8" w:rsidP="00121CA8">
            <w:pPr>
              <w:rPr>
                <w:i/>
                <w:iCs/>
                <w:sz w:val="22"/>
                <w:szCs w:val="22"/>
              </w:rPr>
            </w:pPr>
            <w:r w:rsidRPr="00416889">
              <w:rPr>
                <w:i/>
                <w:iCs/>
                <w:sz w:val="22"/>
                <w:szCs w:val="22"/>
              </w:rPr>
              <w:t>DayIndicator_m2</w:t>
            </w:r>
            <w:r w:rsidRPr="00416889">
              <w:rPr>
                <w:i/>
                <w:sz w:val="22"/>
                <w:szCs w:val="22"/>
                <w:vertAlign w:val="subscript"/>
              </w:rPr>
              <w:t>i,t</w:t>
            </w:r>
          </w:p>
        </w:tc>
        <w:tc>
          <w:tcPr>
            <w:tcW w:w="859" w:type="pct"/>
            <w:tcBorders>
              <w:top w:val="nil"/>
              <w:left w:val="nil"/>
              <w:bottom w:val="nil"/>
              <w:right w:val="nil"/>
            </w:tcBorders>
            <w:shd w:val="clear" w:color="auto" w:fill="auto"/>
            <w:vAlign w:val="center"/>
          </w:tcPr>
          <w:p w14:paraId="58FA7F98" w14:textId="75D5DC42" w:rsidR="00121CA8" w:rsidRDefault="00121CA8" w:rsidP="00D72F88">
            <w:pPr>
              <w:tabs>
                <w:tab w:val="decimal" w:pos="546"/>
              </w:tabs>
              <w:ind w:left="276"/>
              <w:rPr>
                <w:sz w:val="22"/>
                <w:szCs w:val="22"/>
              </w:rPr>
            </w:pPr>
            <w:r>
              <w:rPr>
                <w:sz w:val="22"/>
                <w:szCs w:val="22"/>
              </w:rPr>
              <w:t>0.1052*</w:t>
            </w:r>
          </w:p>
        </w:tc>
        <w:tc>
          <w:tcPr>
            <w:tcW w:w="860" w:type="pct"/>
            <w:tcBorders>
              <w:top w:val="nil"/>
              <w:left w:val="nil"/>
              <w:bottom w:val="nil"/>
              <w:right w:val="nil"/>
            </w:tcBorders>
            <w:shd w:val="clear" w:color="auto" w:fill="auto"/>
            <w:vAlign w:val="center"/>
          </w:tcPr>
          <w:p w14:paraId="45C5C644" w14:textId="286FBC1A" w:rsidR="00121CA8" w:rsidRDefault="00121CA8" w:rsidP="00D72F88">
            <w:pPr>
              <w:ind w:left="276"/>
              <w:jc w:val="right"/>
              <w:rPr>
                <w:sz w:val="22"/>
                <w:szCs w:val="22"/>
              </w:rPr>
            </w:pPr>
            <w:r>
              <w:rPr>
                <w:sz w:val="22"/>
                <w:szCs w:val="22"/>
              </w:rPr>
              <w:t>0.0532</w:t>
            </w:r>
          </w:p>
        </w:tc>
        <w:tc>
          <w:tcPr>
            <w:tcW w:w="859" w:type="pct"/>
            <w:tcBorders>
              <w:top w:val="nil"/>
              <w:left w:val="nil"/>
              <w:bottom w:val="nil"/>
              <w:right w:val="nil"/>
            </w:tcBorders>
            <w:shd w:val="clear" w:color="auto" w:fill="auto"/>
            <w:vAlign w:val="center"/>
          </w:tcPr>
          <w:p w14:paraId="2543FD20" w14:textId="618FE91E" w:rsidR="00121CA8" w:rsidRDefault="00121CA8" w:rsidP="00D72F88">
            <w:pPr>
              <w:tabs>
                <w:tab w:val="decimal" w:pos="546"/>
              </w:tabs>
              <w:ind w:left="276"/>
              <w:rPr>
                <w:sz w:val="22"/>
                <w:szCs w:val="22"/>
              </w:rPr>
            </w:pPr>
            <w:r>
              <w:rPr>
                <w:sz w:val="22"/>
                <w:szCs w:val="22"/>
              </w:rPr>
              <w:t>0.0118</w:t>
            </w:r>
          </w:p>
        </w:tc>
        <w:tc>
          <w:tcPr>
            <w:tcW w:w="860" w:type="pct"/>
            <w:tcBorders>
              <w:top w:val="nil"/>
              <w:left w:val="nil"/>
              <w:bottom w:val="nil"/>
              <w:right w:val="nil"/>
            </w:tcBorders>
            <w:shd w:val="clear" w:color="auto" w:fill="auto"/>
            <w:vAlign w:val="center"/>
          </w:tcPr>
          <w:p w14:paraId="65166B49" w14:textId="68EEFC29" w:rsidR="00121CA8" w:rsidRDefault="00121CA8" w:rsidP="00D72F88">
            <w:pPr>
              <w:tabs>
                <w:tab w:val="decimal" w:pos="1299"/>
              </w:tabs>
              <w:ind w:left="276"/>
              <w:rPr>
                <w:sz w:val="22"/>
                <w:szCs w:val="22"/>
              </w:rPr>
            </w:pPr>
            <w:r>
              <w:rPr>
                <w:sz w:val="22"/>
                <w:szCs w:val="22"/>
              </w:rPr>
              <w:t>0.8979</w:t>
            </w:r>
          </w:p>
        </w:tc>
      </w:tr>
      <w:tr w:rsidR="003C1C2C" w14:paraId="3D84EBE1" w14:textId="5760DEE0" w:rsidTr="00303699">
        <w:trPr>
          <w:trHeight w:val="288"/>
        </w:trPr>
        <w:tc>
          <w:tcPr>
            <w:tcW w:w="1563" w:type="pct"/>
            <w:vAlign w:val="center"/>
          </w:tcPr>
          <w:p w14:paraId="34122CF0" w14:textId="56C742EF" w:rsidR="00121CA8" w:rsidRPr="00416889" w:rsidRDefault="00121CA8" w:rsidP="00121CA8">
            <w:pPr>
              <w:rPr>
                <w:sz w:val="22"/>
                <w:szCs w:val="22"/>
              </w:rPr>
            </w:pPr>
            <w:r w:rsidRPr="00416889">
              <w:rPr>
                <w:i/>
                <w:iCs/>
                <w:sz w:val="22"/>
                <w:szCs w:val="22"/>
              </w:rPr>
              <w:t>DayIndicator_m1</w:t>
            </w:r>
            <w:r w:rsidRPr="00416889">
              <w:rPr>
                <w:i/>
                <w:sz w:val="22"/>
                <w:szCs w:val="22"/>
                <w:vertAlign w:val="subscript"/>
              </w:rPr>
              <w:t>i,t</w:t>
            </w:r>
          </w:p>
        </w:tc>
        <w:tc>
          <w:tcPr>
            <w:tcW w:w="859" w:type="pct"/>
            <w:tcBorders>
              <w:top w:val="nil"/>
              <w:left w:val="nil"/>
              <w:bottom w:val="nil"/>
              <w:right w:val="nil"/>
            </w:tcBorders>
            <w:shd w:val="clear" w:color="auto" w:fill="auto"/>
            <w:vAlign w:val="center"/>
          </w:tcPr>
          <w:p w14:paraId="312362CA" w14:textId="334CB00D" w:rsidR="00121CA8" w:rsidRPr="00416889" w:rsidRDefault="00121CA8" w:rsidP="00D72F88">
            <w:pPr>
              <w:tabs>
                <w:tab w:val="decimal" w:pos="546"/>
              </w:tabs>
              <w:ind w:left="276"/>
              <w:rPr>
                <w:sz w:val="22"/>
                <w:szCs w:val="22"/>
              </w:rPr>
            </w:pPr>
            <w:r>
              <w:rPr>
                <w:sz w:val="22"/>
                <w:szCs w:val="22"/>
              </w:rPr>
              <w:t>0.2518***</w:t>
            </w:r>
          </w:p>
        </w:tc>
        <w:tc>
          <w:tcPr>
            <w:tcW w:w="860" w:type="pct"/>
            <w:tcBorders>
              <w:top w:val="nil"/>
              <w:left w:val="nil"/>
              <w:bottom w:val="nil"/>
              <w:right w:val="nil"/>
            </w:tcBorders>
            <w:shd w:val="clear" w:color="auto" w:fill="auto"/>
            <w:vAlign w:val="center"/>
          </w:tcPr>
          <w:p w14:paraId="3852BE7E" w14:textId="200A9F91" w:rsidR="00121CA8" w:rsidRPr="00416889" w:rsidRDefault="00121CA8" w:rsidP="00D72F88">
            <w:pPr>
              <w:ind w:left="276"/>
              <w:jc w:val="right"/>
              <w:rPr>
                <w:sz w:val="22"/>
                <w:szCs w:val="22"/>
              </w:rPr>
            </w:pPr>
            <w:r>
              <w:rPr>
                <w:sz w:val="22"/>
                <w:szCs w:val="22"/>
              </w:rPr>
              <w:t>0.0000</w:t>
            </w:r>
          </w:p>
        </w:tc>
        <w:tc>
          <w:tcPr>
            <w:tcW w:w="859" w:type="pct"/>
            <w:tcBorders>
              <w:top w:val="nil"/>
              <w:left w:val="nil"/>
              <w:bottom w:val="nil"/>
              <w:right w:val="nil"/>
            </w:tcBorders>
            <w:shd w:val="clear" w:color="auto" w:fill="auto"/>
            <w:vAlign w:val="center"/>
          </w:tcPr>
          <w:p w14:paraId="2FC60232" w14:textId="52984408" w:rsidR="00121CA8" w:rsidRDefault="00121CA8" w:rsidP="00D72F88">
            <w:pPr>
              <w:tabs>
                <w:tab w:val="decimal" w:pos="546"/>
              </w:tabs>
              <w:ind w:left="276"/>
              <w:rPr>
                <w:sz w:val="22"/>
                <w:szCs w:val="22"/>
              </w:rPr>
            </w:pPr>
            <w:r>
              <w:rPr>
                <w:sz w:val="22"/>
                <w:szCs w:val="22"/>
              </w:rPr>
              <w:t>0.2382***</w:t>
            </w:r>
          </w:p>
        </w:tc>
        <w:tc>
          <w:tcPr>
            <w:tcW w:w="860" w:type="pct"/>
            <w:tcBorders>
              <w:top w:val="nil"/>
              <w:left w:val="nil"/>
              <w:bottom w:val="nil"/>
              <w:right w:val="nil"/>
            </w:tcBorders>
            <w:shd w:val="clear" w:color="auto" w:fill="auto"/>
            <w:vAlign w:val="center"/>
          </w:tcPr>
          <w:p w14:paraId="3A532273" w14:textId="3676D640" w:rsidR="00121CA8" w:rsidRDefault="00121CA8" w:rsidP="00D72F88">
            <w:pPr>
              <w:tabs>
                <w:tab w:val="decimal" w:pos="1299"/>
              </w:tabs>
              <w:ind w:left="276"/>
              <w:rPr>
                <w:sz w:val="22"/>
                <w:szCs w:val="22"/>
              </w:rPr>
            </w:pPr>
            <w:r>
              <w:rPr>
                <w:sz w:val="22"/>
                <w:szCs w:val="22"/>
              </w:rPr>
              <w:t>0.0079</w:t>
            </w:r>
          </w:p>
        </w:tc>
      </w:tr>
      <w:tr w:rsidR="001B25BC" w14:paraId="23F6AF4C" w14:textId="77777777" w:rsidTr="00303699">
        <w:trPr>
          <w:trHeight w:val="288"/>
        </w:trPr>
        <w:tc>
          <w:tcPr>
            <w:tcW w:w="1563" w:type="pct"/>
            <w:shd w:val="clear" w:color="auto" w:fill="E7E6E6" w:themeFill="background2"/>
            <w:vAlign w:val="center"/>
          </w:tcPr>
          <w:p w14:paraId="308B3FD9" w14:textId="355FAB68" w:rsidR="00121CA8" w:rsidRPr="00416889" w:rsidRDefault="00121CA8" w:rsidP="00121CA8">
            <w:pPr>
              <w:rPr>
                <w:i/>
                <w:iCs/>
                <w:sz w:val="22"/>
                <w:szCs w:val="22"/>
              </w:rPr>
            </w:pPr>
            <w:r w:rsidRPr="00416889">
              <w:rPr>
                <w:i/>
                <w:iCs/>
                <w:sz w:val="22"/>
                <w:szCs w:val="22"/>
              </w:rPr>
              <w:t>DayIndicator_0</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51D3B284" w14:textId="08062BF2" w:rsidR="00121CA8" w:rsidRDefault="00121CA8" w:rsidP="00D72F88">
            <w:pPr>
              <w:tabs>
                <w:tab w:val="decimal" w:pos="546"/>
              </w:tabs>
              <w:ind w:left="276"/>
              <w:rPr>
                <w:sz w:val="22"/>
                <w:szCs w:val="22"/>
              </w:rPr>
            </w:pPr>
            <w:r>
              <w:rPr>
                <w:sz w:val="22"/>
                <w:szCs w:val="22"/>
              </w:rPr>
              <w:t>0.6886***</w:t>
            </w:r>
          </w:p>
        </w:tc>
        <w:tc>
          <w:tcPr>
            <w:tcW w:w="860" w:type="pct"/>
            <w:tcBorders>
              <w:top w:val="nil"/>
              <w:left w:val="nil"/>
              <w:bottom w:val="nil"/>
              <w:right w:val="nil"/>
            </w:tcBorders>
            <w:shd w:val="clear" w:color="auto" w:fill="E7E6E6" w:themeFill="background2"/>
            <w:vAlign w:val="center"/>
          </w:tcPr>
          <w:p w14:paraId="691D3FF2" w14:textId="6FD09C75" w:rsidR="00121CA8" w:rsidRDefault="00121CA8" w:rsidP="00D72F88">
            <w:pPr>
              <w:ind w:left="276"/>
              <w:jc w:val="right"/>
              <w:rPr>
                <w:sz w:val="22"/>
                <w:szCs w:val="22"/>
              </w:rPr>
            </w:pPr>
            <w:r>
              <w:rPr>
                <w:sz w:val="22"/>
                <w:szCs w:val="22"/>
              </w:rPr>
              <w:t>0.0000</w:t>
            </w:r>
          </w:p>
        </w:tc>
        <w:tc>
          <w:tcPr>
            <w:tcW w:w="859" w:type="pct"/>
            <w:tcBorders>
              <w:top w:val="nil"/>
              <w:left w:val="nil"/>
              <w:bottom w:val="nil"/>
              <w:right w:val="nil"/>
            </w:tcBorders>
            <w:shd w:val="clear" w:color="auto" w:fill="E7E6E6" w:themeFill="background2"/>
            <w:vAlign w:val="center"/>
          </w:tcPr>
          <w:p w14:paraId="31C3E8EC" w14:textId="310F2187" w:rsidR="00121CA8" w:rsidRDefault="00121CA8" w:rsidP="00D72F88">
            <w:pPr>
              <w:tabs>
                <w:tab w:val="decimal" w:pos="546"/>
              </w:tabs>
              <w:ind w:left="276"/>
              <w:rPr>
                <w:sz w:val="22"/>
                <w:szCs w:val="22"/>
              </w:rPr>
            </w:pPr>
            <w:r>
              <w:rPr>
                <w:sz w:val="22"/>
                <w:szCs w:val="22"/>
              </w:rPr>
              <w:t>0.8838***</w:t>
            </w:r>
          </w:p>
        </w:tc>
        <w:tc>
          <w:tcPr>
            <w:tcW w:w="860" w:type="pct"/>
            <w:tcBorders>
              <w:top w:val="nil"/>
              <w:left w:val="nil"/>
              <w:bottom w:val="nil"/>
              <w:right w:val="nil"/>
            </w:tcBorders>
            <w:shd w:val="clear" w:color="auto" w:fill="E7E6E6" w:themeFill="background2"/>
            <w:vAlign w:val="center"/>
          </w:tcPr>
          <w:p w14:paraId="6A49956F" w14:textId="2C85F69C" w:rsidR="00121CA8" w:rsidRDefault="00121CA8" w:rsidP="00D72F88">
            <w:pPr>
              <w:tabs>
                <w:tab w:val="decimal" w:pos="1299"/>
              </w:tabs>
              <w:ind w:left="276"/>
              <w:rPr>
                <w:sz w:val="22"/>
                <w:szCs w:val="22"/>
              </w:rPr>
            </w:pPr>
            <w:r>
              <w:rPr>
                <w:sz w:val="22"/>
                <w:szCs w:val="22"/>
              </w:rPr>
              <w:t>0.0000</w:t>
            </w:r>
          </w:p>
        </w:tc>
      </w:tr>
      <w:tr w:rsidR="001B25BC" w14:paraId="180A5C3F" w14:textId="1A249850" w:rsidTr="00303699">
        <w:trPr>
          <w:trHeight w:val="288"/>
        </w:trPr>
        <w:tc>
          <w:tcPr>
            <w:tcW w:w="1563" w:type="pct"/>
            <w:shd w:val="clear" w:color="auto" w:fill="E7E6E6" w:themeFill="background2"/>
            <w:vAlign w:val="center"/>
          </w:tcPr>
          <w:p w14:paraId="2F59E9D6" w14:textId="4C159282" w:rsidR="00121CA8" w:rsidRPr="00416889" w:rsidRDefault="00121CA8" w:rsidP="00121CA8">
            <w:pPr>
              <w:rPr>
                <w:i/>
                <w:iCs/>
                <w:sz w:val="22"/>
                <w:szCs w:val="22"/>
              </w:rPr>
            </w:pPr>
            <w:r w:rsidRPr="00416889">
              <w:rPr>
                <w:i/>
                <w:iCs/>
                <w:sz w:val="22"/>
                <w:szCs w:val="22"/>
              </w:rPr>
              <w:t>DayIndicator_p1</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79589AAE" w14:textId="2A528BDA" w:rsidR="00121CA8" w:rsidRPr="00416889" w:rsidRDefault="00121CA8" w:rsidP="00D72F88">
            <w:pPr>
              <w:tabs>
                <w:tab w:val="decimal" w:pos="546"/>
              </w:tabs>
              <w:ind w:left="276"/>
              <w:rPr>
                <w:sz w:val="22"/>
                <w:szCs w:val="22"/>
              </w:rPr>
            </w:pPr>
            <w:r>
              <w:rPr>
                <w:sz w:val="22"/>
                <w:szCs w:val="22"/>
              </w:rPr>
              <w:t>0.2559***</w:t>
            </w:r>
          </w:p>
        </w:tc>
        <w:tc>
          <w:tcPr>
            <w:tcW w:w="860" w:type="pct"/>
            <w:tcBorders>
              <w:top w:val="nil"/>
              <w:left w:val="nil"/>
              <w:bottom w:val="nil"/>
              <w:right w:val="nil"/>
            </w:tcBorders>
            <w:shd w:val="clear" w:color="auto" w:fill="E7E6E6" w:themeFill="background2"/>
            <w:vAlign w:val="center"/>
          </w:tcPr>
          <w:p w14:paraId="276C7B14" w14:textId="3BCBE11E" w:rsidR="00121CA8" w:rsidRPr="00416889" w:rsidRDefault="00121CA8" w:rsidP="00D72F88">
            <w:pPr>
              <w:ind w:left="276"/>
              <w:jc w:val="right"/>
              <w:rPr>
                <w:sz w:val="22"/>
                <w:szCs w:val="22"/>
              </w:rPr>
            </w:pPr>
            <w:r>
              <w:rPr>
                <w:sz w:val="22"/>
                <w:szCs w:val="22"/>
              </w:rPr>
              <w:t>0.0000</w:t>
            </w:r>
          </w:p>
        </w:tc>
        <w:tc>
          <w:tcPr>
            <w:tcW w:w="859" w:type="pct"/>
            <w:tcBorders>
              <w:top w:val="nil"/>
              <w:left w:val="nil"/>
              <w:bottom w:val="nil"/>
              <w:right w:val="nil"/>
            </w:tcBorders>
            <w:shd w:val="clear" w:color="auto" w:fill="E7E6E6" w:themeFill="background2"/>
            <w:vAlign w:val="center"/>
          </w:tcPr>
          <w:p w14:paraId="64E2BFAA" w14:textId="17881B36" w:rsidR="00121CA8" w:rsidRDefault="00121CA8" w:rsidP="00D72F88">
            <w:pPr>
              <w:tabs>
                <w:tab w:val="decimal" w:pos="546"/>
              </w:tabs>
              <w:ind w:left="276"/>
              <w:rPr>
                <w:sz w:val="22"/>
                <w:szCs w:val="22"/>
              </w:rPr>
            </w:pPr>
            <w:r>
              <w:rPr>
                <w:sz w:val="22"/>
                <w:szCs w:val="22"/>
              </w:rPr>
              <w:t>0.4119***</w:t>
            </w:r>
          </w:p>
        </w:tc>
        <w:tc>
          <w:tcPr>
            <w:tcW w:w="860" w:type="pct"/>
            <w:tcBorders>
              <w:top w:val="nil"/>
              <w:left w:val="nil"/>
              <w:bottom w:val="nil"/>
              <w:right w:val="nil"/>
            </w:tcBorders>
            <w:shd w:val="clear" w:color="auto" w:fill="E7E6E6" w:themeFill="background2"/>
            <w:vAlign w:val="center"/>
          </w:tcPr>
          <w:p w14:paraId="08F3FC9F" w14:textId="5B889BE4" w:rsidR="00121CA8" w:rsidRDefault="00121CA8" w:rsidP="00D72F88">
            <w:pPr>
              <w:tabs>
                <w:tab w:val="decimal" w:pos="1299"/>
              </w:tabs>
              <w:ind w:left="276"/>
              <w:rPr>
                <w:sz w:val="22"/>
                <w:szCs w:val="22"/>
              </w:rPr>
            </w:pPr>
            <w:r>
              <w:rPr>
                <w:sz w:val="22"/>
                <w:szCs w:val="22"/>
              </w:rPr>
              <w:t>0.0001</w:t>
            </w:r>
          </w:p>
        </w:tc>
      </w:tr>
      <w:tr w:rsidR="001B25BC" w14:paraId="78C380C9" w14:textId="77777777" w:rsidTr="00303699">
        <w:trPr>
          <w:trHeight w:val="288"/>
        </w:trPr>
        <w:tc>
          <w:tcPr>
            <w:tcW w:w="1563" w:type="pct"/>
            <w:shd w:val="clear" w:color="auto" w:fill="E7E6E6" w:themeFill="background2"/>
            <w:vAlign w:val="center"/>
          </w:tcPr>
          <w:p w14:paraId="32151FA6" w14:textId="72A2752B" w:rsidR="00121CA8" w:rsidRPr="00416889" w:rsidRDefault="00121CA8" w:rsidP="00121CA8">
            <w:pPr>
              <w:rPr>
                <w:i/>
                <w:iCs/>
                <w:sz w:val="22"/>
                <w:szCs w:val="22"/>
              </w:rPr>
            </w:pPr>
            <w:r w:rsidRPr="00416889">
              <w:rPr>
                <w:i/>
                <w:iCs/>
                <w:sz w:val="22"/>
                <w:szCs w:val="22"/>
              </w:rPr>
              <w:t>DayIndicator_p2</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10937CE4" w14:textId="22D1594A" w:rsidR="00121CA8" w:rsidRDefault="00121CA8" w:rsidP="00D72F88">
            <w:pPr>
              <w:tabs>
                <w:tab w:val="decimal" w:pos="546"/>
              </w:tabs>
              <w:ind w:left="276"/>
              <w:rPr>
                <w:sz w:val="22"/>
                <w:szCs w:val="22"/>
              </w:rPr>
            </w:pPr>
            <w:r>
              <w:rPr>
                <w:sz w:val="22"/>
                <w:szCs w:val="22"/>
              </w:rPr>
              <w:t>0.1481**</w:t>
            </w:r>
          </w:p>
        </w:tc>
        <w:tc>
          <w:tcPr>
            <w:tcW w:w="860" w:type="pct"/>
            <w:tcBorders>
              <w:top w:val="nil"/>
              <w:left w:val="nil"/>
              <w:bottom w:val="nil"/>
              <w:right w:val="nil"/>
            </w:tcBorders>
            <w:shd w:val="clear" w:color="auto" w:fill="E7E6E6" w:themeFill="background2"/>
            <w:vAlign w:val="center"/>
          </w:tcPr>
          <w:p w14:paraId="6F6BF5A6" w14:textId="545B2F18" w:rsidR="00121CA8" w:rsidRDefault="00121CA8" w:rsidP="00D72F88">
            <w:pPr>
              <w:ind w:left="276"/>
              <w:jc w:val="right"/>
              <w:rPr>
                <w:sz w:val="22"/>
                <w:szCs w:val="22"/>
              </w:rPr>
            </w:pPr>
            <w:r>
              <w:rPr>
                <w:sz w:val="22"/>
                <w:szCs w:val="22"/>
              </w:rPr>
              <w:t>0.0133</w:t>
            </w:r>
          </w:p>
        </w:tc>
        <w:tc>
          <w:tcPr>
            <w:tcW w:w="859" w:type="pct"/>
            <w:tcBorders>
              <w:top w:val="nil"/>
              <w:left w:val="nil"/>
              <w:bottom w:val="nil"/>
              <w:right w:val="nil"/>
            </w:tcBorders>
            <w:shd w:val="clear" w:color="auto" w:fill="E7E6E6" w:themeFill="background2"/>
            <w:vAlign w:val="center"/>
          </w:tcPr>
          <w:p w14:paraId="6A0C8FF2" w14:textId="492A82EF" w:rsidR="00121CA8" w:rsidRDefault="00121CA8" w:rsidP="00D72F88">
            <w:pPr>
              <w:tabs>
                <w:tab w:val="decimal" w:pos="546"/>
              </w:tabs>
              <w:ind w:left="276"/>
              <w:rPr>
                <w:sz w:val="22"/>
                <w:szCs w:val="22"/>
              </w:rPr>
            </w:pPr>
            <w:r>
              <w:rPr>
                <w:sz w:val="22"/>
                <w:szCs w:val="22"/>
              </w:rPr>
              <w:t>0.1553</w:t>
            </w:r>
          </w:p>
        </w:tc>
        <w:tc>
          <w:tcPr>
            <w:tcW w:w="860" w:type="pct"/>
            <w:tcBorders>
              <w:top w:val="nil"/>
              <w:left w:val="nil"/>
              <w:bottom w:val="nil"/>
              <w:right w:val="nil"/>
            </w:tcBorders>
            <w:shd w:val="clear" w:color="auto" w:fill="E7E6E6" w:themeFill="background2"/>
            <w:vAlign w:val="center"/>
          </w:tcPr>
          <w:p w14:paraId="0F9C4303" w14:textId="7EEDF525" w:rsidR="00121CA8" w:rsidRDefault="00121CA8" w:rsidP="00D72F88">
            <w:pPr>
              <w:tabs>
                <w:tab w:val="decimal" w:pos="1299"/>
              </w:tabs>
              <w:ind w:left="276"/>
              <w:rPr>
                <w:sz w:val="22"/>
                <w:szCs w:val="22"/>
              </w:rPr>
            </w:pPr>
            <w:r>
              <w:rPr>
                <w:sz w:val="22"/>
                <w:szCs w:val="22"/>
              </w:rPr>
              <w:t>0.1517</w:t>
            </w:r>
          </w:p>
        </w:tc>
      </w:tr>
      <w:tr w:rsidR="001B25BC" w14:paraId="180BCA78" w14:textId="263E8CA4" w:rsidTr="00303699">
        <w:trPr>
          <w:trHeight w:val="288"/>
        </w:trPr>
        <w:tc>
          <w:tcPr>
            <w:tcW w:w="1563" w:type="pct"/>
            <w:shd w:val="clear" w:color="auto" w:fill="E7E6E6" w:themeFill="background2"/>
            <w:vAlign w:val="center"/>
          </w:tcPr>
          <w:p w14:paraId="60818C51" w14:textId="0D53C40C" w:rsidR="00121CA8" w:rsidRPr="00416889" w:rsidRDefault="00121CA8" w:rsidP="00121CA8">
            <w:pPr>
              <w:rPr>
                <w:i/>
                <w:iCs/>
                <w:sz w:val="22"/>
                <w:szCs w:val="22"/>
              </w:rPr>
            </w:pPr>
            <w:r w:rsidRPr="00416889">
              <w:rPr>
                <w:i/>
                <w:iCs/>
                <w:sz w:val="22"/>
                <w:szCs w:val="22"/>
              </w:rPr>
              <w:t>DayIndicator_p3</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7F6BB6B1" w14:textId="09E282FB" w:rsidR="00121CA8" w:rsidRPr="00416889" w:rsidRDefault="00121CA8" w:rsidP="00D72F88">
            <w:pPr>
              <w:tabs>
                <w:tab w:val="decimal" w:pos="546"/>
              </w:tabs>
              <w:ind w:left="276"/>
              <w:rPr>
                <w:sz w:val="22"/>
                <w:szCs w:val="22"/>
              </w:rPr>
            </w:pPr>
            <w:r>
              <w:rPr>
                <w:sz w:val="22"/>
                <w:szCs w:val="22"/>
              </w:rPr>
              <w:t>0.0537</w:t>
            </w:r>
          </w:p>
        </w:tc>
        <w:tc>
          <w:tcPr>
            <w:tcW w:w="860" w:type="pct"/>
            <w:tcBorders>
              <w:top w:val="nil"/>
              <w:left w:val="nil"/>
              <w:bottom w:val="nil"/>
              <w:right w:val="nil"/>
            </w:tcBorders>
            <w:shd w:val="clear" w:color="auto" w:fill="E7E6E6" w:themeFill="background2"/>
            <w:vAlign w:val="center"/>
          </w:tcPr>
          <w:p w14:paraId="64F0D870" w14:textId="51C79872" w:rsidR="00121CA8" w:rsidRPr="00416889" w:rsidRDefault="00121CA8" w:rsidP="00D72F88">
            <w:pPr>
              <w:ind w:left="276"/>
              <w:jc w:val="right"/>
              <w:rPr>
                <w:sz w:val="22"/>
                <w:szCs w:val="22"/>
              </w:rPr>
            </w:pPr>
            <w:r>
              <w:rPr>
                <w:sz w:val="22"/>
                <w:szCs w:val="22"/>
              </w:rPr>
              <w:t>0.3636</w:t>
            </w:r>
          </w:p>
        </w:tc>
        <w:tc>
          <w:tcPr>
            <w:tcW w:w="859" w:type="pct"/>
            <w:tcBorders>
              <w:top w:val="nil"/>
              <w:left w:val="nil"/>
              <w:bottom w:val="nil"/>
              <w:right w:val="nil"/>
            </w:tcBorders>
            <w:shd w:val="clear" w:color="auto" w:fill="E7E6E6" w:themeFill="background2"/>
            <w:vAlign w:val="center"/>
          </w:tcPr>
          <w:p w14:paraId="18E96A9D" w14:textId="71302F45" w:rsidR="00121CA8" w:rsidRDefault="00121CA8" w:rsidP="00D72F88">
            <w:pPr>
              <w:tabs>
                <w:tab w:val="decimal" w:pos="546"/>
              </w:tabs>
              <w:ind w:left="276"/>
              <w:rPr>
                <w:sz w:val="22"/>
                <w:szCs w:val="22"/>
              </w:rPr>
            </w:pPr>
            <w:r>
              <w:rPr>
                <w:sz w:val="22"/>
                <w:szCs w:val="22"/>
              </w:rPr>
              <w:t>0.3049***</w:t>
            </w:r>
          </w:p>
        </w:tc>
        <w:tc>
          <w:tcPr>
            <w:tcW w:w="860" w:type="pct"/>
            <w:tcBorders>
              <w:top w:val="nil"/>
              <w:left w:val="nil"/>
              <w:bottom w:val="nil"/>
              <w:right w:val="nil"/>
            </w:tcBorders>
            <w:shd w:val="clear" w:color="auto" w:fill="E7E6E6" w:themeFill="background2"/>
            <w:vAlign w:val="center"/>
          </w:tcPr>
          <w:p w14:paraId="48A62441" w14:textId="60924C72" w:rsidR="00121CA8" w:rsidRDefault="00121CA8" w:rsidP="00D72F88">
            <w:pPr>
              <w:tabs>
                <w:tab w:val="decimal" w:pos="1299"/>
              </w:tabs>
              <w:ind w:left="276"/>
              <w:rPr>
                <w:sz w:val="22"/>
                <w:szCs w:val="22"/>
              </w:rPr>
            </w:pPr>
            <w:r>
              <w:rPr>
                <w:sz w:val="22"/>
                <w:szCs w:val="22"/>
              </w:rPr>
              <w:t>0.0085</w:t>
            </w:r>
          </w:p>
        </w:tc>
      </w:tr>
      <w:tr w:rsidR="001B25BC" w14:paraId="7AF059CB" w14:textId="77777777" w:rsidTr="00303699">
        <w:trPr>
          <w:trHeight w:val="288"/>
        </w:trPr>
        <w:tc>
          <w:tcPr>
            <w:tcW w:w="1563" w:type="pct"/>
            <w:shd w:val="clear" w:color="auto" w:fill="E7E6E6" w:themeFill="background2"/>
            <w:vAlign w:val="center"/>
          </w:tcPr>
          <w:p w14:paraId="01E53F38" w14:textId="6194AA9E" w:rsidR="00121CA8" w:rsidRPr="00416889" w:rsidRDefault="00121CA8" w:rsidP="00121CA8">
            <w:pPr>
              <w:rPr>
                <w:i/>
                <w:iCs/>
                <w:sz w:val="22"/>
                <w:szCs w:val="22"/>
              </w:rPr>
            </w:pPr>
            <w:r w:rsidRPr="00416889">
              <w:rPr>
                <w:i/>
                <w:iCs/>
                <w:sz w:val="22"/>
                <w:szCs w:val="22"/>
              </w:rPr>
              <w:t>DayIndicator_p4</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1CBAC15B" w14:textId="678B9E48" w:rsidR="00121CA8" w:rsidRDefault="00121CA8" w:rsidP="00D72F88">
            <w:pPr>
              <w:tabs>
                <w:tab w:val="decimal" w:pos="546"/>
              </w:tabs>
              <w:ind w:left="276"/>
              <w:rPr>
                <w:sz w:val="22"/>
                <w:szCs w:val="22"/>
              </w:rPr>
            </w:pPr>
            <w:r>
              <w:rPr>
                <w:sz w:val="22"/>
                <w:szCs w:val="22"/>
              </w:rPr>
              <w:t>0.1135*</w:t>
            </w:r>
          </w:p>
        </w:tc>
        <w:tc>
          <w:tcPr>
            <w:tcW w:w="860" w:type="pct"/>
            <w:tcBorders>
              <w:top w:val="nil"/>
              <w:left w:val="nil"/>
              <w:bottom w:val="nil"/>
              <w:right w:val="nil"/>
            </w:tcBorders>
            <w:shd w:val="clear" w:color="auto" w:fill="E7E6E6" w:themeFill="background2"/>
            <w:vAlign w:val="center"/>
          </w:tcPr>
          <w:p w14:paraId="52B6FABE" w14:textId="72442D6F" w:rsidR="00121CA8" w:rsidRDefault="00121CA8" w:rsidP="00D72F88">
            <w:pPr>
              <w:ind w:left="276"/>
              <w:jc w:val="right"/>
              <w:rPr>
                <w:sz w:val="22"/>
                <w:szCs w:val="22"/>
              </w:rPr>
            </w:pPr>
            <w:r>
              <w:rPr>
                <w:sz w:val="22"/>
                <w:szCs w:val="22"/>
              </w:rPr>
              <w:t>0.0619</w:t>
            </w:r>
          </w:p>
        </w:tc>
        <w:tc>
          <w:tcPr>
            <w:tcW w:w="859" w:type="pct"/>
            <w:tcBorders>
              <w:top w:val="nil"/>
              <w:left w:val="nil"/>
              <w:bottom w:val="nil"/>
              <w:right w:val="nil"/>
            </w:tcBorders>
            <w:shd w:val="clear" w:color="auto" w:fill="E7E6E6" w:themeFill="background2"/>
            <w:vAlign w:val="center"/>
          </w:tcPr>
          <w:p w14:paraId="3A1A3438" w14:textId="3C8FF023" w:rsidR="00121CA8" w:rsidRDefault="00121CA8" w:rsidP="00D72F88">
            <w:pPr>
              <w:tabs>
                <w:tab w:val="decimal" w:pos="546"/>
              </w:tabs>
              <w:ind w:left="276"/>
              <w:rPr>
                <w:sz w:val="22"/>
                <w:szCs w:val="22"/>
              </w:rPr>
            </w:pPr>
            <w:r>
              <w:rPr>
                <w:sz w:val="22"/>
                <w:szCs w:val="22"/>
              </w:rPr>
              <w:t>0.2298**</w:t>
            </w:r>
          </w:p>
        </w:tc>
        <w:tc>
          <w:tcPr>
            <w:tcW w:w="860" w:type="pct"/>
            <w:tcBorders>
              <w:top w:val="nil"/>
              <w:left w:val="nil"/>
              <w:bottom w:val="nil"/>
              <w:right w:val="nil"/>
            </w:tcBorders>
            <w:shd w:val="clear" w:color="auto" w:fill="E7E6E6" w:themeFill="background2"/>
            <w:vAlign w:val="center"/>
          </w:tcPr>
          <w:p w14:paraId="2D1432DF" w14:textId="78FC4F72" w:rsidR="00121CA8" w:rsidRDefault="00121CA8" w:rsidP="00D72F88">
            <w:pPr>
              <w:tabs>
                <w:tab w:val="decimal" w:pos="1299"/>
              </w:tabs>
              <w:ind w:left="276"/>
              <w:rPr>
                <w:sz w:val="22"/>
                <w:szCs w:val="22"/>
              </w:rPr>
            </w:pPr>
            <w:r>
              <w:rPr>
                <w:sz w:val="22"/>
                <w:szCs w:val="22"/>
              </w:rPr>
              <w:t>0.0344</w:t>
            </w:r>
          </w:p>
        </w:tc>
      </w:tr>
      <w:tr w:rsidR="001B25BC" w14:paraId="7E4F3E2F" w14:textId="4E1DDE1E" w:rsidTr="00303699">
        <w:trPr>
          <w:trHeight w:val="288"/>
        </w:trPr>
        <w:tc>
          <w:tcPr>
            <w:tcW w:w="1563" w:type="pct"/>
            <w:shd w:val="clear" w:color="auto" w:fill="E7E6E6" w:themeFill="background2"/>
            <w:vAlign w:val="center"/>
          </w:tcPr>
          <w:p w14:paraId="176327B3" w14:textId="1B2FDD59" w:rsidR="00121CA8" w:rsidRPr="00416889" w:rsidRDefault="00121CA8" w:rsidP="00121CA8">
            <w:pPr>
              <w:rPr>
                <w:i/>
                <w:iCs/>
                <w:sz w:val="22"/>
                <w:szCs w:val="22"/>
              </w:rPr>
            </w:pPr>
            <w:r w:rsidRPr="00416889">
              <w:rPr>
                <w:i/>
                <w:iCs/>
                <w:sz w:val="22"/>
                <w:szCs w:val="22"/>
              </w:rPr>
              <w:t>DayIndicator_p5</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760F1679" w14:textId="0280B55D" w:rsidR="00121CA8" w:rsidRPr="00416889" w:rsidRDefault="00121CA8" w:rsidP="00D72F88">
            <w:pPr>
              <w:tabs>
                <w:tab w:val="decimal" w:pos="546"/>
              </w:tabs>
              <w:ind w:left="276"/>
              <w:rPr>
                <w:sz w:val="22"/>
                <w:szCs w:val="22"/>
              </w:rPr>
            </w:pPr>
            <w:r>
              <w:rPr>
                <w:sz w:val="22"/>
                <w:szCs w:val="22"/>
              </w:rPr>
              <w:t>0.1283**</w:t>
            </w:r>
          </w:p>
        </w:tc>
        <w:tc>
          <w:tcPr>
            <w:tcW w:w="860" w:type="pct"/>
            <w:tcBorders>
              <w:top w:val="nil"/>
              <w:left w:val="nil"/>
              <w:bottom w:val="nil"/>
              <w:right w:val="nil"/>
            </w:tcBorders>
            <w:shd w:val="clear" w:color="auto" w:fill="E7E6E6" w:themeFill="background2"/>
            <w:vAlign w:val="center"/>
          </w:tcPr>
          <w:p w14:paraId="51F6CA27" w14:textId="1EBA6876" w:rsidR="00121CA8" w:rsidRPr="00416889" w:rsidRDefault="00121CA8" w:rsidP="00D72F88">
            <w:pPr>
              <w:ind w:left="276"/>
              <w:jc w:val="right"/>
              <w:rPr>
                <w:sz w:val="22"/>
                <w:szCs w:val="22"/>
              </w:rPr>
            </w:pPr>
            <w:r>
              <w:rPr>
                <w:sz w:val="22"/>
                <w:szCs w:val="22"/>
              </w:rPr>
              <w:t>0.0361</w:t>
            </w:r>
          </w:p>
        </w:tc>
        <w:tc>
          <w:tcPr>
            <w:tcW w:w="859" w:type="pct"/>
            <w:tcBorders>
              <w:top w:val="nil"/>
              <w:left w:val="nil"/>
              <w:bottom w:val="nil"/>
              <w:right w:val="nil"/>
            </w:tcBorders>
            <w:shd w:val="clear" w:color="auto" w:fill="E7E6E6" w:themeFill="background2"/>
            <w:vAlign w:val="center"/>
          </w:tcPr>
          <w:p w14:paraId="2A6B0DB3" w14:textId="704628C5" w:rsidR="00121CA8" w:rsidRDefault="00121CA8" w:rsidP="00D72F88">
            <w:pPr>
              <w:tabs>
                <w:tab w:val="decimal" w:pos="546"/>
              </w:tabs>
              <w:ind w:left="276"/>
              <w:rPr>
                <w:sz w:val="22"/>
                <w:szCs w:val="22"/>
              </w:rPr>
            </w:pPr>
            <w:r>
              <w:rPr>
                <w:sz w:val="22"/>
                <w:szCs w:val="22"/>
              </w:rPr>
              <w:t>0.0841</w:t>
            </w:r>
          </w:p>
        </w:tc>
        <w:tc>
          <w:tcPr>
            <w:tcW w:w="860" w:type="pct"/>
            <w:tcBorders>
              <w:top w:val="nil"/>
              <w:left w:val="nil"/>
              <w:bottom w:val="nil"/>
              <w:right w:val="nil"/>
            </w:tcBorders>
            <w:shd w:val="clear" w:color="auto" w:fill="E7E6E6" w:themeFill="background2"/>
            <w:vAlign w:val="center"/>
          </w:tcPr>
          <w:p w14:paraId="6ADF0507" w14:textId="4E96FD5C" w:rsidR="00121CA8" w:rsidRDefault="00121CA8" w:rsidP="00D72F88">
            <w:pPr>
              <w:tabs>
                <w:tab w:val="decimal" w:pos="1299"/>
              </w:tabs>
              <w:ind w:left="276"/>
              <w:rPr>
                <w:sz w:val="22"/>
                <w:szCs w:val="22"/>
              </w:rPr>
            </w:pPr>
            <w:r>
              <w:rPr>
                <w:sz w:val="22"/>
                <w:szCs w:val="22"/>
              </w:rPr>
              <w:t>0.4504</w:t>
            </w:r>
          </w:p>
        </w:tc>
      </w:tr>
      <w:tr w:rsidR="001B25BC" w14:paraId="5F6145B7" w14:textId="77777777" w:rsidTr="00303699">
        <w:trPr>
          <w:trHeight w:val="288"/>
        </w:trPr>
        <w:tc>
          <w:tcPr>
            <w:tcW w:w="1563" w:type="pct"/>
            <w:shd w:val="clear" w:color="auto" w:fill="E7E6E6" w:themeFill="background2"/>
            <w:vAlign w:val="center"/>
          </w:tcPr>
          <w:p w14:paraId="63B0D652" w14:textId="164B65D8" w:rsidR="00121CA8" w:rsidRPr="00416889" w:rsidRDefault="00121CA8" w:rsidP="00121CA8">
            <w:pPr>
              <w:rPr>
                <w:i/>
                <w:iCs/>
                <w:sz w:val="22"/>
                <w:szCs w:val="22"/>
              </w:rPr>
            </w:pPr>
            <w:r w:rsidRPr="00416889">
              <w:rPr>
                <w:i/>
                <w:iCs/>
                <w:sz w:val="22"/>
                <w:szCs w:val="22"/>
              </w:rPr>
              <w:t>DayIndicator_p6</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605882D5" w14:textId="11828C90" w:rsidR="00121CA8" w:rsidRDefault="00121CA8" w:rsidP="00D72F88">
            <w:pPr>
              <w:tabs>
                <w:tab w:val="decimal" w:pos="546"/>
              </w:tabs>
              <w:ind w:left="276"/>
              <w:rPr>
                <w:sz w:val="22"/>
                <w:szCs w:val="22"/>
              </w:rPr>
            </w:pPr>
            <w:r>
              <w:rPr>
                <w:sz w:val="22"/>
                <w:szCs w:val="22"/>
              </w:rPr>
              <w:t>0.0788</w:t>
            </w:r>
          </w:p>
        </w:tc>
        <w:tc>
          <w:tcPr>
            <w:tcW w:w="860" w:type="pct"/>
            <w:tcBorders>
              <w:top w:val="nil"/>
              <w:left w:val="nil"/>
              <w:bottom w:val="nil"/>
              <w:right w:val="nil"/>
            </w:tcBorders>
            <w:shd w:val="clear" w:color="auto" w:fill="E7E6E6" w:themeFill="background2"/>
            <w:vAlign w:val="center"/>
          </w:tcPr>
          <w:p w14:paraId="121AF124" w14:textId="5857377E" w:rsidR="00121CA8" w:rsidRDefault="00121CA8" w:rsidP="00D72F88">
            <w:pPr>
              <w:ind w:left="276"/>
              <w:jc w:val="right"/>
              <w:rPr>
                <w:sz w:val="22"/>
                <w:szCs w:val="22"/>
              </w:rPr>
            </w:pPr>
            <w:r>
              <w:rPr>
                <w:sz w:val="22"/>
                <w:szCs w:val="22"/>
              </w:rPr>
              <w:t>0.1799</w:t>
            </w:r>
          </w:p>
        </w:tc>
        <w:tc>
          <w:tcPr>
            <w:tcW w:w="859" w:type="pct"/>
            <w:tcBorders>
              <w:top w:val="nil"/>
              <w:left w:val="nil"/>
              <w:bottom w:val="nil"/>
              <w:right w:val="nil"/>
            </w:tcBorders>
            <w:shd w:val="clear" w:color="auto" w:fill="E7E6E6" w:themeFill="background2"/>
            <w:vAlign w:val="center"/>
          </w:tcPr>
          <w:p w14:paraId="1423929C" w14:textId="24F8CC0B" w:rsidR="00121CA8" w:rsidRDefault="00121CA8" w:rsidP="00D72F88">
            <w:pPr>
              <w:tabs>
                <w:tab w:val="decimal" w:pos="546"/>
              </w:tabs>
              <w:ind w:left="276"/>
              <w:rPr>
                <w:sz w:val="22"/>
                <w:szCs w:val="22"/>
              </w:rPr>
            </w:pPr>
            <w:r>
              <w:rPr>
                <w:sz w:val="22"/>
                <w:szCs w:val="22"/>
              </w:rPr>
              <w:t>-0.0259</w:t>
            </w:r>
          </w:p>
        </w:tc>
        <w:tc>
          <w:tcPr>
            <w:tcW w:w="860" w:type="pct"/>
            <w:tcBorders>
              <w:top w:val="nil"/>
              <w:left w:val="nil"/>
              <w:bottom w:val="nil"/>
              <w:right w:val="nil"/>
            </w:tcBorders>
            <w:shd w:val="clear" w:color="auto" w:fill="E7E6E6" w:themeFill="background2"/>
            <w:vAlign w:val="center"/>
          </w:tcPr>
          <w:p w14:paraId="0C9230A8" w14:textId="77B891B7" w:rsidR="00121CA8" w:rsidRDefault="00121CA8" w:rsidP="00D72F88">
            <w:pPr>
              <w:tabs>
                <w:tab w:val="decimal" w:pos="1299"/>
              </w:tabs>
              <w:ind w:left="276"/>
              <w:rPr>
                <w:sz w:val="22"/>
                <w:szCs w:val="22"/>
              </w:rPr>
            </w:pPr>
            <w:r>
              <w:rPr>
                <w:sz w:val="22"/>
                <w:szCs w:val="22"/>
              </w:rPr>
              <w:t>0.7884</w:t>
            </w:r>
          </w:p>
        </w:tc>
      </w:tr>
      <w:tr w:rsidR="001B25BC" w14:paraId="3D198A8D" w14:textId="0A62EE12" w:rsidTr="00303699">
        <w:trPr>
          <w:trHeight w:val="288"/>
        </w:trPr>
        <w:tc>
          <w:tcPr>
            <w:tcW w:w="1563" w:type="pct"/>
            <w:shd w:val="clear" w:color="auto" w:fill="E7E6E6" w:themeFill="background2"/>
            <w:vAlign w:val="center"/>
          </w:tcPr>
          <w:p w14:paraId="41118DD5" w14:textId="306974A2" w:rsidR="00121CA8" w:rsidRPr="00416889" w:rsidRDefault="00121CA8" w:rsidP="00121CA8">
            <w:pPr>
              <w:rPr>
                <w:i/>
                <w:iCs/>
                <w:sz w:val="22"/>
                <w:szCs w:val="22"/>
              </w:rPr>
            </w:pPr>
            <w:r w:rsidRPr="00416889">
              <w:rPr>
                <w:i/>
                <w:iCs/>
                <w:sz w:val="22"/>
                <w:szCs w:val="22"/>
              </w:rPr>
              <w:t>DayIndicator_p7</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75FFE6FE" w14:textId="7EBB23DF" w:rsidR="00121CA8" w:rsidRPr="00416889" w:rsidRDefault="00121CA8" w:rsidP="00D72F88">
            <w:pPr>
              <w:tabs>
                <w:tab w:val="decimal" w:pos="546"/>
              </w:tabs>
              <w:ind w:left="276"/>
              <w:rPr>
                <w:sz w:val="22"/>
                <w:szCs w:val="22"/>
              </w:rPr>
            </w:pPr>
            <w:r>
              <w:rPr>
                <w:sz w:val="22"/>
                <w:szCs w:val="22"/>
              </w:rPr>
              <w:t>0.0229</w:t>
            </w:r>
          </w:p>
        </w:tc>
        <w:tc>
          <w:tcPr>
            <w:tcW w:w="860" w:type="pct"/>
            <w:tcBorders>
              <w:top w:val="nil"/>
              <w:left w:val="nil"/>
              <w:bottom w:val="nil"/>
              <w:right w:val="nil"/>
            </w:tcBorders>
            <w:shd w:val="clear" w:color="auto" w:fill="E7E6E6" w:themeFill="background2"/>
            <w:vAlign w:val="center"/>
          </w:tcPr>
          <w:p w14:paraId="597AE87D" w14:textId="6C5C0EBB" w:rsidR="00121CA8" w:rsidRPr="00416889" w:rsidRDefault="00121CA8" w:rsidP="00D72F88">
            <w:pPr>
              <w:ind w:left="276"/>
              <w:jc w:val="right"/>
              <w:rPr>
                <w:sz w:val="22"/>
                <w:szCs w:val="22"/>
              </w:rPr>
            </w:pPr>
            <w:r>
              <w:rPr>
                <w:sz w:val="22"/>
                <w:szCs w:val="22"/>
              </w:rPr>
              <w:t>0.7191</w:t>
            </w:r>
          </w:p>
        </w:tc>
        <w:tc>
          <w:tcPr>
            <w:tcW w:w="859" w:type="pct"/>
            <w:tcBorders>
              <w:top w:val="nil"/>
              <w:left w:val="nil"/>
              <w:bottom w:val="nil"/>
              <w:right w:val="nil"/>
            </w:tcBorders>
            <w:shd w:val="clear" w:color="auto" w:fill="E7E6E6" w:themeFill="background2"/>
            <w:vAlign w:val="center"/>
          </w:tcPr>
          <w:p w14:paraId="2F7DB3B2" w14:textId="22AE0B5B" w:rsidR="00121CA8" w:rsidRDefault="00121CA8" w:rsidP="00D72F88">
            <w:pPr>
              <w:tabs>
                <w:tab w:val="decimal" w:pos="546"/>
              </w:tabs>
              <w:ind w:left="276"/>
              <w:rPr>
                <w:sz w:val="22"/>
                <w:szCs w:val="22"/>
              </w:rPr>
            </w:pPr>
            <w:r>
              <w:rPr>
                <w:sz w:val="22"/>
                <w:szCs w:val="22"/>
              </w:rPr>
              <w:t>0.1296</w:t>
            </w:r>
          </w:p>
        </w:tc>
        <w:tc>
          <w:tcPr>
            <w:tcW w:w="860" w:type="pct"/>
            <w:tcBorders>
              <w:top w:val="nil"/>
              <w:left w:val="nil"/>
              <w:bottom w:val="nil"/>
              <w:right w:val="nil"/>
            </w:tcBorders>
            <w:shd w:val="clear" w:color="auto" w:fill="E7E6E6" w:themeFill="background2"/>
            <w:vAlign w:val="center"/>
          </w:tcPr>
          <w:p w14:paraId="1053D0C7" w14:textId="09F6596F" w:rsidR="00121CA8" w:rsidRDefault="00121CA8" w:rsidP="00D72F88">
            <w:pPr>
              <w:tabs>
                <w:tab w:val="decimal" w:pos="1299"/>
              </w:tabs>
              <w:ind w:left="276"/>
              <w:rPr>
                <w:sz w:val="22"/>
                <w:szCs w:val="22"/>
              </w:rPr>
            </w:pPr>
            <w:r>
              <w:rPr>
                <w:sz w:val="22"/>
                <w:szCs w:val="22"/>
              </w:rPr>
              <w:t>0.1706</w:t>
            </w:r>
          </w:p>
        </w:tc>
      </w:tr>
      <w:tr w:rsidR="001B25BC" w14:paraId="070BC445" w14:textId="77777777" w:rsidTr="00303699">
        <w:trPr>
          <w:trHeight w:val="288"/>
        </w:trPr>
        <w:tc>
          <w:tcPr>
            <w:tcW w:w="1563" w:type="pct"/>
            <w:shd w:val="clear" w:color="auto" w:fill="E7E6E6" w:themeFill="background2"/>
            <w:vAlign w:val="center"/>
          </w:tcPr>
          <w:p w14:paraId="0EF860E3" w14:textId="58AC2525" w:rsidR="00121CA8" w:rsidRPr="00416889" w:rsidRDefault="00121CA8" w:rsidP="00121CA8">
            <w:pPr>
              <w:rPr>
                <w:i/>
                <w:iCs/>
                <w:sz w:val="22"/>
                <w:szCs w:val="22"/>
              </w:rPr>
            </w:pPr>
            <w:r w:rsidRPr="00416889">
              <w:rPr>
                <w:i/>
                <w:iCs/>
                <w:sz w:val="22"/>
                <w:szCs w:val="22"/>
              </w:rPr>
              <w:t>DayIndicator_p8</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008C7CFF" w14:textId="4AD1B3B7" w:rsidR="00121CA8" w:rsidRDefault="00121CA8" w:rsidP="00D72F88">
            <w:pPr>
              <w:tabs>
                <w:tab w:val="decimal" w:pos="546"/>
              </w:tabs>
              <w:ind w:left="276"/>
              <w:rPr>
                <w:sz w:val="22"/>
                <w:szCs w:val="22"/>
              </w:rPr>
            </w:pPr>
            <w:r>
              <w:rPr>
                <w:sz w:val="22"/>
                <w:szCs w:val="22"/>
              </w:rPr>
              <w:t>0.0764</w:t>
            </w:r>
          </w:p>
        </w:tc>
        <w:tc>
          <w:tcPr>
            <w:tcW w:w="860" w:type="pct"/>
            <w:tcBorders>
              <w:top w:val="nil"/>
              <w:left w:val="nil"/>
              <w:bottom w:val="nil"/>
              <w:right w:val="nil"/>
            </w:tcBorders>
            <w:shd w:val="clear" w:color="auto" w:fill="E7E6E6" w:themeFill="background2"/>
            <w:vAlign w:val="center"/>
          </w:tcPr>
          <w:p w14:paraId="69A9A713" w14:textId="69E85CC1" w:rsidR="00121CA8" w:rsidRDefault="00121CA8" w:rsidP="00D72F88">
            <w:pPr>
              <w:ind w:left="276"/>
              <w:jc w:val="right"/>
              <w:rPr>
                <w:sz w:val="22"/>
                <w:szCs w:val="22"/>
              </w:rPr>
            </w:pPr>
            <w:r>
              <w:rPr>
                <w:sz w:val="22"/>
                <w:szCs w:val="22"/>
              </w:rPr>
              <w:t>0.2162</w:t>
            </w:r>
          </w:p>
        </w:tc>
        <w:tc>
          <w:tcPr>
            <w:tcW w:w="859" w:type="pct"/>
            <w:tcBorders>
              <w:top w:val="nil"/>
              <w:left w:val="nil"/>
              <w:bottom w:val="nil"/>
              <w:right w:val="nil"/>
            </w:tcBorders>
            <w:shd w:val="clear" w:color="auto" w:fill="E7E6E6" w:themeFill="background2"/>
            <w:vAlign w:val="center"/>
          </w:tcPr>
          <w:p w14:paraId="5941EF9D" w14:textId="123B39D3" w:rsidR="00121CA8" w:rsidRDefault="00121CA8" w:rsidP="00D72F88">
            <w:pPr>
              <w:tabs>
                <w:tab w:val="decimal" w:pos="546"/>
              </w:tabs>
              <w:ind w:left="276"/>
              <w:rPr>
                <w:sz w:val="22"/>
                <w:szCs w:val="22"/>
              </w:rPr>
            </w:pPr>
            <w:r>
              <w:rPr>
                <w:sz w:val="22"/>
                <w:szCs w:val="22"/>
              </w:rPr>
              <w:t>0.0006</w:t>
            </w:r>
          </w:p>
        </w:tc>
        <w:tc>
          <w:tcPr>
            <w:tcW w:w="860" w:type="pct"/>
            <w:tcBorders>
              <w:top w:val="nil"/>
              <w:left w:val="nil"/>
              <w:bottom w:val="nil"/>
              <w:right w:val="nil"/>
            </w:tcBorders>
            <w:shd w:val="clear" w:color="auto" w:fill="E7E6E6" w:themeFill="background2"/>
            <w:vAlign w:val="center"/>
          </w:tcPr>
          <w:p w14:paraId="16885403" w14:textId="052601BD" w:rsidR="00121CA8" w:rsidRDefault="00121CA8" w:rsidP="00D72F88">
            <w:pPr>
              <w:tabs>
                <w:tab w:val="decimal" w:pos="1299"/>
              </w:tabs>
              <w:ind w:left="276"/>
              <w:rPr>
                <w:sz w:val="22"/>
                <w:szCs w:val="22"/>
              </w:rPr>
            </w:pPr>
            <w:r>
              <w:rPr>
                <w:sz w:val="22"/>
                <w:szCs w:val="22"/>
              </w:rPr>
              <w:t>0.9956</w:t>
            </w:r>
          </w:p>
        </w:tc>
      </w:tr>
      <w:tr w:rsidR="001B25BC" w14:paraId="1CF9AEED" w14:textId="4448A957" w:rsidTr="00303699">
        <w:trPr>
          <w:trHeight w:val="288"/>
        </w:trPr>
        <w:tc>
          <w:tcPr>
            <w:tcW w:w="1563" w:type="pct"/>
            <w:shd w:val="clear" w:color="auto" w:fill="E7E6E6" w:themeFill="background2"/>
            <w:vAlign w:val="center"/>
          </w:tcPr>
          <w:p w14:paraId="17E517E5" w14:textId="7F1004E0" w:rsidR="00121CA8" w:rsidRPr="00416889" w:rsidRDefault="00121CA8" w:rsidP="00121CA8">
            <w:pPr>
              <w:rPr>
                <w:i/>
                <w:iCs/>
                <w:sz w:val="22"/>
                <w:szCs w:val="22"/>
              </w:rPr>
            </w:pPr>
            <w:r w:rsidRPr="00416889">
              <w:rPr>
                <w:i/>
                <w:iCs/>
                <w:sz w:val="22"/>
                <w:szCs w:val="22"/>
              </w:rPr>
              <w:t>DayIndicator_p9</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326B0B75" w14:textId="1E1D57F9" w:rsidR="00121CA8" w:rsidRPr="00416889" w:rsidRDefault="00121CA8" w:rsidP="00D72F88">
            <w:pPr>
              <w:tabs>
                <w:tab w:val="decimal" w:pos="546"/>
              </w:tabs>
              <w:ind w:left="276"/>
              <w:rPr>
                <w:sz w:val="22"/>
                <w:szCs w:val="22"/>
              </w:rPr>
            </w:pPr>
            <w:r>
              <w:rPr>
                <w:sz w:val="22"/>
                <w:szCs w:val="22"/>
              </w:rPr>
              <w:t>-0.0237</w:t>
            </w:r>
          </w:p>
        </w:tc>
        <w:tc>
          <w:tcPr>
            <w:tcW w:w="860" w:type="pct"/>
            <w:tcBorders>
              <w:top w:val="nil"/>
              <w:left w:val="nil"/>
              <w:bottom w:val="nil"/>
              <w:right w:val="nil"/>
            </w:tcBorders>
            <w:shd w:val="clear" w:color="auto" w:fill="E7E6E6" w:themeFill="background2"/>
            <w:vAlign w:val="center"/>
          </w:tcPr>
          <w:p w14:paraId="4AD26968" w14:textId="66C4BAA7" w:rsidR="00121CA8" w:rsidRPr="00416889" w:rsidRDefault="00121CA8" w:rsidP="00D72F88">
            <w:pPr>
              <w:ind w:left="276"/>
              <w:jc w:val="right"/>
              <w:rPr>
                <w:sz w:val="22"/>
                <w:szCs w:val="22"/>
              </w:rPr>
            </w:pPr>
            <w:r>
              <w:rPr>
                <w:sz w:val="22"/>
                <w:szCs w:val="22"/>
              </w:rPr>
              <w:t>0.7083</w:t>
            </w:r>
          </w:p>
        </w:tc>
        <w:tc>
          <w:tcPr>
            <w:tcW w:w="859" w:type="pct"/>
            <w:tcBorders>
              <w:top w:val="nil"/>
              <w:left w:val="nil"/>
              <w:bottom w:val="nil"/>
              <w:right w:val="nil"/>
            </w:tcBorders>
            <w:shd w:val="clear" w:color="auto" w:fill="E7E6E6" w:themeFill="background2"/>
            <w:vAlign w:val="center"/>
          </w:tcPr>
          <w:p w14:paraId="0EE52CBF" w14:textId="243998A6" w:rsidR="00121CA8" w:rsidRDefault="00121CA8" w:rsidP="00D72F88">
            <w:pPr>
              <w:tabs>
                <w:tab w:val="decimal" w:pos="546"/>
              </w:tabs>
              <w:ind w:left="276"/>
              <w:rPr>
                <w:sz w:val="22"/>
                <w:szCs w:val="22"/>
              </w:rPr>
            </w:pPr>
            <w:r>
              <w:rPr>
                <w:sz w:val="22"/>
                <w:szCs w:val="22"/>
              </w:rPr>
              <w:t>-0.0140</w:t>
            </w:r>
          </w:p>
        </w:tc>
        <w:tc>
          <w:tcPr>
            <w:tcW w:w="860" w:type="pct"/>
            <w:tcBorders>
              <w:top w:val="nil"/>
              <w:left w:val="nil"/>
              <w:bottom w:val="nil"/>
              <w:right w:val="nil"/>
            </w:tcBorders>
            <w:shd w:val="clear" w:color="auto" w:fill="E7E6E6" w:themeFill="background2"/>
            <w:vAlign w:val="center"/>
          </w:tcPr>
          <w:p w14:paraId="3295387C" w14:textId="50A1D512" w:rsidR="00121CA8" w:rsidRDefault="00121CA8" w:rsidP="00D72F88">
            <w:pPr>
              <w:tabs>
                <w:tab w:val="decimal" w:pos="1299"/>
              </w:tabs>
              <w:ind w:left="276"/>
              <w:rPr>
                <w:sz w:val="22"/>
                <w:szCs w:val="22"/>
              </w:rPr>
            </w:pPr>
            <w:r>
              <w:rPr>
                <w:sz w:val="22"/>
                <w:szCs w:val="22"/>
              </w:rPr>
              <w:t>0.8912</w:t>
            </w:r>
          </w:p>
        </w:tc>
      </w:tr>
      <w:tr w:rsidR="001B25BC" w14:paraId="72D9E121" w14:textId="77777777" w:rsidTr="00303699">
        <w:trPr>
          <w:trHeight w:val="288"/>
        </w:trPr>
        <w:tc>
          <w:tcPr>
            <w:tcW w:w="1563" w:type="pct"/>
            <w:shd w:val="clear" w:color="auto" w:fill="E7E6E6" w:themeFill="background2"/>
            <w:vAlign w:val="center"/>
          </w:tcPr>
          <w:p w14:paraId="1B089AED" w14:textId="2497F5B2" w:rsidR="00121CA8" w:rsidRPr="00416889" w:rsidRDefault="00121CA8" w:rsidP="00121CA8">
            <w:pPr>
              <w:rPr>
                <w:i/>
                <w:iCs/>
                <w:sz w:val="22"/>
                <w:szCs w:val="22"/>
              </w:rPr>
            </w:pPr>
            <w:r w:rsidRPr="00416889">
              <w:rPr>
                <w:i/>
                <w:iCs/>
                <w:sz w:val="22"/>
                <w:szCs w:val="22"/>
              </w:rPr>
              <w:t>DayIndicator_p10</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6E0810D4" w14:textId="6B77F94A" w:rsidR="00121CA8" w:rsidRDefault="00121CA8" w:rsidP="00D72F88">
            <w:pPr>
              <w:tabs>
                <w:tab w:val="decimal" w:pos="546"/>
              </w:tabs>
              <w:ind w:left="276"/>
              <w:rPr>
                <w:sz w:val="22"/>
                <w:szCs w:val="22"/>
              </w:rPr>
            </w:pPr>
            <w:r>
              <w:rPr>
                <w:sz w:val="22"/>
                <w:szCs w:val="22"/>
              </w:rPr>
              <w:t>-0.0417</w:t>
            </w:r>
          </w:p>
        </w:tc>
        <w:tc>
          <w:tcPr>
            <w:tcW w:w="860" w:type="pct"/>
            <w:tcBorders>
              <w:top w:val="nil"/>
              <w:left w:val="nil"/>
              <w:bottom w:val="nil"/>
              <w:right w:val="nil"/>
            </w:tcBorders>
            <w:shd w:val="clear" w:color="auto" w:fill="E7E6E6" w:themeFill="background2"/>
            <w:vAlign w:val="center"/>
          </w:tcPr>
          <w:p w14:paraId="342C4646" w14:textId="74A37F58" w:rsidR="00121CA8" w:rsidRDefault="00121CA8" w:rsidP="00D72F88">
            <w:pPr>
              <w:ind w:left="276"/>
              <w:jc w:val="right"/>
              <w:rPr>
                <w:sz w:val="22"/>
                <w:szCs w:val="22"/>
              </w:rPr>
            </w:pPr>
            <w:r>
              <w:rPr>
                <w:sz w:val="22"/>
                <w:szCs w:val="22"/>
              </w:rPr>
              <w:t>0.4920</w:t>
            </w:r>
          </w:p>
        </w:tc>
        <w:tc>
          <w:tcPr>
            <w:tcW w:w="859" w:type="pct"/>
            <w:tcBorders>
              <w:top w:val="nil"/>
              <w:left w:val="nil"/>
              <w:bottom w:val="nil"/>
              <w:right w:val="nil"/>
            </w:tcBorders>
            <w:shd w:val="clear" w:color="auto" w:fill="E7E6E6" w:themeFill="background2"/>
            <w:vAlign w:val="center"/>
          </w:tcPr>
          <w:p w14:paraId="609EC752" w14:textId="3F594FBA" w:rsidR="00121CA8" w:rsidRDefault="00121CA8" w:rsidP="00D72F88">
            <w:pPr>
              <w:tabs>
                <w:tab w:val="decimal" w:pos="546"/>
              </w:tabs>
              <w:ind w:left="276"/>
              <w:rPr>
                <w:sz w:val="22"/>
                <w:szCs w:val="22"/>
              </w:rPr>
            </w:pPr>
            <w:r>
              <w:rPr>
                <w:sz w:val="22"/>
                <w:szCs w:val="22"/>
              </w:rPr>
              <w:t>-0.0115</w:t>
            </w:r>
          </w:p>
        </w:tc>
        <w:tc>
          <w:tcPr>
            <w:tcW w:w="860" w:type="pct"/>
            <w:tcBorders>
              <w:top w:val="nil"/>
              <w:left w:val="nil"/>
              <w:bottom w:val="nil"/>
              <w:right w:val="nil"/>
            </w:tcBorders>
            <w:shd w:val="clear" w:color="auto" w:fill="E7E6E6" w:themeFill="background2"/>
            <w:vAlign w:val="center"/>
          </w:tcPr>
          <w:p w14:paraId="4638246A" w14:textId="605456AE" w:rsidR="00121CA8" w:rsidRDefault="00121CA8" w:rsidP="00D72F88">
            <w:pPr>
              <w:tabs>
                <w:tab w:val="decimal" w:pos="1299"/>
              </w:tabs>
              <w:ind w:left="276"/>
              <w:rPr>
                <w:sz w:val="22"/>
                <w:szCs w:val="22"/>
              </w:rPr>
            </w:pPr>
            <w:r>
              <w:rPr>
                <w:sz w:val="22"/>
                <w:szCs w:val="22"/>
              </w:rPr>
              <w:t>0.9111</w:t>
            </w:r>
          </w:p>
        </w:tc>
      </w:tr>
      <w:tr w:rsidR="003C1C2C" w14:paraId="6079E406" w14:textId="4327FAA3" w:rsidTr="00303699">
        <w:trPr>
          <w:trHeight w:val="288"/>
        </w:trPr>
        <w:tc>
          <w:tcPr>
            <w:tcW w:w="1563" w:type="pct"/>
            <w:vAlign w:val="center"/>
          </w:tcPr>
          <w:p w14:paraId="31B86C4D" w14:textId="086E6121" w:rsidR="00121CA8" w:rsidRPr="00416889" w:rsidRDefault="00121CA8" w:rsidP="00121CA8">
            <w:pPr>
              <w:rPr>
                <w:i/>
                <w:iCs/>
                <w:sz w:val="22"/>
                <w:szCs w:val="22"/>
              </w:rPr>
            </w:pPr>
            <w:r w:rsidRPr="00F54CB1">
              <w:rPr>
                <w:i/>
                <w:sz w:val="22"/>
                <w:szCs w:val="22"/>
              </w:rPr>
              <w:t>OtherFiling</w:t>
            </w:r>
            <w:r w:rsidRPr="00F54CB1">
              <w:rPr>
                <w:i/>
                <w:sz w:val="22"/>
                <w:szCs w:val="22"/>
                <w:vertAlign w:val="subscript"/>
              </w:rPr>
              <w:t>i,t</w:t>
            </w:r>
          </w:p>
        </w:tc>
        <w:tc>
          <w:tcPr>
            <w:tcW w:w="859" w:type="pct"/>
            <w:tcBorders>
              <w:top w:val="nil"/>
              <w:left w:val="nil"/>
              <w:bottom w:val="nil"/>
              <w:right w:val="nil"/>
            </w:tcBorders>
            <w:shd w:val="clear" w:color="auto" w:fill="auto"/>
            <w:vAlign w:val="center"/>
          </w:tcPr>
          <w:p w14:paraId="286E7010" w14:textId="1E8E2F53" w:rsidR="00121CA8" w:rsidRPr="00416889" w:rsidRDefault="00121CA8" w:rsidP="00D72F88">
            <w:pPr>
              <w:tabs>
                <w:tab w:val="decimal" w:pos="546"/>
              </w:tabs>
              <w:ind w:left="276"/>
              <w:rPr>
                <w:sz w:val="22"/>
                <w:szCs w:val="22"/>
              </w:rPr>
            </w:pPr>
            <w:r>
              <w:rPr>
                <w:sz w:val="22"/>
                <w:szCs w:val="22"/>
              </w:rPr>
              <w:t>0.2254***</w:t>
            </w:r>
          </w:p>
        </w:tc>
        <w:tc>
          <w:tcPr>
            <w:tcW w:w="860" w:type="pct"/>
            <w:tcBorders>
              <w:top w:val="nil"/>
              <w:left w:val="nil"/>
              <w:bottom w:val="nil"/>
              <w:right w:val="nil"/>
            </w:tcBorders>
            <w:shd w:val="clear" w:color="auto" w:fill="auto"/>
            <w:vAlign w:val="center"/>
          </w:tcPr>
          <w:p w14:paraId="0B1F9447" w14:textId="4FBA3C06" w:rsidR="00121CA8" w:rsidRPr="00416889" w:rsidRDefault="00121CA8" w:rsidP="00D72F88">
            <w:pPr>
              <w:ind w:left="276"/>
              <w:jc w:val="right"/>
              <w:rPr>
                <w:sz w:val="22"/>
                <w:szCs w:val="22"/>
              </w:rPr>
            </w:pPr>
            <w:r>
              <w:rPr>
                <w:sz w:val="22"/>
                <w:szCs w:val="22"/>
              </w:rPr>
              <w:t>0.0000</w:t>
            </w:r>
          </w:p>
        </w:tc>
        <w:tc>
          <w:tcPr>
            <w:tcW w:w="859" w:type="pct"/>
            <w:tcBorders>
              <w:top w:val="nil"/>
              <w:left w:val="nil"/>
              <w:bottom w:val="nil"/>
              <w:right w:val="nil"/>
            </w:tcBorders>
            <w:shd w:val="clear" w:color="auto" w:fill="auto"/>
            <w:vAlign w:val="center"/>
          </w:tcPr>
          <w:p w14:paraId="50261845" w14:textId="369D86D9" w:rsidR="00121CA8" w:rsidRDefault="00121CA8" w:rsidP="00D72F88">
            <w:pPr>
              <w:tabs>
                <w:tab w:val="decimal" w:pos="546"/>
              </w:tabs>
              <w:ind w:left="276"/>
              <w:rPr>
                <w:sz w:val="22"/>
                <w:szCs w:val="22"/>
              </w:rPr>
            </w:pPr>
            <w:r>
              <w:rPr>
                <w:sz w:val="22"/>
                <w:szCs w:val="22"/>
              </w:rPr>
              <w:t>0.3443***</w:t>
            </w:r>
          </w:p>
        </w:tc>
        <w:tc>
          <w:tcPr>
            <w:tcW w:w="860" w:type="pct"/>
            <w:tcBorders>
              <w:top w:val="nil"/>
              <w:left w:val="nil"/>
              <w:bottom w:val="nil"/>
              <w:right w:val="nil"/>
            </w:tcBorders>
            <w:shd w:val="clear" w:color="auto" w:fill="auto"/>
            <w:vAlign w:val="center"/>
          </w:tcPr>
          <w:p w14:paraId="6FC7202B" w14:textId="544B1669" w:rsidR="00121CA8" w:rsidRDefault="00121CA8" w:rsidP="00D72F88">
            <w:pPr>
              <w:tabs>
                <w:tab w:val="decimal" w:pos="1299"/>
              </w:tabs>
              <w:ind w:left="276"/>
              <w:rPr>
                <w:sz w:val="22"/>
                <w:szCs w:val="22"/>
              </w:rPr>
            </w:pPr>
            <w:r>
              <w:rPr>
                <w:sz w:val="22"/>
                <w:szCs w:val="22"/>
              </w:rPr>
              <w:t>0.0000</w:t>
            </w:r>
          </w:p>
        </w:tc>
      </w:tr>
      <w:tr w:rsidR="003C1C2C" w14:paraId="1A04D4D3" w14:textId="77777777" w:rsidTr="00303699">
        <w:trPr>
          <w:trHeight w:val="288"/>
        </w:trPr>
        <w:tc>
          <w:tcPr>
            <w:tcW w:w="1563" w:type="pct"/>
            <w:vAlign w:val="center"/>
          </w:tcPr>
          <w:p w14:paraId="2FB630B4" w14:textId="0D90F68C" w:rsidR="00121CA8" w:rsidRPr="00416889" w:rsidRDefault="00121CA8" w:rsidP="00121CA8">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-1</w:t>
            </w:r>
          </w:p>
        </w:tc>
        <w:tc>
          <w:tcPr>
            <w:tcW w:w="859" w:type="pct"/>
            <w:tcBorders>
              <w:top w:val="nil"/>
              <w:left w:val="nil"/>
              <w:bottom w:val="nil"/>
              <w:right w:val="nil"/>
            </w:tcBorders>
            <w:shd w:val="clear" w:color="auto" w:fill="auto"/>
            <w:vAlign w:val="center"/>
          </w:tcPr>
          <w:p w14:paraId="6158F751" w14:textId="5FA7A358" w:rsidR="00121CA8" w:rsidRDefault="00121CA8" w:rsidP="00D72F88">
            <w:pPr>
              <w:tabs>
                <w:tab w:val="decimal" w:pos="546"/>
              </w:tabs>
              <w:ind w:left="276"/>
              <w:rPr>
                <w:sz w:val="22"/>
                <w:szCs w:val="22"/>
              </w:rPr>
            </w:pPr>
            <w:r>
              <w:rPr>
                <w:sz w:val="22"/>
                <w:szCs w:val="22"/>
              </w:rPr>
              <w:t>0.1493***</w:t>
            </w:r>
          </w:p>
        </w:tc>
        <w:tc>
          <w:tcPr>
            <w:tcW w:w="860" w:type="pct"/>
            <w:tcBorders>
              <w:top w:val="nil"/>
              <w:left w:val="nil"/>
              <w:bottom w:val="nil"/>
              <w:right w:val="nil"/>
            </w:tcBorders>
            <w:shd w:val="clear" w:color="auto" w:fill="auto"/>
            <w:vAlign w:val="center"/>
          </w:tcPr>
          <w:p w14:paraId="7B772627" w14:textId="3D3241B5" w:rsidR="00121CA8" w:rsidRDefault="00121CA8" w:rsidP="00D72F88">
            <w:pPr>
              <w:ind w:left="276"/>
              <w:jc w:val="right"/>
              <w:rPr>
                <w:sz w:val="22"/>
                <w:szCs w:val="22"/>
              </w:rPr>
            </w:pPr>
            <w:r>
              <w:rPr>
                <w:sz w:val="22"/>
                <w:szCs w:val="22"/>
              </w:rPr>
              <w:t>0.0001</w:t>
            </w:r>
          </w:p>
        </w:tc>
        <w:tc>
          <w:tcPr>
            <w:tcW w:w="859" w:type="pct"/>
            <w:tcBorders>
              <w:top w:val="nil"/>
              <w:left w:val="nil"/>
              <w:bottom w:val="nil"/>
              <w:right w:val="nil"/>
            </w:tcBorders>
            <w:shd w:val="clear" w:color="auto" w:fill="auto"/>
            <w:vAlign w:val="center"/>
          </w:tcPr>
          <w:p w14:paraId="40FFF17D" w14:textId="4C0F9552" w:rsidR="00121CA8" w:rsidRDefault="00121CA8" w:rsidP="00D72F88">
            <w:pPr>
              <w:tabs>
                <w:tab w:val="decimal" w:pos="546"/>
              </w:tabs>
              <w:ind w:left="276"/>
              <w:rPr>
                <w:sz w:val="22"/>
                <w:szCs w:val="22"/>
              </w:rPr>
            </w:pPr>
            <w:r>
              <w:rPr>
                <w:sz w:val="22"/>
                <w:szCs w:val="22"/>
              </w:rPr>
              <w:t>0.1159</w:t>
            </w:r>
          </w:p>
        </w:tc>
        <w:tc>
          <w:tcPr>
            <w:tcW w:w="860" w:type="pct"/>
            <w:tcBorders>
              <w:top w:val="nil"/>
              <w:left w:val="nil"/>
              <w:bottom w:val="nil"/>
              <w:right w:val="nil"/>
            </w:tcBorders>
            <w:shd w:val="clear" w:color="auto" w:fill="auto"/>
            <w:vAlign w:val="center"/>
          </w:tcPr>
          <w:p w14:paraId="006767C6" w14:textId="0CE03918" w:rsidR="00121CA8" w:rsidRDefault="00121CA8" w:rsidP="00D72F88">
            <w:pPr>
              <w:tabs>
                <w:tab w:val="decimal" w:pos="1299"/>
              </w:tabs>
              <w:ind w:left="276"/>
              <w:rPr>
                <w:sz w:val="22"/>
                <w:szCs w:val="22"/>
              </w:rPr>
            </w:pPr>
            <w:r>
              <w:rPr>
                <w:sz w:val="22"/>
                <w:szCs w:val="22"/>
              </w:rPr>
              <w:t>0.1072</w:t>
            </w:r>
          </w:p>
        </w:tc>
      </w:tr>
      <w:tr w:rsidR="003C1C2C" w14:paraId="30570BC6" w14:textId="18824C03" w:rsidTr="00303699">
        <w:trPr>
          <w:trHeight w:val="288"/>
        </w:trPr>
        <w:tc>
          <w:tcPr>
            <w:tcW w:w="1563" w:type="pct"/>
            <w:vAlign w:val="center"/>
          </w:tcPr>
          <w:p w14:paraId="3F2D9B70" w14:textId="2F481202" w:rsidR="00121CA8" w:rsidRPr="00416889" w:rsidRDefault="00121CA8" w:rsidP="00121CA8">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-2</w:t>
            </w:r>
          </w:p>
        </w:tc>
        <w:tc>
          <w:tcPr>
            <w:tcW w:w="859" w:type="pct"/>
            <w:tcBorders>
              <w:top w:val="nil"/>
              <w:left w:val="nil"/>
              <w:bottom w:val="nil"/>
              <w:right w:val="nil"/>
            </w:tcBorders>
            <w:shd w:val="clear" w:color="auto" w:fill="auto"/>
            <w:vAlign w:val="center"/>
          </w:tcPr>
          <w:p w14:paraId="3FE9CF46" w14:textId="10FAFA14" w:rsidR="00121CA8" w:rsidRPr="00416889" w:rsidRDefault="00121CA8" w:rsidP="00D72F88">
            <w:pPr>
              <w:tabs>
                <w:tab w:val="decimal" w:pos="546"/>
              </w:tabs>
              <w:ind w:left="276"/>
              <w:rPr>
                <w:sz w:val="22"/>
                <w:szCs w:val="22"/>
              </w:rPr>
            </w:pPr>
            <w:r>
              <w:rPr>
                <w:sz w:val="22"/>
                <w:szCs w:val="22"/>
              </w:rPr>
              <w:t>0.0587</w:t>
            </w:r>
          </w:p>
        </w:tc>
        <w:tc>
          <w:tcPr>
            <w:tcW w:w="860" w:type="pct"/>
            <w:tcBorders>
              <w:top w:val="nil"/>
              <w:left w:val="nil"/>
              <w:bottom w:val="nil"/>
              <w:right w:val="nil"/>
            </w:tcBorders>
            <w:shd w:val="clear" w:color="auto" w:fill="auto"/>
            <w:vAlign w:val="center"/>
          </w:tcPr>
          <w:p w14:paraId="53B0E8AF" w14:textId="07589920" w:rsidR="00121CA8" w:rsidRPr="00416889" w:rsidRDefault="00121CA8" w:rsidP="00D72F88">
            <w:pPr>
              <w:ind w:left="276"/>
              <w:jc w:val="right"/>
              <w:rPr>
                <w:sz w:val="22"/>
                <w:szCs w:val="22"/>
              </w:rPr>
            </w:pPr>
            <w:r>
              <w:rPr>
                <w:sz w:val="22"/>
                <w:szCs w:val="22"/>
              </w:rPr>
              <w:t>0.1416</w:t>
            </w:r>
          </w:p>
        </w:tc>
        <w:tc>
          <w:tcPr>
            <w:tcW w:w="859" w:type="pct"/>
            <w:tcBorders>
              <w:top w:val="nil"/>
              <w:left w:val="nil"/>
              <w:bottom w:val="nil"/>
              <w:right w:val="nil"/>
            </w:tcBorders>
            <w:shd w:val="clear" w:color="auto" w:fill="auto"/>
            <w:vAlign w:val="center"/>
          </w:tcPr>
          <w:p w14:paraId="7EF1602C" w14:textId="6CF71B84" w:rsidR="00121CA8" w:rsidRDefault="00121CA8" w:rsidP="00D72F88">
            <w:pPr>
              <w:tabs>
                <w:tab w:val="decimal" w:pos="546"/>
              </w:tabs>
              <w:ind w:left="276"/>
              <w:rPr>
                <w:sz w:val="22"/>
                <w:szCs w:val="22"/>
              </w:rPr>
            </w:pPr>
            <w:r>
              <w:rPr>
                <w:sz w:val="22"/>
                <w:szCs w:val="22"/>
              </w:rPr>
              <w:t>0.0702</w:t>
            </w:r>
          </w:p>
        </w:tc>
        <w:tc>
          <w:tcPr>
            <w:tcW w:w="860" w:type="pct"/>
            <w:tcBorders>
              <w:top w:val="nil"/>
              <w:left w:val="nil"/>
              <w:bottom w:val="nil"/>
              <w:right w:val="nil"/>
            </w:tcBorders>
            <w:shd w:val="clear" w:color="auto" w:fill="auto"/>
            <w:vAlign w:val="center"/>
          </w:tcPr>
          <w:p w14:paraId="59AABB12" w14:textId="5EE78E50" w:rsidR="00121CA8" w:rsidRDefault="00121CA8" w:rsidP="00D72F88">
            <w:pPr>
              <w:tabs>
                <w:tab w:val="decimal" w:pos="1299"/>
              </w:tabs>
              <w:ind w:left="276"/>
              <w:rPr>
                <w:sz w:val="22"/>
                <w:szCs w:val="22"/>
              </w:rPr>
            </w:pPr>
            <w:r>
              <w:rPr>
                <w:sz w:val="22"/>
                <w:szCs w:val="22"/>
              </w:rPr>
              <w:t>0.3352</w:t>
            </w:r>
          </w:p>
        </w:tc>
      </w:tr>
      <w:tr w:rsidR="003C1C2C" w14:paraId="2B22D518" w14:textId="77777777" w:rsidTr="00303699">
        <w:trPr>
          <w:trHeight w:val="288"/>
        </w:trPr>
        <w:tc>
          <w:tcPr>
            <w:tcW w:w="1563" w:type="pct"/>
            <w:vAlign w:val="center"/>
          </w:tcPr>
          <w:p w14:paraId="508E9766" w14:textId="7AE79643" w:rsidR="00121CA8" w:rsidRPr="00416889" w:rsidRDefault="00121CA8" w:rsidP="00121CA8">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-3</w:t>
            </w:r>
          </w:p>
        </w:tc>
        <w:tc>
          <w:tcPr>
            <w:tcW w:w="859" w:type="pct"/>
            <w:tcBorders>
              <w:top w:val="nil"/>
              <w:left w:val="nil"/>
              <w:bottom w:val="nil"/>
              <w:right w:val="nil"/>
            </w:tcBorders>
            <w:shd w:val="clear" w:color="auto" w:fill="auto"/>
            <w:vAlign w:val="center"/>
          </w:tcPr>
          <w:p w14:paraId="203041C6" w14:textId="744B7A89" w:rsidR="00121CA8" w:rsidRDefault="00121CA8" w:rsidP="00D72F88">
            <w:pPr>
              <w:tabs>
                <w:tab w:val="decimal" w:pos="546"/>
              </w:tabs>
              <w:ind w:left="276"/>
              <w:rPr>
                <w:sz w:val="22"/>
                <w:szCs w:val="22"/>
              </w:rPr>
            </w:pPr>
            <w:r>
              <w:rPr>
                <w:sz w:val="22"/>
                <w:szCs w:val="22"/>
              </w:rPr>
              <w:t>-0.0200</w:t>
            </w:r>
          </w:p>
        </w:tc>
        <w:tc>
          <w:tcPr>
            <w:tcW w:w="860" w:type="pct"/>
            <w:tcBorders>
              <w:top w:val="nil"/>
              <w:left w:val="nil"/>
              <w:bottom w:val="nil"/>
              <w:right w:val="nil"/>
            </w:tcBorders>
            <w:shd w:val="clear" w:color="auto" w:fill="auto"/>
            <w:vAlign w:val="center"/>
          </w:tcPr>
          <w:p w14:paraId="09531413" w14:textId="0EA8D40E" w:rsidR="00121CA8" w:rsidRDefault="00121CA8" w:rsidP="00D72F88">
            <w:pPr>
              <w:ind w:left="276"/>
              <w:jc w:val="right"/>
              <w:rPr>
                <w:sz w:val="22"/>
                <w:szCs w:val="22"/>
              </w:rPr>
            </w:pPr>
            <w:r>
              <w:rPr>
                <w:sz w:val="22"/>
                <w:szCs w:val="22"/>
              </w:rPr>
              <w:t>0.6102</w:t>
            </w:r>
          </w:p>
        </w:tc>
        <w:tc>
          <w:tcPr>
            <w:tcW w:w="859" w:type="pct"/>
            <w:tcBorders>
              <w:top w:val="nil"/>
              <w:left w:val="nil"/>
              <w:bottom w:val="nil"/>
              <w:right w:val="nil"/>
            </w:tcBorders>
            <w:shd w:val="clear" w:color="auto" w:fill="auto"/>
            <w:vAlign w:val="center"/>
          </w:tcPr>
          <w:p w14:paraId="3D134118" w14:textId="7DDBE158" w:rsidR="00121CA8" w:rsidRDefault="00121CA8" w:rsidP="00D72F88">
            <w:pPr>
              <w:tabs>
                <w:tab w:val="decimal" w:pos="546"/>
              </w:tabs>
              <w:ind w:left="276"/>
              <w:rPr>
                <w:sz w:val="22"/>
                <w:szCs w:val="22"/>
              </w:rPr>
            </w:pPr>
            <w:r>
              <w:rPr>
                <w:sz w:val="22"/>
                <w:szCs w:val="22"/>
              </w:rPr>
              <w:t>0.0151</w:t>
            </w:r>
          </w:p>
        </w:tc>
        <w:tc>
          <w:tcPr>
            <w:tcW w:w="860" w:type="pct"/>
            <w:tcBorders>
              <w:top w:val="nil"/>
              <w:left w:val="nil"/>
              <w:bottom w:val="nil"/>
              <w:right w:val="nil"/>
            </w:tcBorders>
            <w:shd w:val="clear" w:color="auto" w:fill="auto"/>
            <w:vAlign w:val="center"/>
          </w:tcPr>
          <w:p w14:paraId="55B5664F" w14:textId="7760D903" w:rsidR="00121CA8" w:rsidRDefault="00121CA8" w:rsidP="00D72F88">
            <w:pPr>
              <w:tabs>
                <w:tab w:val="decimal" w:pos="1299"/>
              </w:tabs>
              <w:ind w:left="276"/>
              <w:rPr>
                <w:sz w:val="22"/>
                <w:szCs w:val="22"/>
              </w:rPr>
            </w:pPr>
            <w:r>
              <w:rPr>
                <w:sz w:val="22"/>
                <w:szCs w:val="22"/>
              </w:rPr>
              <w:t>0.8415</w:t>
            </w:r>
          </w:p>
        </w:tc>
      </w:tr>
      <w:tr w:rsidR="003C1C2C" w14:paraId="6FEABC33" w14:textId="5E37FC27" w:rsidTr="00303699">
        <w:trPr>
          <w:trHeight w:val="288"/>
        </w:trPr>
        <w:tc>
          <w:tcPr>
            <w:tcW w:w="1563" w:type="pct"/>
            <w:vAlign w:val="center"/>
          </w:tcPr>
          <w:p w14:paraId="166B7350" w14:textId="41BD0C2D" w:rsidR="00121CA8" w:rsidRPr="00416889" w:rsidRDefault="00121CA8" w:rsidP="00121CA8">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-4</w:t>
            </w:r>
          </w:p>
        </w:tc>
        <w:tc>
          <w:tcPr>
            <w:tcW w:w="859" w:type="pct"/>
            <w:tcBorders>
              <w:top w:val="nil"/>
              <w:left w:val="nil"/>
              <w:bottom w:val="nil"/>
              <w:right w:val="nil"/>
            </w:tcBorders>
            <w:shd w:val="clear" w:color="auto" w:fill="auto"/>
            <w:vAlign w:val="center"/>
          </w:tcPr>
          <w:p w14:paraId="2F7E07FA" w14:textId="59724598" w:rsidR="00121CA8" w:rsidRPr="00416889" w:rsidRDefault="00121CA8" w:rsidP="00D72F88">
            <w:pPr>
              <w:tabs>
                <w:tab w:val="decimal" w:pos="546"/>
              </w:tabs>
              <w:ind w:left="276"/>
              <w:rPr>
                <w:sz w:val="22"/>
                <w:szCs w:val="22"/>
              </w:rPr>
            </w:pPr>
            <w:r>
              <w:rPr>
                <w:sz w:val="22"/>
                <w:szCs w:val="22"/>
              </w:rPr>
              <w:t>-0.0286</w:t>
            </w:r>
          </w:p>
        </w:tc>
        <w:tc>
          <w:tcPr>
            <w:tcW w:w="860" w:type="pct"/>
            <w:tcBorders>
              <w:top w:val="nil"/>
              <w:left w:val="nil"/>
              <w:bottom w:val="nil"/>
              <w:right w:val="nil"/>
            </w:tcBorders>
            <w:shd w:val="clear" w:color="auto" w:fill="auto"/>
            <w:vAlign w:val="center"/>
          </w:tcPr>
          <w:p w14:paraId="3333895F" w14:textId="0FE4BBA7" w:rsidR="00121CA8" w:rsidRPr="00416889" w:rsidRDefault="00121CA8" w:rsidP="00D72F88">
            <w:pPr>
              <w:ind w:left="276"/>
              <w:jc w:val="right"/>
              <w:rPr>
                <w:sz w:val="22"/>
                <w:szCs w:val="22"/>
              </w:rPr>
            </w:pPr>
            <w:r>
              <w:rPr>
                <w:sz w:val="22"/>
                <w:szCs w:val="22"/>
              </w:rPr>
              <w:t>0.4769</w:t>
            </w:r>
          </w:p>
        </w:tc>
        <w:tc>
          <w:tcPr>
            <w:tcW w:w="859" w:type="pct"/>
            <w:tcBorders>
              <w:top w:val="nil"/>
              <w:left w:val="nil"/>
              <w:bottom w:val="nil"/>
              <w:right w:val="nil"/>
            </w:tcBorders>
            <w:shd w:val="clear" w:color="auto" w:fill="auto"/>
            <w:vAlign w:val="center"/>
          </w:tcPr>
          <w:p w14:paraId="5480E84B" w14:textId="54FFAA91" w:rsidR="00121CA8" w:rsidRDefault="00121CA8" w:rsidP="00D72F88">
            <w:pPr>
              <w:tabs>
                <w:tab w:val="decimal" w:pos="546"/>
              </w:tabs>
              <w:ind w:left="276"/>
              <w:rPr>
                <w:sz w:val="22"/>
                <w:szCs w:val="22"/>
              </w:rPr>
            </w:pPr>
            <w:r>
              <w:rPr>
                <w:sz w:val="22"/>
                <w:szCs w:val="22"/>
              </w:rPr>
              <w:t>-0.0593</w:t>
            </w:r>
          </w:p>
        </w:tc>
        <w:tc>
          <w:tcPr>
            <w:tcW w:w="860" w:type="pct"/>
            <w:tcBorders>
              <w:top w:val="nil"/>
              <w:left w:val="nil"/>
              <w:bottom w:val="nil"/>
              <w:right w:val="nil"/>
            </w:tcBorders>
            <w:shd w:val="clear" w:color="auto" w:fill="auto"/>
            <w:vAlign w:val="center"/>
          </w:tcPr>
          <w:p w14:paraId="24D15D2E" w14:textId="6F3F5FA7" w:rsidR="00121CA8" w:rsidRDefault="00121CA8" w:rsidP="00D72F88">
            <w:pPr>
              <w:tabs>
                <w:tab w:val="decimal" w:pos="1299"/>
              </w:tabs>
              <w:ind w:left="276"/>
              <w:rPr>
                <w:sz w:val="22"/>
                <w:szCs w:val="22"/>
              </w:rPr>
            </w:pPr>
            <w:r>
              <w:rPr>
                <w:sz w:val="22"/>
                <w:szCs w:val="22"/>
              </w:rPr>
              <w:t>0.3804</w:t>
            </w:r>
          </w:p>
        </w:tc>
      </w:tr>
      <w:tr w:rsidR="003C1C2C" w14:paraId="7CEDA363" w14:textId="77777777" w:rsidTr="00303699">
        <w:trPr>
          <w:trHeight w:val="288"/>
        </w:trPr>
        <w:tc>
          <w:tcPr>
            <w:tcW w:w="1563" w:type="pct"/>
            <w:vAlign w:val="center"/>
          </w:tcPr>
          <w:p w14:paraId="4A466551" w14:textId="0C88DF23" w:rsidR="00121CA8" w:rsidRPr="00416889" w:rsidRDefault="00121CA8" w:rsidP="00121CA8">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-5</w:t>
            </w:r>
          </w:p>
        </w:tc>
        <w:tc>
          <w:tcPr>
            <w:tcW w:w="859" w:type="pct"/>
            <w:tcBorders>
              <w:top w:val="nil"/>
              <w:left w:val="nil"/>
              <w:bottom w:val="nil"/>
              <w:right w:val="nil"/>
            </w:tcBorders>
            <w:shd w:val="clear" w:color="auto" w:fill="auto"/>
            <w:vAlign w:val="center"/>
          </w:tcPr>
          <w:p w14:paraId="10E036DC" w14:textId="6D4587D8" w:rsidR="00121CA8" w:rsidRDefault="00121CA8" w:rsidP="00D72F88">
            <w:pPr>
              <w:tabs>
                <w:tab w:val="decimal" w:pos="546"/>
              </w:tabs>
              <w:ind w:left="276"/>
              <w:rPr>
                <w:sz w:val="22"/>
                <w:szCs w:val="22"/>
              </w:rPr>
            </w:pPr>
            <w:r>
              <w:rPr>
                <w:sz w:val="22"/>
                <w:szCs w:val="22"/>
              </w:rPr>
              <w:t>-0.0673*</w:t>
            </w:r>
          </w:p>
        </w:tc>
        <w:tc>
          <w:tcPr>
            <w:tcW w:w="860" w:type="pct"/>
            <w:tcBorders>
              <w:top w:val="nil"/>
              <w:left w:val="nil"/>
              <w:bottom w:val="nil"/>
              <w:right w:val="nil"/>
            </w:tcBorders>
            <w:shd w:val="clear" w:color="auto" w:fill="auto"/>
            <w:vAlign w:val="center"/>
          </w:tcPr>
          <w:p w14:paraId="09A9C02D" w14:textId="1F79652D" w:rsidR="00121CA8" w:rsidRDefault="00121CA8" w:rsidP="00D72F88">
            <w:pPr>
              <w:ind w:left="276"/>
              <w:jc w:val="right"/>
              <w:rPr>
                <w:sz w:val="22"/>
                <w:szCs w:val="22"/>
              </w:rPr>
            </w:pPr>
            <w:r>
              <w:rPr>
                <w:sz w:val="22"/>
                <w:szCs w:val="22"/>
              </w:rPr>
              <w:t>0.0745</w:t>
            </w:r>
          </w:p>
        </w:tc>
        <w:tc>
          <w:tcPr>
            <w:tcW w:w="859" w:type="pct"/>
            <w:tcBorders>
              <w:top w:val="nil"/>
              <w:left w:val="nil"/>
              <w:bottom w:val="nil"/>
              <w:right w:val="nil"/>
            </w:tcBorders>
            <w:shd w:val="clear" w:color="auto" w:fill="auto"/>
            <w:vAlign w:val="center"/>
          </w:tcPr>
          <w:p w14:paraId="790F8FE5" w14:textId="0F2B44FE" w:rsidR="00121CA8" w:rsidRDefault="00121CA8" w:rsidP="00D72F88">
            <w:pPr>
              <w:tabs>
                <w:tab w:val="decimal" w:pos="546"/>
              </w:tabs>
              <w:ind w:left="276"/>
              <w:rPr>
                <w:sz w:val="22"/>
                <w:szCs w:val="22"/>
              </w:rPr>
            </w:pPr>
            <w:r>
              <w:rPr>
                <w:sz w:val="22"/>
                <w:szCs w:val="22"/>
              </w:rPr>
              <w:t>-0.0226</w:t>
            </w:r>
          </w:p>
        </w:tc>
        <w:tc>
          <w:tcPr>
            <w:tcW w:w="860" w:type="pct"/>
            <w:tcBorders>
              <w:top w:val="nil"/>
              <w:left w:val="nil"/>
              <w:bottom w:val="nil"/>
              <w:right w:val="nil"/>
            </w:tcBorders>
            <w:shd w:val="clear" w:color="auto" w:fill="auto"/>
            <w:vAlign w:val="center"/>
          </w:tcPr>
          <w:p w14:paraId="7E2F7021" w14:textId="0A028F5B" w:rsidR="00121CA8" w:rsidRDefault="00121CA8" w:rsidP="00D72F88">
            <w:pPr>
              <w:tabs>
                <w:tab w:val="decimal" w:pos="1299"/>
              </w:tabs>
              <w:ind w:left="276"/>
              <w:rPr>
                <w:sz w:val="22"/>
                <w:szCs w:val="22"/>
              </w:rPr>
            </w:pPr>
            <w:r>
              <w:rPr>
                <w:sz w:val="22"/>
                <w:szCs w:val="22"/>
              </w:rPr>
              <w:t>0.7340</w:t>
            </w:r>
          </w:p>
        </w:tc>
      </w:tr>
      <w:tr w:rsidR="003C1C2C" w14:paraId="59834D6A" w14:textId="165D55FE" w:rsidTr="00303699">
        <w:trPr>
          <w:trHeight w:val="288"/>
        </w:trPr>
        <w:tc>
          <w:tcPr>
            <w:tcW w:w="1563" w:type="pct"/>
            <w:vAlign w:val="center"/>
          </w:tcPr>
          <w:p w14:paraId="1B42F18E" w14:textId="5E297B49" w:rsidR="00121CA8" w:rsidRPr="00416889" w:rsidRDefault="00121CA8" w:rsidP="00121CA8">
            <w:pPr>
              <w:rPr>
                <w:i/>
                <w:iCs/>
                <w:sz w:val="22"/>
                <w:szCs w:val="22"/>
              </w:rPr>
            </w:pPr>
            <w:r w:rsidRPr="0007207A">
              <w:rPr>
                <w:i/>
                <w:sz w:val="22"/>
                <w:szCs w:val="22"/>
              </w:rPr>
              <w:t>EarningsAnn</w:t>
            </w:r>
            <w:r w:rsidRPr="0007207A">
              <w:rPr>
                <w:i/>
                <w:sz w:val="22"/>
                <w:szCs w:val="22"/>
                <w:vertAlign w:val="subscript"/>
              </w:rPr>
              <w:t>i,[t,t+5]</w:t>
            </w:r>
          </w:p>
        </w:tc>
        <w:tc>
          <w:tcPr>
            <w:tcW w:w="859" w:type="pct"/>
            <w:tcBorders>
              <w:top w:val="nil"/>
              <w:left w:val="nil"/>
              <w:bottom w:val="nil"/>
              <w:right w:val="nil"/>
            </w:tcBorders>
            <w:shd w:val="clear" w:color="auto" w:fill="auto"/>
            <w:vAlign w:val="center"/>
          </w:tcPr>
          <w:p w14:paraId="11B337F6" w14:textId="1F4249B0" w:rsidR="00121CA8" w:rsidRPr="00416889" w:rsidRDefault="00121CA8" w:rsidP="00D72F88">
            <w:pPr>
              <w:tabs>
                <w:tab w:val="decimal" w:pos="546"/>
              </w:tabs>
              <w:ind w:left="276"/>
              <w:rPr>
                <w:sz w:val="22"/>
                <w:szCs w:val="22"/>
              </w:rPr>
            </w:pPr>
            <w:r>
              <w:rPr>
                <w:sz w:val="22"/>
                <w:szCs w:val="22"/>
              </w:rPr>
              <w:t>-0.0294</w:t>
            </w:r>
          </w:p>
        </w:tc>
        <w:tc>
          <w:tcPr>
            <w:tcW w:w="860" w:type="pct"/>
            <w:tcBorders>
              <w:top w:val="nil"/>
              <w:left w:val="nil"/>
              <w:bottom w:val="nil"/>
              <w:right w:val="nil"/>
            </w:tcBorders>
            <w:shd w:val="clear" w:color="auto" w:fill="auto"/>
            <w:vAlign w:val="center"/>
          </w:tcPr>
          <w:p w14:paraId="7239A654" w14:textId="4D119E2F" w:rsidR="00121CA8" w:rsidRPr="00416889" w:rsidRDefault="00121CA8" w:rsidP="00D72F88">
            <w:pPr>
              <w:ind w:left="276"/>
              <w:jc w:val="right"/>
              <w:rPr>
                <w:sz w:val="22"/>
                <w:szCs w:val="22"/>
              </w:rPr>
            </w:pPr>
            <w:r>
              <w:rPr>
                <w:sz w:val="22"/>
                <w:szCs w:val="22"/>
              </w:rPr>
              <w:t>0.4406</w:t>
            </w:r>
          </w:p>
        </w:tc>
        <w:tc>
          <w:tcPr>
            <w:tcW w:w="859" w:type="pct"/>
            <w:tcBorders>
              <w:top w:val="nil"/>
              <w:left w:val="nil"/>
              <w:bottom w:val="nil"/>
              <w:right w:val="nil"/>
            </w:tcBorders>
            <w:shd w:val="clear" w:color="auto" w:fill="auto"/>
            <w:vAlign w:val="center"/>
          </w:tcPr>
          <w:p w14:paraId="4FAB7259" w14:textId="37EE4239" w:rsidR="00121CA8" w:rsidRDefault="00121CA8" w:rsidP="00D72F88">
            <w:pPr>
              <w:tabs>
                <w:tab w:val="decimal" w:pos="546"/>
              </w:tabs>
              <w:ind w:left="276"/>
              <w:rPr>
                <w:sz w:val="22"/>
                <w:szCs w:val="22"/>
              </w:rPr>
            </w:pPr>
            <w:r>
              <w:rPr>
                <w:sz w:val="22"/>
                <w:szCs w:val="22"/>
              </w:rPr>
              <w:t>-0.1445**</w:t>
            </w:r>
          </w:p>
        </w:tc>
        <w:tc>
          <w:tcPr>
            <w:tcW w:w="860" w:type="pct"/>
            <w:tcBorders>
              <w:top w:val="nil"/>
              <w:left w:val="nil"/>
              <w:bottom w:val="nil"/>
              <w:right w:val="nil"/>
            </w:tcBorders>
            <w:shd w:val="clear" w:color="auto" w:fill="auto"/>
            <w:vAlign w:val="center"/>
          </w:tcPr>
          <w:p w14:paraId="15B8B5D6" w14:textId="4A6F53AE" w:rsidR="00121CA8" w:rsidRDefault="00121CA8" w:rsidP="00D72F88">
            <w:pPr>
              <w:tabs>
                <w:tab w:val="decimal" w:pos="1299"/>
              </w:tabs>
              <w:ind w:left="276"/>
              <w:rPr>
                <w:sz w:val="22"/>
                <w:szCs w:val="22"/>
              </w:rPr>
            </w:pPr>
            <w:r>
              <w:rPr>
                <w:sz w:val="22"/>
                <w:szCs w:val="22"/>
              </w:rPr>
              <w:t>0.0288</w:t>
            </w:r>
          </w:p>
        </w:tc>
      </w:tr>
      <w:tr w:rsidR="003C1C2C" w14:paraId="3BB41211" w14:textId="77777777" w:rsidTr="00303699">
        <w:trPr>
          <w:trHeight w:val="288"/>
        </w:trPr>
        <w:tc>
          <w:tcPr>
            <w:tcW w:w="1563" w:type="pct"/>
            <w:vAlign w:val="center"/>
          </w:tcPr>
          <w:p w14:paraId="54716C41" w14:textId="786B778F" w:rsidR="00121CA8" w:rsidRPr="00416889" w:rsidRDefault="00121CA8" w:rsidP="00121CA8">
            <w:pPr>
              <w:rPr>
                <w:i/>
                <w:iCs/>
                <w:sz w:val="22"/>
                <w:szCs w:val="22"/>
              </w:rPr>
            </w:pPr>
            <w:r w:rsidRPr="00F54CB1">
              <w:rPr>
                <w:i/>
                <w:sz w:val="22"/>
                <w:szCs w:val="22"/>
              </w:rPr>
              <w:t>MktAdjReturn</w:t>
            </w:r>
            <w:r w:rsidRPr="00F54CB1">
              <w:rPr>
                <w:i/>
                <w:sz w:val="22"/>
                <w:szCs w:val="22"/>
                <w:vertAlign w:val="subscript"/>
              </w:rPr>
              <w:t>i,[t-</w:t>
            </w:r>
            <w:r>
              <w:rPr>
                <w:i/>
                <w:sz w:val="22"/>
                <w:szCs w:val="22"/>
                <w:vertAlign w:val="subscript"/>
              </w:rPr>
              <w:t>5</w:t>
            </w:r>
            <w:r w:rsidRPr="00F54CB1">
              <w:rPr>
                <w:i/>
                <w:sz w:val="22"/>
                <w:szCs w:val="22"/>
                <w:vertAlign w:val="subscript"/>
              </w:rPr>
              <w:t>,t-</w:t>
            </w:r>
            <w:r>
              <w:rPr>
                <w:i/>
                <w:sz w:val="22"/>
                <w:szCs w:val="22"/>
                <w:vertAlign w:val="subscript"/>
              </w:rPr>
              <w:t>1</w:t>
            </w:r>
            <w:r w:rsidRPr="00F54CB1">
              <w:rPr>
                <w:i/>
                <w:sz w:val="22"/>
                <w:szCs w:val="22"/>
                <w:vertAlign w:val="subscript"/>
              </w:rPr>
              <w:t>]</w:t>
            </w:r>
          </w:p>
        </w:tc>
        <w:tc>
          <w:tcPr>
            <w:tcW w:w="859" w:type="pct"/>
            <w:tcBorders>
              <w:top w:val="nil"/>
              <w:left w:val="nil"/>
              <w:bottom w:val="nil"/>
              <w:right w:val="nil"/>
            </w:tcBorders>
            <w:shd w:val="clear" w:color="auto" w:fill="auto"/>
            <w:vAlign w:val="center"/>
          </w:tcPr>
          <w:p w14:paraId="18EC4087" w14:textId="2BEA2549" w:rsidR="00121CA8" w:rsidRDefault="00121CA8" w:rsidP="00D72F88">
            <w:pPr>
              <w:tabs>
                <w:tab w:val="decimal" w:pos="546"/>
              </w:tabs>
              <w:ind w:left="276"/>
              <w:rPr>
                <w:sz w:val="22"/>
                <w:szCs w:val="22"/>
              </w:rPr>
            </w:pPr>
            <w:r>
              <w:rPr>
                <w:sz w:val="22"/>
                <w:szCs w:val="22"/>
              </w:rPr>
              <w:t>-0.0093</w:t>
            </w:r>
          </w:p>
        </w:tc>
        <w:tc>
          <w:tcPr>
            <w:tcW w:w="860" w:type="pct"/>
            <w:tcBorders>
              <w:top w:val="nil"/>
              <w:left w:val="nil"/>
              <w:bottom w:val="nil"/>
              <w:right w:val="nil"/>
            </w:tcBorders>
            <w:shd w:val="clear" w:color="auto" w:fill="auto"/>
            <w:vAlign w:val="center"/>
          </w:tcPr>
          <w:p w14:paraId="1E52E716" w14:textId="50A52AA6" w:rsidR="00121CA8" w:rsidRDefault="00121CA8" w:rsidP="00D72F88">
            <w:pPr>
              <w:ind w:left="276"/>
              <w:jc w:val="right"/>
              <w:rPr>
                <w:sz w:val="22"/>
                <w:szCs w:val="22"/>
              </w:rPr>
            </w:pPr>
            <w:r>
              <w:rPr>
                <w:sz w:val="22"/>
                <w:szCs w:val="22"/>
              </w:rPr>
              <w:t>0.9629</w:t>
            </w:r>
          </w:p>
        </w:tc>
        <w:tc>
          <w:tcPr>
            <w:tcW w:w="859" w:type="pct"/>
            <w:tcBorders>
              <w:top w:val="nil"/>
              <w:left w:val="nil"/>
              <w:bottom w:val="nil"/>
              <w:right w:val="nil"/>
            </w:tcBorders>
            <w:shd w:val="clear" w:color="auto" w:fill="auto"/>
            <w:vAlign w:val="center"/>
          </w:tcPr>
          <w:p w14:paraId="5E297F52" w14:textId="6B6206EE" w:rsidR="00121CA8" w:rsidRDefault="00121CA8" w:rsidP="00D72F88">
            <w:pPr>
              <w:tabs>
                <w:tab w:val="decimal" w:pos="546"/>
              </w:tabs>
              <w:ind w:left="276"/>
              <w:rPr>
                <w:sz w:val="22"/>
                <w:szCs w:val="22"/>
              </w:rPr>
            </w:pPr>
            <w:r>
              <w:rPr>
                <w:sz w:val="22"/>
                <w:szCs w:val="22"/>
              </w:rPr>
              <w:t>0.6191**</w:t>
            </w:r>
          </w:p>
        </w:tc>
        <w:tc>
          <w:tcPr>
            <w:tcW w:w="860" w:type="pct"/>
            <w:tcBorders>
              <w:top w:val="nil"/>
              <w:left w:val="nil"/>
              <w:bottom w:val="nil"/>
              <w:right w:val="nil"/>
            </w:tcBorders>
            <w:shd w:val="clear" w:color="auto" w:fill="auto"/>
            <w:vAlign w:val="center"/>
          </w:tcPr>
          <w:p w14:paraId="2E95964F" w14:textId="2AB0D67E" w:rsidR="00121CA8" w:rsidRDefault="00121CA8" w:rsidP="00D72F88">
            <w:pPr>
              <w:tabs>
                <w:tab w:val="decimal" w:pos="1299"/>
              </w:tabs>
              <w:ind w:left="276"/>
              <w:rPr>
                <w:sz w:val="22"/>
                <w:szCs w:val="22"/>
              </w:rPr>
            </w:pPr>
            <w:r>
              <w:rPr>
                <w:sz w:val="22"/>
                <w:szCs w:val="22"/>
              </w:rPr>
              <w:t>0.0371</w:t>
            </w:r>
          </w:p>
        </w:tc>
      </w:tr>
      <w:tr w:rsidR="003C1C2C" w14:paraId="4C4F3EF2" w14:textId="3DB5E195" w:rsidTr="00303699">
        <w:trPr>
          <w:trHeight w:val="288"/>
        </w:trPr>
        <w:tc>
          <w:tcPr>
            <w:tcW w:w="1563" w:type="pct"/>
            <w:vAlign w:val="center"/>
          </w:tcPr>
          <w:p w14:paraId="1D3DB593" w14:textId="3BD9D4E2" w:rsidR="00121CA8" w:rsidRPr="00416889" w:rsidRDefault="00121CA8" w:rsidP="00121CA8">
            <w:pPr>
              <w:rPr>
                <w:i/>
                <w:iCs/>
                <w:sz w:val="22"/>
                <w:szCs w:val="22"/>
              </w:rPr>
            </w:pPr>
            <w:r w:rsidRPr="00F54CB1">
              <w:rPr>
                <w:i/>
                <w:sz w:val="22"/>
                <w:szCs w:val="22"/>
              </w:rPr>
              <w:t>AbsMktAdjReturn</w:t>
            </w:r>
            <w:r w:rsidRPr="00F54CB1">
              <w:rPr>
                <w:i/>
                <w:sz w:val="22"/>
                <w:szCs w:val="22"/>
                <w:vertAlign w:val="subscript"/>
              </w:rPr>
              <w:t>i,[t-</w:t>
            </w:r>
            <w:r>
              <w:rPr>
                <w:i/>
                <w:sz w:val="22"/>
                <w:szCs w:val="22"/>
                <w:vertAlign w:val="subscript"/>
              </w:rPr>
              <w:t>5</w:t>
            </w:r>
            <w:r w:rsidRPr="00F54CB1">
              <w:rPr>
                <w:i/>
                <w:sz w:val="22"/>
                <w:szCs w:val="22"/>
                <w:vertAlign w:val="subscript"/>
              </w:rPr>
              <w:t>,t-</w:t>
            </w:r>
            <w:r>
              <w:rPr>
                <w:i/>
                <w:sz w:val="22"/>
                <w:szCs w:val="22"/>
                <w:vertAlign w:val="subscript"/>
              </w:rPr>
              <w:t>1</w:t>
            </w:r>
            <w:r w:rsidRPr="00F54CB1">
              <w:rPr>
                <w:i/>
                <w:sz w:val="22"/>
                <w:szCs w:val="22"/>
                <w:vertAlign w:val="subscript"/>
              </w:rPr>
              <w:t>]</w:t>
            </w:r>
          </w:p>
        </w:tc>
        <w:tc>
          <w:tcPr>
            <w:tcW w:w="859" w:type="pct"/>
            <w:tcBorders>
              <w:top w:val="nil"/>
              <w:left w:val="nil"/>
              <w:bottom w:val="nil"/>
              <w:right w:val="nil"/>
            </w:tcBorders>
            <w:shd w:val="clear" w:color="auto" w:fill="auto"/>
            <w:vAlign w:val="center"/>
          </w:tcPr>
          <w:p w14:paraId="4F0D1F6B" w14:textId="5D216754" w:rsidR="00121CA8" w:rsidRPr="00416889" w:rsidRDefault="00121CA8" w:rsidP="00D72F88">
            <w:pPr>
              <w:tabs>
                <w:tab w:val="decimal" w:pos="546"/>
              </w:tabs>
              <w:ind w:left="276"/>
              <w:rPr>
                <w:sz w:val="22"/>
                <w:szCs w:val="22"/>
              </w:rPr>
            </w:pPr>
            <w:r>
              <w:rPr>
                <w:sz w:val="22"/>
                <w:szCs w:val="22"/>
              </w:rPr>
              <w:t>3.6355***</w:t>
            </w:r>
          </w:p>
        </w:tc>
        <w:tc>
          <w:tcPr>
            <w:tcW w:w="860" w:type="pct"/>
            <w:tcBorders>
              <w:top w:val="nil"/>
              <w:left w:val="nil"/>
              <w:bottom w:val="nil"/>
              <w:right w:val="nil"/>
            </w:tcBorders>
            <w:shd w:val="clear" w:color="auto" w:fill="auto"/>
            <w:vAlign w:val="center"/>
          </w:tcPr>
          <w:p w14:paraId="636B889D" w14:textId="6585ED43" w:rsidR="00121CA8" w:rsidRPr="00416889" w:rsidRDefault="00121CA8" w:rsidP="00D72F88">
            <w:pPr>
              <w:ind w:left="276"/>
              <w:jc w:val="right"/>
              <w:rPr>
                <w:sz w:val="22"/>
                <w:szCs w:val="22"/>
              </w:rPr>
            </w:pPr>
            <w:r>
              <w:rPr>
                <w:sz w:val="22"/>
                <w:szCs w:val="22"/>
              </w:rPr>
              <w:t>0.0000</w:t>
            </w:r>
          </w:p>
        </w:tc>
        <w:tc>
          <w:tcPr>
            <w:tcW w:w="859" w:type="pct"/>
            <w:tcBorders>
              <w:top w:val="nil"/>
              <w:left w:val="nil"/>
              <w:bottom w:val="nil"/>
              <w:right w:val="nil"/>
            </w:tcBorders>
            <w:shd w:val="clear" w:color="auto" w:fill="auto"/>
            <w:vAlign w:val="center"/>
          </w:tcPr>
          <w:p w14:paraId="24ADCD2A" w14:textId="5DEC04D2" w:rsidR="00121CA8" w:rsidRDefault="00121CA8" w:rsidP="00D72F88">
            <w:pPr>
              <w:tabs>
                <w:tab w:val="decimal" w:pos="546"/>
              </w:tabs>
              <w:ind w:left="276"/>
              <w:rPr>
                <w:sz w:val="22"/>
                <w:szCs w:val="22"/>
              </w:rPr>
            </w:pPr>
            <w:r>
              <w:rPr>
                <w:sz w:val="22"/>
                <w:szCs w:val="22"/>
              </w:rPr>
              <w:t>2.5648***</w:t>
            </w:r>
          </w:p>
        </w:tc>
        <w:tc>
          <w:tcPr>
            <w:tcW w:w="860" w:type="pct"/>
            <w:tcBorders>
              <w:top w:val="nil"/>
              <w:left w:val="nil"/>
              <w:bottom w:val="nil"/>
              <w:right w:val="nil"/>
            </w:tcBorders>
            <w:shd w:val="clear" w:color="auto" w:fill="auto"/>
            <w:vAlign w:val="center"/>
          </w:tcPr>
          <w:p w14:paraId="059BDF95" w14:textId="4281D231" w:rsidR="00121CA8" w:rsidRDefault="00121CA8" w:rsidP="00D72F88">
            <w:pPr>
              <w:tabs>
                <w:tab w:val="decimal" w:pos="1299"/>
              </w:tabs>
              <w:ind w:left="276"/>
              <w:rPr>
                <w:sz w:val="22"/>
                <w:szCs w:val="22"/>
              </w:rPr>
            </w:pPr>
            <w:r>
              <w:rPr>
                <w:sz w:val="22"/>
                <w:szCs w:val="22"/>
              </w:rPr>
              <w:t>0.0000</w:t>
            </w:r>
          </w:p>
        </w:tc>
      </w:tr>
      <w:tr w:rsidR="003C1C2C" w14:paraId="3C2176BC" w14:textId="77777777" w:rsidTr="00303699">
        <w:trPr>
          <w:trHeight w:val="288"/>
        </w:trPr>
        <w:tc>
          <w:tcPr>
            <w:tcW w:w="1563" w:type="pct"/>
            <w:vAlign w:val="center"/>
          </w:tcPr>
          <w:p w14:paraId="4DCFE5F2" w14:textId="2EC8B546" w:rsidR="00121CA8" w:rsidRPr="00416889" w:rsidRDefault="00121CA8" w:rsidP="00121CA8">
            <w:pPr>
              <w:rPr>
                <w:i/>
                <w:iCs/>
                <w:sz w:val="22"/>
                <w:szCs w:val="22"/>
              </w:rPr>
            </w:pPr>
            <w:r w:rsidRPr="00F54CB1">
              <w:rPr>
                <w:i/>
                <w:sz w:val="22"/>
                <w:szCs w:val="22"/>
              </w:rPr>
              <w:t>MktAdjReturn</w:t>
            </w:r>
            <w:r w:rsidRPr="00F54CB1">
              <w:rPr>
                <w:i/>
                <w:sz w:val="22"/>
                <w:szCs w:val="22"/>
                <w:vertAlign w:val="subscript"/>
              </w:rPr>
              <w:t>i,[t-</w:t>
            </w:r>
            <w:r>
              <w:rPr>
                <w:i/>
                <w:sz w:val="22"/>
                <w:szCs w:val="22"/>
                <w:vertAlign w:val="subscript"/>
              </w:rPr>
              <w:t>2</w:t>
            </w:r>
            <w:r w:rsidRPr="00F54CB1">
              <w:rPr>
                <w:i/>
                <w:sz w:val="22"/>
                <w:szCs w:val="22"/>
                <w:vertAlign w:val="subscript"/>
              </w:rPr>
              <w:t>6,t-6]</w:t>
            </w:r>
          </w:p>
        </w:tc>
        <w:tc>
          <w:tcPr>
            <w:tcW w:w="859" w:type="pct"/>
            <w:tcBorders>
              <w:top w:val="nil"/>
              <w:left w:val="nil"/>
              <w:bottom w:val="nil"/>
              <w:right w:val="nil"/>
            </w:tcBorders>
            <w:shd w:val="clear" w:color="auto" w:fill="auto"/>
            <w:vAlign w:val="center"/>
          </w:tcPr>
          <w:p w14:paraId="51FCAB23" w14:textId="09697CD8" w:rsidR="00121CA8" w:rsidRDefault="00121CA8" w:rsidP="00D72F88">
            <w:pPr>
              <w:tabs>
                <w:tab w:val="decimal" w:pos="546"/>
              </w:tabs>
              <w:ind w:left="276"/>
              <w:rPr>
                <w:sz w:val="22"/>
                <w:szCs w:val="22"/>
              </w:rPr>
            </w:pPr>
            <w:r>
              <w:rPr>
                <w:sz w:val="22"/>
                <w:szCs w:val="22"/>
              </w:rPr>
              <w:t>-0.4139***</w:t>
            </w:r>
          </w:p>
        </w:tc>
        <w:tc>
          <w:tcPr>
            <w:tcW w:w="860" w:type="pct"/>
            <w:tcBorders>
              <w:top w:val="nil"/>
              <w:left w:val="nil"/>
              <w:bottom w:val="nil"/>
              <w:right w:val="nil"/>
            </w:tcBorders>
            <w:shd w:val="clear" w:color="auto" w:fill="auto"/>
            <w:vAlign w:val="center"/>
          </w:tcPr>
          <w:p w14:paraId="3BB55E0A" w14:textId="2EE7122F" w:rsidR="00121CA8" w:rsidRDefault="00121CA8" w:rsidP="00D72F88">
            <w:pPr>
              <w:ind w:left="276"/>
              <w:jc w:val="right"/>
              <w:rPr>
                <w:sz w:val="22"/>
                <w:szCs w:val="22"/>
              </w:rPr>
            </w:pPr>
            <w:r>
              <w:rPr>
                <w:sz w:val="22"/>
                <w:szCs w:val="22"/>
              </w:rPr>
              <w:t>0.0042</w:t>
            </w:r>
          </w:p>
        </w:tc>
        <w:tc>
          <w:tcPr>
            <w:tcW w:w="859" w:type="pct"/>
            <w:tcBorders>
              <w:top w:val="nil"/>
              <w:left w:val="nil"/>
              <w:bottom w:val="nil"/>
              <w:right w:val="nil"/>
            </w:tcBorders>
            <w:shd w:val="clear" w:color="auto" w:fill="auto"/>
            <w:vAlign w:val="center"/>
          </w:tcPr>
          <w:p w14:paraId="0F24B3AF" w14:textId="71B152E3" w:rsidR="00121CA8" w:rsidRDefault="00121CA8" w:rsidP="00D72F88">
            <w:pPr>
              <w:tabs>
                <w:tab w:val="decimal" w:pos="546"/>
              </w:tabs>
              <w:ind w:left="276"/>
              <w:rPr>
                <w:sz w:val="22"/>
                <w:szCs w:val="22"/>
              </w:rPr>
            </w:pPr>
            <w:r>
              <w:rPr>
                <w:sz w:val="22"/>
                <w:szCs w:val="22"/>
              </w:rPr>
              <w:t>0.1259</w:t>
            </w:r>
          </w:p>
        </w:tc>
        <w:tc>
          <w:tcPr>
            <w:tcW w:w="860" w:type="pct"/>
            <w:tcBorders>
              <w:top w:val="nil"/>
              <w:left w:val="nil"/>
              <w:bottom w:val="nil"/>
              <w:right w:val="nil"/>
            </w:tcBorders>
            <w:shd w:val="clear" w:color="auto" w:fill="auto"/>
            <w:vAlign w:val="center"/>
          </w:tcPr>
          <w:p w14:paraId="796F411A" w14:textId="3AC5C90C" w:rsidR="00121CA8" w:rsidRDefault="00121CA8" w:rsidP="00D72F88">
            <w:pPr>
              <w:tabs>
                <w:tab w:val="decimal" w:pos="1299"/>
              </w:tabs>
              <w:ind w:left="276"/>
              <w:rPr>
                <w:sz w:val="22"/>
                <w:szCs w:val="22"/>
              </w:rPr>
            </w:pPr>
            <w:r>
              <w:rPr>
                <w:sz w:val="22"/>
                <w:szCs w:val="22"/>
              </w:rPr>
              <w:t>0.5808</w:t>
            </w:r>
          </w:p>
        </w:tc>
      </w:tr>
      <w:tr w:rsidR="003C1C2C" w14:paraId="19A58B7B" w14:textId="16E2F3A0" w:rsidTr="00303699">
        <w:trPr>
          <w:trHeight w:val="288"/>
        </w:trPr>
        <w:tc>
          <w:tcPr>
            <w:tcW w:w="1563" w:type="pct"/>
            <w:vAlign w:val="center"/>
          </w:tcPr>
          <w:p w14:paraId="172EB178" w14:textId="5B8539D3" w:rsidR="00121CA8" w:rsidRPr="00416889" w:rsidRDefault="00121CA8" w:rsidP="00121CA8">
            <w:pPr>
              <w:rPr>
                <w:i/>
                <w:iCs/>
                <w:sz w:val="22"/>
                <w:szCs w:val="22"/>
              </w:rPr>
            </w:pPr>
            <w:r w:rsidRPr="00F54CB1">
              <w:rPr>
                <w:i/>
                <w:sz w:val="22"/>
                <w:szCs w:val="22"/>
              </w:rPr>
              <w:t>AbsMktAdjReturn</w:t>
            </w:r>
            <w:r w:rsidRPr="00F54CB1">
              <w:rPr>
                <w:i/>
                <w:sz w:val="22"/>
                <w:szCs w:val="22"/>
                <w:vertAlign w:val="subscript"/>
              </w:rPr>
              <w:t>i,[t-</w:t>
            </w:r>
            <w:r>
              <w:rPr>
                <w:i/>
                <w:sz w:val="22"/>
                <w:szCs w:val="22"/>
                <w:vertAlign w:val="subscript"/>
              </w:rPr>
              <w:t>2</w:t>
            </w:r>
            <w:r w:rsidRPr="00F54CB1">
              <w:rPr>
                <w:i/>
                <w:sz w:val="22"/>
                <w:szCs w:val="22"/>
                <w:vertAlign w:val="subscript"/>
              </w:rPr>
              <w:t>6,t-6]</w:t>
            </w:r>
          </w:p>
        </w:tc>
        <w:tc>
          <w:tcPr>
            <w:tcW w:w="859" w:type="pct"/>
            <w:tcBorders>
              <w:top w:val="nil"/>
              <w:left w:val="nil"/>
              <w:bottom w:val="nil"/>
              <w:right w:val="nil"/>
            </w:tcBorders>
            <w:shd w:val="clear" w:color="auto" w:fill="auto"/>
            <w:vAlign w:val="center"/>
          </w:tcPr>
          <w:p w14:paraId="6641CFCC" w14:textId="50BEB17E" w:rsidR="00121CA8" w:rsidRPr="00416889" w:rsidRDefault="00121CA8" w:rsidP="00D72F88">
            <w:pPr>
              <w:tabs>
                <w:tab w:val="decimal" w:pos="546"/>
              </w:tabs>
              <w:ind w:left="276"/>
              <w:rPr>
                <w:sz w:val="22"/>
                <w:szCs w:val="22"/>
              </w:rPr>
            </w:pPr>
            <w:r>
              <w:rPr>
                <w:sz w:val="22"/>
                <w:szCs w:val="22"/>
              </w:rPr>
              <w:t>0.3189*</w:t>
            </w:r>
          </w:p>
        </w:tc>
        <w:tc>
          <w:tcPr>
            <w:tcW w:w="860" w:type="pct"/>
            <w:tcBorders>
              <w:top w:val="nil"/>
              <w:left w:val="nil"/>
              <w:bottom w:val="nil"/>
              <w:right w:val="nil"/>
            </w:tcBorders>
            <w:shd w:val="clear" w:color="auto" w:fill="auto"/>
            <w:vAlign w:val="center"/>
          </w:tcPr>
          <w:p w14:paraId="755AFD1E" w14:textId="3EAC0A56" w:rsidR="00121CA8" w:rsidRPr="00416889" w:rsidRDefault="00121CA8" w:rsidP="00D72F88">
            <w:pPr>
              <w:ind w:left="276"/>
              <w:jc w:val="right"/>
              <w:rPr>
                <w:sz w:val="22"/>
                <w:szCs w:val="22"/>
              </w:rPr>
            </w:pPr>
            <w:r>
              <w:rPr>
                <w:sz w:val="22"/>
                <w:szCs w:val="22"/>
              </w:rPr>
              <w:t>0.0810</w:t>
            </w:r>
          </w:p>
        </w:tc>
        <w:tc>
          <w:tcPr>
            <w:tcW w:w="859" w:type="pct"/>
            <w:tcBorders>
              <w:top w:val="nil"/>
              <w:left w:val="nil"/>
              <w:bottom w:val="nil"/>
              <w:right w:val="nil"/>
            </w:tcBorders>
            <w:shd w:val="clear" w:color="auto" w:fill="auto"/>
            <w:vAlign w:val="center"/>
          </w:tcPr>
          <w:p w14:paraId="48822166" w14:textId="69155DBB" w:rsidR="00121CA8" w:rsidRDefault="00121CA8" w:rsidP="00D72F88">
            <w:pPr>
              <w:tabs>
                <w:tab w:val="decimal" w:pos="546"/>
              </w:tabs>
              <w:ind w:left="276"/>
              <w:rPr>
                <w:sz w:val="22"/>
                <w:szCs w:val="22"/>
              </w:rPr>
            </w:pPr>
            <w:r>
              <w:rPr>
                <w:sz w:val="22"/>
                <w:szCs w:val="22"/>
              </w:rPr>
              <w:t>-0.5865**</w:t>
            </w:r>
          </w:p>
        </w:tc>
        <w:tc>
          <w:tcPr>
            <w:tcW w:w="860" w:type="pct"/>
            <w:tcBorders>
              <w:top w:val="nil"/>
              <w:left w:val="nil"/>
              <w:bottom w:val="nil"/>
              <w:right w:val="nil"/>
            </w:tcBorders>
            <w:shd w:val="clear" w:color="auto" w:fill="auto"/>
            <w:vAlign w:val="center"/>
          </w:tcPr>
          <w:p w14:paraId="1BA90B15" w14:textId="73B9BCA0" w:rsidR="00121CA8" w:rsidRDefault="00121CA8" w:rsidP="00D72F88">
            <w:pPr>
              <w:tabs>
                <w:tab w:val="decimal" w:pos="1299"/>
              </w:tabs>
              <w:ind w:left="276"/>
              <w:rPr>
                <w:sz w:val="22"/>
                <w:szCs w:val="22"/>
              </w:rPr>
            </w:pPr>
            <w:r>
              <w:rPr>
                <w:sz w:val="22"/>
                <w:szCs w:val="22"/>
              </w:rPr>
              <w:t>0.0424</w:t>
            </w:r>
          </w:p>
        </w:tc>
      </w:tr>
      <w:tr w:rsidR="003C1C2C" w14:paraId="401D77B0" w14:textId="77777777" w:rsidTr="00303699">
        <w:trPr>
          <w:trHeight w:val="288"/>
        </w:trPr>
        <w:tc>
          <w:tcPr>
            <w:tcW w:w="1563" w:type="pct"/>
            <w:vAlign w:val="center"/>
          </w:tcPr>
          <w:p w14:paraId="778666FC" w14:textId="21084D43" w:rsidR="00121CA8" w:rsidRPr="00416889" w:rsidRDefault="00121CA8" w:rsidP="00121CA8">
            <w:pPr>
              <w:rPr>
                <w:i/>
                <w:iCs/>
                <w:sz w:val="22"/>
                <w:szCs w:val="22"/>
              </w:rPr>
            </w:pPr>
            <w:r w:rsidRPr="00416889">
              <w:rPr>
                <w:i/>
                <w:sz w:val="22"/>
                <w:szCs w:val="22"/>
              </w:rPr>
              <w:t>MktVol</w:t>
            </w:r>
            <w:r w:rsidRPr="00416889">
              <w:rPr>
                <w:i/>
                <w:sz w:val="22"/>
                <w:szCs w:val="22"/>
                <w:vertAlign w:val="subscript"/>
              </w:rPr>
              <w:t>i,t</w:t>
            </w:r>
          </w:p>
        </w:tc>
        <w:tc>
          <w:tcPr>
            <w:tcW w:w="859" w:type="pct"/>
            <w:tcBorders>
              <w:top w:val="nil"/>
              <w:left w:val="nil"/>
              <w:bottom w:val="nil"/>
              <w:right w:val="nil"/>
            </w:tcBorders>
            <w:shd w:val="clear" w:color="auto" w:fill="auto"/>
            <w:vAlign w:val="center"/>
          </w:tcPr>
          <w:p w14:paraId="245BAFAE" w14:textId="37864355" w:rsidR="00121CA8" w:rsidRDefault="00121CA8" w:rsidP="00D72F88">
            <w:pPr>
              <w:tabs>
                <w:tab w:val="decimal" w:pos="546"/>
              </w:tabs>
              <w:ind w:left="276"/>
              <w:rPr>
                <w:sz w:val="22"/>
                <w:szCs w:val="22"/>
              </w:rPr>
            </w:pPr>
            <w:r>
              <w:rPr>
                <w:sz w:val="22"/>
                <w:szCs w:val="22"/>
              </w:rPr>
              <w:t>29.6699***</w:t>
            </w:r>
          </w:p>
        </w:tc>
        <w:tc>
          <w:tcPr>
            <w:tcW w:w="860" w:type="pct"/>
            <w:tcBorders>
              <w:top w:val="nil"/>
              <w:left w:val="nil"/>
              <w:bottom w:val="nil"/>
              <w:right w:val="nil"/>
            </w:tcBorders>
            <w:shd w:val="clear" w:color="auto" w:fill="auto"/>
            <w:vAlign w:val="center"/>
          </w:tcPr>
          <w:p w14:paraId="7A29CAC8" w14:textId="34D1DB70" w:rsidR="00121CA8" w:rsidRDefault="00121CA8" w:rsidP="00D72F88">
            <w:pPr>
              <w:ind w:left="276"/>
              <w:jc w:val="right"/>
              <w:rPr>
                <w:sz w:val="22"/>
                <w:szCs w:val="22"/>
              </w:rPr>
            </w:pPr>
            <w:r>
              <w:rPr>
                <w:sz w:val="22"/>
                <w:szCs w:val="22"/>
              </w:rPr>
              <w:t>0.0000</w:t>
            </w:r>
          </w:p>
        </w:tc>
        <w:tc>
          <w:tcPr>
            <w:tcW w:w="859" w:type="pct"/>
            <w:tcBorders>
              <w:top w:val="nil"/>
              <w:left w:val="nil"/>
              <w:bottom w:val="nil"/>
              <w:right w:val="nil"/>
            </w:tcBorders>
            <w:shd w:val="clear" w:color="auto" w:fill="auto"/>
            <w:vAlign w:val="center"/>
          </w:tcPr>
          <w:p w14:paraId="5E9C407C" w14:textId="71DC1D12" w:rsidR="00121CA8" w:rsidRDefault="00121CA8" w:rsidP="00D72F88">
            <w:pPr>
              <w:tabs>
                <w:tab w:val="decimal" w:pos="546"/>
              </w:tabs>
              <w:ind w:left="276"/>
              <w:rPr>
                <w:sz w:val="22"/>
                <w:szCs w:val="22"/>
              </w:rPr>
            </w:pPr>
            <w:r>
              <w:rPr>
                <w:sz w:val="22"/>
                <w:szCs w:val="22"/>
              </w:rPr>
              <w:t>68.6891***</w:t>
            </w:r>
          </w:p>
        </w:tc>
        <w:tc>
          <w:tcPr>
            <w:tcW w:w="860" w:type="pct"/>
            <w:tcBorders>
              <w:top w:val="nil"/>
              <w:left w:val="nil"/>
              <w:bottom w:val="nil"/>
              <w:right w:val="nil"/>
            </w:tcBorders>
            <w:shd w:val="clear" w:color="auto" w:fill="auto"/>
            <w:vAlign w:val="center"/>
          </w:tcPr>
          <w:p w14:paraId="52A5DD09" w14:textId="24541D06" w:rsidR="00121CA8" w:rsidRDefault="00121CA8" w:rsidP="00D72F88">
            <w:pPr>
              <w:tabs>
                <w:tab w:val="decimal" w:pos="1299"/>
              </w:tabs>
              <w:ind w:left="276"/>
              <w:rPr>
                <w:sz w:val="22"/>
                <w:szCs w:val="22"/>
              </w:rPr>
            </w:pPr>
            <w:r>
              <w:rPr>
                <w:sz w:val="22"/>
                <w:szCs w:val="22"/>
              </w:rPr>
              <w:t>0.0000</w:t>
            </w:r>
          </w:p>
        </w:tc>
      </w:tr>
      <w:tr w:rsidR="003C1C2C" w14:paraId="1703A80A" w14:textId="0FEE4F71" w:rsidTr="00303699">
        <w:trPr>
          <w:trHeight w:val="288"/>
        </w:trPr>
        <w:tc>
          <w:tcPr>
            <w:tcW w:w="1563" w:type="pct"/>
            <w:tcBorders>
              <w:bottom w:val="single" w:sz="4" w:space="0" w:color="auto"/>
            </w:tcBorders>
            <w:vAlign w:val="center"/>
          </w:tcPr>
          <w:p w14:paraId="7EE49AC9" w14:textId="5A77AC72" w:rsidR="00121CA8" w:rsidRPr="00416889" w:rsidRDefault="00121CA8" w:rsidP="00121CA8">
            <w:pPr>
              <w:rPr>
                <w:i/>
                <w:iCs/>
                <w:sz w:val="22"/>
                <w:szCs w:val="22"/>
              </w:rPr>
            </w:pPr>
            <w:r w:rsidRPr="00416889">
              <w:rPr>
                <w:i/>
                <w:sz w:val="22"/>
                <w:szCs w:val="22"/>
              </w:rPr>
              <w:t>MktVol</w:t>
            </w:r>
            <w:r w:rsidRPr="00416889">
              <w:rPr>
                <w:i/>
                <w:sz w:val="22"/>
                <w:szCs w:val="22"/>
                <w:vertAlign w:val="subscript"/>
              </w:rPr>
              <w:t>i,t-1</w:t>
            </w:r>
          </w:p>
        </w:tc>
        <w:tc>
          <w:tcPr>
            <w:tcW w:w="859" w:type="pct"/>
            <w:tcBorders>
              <w:top w:val="nil"/>
              <w:left w:val="nil"/>
              <w:bottom w:val="nil"/>
              <w:right w:val="nil"/>
            </w:tcBorders>
            <w:shd w:val="clear" w:color="auto" w:fill="auto"/>
            <w:vAlign w:val="center"/>
          </w:tcPr>
          <w:p w14:paraId="25BE0242" w14:textId="49EA2ECB" w:rsidR="00121CA8" w:rsidRPr="00416889" w:rsidRDefault="00121CA8" w:rsidP="00D72F88">
            <w:pPr>
              <w:tabs>
                <w:tab w:val="decimal" w:pos="546"/>
              </w:tabs>
              <w:ind w:left="276"/>
              <w:rPr>
                <w:sz w:val="22"/>
                <w:szCs w:val="22"/>
              </w:rPr>
            </w:pPr>
            <w:r>
              <w:rPr>
                <w:sz w:val="22"/>
                <w:szCs w:val="22"/>
              </w:rPr>
              <w:t>5.6285</w:t>
            </w:r>
          </w:p>
        </w:tc>
        <w:tc>
          <w:tcPr>
            <w:tcW w:w="860" w:type="pct"/>
            <w:tcBorders>
              <w:top w:val="nil"/>
              <w:left w:val="nil"/>
              <w:bottom w:val="nil"/>
              <w:right w:val="nil"/>
            </w:tcBorders>
            <w:shd w:val="clear" w:color="auto" w:fill="auto"/>
            <w:vAlign w:val="center"/>
          </w:tcPr>
          <w:p w14:paraId="23131E90" w14:textId="381203C1" w:rsidR="00121CA8" w:rsidRPr="00416889" w:rsidRDefault="00121CA8" w:rsidP="00D72F88">
            <w:pPr>
              <w:ind w:left="276"/>
              <w:jc w:val="right"/>
              <w:rPr>
                <w:sz w:val="22"/>
                <w:szCs w:val="22"/>
              </w:rPr>
            </w:pPr>
            <w:r>
              <w:rPr>
                <w:sz w:val="22"/>
                <w:szCs w:val="22"/>
              </w:rPr>
              <w:t>0.4275</w:t>
            </w:r>
          </w:p>
        </w:tc>
        <w:tc>
          <w:tcPr>
            <w:tcW w:w="859" w:type="pct"/>
            <w:tcBorders>
              <w:top w:val="nil"/>
              <w:left w:val="nil"/>
              <w:bottom w:val="nil"/>
              <w:right w:val="nil"/>
            </w:tcBorders>
            <w:shd w:val="clear" w:color="auto" w:fill="auto"/>
            <w:vAlign w:val="center"/>
          </w:tcPr>
          <w:p w14:paraId="16DFD1C2" w14:textId="2626CD12" w:rsidR="00121CA8" w:rsidRDefault="00121CA8" w:rsidP="00D72F88">
            <w:pPr>
              <w:tabs>
                <w:tab w:val="decimal" w:pos="546"/>
              </w:tabs>
              <w:ind w:left="276"/>
              <w:rPr>
                <w:sz w:val="22"/>
                <w:szCs w:val="22"/>
              </w:rPr>
            </w:pPr>
            <w:r>
              <w:rPr>
                <w:sz w:val="22"/>
                <w:szCs w:val="22"/>
              </w:rPr>
              <w:t>-5.8328</w:t>
            </w:r>
          </w:p>
        </w:tc>
        <w:tc>
          <w:tcPr>
            <w:tcW w:w="860" w:type="pct"/>
            <w:tcBorders>
              <w:top w:val="nil"/>
              <w:left w:val="nil"/>
              <w:bottom w:val="nil"/>
              <w:right w:val="nil"/>
            </w:tcBorders>
            <w:shd w:val="clear" w:color="auto" w:fill="auto"/>
            <w:vAlign w:val="center"/>
          </w:tcPr>
          <w:p w14:paraId="446A5920" w14:textId="3995E9BB" w:rsidR="00121CA8" w:rsidRDefault="00121CA8" w:rsidP="00D72F88">
            <w:pPr>
              <w:tabs>
                <w:tab w:val="decimal" w:pos="1299"/>
              </w:tabs>
              <w:ind w:left="276"/>
              <w:rPr>
                <w:sz w:val="22"/>
                <w:szCs w:val="22"/>
              </w:rPr>
            </w:pPr>
            <w:r>
              <w:rPr>
                <w:sz w:val="22"/>
                <w:szCs w:val="22"/>
              </w:rPr>
              <w:t>0.6156</w:t>
            </w:r>
          </w:p>
        </w:tc>
      </w:tr>
      <w:tr w:rsidR="00F6158B" w14:paraId="0AC5D08C" w14:textId="20A103B7" w:rsidTr="00303699">
        <w:trPr>
          <w:trHeight w:val="288"/>
        </w:trPr>
        <w:tc>
          <w:tcPr>
            <w:tcW w:w="1563" w:type="pct"/>
            <w:tcBorders>
              <w:top w:val="single" w:sz="4" w:space="0" w:color="auto"/>
            </w:tcBorders>
            <w:vAlign w:val="center"/>
          </w:tcPr>
          <w:p w14:paraId="7DAD358A" w14:textId="24EBABFB" w:rsidR="00121CA8" w:rsidRPr="00416889" w:rsidRDefault="00121CA8" w:rsidP="00121CA8">
            <w:pPr>
              <w:rPr>
                <w:iCs/>
                <w:sz w:val="22"/>
                <w:szCs w:val="22"/>
              </w:rPr>
            </w:pPr>
            <w:r w:rsidRPr="00F26209">
              <w:rPr>
                <w:iCs/>
                <w:sz w:val="22"/>
                <w:szCs w:val="22"/>
              </w:rPr>
              <w:t>Intercept</w:t>
            </w:r>
          </w:p>
        </w:tc>
        <w:tc>
          <w:tcPr>
            <w:tcW w:w="1718" w:type="pct"/>
            <w:gridSpan w:val="2"/>
            <w:tcBorders>
              <w:top w:val="single" w:sz="4" w:space="0" w:color="auto"/>
            </w:tcBorders>
            <w:vAlign w:val="center"/>
          </w:tcPr>
          <w:p w14:paraId="131C1319" w14:textId="77777777" w:rsidR="00121CA8" w:rsidRPr="00416889" w:rsidRDefault="00121CA8" w:rsidP="00D72F88">
            <w:pPr>
              <w:ind w:left="276"/>
              <w:jc w:val="center"/>
              <w:rPr>
                <w:sz w:val="22"/>
                <w:szCs w:val="22"/>
              </w:rPr>
            </w:pPr>
            <w:r>
              <w:rPr>
                <w:sz w:val="22"/>
                <w:szCs w:val="22"/>
              </w:rPr>
              <w:t>Included</w:t>
            </w:r>
          </w:p>
        </w:tc>
        <w:tc>
          <w:tcPr>
            <w:tcW w:w="1718" w:type="pct"/>
            <w:gridSpan w:val="2"/>
            <w:tcBorders>
              <w:top w:val="single" w:sz="4" w:space="0" w:color="auto"/>
            </w:tcBorders>
            <w:vAlign w:val="center"/>
          </w:tcPr>
          <w:p w14:paraId="5C1850BB" w14:textId="7A7DA888" w:rsidR="00121CA8" w:rsidRPr="00416889" w:rsidRDefault="00121CA8" w:rsidP="00D72F88">
            <w:pPr>
              <w:ind w:left="276"/>
              <w:jc w:val="center"/>
              <w:rPr>
                <w:sz w:val="22"/>
                <w:szCs w:val="22"/>
              </w:rPr>
            </w:pPr>
            <w:r>
              <w:rPr>
                <w:sz w:val="22"/>
                <w:szCs w:val="22"/>
              </w:rPr>
              <w:t>Included</w:t>
            </w:r>
          </w:p>
        </w:tc>
      </w:tr>
      <w:tr w:rsidR="00F6158B" w14:paraId="5AFB5CED" w14:textId="77777777" w:rsidTr="00303699">
        <w:trPr>
          <w:trHeight w:val="288"/>
        </w:trPr>
        <w:tc>
          <w:tcPr>
            <w:tcW w:w="1563" w:type="pct"/>
            <w:vAlign w:val="center"/>
          </w:tcPr>
          <w:p w14:paraId="05ACC5A7" w14:textId="12607E19" w:rsidR="00121CA8" w:rsidRPr="00416889" w:rsidRDefault="00121CA8" w:rsidP="00121CA8">
            <w:pPr>
              <w:rPr>
                <w:i/>
                <w:sz w:val="22"/>
                <w:szCs w:val="22"/>
              </w:rPr>
            </w:pPr>
            <w:r w:rsidRPr="00416889">
              <w:rPr>
                <w:i/>
                <w:sz w:val="22"/>
                <w:szCs w:val="22"/>
              </w:rPr>
              <w:t>Restatement</w:t>
            </w:r>
            <w:r w:rsidRPr="00416889">
              <w:rPr>
                <w:iCs/>
                <w:sz w:val="22"/>
                <w:szCs w:val="22"/>
              </w:rPr>
              <w:t xml:space="preserve"> Fixed Effects</w:t>
            </w:r>
          </w:p>
        </w:tc>
        <w:tc>
          <w:tcPr>
            <w:tcW w:w="1718" w:type="pct"/>
            <w:gridSpan w:val="2"/>
            <w:vAlign w:val="center"/>
          </w:tcPr>
          <w:p w14:paraId="502745D3" w14:textId="7FFE090E" w:rsidR="00121CA8" w:rsidRDefault="00121CA8" w:rsidP="00D72F88">
            <w:pPr>
              <w:ind w:left="276"/>
              <w:jc w:val="center"/>
              <w:rPr>
                <w:sz w:val="22"/>
                <w:szCs w:val="22"/>
              </w:rPr>
            </w:pPr>
            <w:r>
              <w:rPr>
                <w:sz w:val="22"/>
                <w:szCs w:val="22"/>
              </w:rPr>
              <w:t>Included</w:t>
            </w:r>
          </w:p>
        </w:tc>
        <w:tc>
          <w:tcPr>
            <w:tcW w:w="1718" w:type="pct"/>
            <w:gridSpan w:val="2"/>
            <w:vAlign w:val="center"/>
          </w:tcPr>
          <w:p w14:paraId="7B3C7FAF" w14:textId="6F55AF59" w:rsidR="00121CA8" w:rsidRDefault="00121CA8" w:rsidP="00D72F88">
            <w:pPr>
              <w:ind w:left="276"/>
              <w:jc w:val="center"/>
              <w:rPr>
                <w:sz w:val="22"/>
                <w:szCs w:val="22"/>
              </w:rPr>
            </w:pPr>
            <w:r>
              <w:rPr>
                <w:sz w:val="22"/>
                <w:szCs w:val="22"/>
              </w:rPr>
              <w:t>Included</w:t>
            </w:r>
          </w:p>
        </w:tc>
      </w:tr>
      <w:tr w:rsidR="00F6158B" w14:paraId="463605B6" w14:textId="44107C23" w:rsidTr="00303699">
        <w:trPr>
          <w:trHeight w:val="288"/>
        </w:trPr>
        <w:tc>
          <w:tcPr>
            <w:tcW w:w="1563" w:type="pct"/>
            <w:vAlign w:val="center"/>
          </w:tcPr>
          <w:p w14:paraId="61DE3D6F" w14:textId="77777777" w:rsidR="00121CA8" w:rsidRPr="00416889" w:rsidRDefault="00121CA8" w:rsidP="00121CA8">
            <w:pPr>
              <w:rPr>
                <w:iCs/>
                <w:sz w:val="22"/>
                <w:szCs w:val="22"/>
              </w:rPr>
            </w:pPr>
            <w:r w:rsidRPr="00416889">
              <w:rPr>
                <w:i/>
                <w:sz w:val="22"/>
                <w:szCs w:val="22"/>
              </w:rPr>
              <w:t>DayofWeek</w:t>
            </w:r>
            <w:r w:rsidRPr="00416889">
              <w:rPr>
                <w:iCs/>
                <w:sz w:val="22"/>
                <w:szCs w:val="22"/>
              </w:rPr>
              <w:t xml:space="preserve"> Fixed Effects</w:t>
            </w:r>
          </w:p>
        </w:tc>
        <w:tc>
          <w:tcPr>
            <w:tcW w:w="1718" w:type="pct"/>
            <w:gridSpan w:val="2"/>
            <w:vAlign w:val="center"/>
          </w:tcPr>
          <w:p w14:paraId="007F5AE6" w14:textId="77777777" w:rsidR="00121CA8" w:rsidRPr="00416889" w:rsidRDefault="00121CA8" w:rsidP="00D72F88">
            <w:pPr>
              <w:ind w:left="276"/>
              <w:jc w:val="center"/>
              <w:rPr>
                <w:sz w:val="22"/>
                <w:szCs w:val="22"/>
              </w:rPr>
            </w:pPr>
            <w:r>
              <w:rPr>
                <w:sz w:val="22"/>
                <w:szCs w:val="22"/>
              </w:rPr>
              <w:t>Included</w:t>
            </w:r>
          </w:p>
        </w:tc>
        <w:tc>
          <w:tcPr>
            <w:tcW w:w="1718" w:type="pct"/>
            <w:gridSpan w:val="2"/>
            <w:vAlign w:val="center"/>
          </w:tcPr>
          <w:p w14:paraId="477726A7" w14:textId="41B76C4E" w:rsidR="00121CA8" w:rsidRPr="00416889" w:rsidRDefault="00121CA8" w:rsidP="00D72F88">
            <w:pPr>
              <w:ind w:left="276"/>
              <w:jc w:val="center"/>
              <w:rPr>
                <w:sz w:val="22"/>
                <w:szCs w:val="22"/>
              </w:rPr>
            </w:pPr>
            <w:r>
              <w:rPr>
                <w:sz w:val="22"/>
                <w:szCs w:val="22"/>
              </w:rPr>
              <w:t>Included</w:t>
            </w:r>
          </w:p>
        </w:tc>
      </w:tr>
      <w:tr w:rsidR="00F6158B" w14:paraId="7D8BAFBE" w14:textId="7572A80C" w:rsidTr="00303699">
        <w:trPr>
          <w:trHeight w:val="288"/>
        </w:trPr>
        <w:tc>
          <w:tcPr>
            <w:tcW w:w="1563" w:type="pct"/>
            <w:vAlign w:val="center"/>
          </w:tcPr>
          <w:p w14:paraId="2185E0D9" w14:textId="77777777" w:rsidR="00121CA8" w:rsidRPr="009A6554" w:rsidRDefault="00121CA8" w:rsidP="00121CA8">
            <w:pPr>
              <w:rPr>
                <w:iCs/>
                <w:sz w:val="22"/>
                <w:szCs w:val="22"/>
              </w:rPr>
            </w:pPr>
            <w:r>
              <w:rPr>
                <w:iCs/>
                <w:sz w:val="22"/>
                <w:szCs w:val="22"/>
              </w:rPr>
              <w:t>N</w:t>
            </w:r>
          </w:p>
        </w:tc>
        <w:tc>
          <w:tcPr>
            <w:tcW w:w="1718" w:type="pct"/>
            <w:gridSpan w:val="2"/>
            <w:vAlign w:val="center"/>
          </w:tcPr>
          <w:p w14:paraId="02BCF911" w14:textId="083EDBDC" w:rsidR="00121CA8" w:rsidRPr="00416889" w:rsidRDefault="00121CA8" w:rsidP="00D72F88">
            <w:pPr>
              <w:ind w:left="276"/>
              <w:jc w:val="center"/>
              <w:rPr>
                <w:sz w:val="22"/>
                <w:szCs w:val="22"/>
              </w:rPr>
            </w:pPr>
            <w:r>
              <w:rPr>
                <w:sz w:val="22"/>
                <w:szCs w:val="22"/>
              </w:rPr>
              <w:t>11,928</w:t>
            </w:r>
          </w:p>
        </w:tc>
        <w:tc>
          <w:tcPr>
            <w:tcW w:w="1718" w:type="pct"/>
            <w:gridSpan w:val="2"/>
            <w:vAlign w:val="center"/>
          </w:tcPr>
          <w:p w14:paraId="4AA5D6F6" w14:textId="1A29A219" w:rsidR="00121CA8" w:rsidRPr="00416889" w:rsidRDefault="00121CA8" w:rsidP="00D72F88">
            <w:pPr>
              <w:ind w:left="276"/>
              <w:jc w:val="center"/>
              <w:rPr>
                <w:sz w:val="22"/>
                <w:szCs w:val="22"/>
              </w:rPr>
            </w:pPr>
            <w:r>
              <w:rPr>
                <w:sz w:val="22"/>
                <w:szCs w:val="22"/>
              </w:rPr>
              <w:t>11,928</w:t>
            </w:r>
          </w:p>
        </w:tc>
      </w:tr>
      <w:tr w:rsidR="00F6158B" w14:paraId="70F6A2E1" w14:textId="23FB52CB" w:rsidTr="00303699">
        <w:trPr>
          <w:trHeight w:val="288"/>
        </w:trPr>
        <w:tc>
          <w:tcPr>
            <w:tcW w:w="1563" w:type="pct"/>
            <w:vAlign w:val="center"/>
          </w:tcPr>
          <w:p w14:paraId="72E1FCCA" w14:textId="77777777" w:rsidR="00121CA8" w:rsidRPr="009A6554" w:rsidRDefault="00121CA8" w:rsidP="00121CA8">
            <w:pPr>
              <w:rPr>
                <w:iCs/>
                <w:sz w:val="22"/>
                <w:szCs w:val="22"/>
              </w:rPr>
            </w:pPr>
            <w:r>
              <w:rPr>
                <w:iCs/>
                <w:sz w:val="22"/>
                <w:szCs w:val="22"/>
              </w:rPr>
              <w:t>Adjusted R</w:t>
            </w:r>
            <w:r w:rsidRPr="009A6554">
              <w:rPr>
                <w:iCs/>
                <w:sz w:val="22"/>
                <w:szCs w:val="22"/>
                <w:vertAlign w:val="superscript"/>
              </w:rPr>
              <w:t>2</w:t>
            </w:r>
          </w:p>
        </w:tc>
        <w:tc>
          <w:tcPr>
            <w:tcW w:w="1718" w:type="pct"/>
            <w:gridSpan w:val="2"/>
            <w:vAlign w:val="center"/>
          </w:tcPr>
          <w:p w14:paraId="272AF2D3" w14:textId="2A304F29" w:rsidR="00121CA8" w:rsidRPr="00416889" w:rsidRDefault="00121CA8" w:rsidP="00D72F88">
            <w:pPr>
              <w:ind w:left="276"/>
              <w:jc w:val="center"/>
              <w:rPr>
                <w:sz w:val="22"/>
                <w:szCs w:val="22"/>
              </w:rPr>
            </w:pPr>
            <w:r>
              <w:rPr>
                <w:sz w:val="22"/>
                <w:szCs w:val="22"/>
              </w:rPr>
              <w:t>0.406</w:t>
            </w:r>
          </w:p>
        </w:tc>
        <w:tc>
          <w:tcPr>
            <w:tcW w:w="1718" w:type="pct"/>
            <w:gridSpan w:val="2"/>
            <w:vAlign w:val="center"/>
          </w:tcPr>
          <w:p w14:paraId="7BA40445" w14:textId="2E7AB260" w:rsidR="00121CA8" w:rsidRPr="00416889" w:rsidRDefault="00121CA8" w:rsidP="00D72F88">
            <w:pPr>
              <w:ind w:left="276"/>
              <w:jc w:val="center"/>
              <w:rPr>
                <w:sz w:val="22"/>
                <w:szCs w:val="22"/>
              </w:rPr>
            </w:pPr>
            <w:r>
              <w:rPr>
                <w:sz w:val="22"/>
                <w:szCs w:val="22"/>
              </w:rPr>
              <w:t>0.194</w:t>
            </w:r>
          </w:p>
        </w:tc>
      </w:tr>
    </w:tbl>
    <w:p w14:paraId="40D388BA" w14:textId="77777777" w:rsidR="00F618EE" w:rsidRPr="004545D9" w:rsidRDefault="00F618EE" w:rsidP="00F618EE">
      <w:pPr>
        <w:spacing w:after="0"/>
        <w:ind w:left="360" w:hanging="360"/>
        <w:rPr>
          <w:sz w:val="6"/>
          <w:szCs w:val="6"/>
        </w:rPr>
      </w:pPr>
    </w:p>
    <w:tbl>
      <w:tblPr>
        <w:tblStyle w:val="TableGrid"/>
        <w:tblW w:w="5000" w:type="pct"/>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F618EE" w:rsidRPr="00980F42" w14:paraId="0AAB2F8C" w14:textId="77777777" w:rsidTr="009A21AF">
        <w:tc>
          <w:tcPr>
            <w:tcW w:w="5000" w:type="pct"/>
            <w:vAlign w:val="bottom"/>
          </w:tcPr>
          <w:p w14:paraId="0E310C22" w14:textId="2AC3421A" w:rsidR="00F618EE" w:rsidRPr="0014566E" w:rsidRDefault="00F618EE" w:rsidP="00F91B82">
            <w:pPr>
              <w:spacing w:before="60"/>
              <w:rPr>
                <w:sz w:val="20"/>
                <w:szCs w:val="20"/>
              </w:rPr>
            </w:pPr>
            <w:bookmarkStart w:id="2" w:name="_Hlk102571275"/>
            <w:r w:rsidRPr="0014566E">
              <w:rPr>
                <w:b/>
                <w:bCs/>
                <w:sz w:val="20"/>
                <w:szCs w:val="20"/>
              </w:rPr>
              <w:t>Notes:</w:t>
            </w:r>
            <w:r w:rsidRPr="0014566E">
              <w:rPr>
                <w:sz w:val="20"/>
                <w:szCs w:val="20"/>
              </w:rPr>
              <w:t xml:space="preserve"> This table reports regression estimates for Model (1) using OLS regression</w:t>
            </w:r>
            <w:r w:rsidR="00B47AAE">
              <w:rPr>
                <w:sz w:val="20"/>
                <w:szCs w:val="20"/>
              </w:rPr>
              <w:t>s</w:t>
            </w:r>
            <w:r w:rsidRPr="0014566E">
              <w:rPr>
                <w:sz w:val="20"/>
                <w:szCs w:val="20"/>
              </w:rPr>
              <w:t xml:space="preserve">. The dependent variable is </w:t>
            </w:r>
            <w:r w:rsidR="00EB2EF1" w:rsidRPr="0014566E">
              <w:rPr>
                <w:i/>
                <w:sz w:val="20"/>
                <w:szCs w:val="20"/>
              </w:rPr>
              <w:t>AbnRetailVol</w:t>
            </w:r>
            <w:r w:rsidR="00EB2EF1" w:rsidRPr="0014566E">
              <w:rPr>
                <w:sz w:val="20"/>
                <w:szCs w:val="20"/>
              </w:rPr>
              <w:t xml:space="preserve"> </w:t>
            </w:r>
            <w:r w:rsidR="00EC0F47">
              <w:rPr>
                <w:sz w:val="20"/>
                <w:szCs w:val="20"/>
              </w:rPr>
              <w:t xml:space="preserve">in </w:t>
            </w:r>
            <w:r w:rsidR="00E52C28">
              <w:rPr>
                <w:sz w:val="20"/>
                <w:szCs w:val="20"/>
              </w:rPr>
              <w:t>c</w:t>
            </w:r>
            <w:r w:rsidR="00EC0F47">
              <w:rPr>
                <w:sz w:val="20"/>
                <w:szCs w:val="20"/>
              </w:rPr>
              <w:t>olumn (1) and</w:t>
            </w:r>
            <w:r w:rsidR="00EB2EF1" w:rsidRPr="0014566E">
              <w:rPr>
                <w:sz w:val="20"/>
                <w:szCs w:val="20"/>
              </w:rPr>
              <w:t xml:space="preserve"> </w:t>
            </w:r>
            <w:r w:rsidR="00A42625" w:rsidRPr="0014566E">
              <w:rPr>
                <w:i/>
                <w:sz w:val="20"/>
                <w:szCs w:val="20"/>
              </w:rPr>
              <w:t>Abn</w:t>
            </w:r>
            <w:r w:rsidR="005E4117">
              <w:rPr>
                <w:i/>
                <w:sz w:val="20"/>
                <w:szCs w:val="20"/>
              </w:rPr>
              <w:t>Inst</w:t>
            </w:r>
            <w:r w:rsidR="00A42625" w:rsidRPr="0014566E">
              <w:rPr>
                <w:i/>
                <w:sz w:val="20"/>
                <w:szCs w:val="20"/>
              </w:rPr>
              <w:t>Vol</w:t>
            </w:r>
            <w:r w:rsidR="00EC0F47">
              <w:rPr>
                <w:i/>
                <w:sz w:val="20"/>
                <w:szCs w:val="20"/>
              </w:rPr>
              <w:t xml:space="preserve"> </w:t>
            </w:r>
            <w:r w:rsidR="00EC0F47">
              <w:rPr>
                <w:iCs/>
                <w:sz w:val="20"/>
                <w:szCs w:val="20"/>
              </w:rPr>
              <w:t xml:space="preserve">in </w:t>
            </w:r>
            <w:r w:rsidR="00E52C28">
              <w:rPr>
                <w:iCs/>
                <w:sz w:val="20"/>
                <w:szCs w:val="20"/>
              </w:rPr>
              <w:t>c</w:t>
            </w:r>
            <w:r w:rsidR="00EC0F47">
              <w:rPr>
                <w:iCs/>
                <w:sz w:val="20"/>
                <w:szCs w:val="20"/>
              </w:rPr>
              <w:t>olumn (2)</w:t>
            </w:r>
            <w:r w:rsidRPr="0014566E">
              <w:rPr>
                <w:sz w:val="20"/>
                <w:szCs w:val="20"/>
              </w:rPr>
              <w:t xml:space="preserve">. I use robust standard errors (White 1980) that are clustered by </w:t>
            </w:r>
            <w:r w:rsidR="00DC1AB5">
              <w:rPr>
                <w:sz w:val="20"/>
                <w:szCs w:val="20"/>
              </w:rPr>
              <w:t>restatement</w:t>
            </w:r>
            <w:r w:rsidRPr="0014566E">
              <w:rPr>
                <w:sz w:val="20"/>
                <w:szCs w:val="20"/>
              </w:rPr>
              <w:t xml:space="preserve">. P-values are reported </w:t>
            </w:r>
            <w:r w:rsidR="00D07E2E">
              <w:rPr>
                <w:sz w:val="20"/>
                <w:szCs w:val="20"/>
              </w:rPr>
              <w:t>to the right of</w:t>
            </w:r>
            <w:r w:rsidRPr="0014566E">
              <w:rPr>
                <w:sz w:val="20"/>
                <w:szCs w:val="20"/>
              </w:rPr>
              <w:t xml:space="preserve"> the coefficient estimates. Variable definitions are provided in Appendix A. ***, **, and * represent significance at the 1, 5, and 10 percent levels, respectively, using a two-tailed </w:t>
            </w:r>
            <w:r w:rsidRPr="0014566E">
              <w:rPr>
                <w:i/>
                <w:iCs/>
                <w:sz w:val="20"/>
                <w:szCs w:val="20"/>
              </w:rPr>
              <w:t>t</w:t>
            </w:r>
            <w:r w:rsidRPr="0014566E">
              <w:rPr>
                <w:sz w:val="20"/>
                <w:szCs w:val="20"/>
              </w:rPr>
              <w:t>-test.</w:t>
            </w:r>
            <w:r w:rsidR="00B400DF">
              <w:rPr>
                <w:sz w:val="20"/>
                <w:szCs w:val="20"/>
              </w:rPr>
              <w:t xml:space="preserve"> Figure </w:t>
            </w:r>
            <w:r w:rsidR="00CD242C">
              <w:rPr>
                <w:sz w:val="20"/>
                <w:szCs w:val="20"/>
              </w:rPr>
              <w:t>3</w:t>
            </w:r>
            <w:r w:rsidR="00B400DF">
              <w:rPr>
                <w:sz w:val="20"/>
                <w:szCs w:val="20"/>
              </w:rPr>
              <w:t xml:space="preserve"> presents</w:t>
            </w:r>
            <w:r w:rsidR="00BC29E4">
              <w:rPr>
                <w:sz w:val="20"/>
                <w:szCs w:val="20"/>
              </w:rPr>
              <w:t xml:space="preserve"> a plot of the event study</w:t>
            </w:r>
            <w:r w:rsidR="003F5D97">
              <w:rPr>
                <w:sz w:val="20"/>
                <w:szCs w:val="20"/>
              </w:rPr>
              <w:t xml:space="preserve"> (i.e., </w:t>
            </w:r>
            <w:r w:rsidR="003F5D97">
              <w:rPr>
                <w:i/>
                <w:iCs/>
                <w:sz w:val="20"/>
                <w:szCs w:val="20"/>
              </w:rPr>
              <w:t>DayIndicator_d</w:t>
            </w:r>
            <w:r w:rsidR="003F5D97">
              <w:rPr>
                <w:sz w:val="20"/>
                <w:szCs w:val="20"/>
              </w:rPr>
              <w:t>)</w:t>
            </w:r>
            <w:r w:rsidR="00BC29E4">
              <w:rPr>
                <w:sz w:val="20"/>
                <w:szCs w:val="20"/>
              </w:rPr>
              <w:t xml:space="preserve"> coefficient estimates.</w:t>
            </w:r>
          </w:p>
        </w:tc>
      </w:tr>
      <w:bookmarkEnd w:id="2"/>
    </w:tbl>
    <w:p w14:paraId="79E91045" w14:textId="77777777" w:rsidR="004F724C" w:rsidRDefault="004F724C" w:rsidP="00AA4994">
      <w:pPr>
        <w:spacing w:after="60"/>
        <w:ind w:left="360" w:hanging="360"/>
        <w:jc w:val="center"/>
        <w:rPr>
          <w:b/>
          <w:bCs/>
        </w:rPr>
        <w:sectPr w:rsidR="004F724C" w:rsidSect="00284C23">
          <w:pgSz w:w="12240" w:h="15840"/>
          <w:pgMar w:top="1440" w:right="1440" w:bottom="1440" w:left="1440" w:header="720" w:footer="720" w:gutter="0"/>
          <w:cols w:space="720"/>
          <w:docGrid w:linePitch="360"/>
        </w:sectPr>
      </w:pPr>
    </w:p>
    <w:p w14:paraId="0298FD44" w14:textId="0713D4A7" w:rsidR="00AB7DED" w:rsidRPr="0036716F" w:rsidRDefault="00AB7DED" w:rsidP="00AB7DED">
      <w:pPr>
        <w:spacing w:after="120"/>
        <w:ind w:left="360" w:hanging="360"/>
        <w:rPr>
          <w:b/>
          <w:bCs/>
        </w:rPr>
      </w:pPr>
      <w:r w:rsidRPr="0036716F">
        <w:rPr>
          <w:b/>
          <w:bCs/>
        </w:rPr>
        <w:lastRenderedPageBreak/>
        <w:t xml:space="preserve">Table </w:t>
      </w:r>
      <w:r>
        <w:rPr>
          <w:b/>
          <w:bCs/>
        </w:rPr>
        <w:t>5</w:t>
      </w:r>
      <w:r w:rsidRPr="0036716F">
        <w:rPr>
          <w:b/>
          <w:bCs/>
        </w:rPr>
        <w:t xml:space="preserve">: </w:t>
      </w:r>
      <w:r w:rsidR="00110BA8">
        <w:rPr>
          <w:b/>
          <w:bCs/>
        </w:rPr>
        <w:t>Unadjusted</w:t>
      </w:r>
      <w:r>
        <w:rPr>
          <w:b/>
          <w:bCs/>
        </w:rPr>
        <w:t xml:space="preserve"> Trade Volume Around</w:t>
      </w:r>
      <w:r w:rsidRPr="0036716F">
        <w:rPr>
          <w:b/>
          <w:bCs/>
        </w:rPr>
        <w:t xml:space="preserve"> Non-Reliance Restatements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26"/>
        <w:gridCol w:w="1608"/>
        <w:gridCol w:w="1610"/>
        <w:gridCol w:w="1608"/>
        <w:gridCol w:w="1608"/>
      </w:tblGrid>
      <w:tr w:rsidR="00AB7DED" w14:paraId="0162C157" w14:textId="77777777" w:rsidTr="00DA1A40">
        <w:trPr>
          <w:trHeight w:val="288"/>
        </w:trPr>
        <w:tc>
          <w:tcPr>
            <w:tcW w:w="1563" w:type="pct"/>
            <w:tcBorders>
              <w:top w:val="single" w:sz="12" w:space="0" w:color="auto"/>
            </w:tcBorders>
            <w:vAlign w:val="center"/>
          </w:tcPr>
          <w:p w14:paraId="4238CB88" w14:textId="77777777" w:rsidR="00AB7DED" w:rsidRPr="006829D4" w:rsidRDefault="00AB7DED" w:rsidP="00A9695E">
            <w:pPr>
              <w:rPr>
                <w:b/>
                <w:bCs/>
                <w:sz w:val="22"/>
                <w:szCs w:val="22"/>
              </w:rPr>
            </w:pPr>
          </w:p>
        </w:tc>
        <w:tc>
          <w:tcPr>
            <w:tcW w:w="1719" w:type="pct"/>
            <w:gridSpan w:val="2"/>
            <w:tcBorders>
              <w:top w:val="single" w:sz="12" w:space="0" w:color="auto"/>
            </w:tcBorders>
            <w:vAlign w:val="center"/>
          </w:tcPr>
          <w:p w14:paraId="17E4F23C" w14:textId="77777777" w:rsidR="00AB7DED" w:rsidRPr="0005070B" w:rsidRDefault="00AB7DED" w:rsidP="00A9695E">
            <w:pPr>
              <w:ind w:left="276"/>
              <w:jc w:val="center"/>
              <w:rPr>
                <w:i/>
                <w:sz w:val="22"/>
                <w:szCs w:val="22"/>
              </w:rPr>
            </w:pPr>
            <w:r w:rsidRPr="0005070B">
              <w:rPr>
                <w:b/>
                <w:bCs/>
                <w:sz w:val="22"/>
                <w:szCs w:val="22"/>
              </w:rPr>
              <w:t>Column (1)</w:t>
            </w:r>
          </w:p>
        </w:tc>
        <w:tc>
          <w:tcPr>
            <w:tcW w:w="1718" w:type="pct"/>
            <w:gridSpan w:val="2"/>
            <w:tcBorders>
              <w:top w:val="single" w:sz="12" w:space="0" w:color="auto"/>
            </w:tcBorders>
            <w:vAlign w:val="center"/>
          </w:tcPr>
          <w:p w14:paraId="452D9966" w14:textId="77777777" w:rsidR="00AB7DED" w:rsidRPr="0005070B" w:rsidRDefault="00AB7DED" w:rsidP="00A9695E">
            <w:pPr>
              <w:ind w:left="276"/>
              <w:jc w:val="center"/>
              <w:rPr>
                <w:i/>
                <w:sz w:val="22"/>
                <w:szCs w:val="22"/>
              </w:rPr>
            </w:pPr>
            <w:r w:rsidRPr="0005070B">
              <w:rPr>
                <w:b/>
                <w:bCs/>
                <w:sz w:val="22"/>
                <w:szCs w:val="22"/>
              </w:rPr>
              <w:t>Column (2)</w:t>
            </w:r>
          </w:p>
        </w:tc>
      </w:tr>
      <w:tr w:rsidR="00AB7DED" w14:paraId="25EB605D" w14:textId="77777777" w:rsidTr="00DA1A40">
        <w:trPr>
          <w:trHeight w:val="288"/>
        </w:trPr>
        <w:tc>
          <w:tcPr>
            <w:tcW w:w="1563" w:type="pct"/>
            <w:vAlign w:val="center"/>
          </w:tcPr>
          <w:p w14:paraId="449FCD91" w14:textId="77777777" w:rsidR="00AB7DED" w:rsidRPr="006829D4" w:rsidRDefault="00AB7DED" w:rsidP="00A9695E">
            <w:pPr>
              <w:rPr>
                <w:b/>
                <w:bCs/>
                <w:sz w:val="22"/>
                <w:szCs w:val="22"/>
              </w:rPr>
            </w:pPr>
            <w:r w:rsidRPr="006829D4">
              <w:rPr>
                <w:b/>
                <w:bCs/>
                <w:sz w:val="22"/>
                <w:szCs w:val="22"/>
              </w:rPr>
              <w:t>Dependent Variable:</w:t>
            </w:r>
          </w:p>
        </w:tc>
        <w:tc>
          <w:tcPr>
            <w:tcW w:w="1719" w:type="pct"/>
            <w:gridSpan w:val="2"/>
            <w:vAlign w:val="center"/>
          </w:tcPr>
          <w:p w14:paraId="419E1EE6" w14:textId="6F5DC3E2" w:rsidR="00AB7DED" w:rsidRPr="00416889" w:rsidRDefault="00AB7DED" w:rsidP="00A9695E">
            <w:pPr>
              <w:ind w:left="276"/>
              <w:jc w:val="center"/>
              <w:rPr>
                <w:sz w:val="22"/>
                <w:szCs w:val="22"/>
              </w:rPr>
            </w:pPr>
            <w:r w:rsidRPr="00FC1AE1">
              <w:rPr>
                <w:i/>
                <w:sz w:val="22"/>
                <w:szCs w:val="22"/>
              </w:rPr>
              <w:t>RetailVol</w:t>
            </w:r>
            <w:r w:rsidRPr="00FC1AE1">
              <w:rPr>
                <w:i/>
                <w:sz w:val="22"/>
                <w:szCs w:val="22"/>
                <w:vertAlign w:val="subscript"/>
              </w:rPr>
              <w:t>i,t</w:t>
            </w:r>
          </w:p>
        </w:tc>
        <w:tc>
          <w:tcPr>
            <w:tcW w:w="1718" w:type="pct"/>
            <w:gridSpan w:val="2"/>
            <w:vAlign w:val="center"/>
          </w:tcPr>
          <w:p w14:paraId="6A144015" w14:textId="24B36966" w:rsidR="00AB7DED" w:rsidRPr="00FC1AE1" w:rsidRDefault="00AB7DED" w:rsidP="00A9695E">
            <w:pPr>
              <w:ind w:left="276"/>
              <w:jc w:val="center"/>
              <w:rPr>
                <w:i/>
                <w:sz w:val="22"/>
                <w:szCs w:val="22"/>
              </w:rPr>
            </w:pPr>
            <w:r>
              <w:rPr>
                <w:i/>
                <w:sz w:val="22"/>
                <w:szCs w:val="22"/>
              </w:rPr>
              <w:t>Inst</w:t>
            </w:r>
            <w:r w:rsidRPr="00FC1AE1">
              <w:rPr>
                <w:i/>
                <w:sz w:val="22"/>
                <w:szCs w:val="22"/>
              </w:rPr>
              <w:t>Vol</w:t>
            </w:r>
            <w:r w:rsidRPr="00FC1AE1">
              <w:rPr>
                <w:i/>
                <w:sz w:val="22"/>
                <w:szCs w:val="22"/>
                <w:vertAlign w:val="subscript"/>
              </w:rPr>
              <w:t>i,t</w:t>
            </w:r>
          </w:p>
        </w:tc>
      </w:tr>
      <w:tr w:rsidR="00AB7DED" w14:paraId="2D50FE84" w14:textId="77777777" w:rsidTr="00DA1A40">
        <w:trPr>
          <w:trHeight w:val="288"/>
        </w:trPr>
        <w:tc>
          <w:tcPr>
            <w:tcW w:w="1563" w:type="pct"/>
            <w:vAlign w:val="center"/>
          </w:tcPr>
          <w:p w14:paraId="51DC977E" w14:textId="77777777" w:rsidR="00AB7DED" w:rsidRPr="00416889" w:rsidRDefault="00AB7DED" w:rsidP="00A9695E">
            <w:pPr>
              <w:rPr>
                <w:sz w:val="22"/>
                <w:szCs w:val="22"/>
              </w:rPr>
            </w:pPr>
            <w:r w:rsidRPr="00FC1AE1">
              <w:rPr>
                <w:b/>
                <w:bCs/>
                <w:sz w:val="22"/>
                <w:szCs w:val="22"/>
                <w:u w:val="single"/>
              </w:rPr>
              <w:t>Variable</w:t>
            </w:r>
          </w:p>
        </w:tc>
        <w:tc>
          <w:tcPr>
            <w:tcW w:w="859" w:type="pct"/>
            <w:vAlign w:val="center"/>
          </w:tcPr>
          <w:p w14:paraId="16AC9019" w14:textId="77777777" w:rsidR="00AB7DED" w:rsidRPr="00416889" w:rsidRDefault="00AB7DED" w:rsidP="00A9695E">
            <w:pPr>
              <w:ind w:left="276"/>
              <w:rPr>
                <w:b/>
                <w:bCs/>
                <w:sz w:val="22"/>
                <w:szCs w:val="22"/>
                <w:u w:val="single"/>
              </w:rPr>
            </w:pPr>
            <w:r w:rsidRPr="00416889">
              <w:rPr>
                <w:b/>
                <w:bCs/>
                <w:sz w:val="22"/>
                <w:szCs w:val="22"/>
                <w:u w:val="single"/>
              </w:rPr>
              <w:t>Coefficient</w:t>
            </w:r>
          </w:p>
        </w:tc>
        <w:tc>
          <w:tcPr>
            <w:tcW w:w="860" w:type="pct"/>
            <w:vAlign w:val="center"/>
          </w:tcPr>
          <w:p w14:paraId="7520C1F5" w14:textId="77777777" w:rsidR="00AB7DED" w:rsidRPr="00416889" w:rsidRDefault="00AB7DED" w:rsidP="00A9695E">
            <w:pPr>
              <w:ind w:left="276"/>
              <w:jc w:val="right"/>
              <w:rPr>
                <w:b/>
                <w:bCs/>
                <w:sz w:val="22"/>
                <w:szCs w:val="22"/>
                <w:u w:val="single"/>
              </w:rPr>
            </w:pPr>
            <w:r w:rsidRPr="00416889">
              <w:rPr>
                <w:b/>
                <w:bCs/>
                <w:sz w:val="22"/>
                <w:szCs w:val="22"/>
                <w:u w:val="single"/>
              </w:rPr>
              <w:t>p-value</w:t>
            </w:r>
          </w:p>
        </w:tc>
        <w:tc>
          <w:tcPr>
            <w:tcW w:w="859" w:type="pct"/>
            <w:vAlign w:val="center"/>
          </w:tcPr>
          <w:p w14:paraId="04BDBAA9" w14:textId="77777777" w:rsidR="00AB7DED" w:rsidRPr="00416889" w:rsidRDefault="00AB7DED" w:rsidP="00A9695E">
            <w:pPr>
              <w:ind w:left="276"/>
              <w:rPr>
                <w:b/>
                <w:bCs/>
                <w:sz w:val="22"/>
                <w:szCs w:val="22"/>
                <w:u w:val="single"/>
              </w:rPr>
            </w:pPr>
            <w:r w:rsidRPr="00416889">
              <w:rPr>
                <w:b/>
                <w:bCs/>
                <w:sz w:val="22"/>
                <w:szCs w:val="22"/>
                <w:u w:val="single"/>
              </w:rPr>
              <w:t>Coefficient</w:t>
            </w:r>
          </w:p>
        </w:tc>
        <w:tc>
          <w:tcPr>
            <w:tcW w:w="859" w:type="pct"/>
            <w:vAlign w:val="center"/>
          </w:tcPr>
          <w:p w14:paraId="7DAE932C" w14:textId="77777777" w:rsidR="00AB7DED" w:rsidRPr="00416889" w:rsidRDefault="00AB7DED" w:rsidP="00A9695E">
            <w:pPr>
              <w:ind w:left="276"/>
              <w:jc w:val="right"/>
              <w:rPr>
                <w:b/>
                <w:bCs/>
                <w:sz w:val="22"/>
                <w:szCs w:val="22"/>
                <w:u w:val="single"/>
              </w:rPr>
            </w:pPr>
            <w:r w:rsidRPr="00416889">
              <w:rPr>
                <w:b/>
                <w:bCs/>
                <w:sz w:val="22"/>
                <w:szCs w:val="22"/>
                <w:u w:val="single"/>
              </w:rPr>
              <w:t>p-value</w:t>
            </w:r>
          </w:p>
        </w:tc>
      </w:tr>
      <w:tr w:rsidR="00DA1A40" w14:paraId="7914B86D" w14:textId="77777777" w:rsidTr="00DA1A40">
        <w:trPr>
          <w:trHeight w:val="288"/>
        </w:trPr>
        <w:tc>
          <w:tcPr>
            <w:tcW w:w="1563" w:type="pct"/>
            <w:vAlign w:val="center"/>
          </w:tcPr>
          <w:p w14:paraId="1740C76D" w14:textId="77777777" w:rsidR="00DA1A40" w:rsidRPr="00416889" w:rsidRDefault="00DA1A40" w:rsidP="00DA1A40">
            <w:pPr>
              <w:rPr>
                <w:i/>
                <w:iCs/>
                <w:sz w:val="22"/>
                <w:szCs w:val="22"/>
              </w:rPr>
            </w:pPr>
            <w:r w:rsidRPr="00416889">
              <w:rPr>
                <w:i/>
                <w:iCs/>
                <w:sz w:val="22"/>
                <w:szCs w:val="22"/>
              </w:rPr>
              <w:t>DayIndicator_m5</w:t>
            </w:r>
            <w:r w:rsidRPr="00416889">
              <w:rPr>
                <w:i/>
                <w:sz w:val="22"/>
                <w:szCs w:val="22"/>
                <w:vertAlign w:val="subscript"/>
              </w:rPr>
              <w:t>i,t</w:t>
            </w:r>
          </w:p>
        </w:tc>
        <w:tc>
          <w:tcPr>
            <w:tcW w:w="859" w:type="pct"/>
            <w:tcBorders>
              <w:top w:val="nil"/>
              <w:left w:val="nil"/>
              <w:bottom w:val="nil"/>
              <w:right w:val="nil"/>
            </w:tcBorders>
            <w:shd w:val="clear" w:color="auto" w:fill="auto"/>
            <w:vAlign w:val="center"/>
          </w:tcPr>
          <w:p w14:paraId="2B2F604A" w14:textId="34816CDD" w:rsidR="00DA1A40" w:rsidRPr="00416889" w:rsidRDefault="00DA1A40" w:rsidP="00DA1A40">
            <w:pPr>
              <w:tabs>
                <w:tab w:val="decimal" w:pos="546"/>
              </w:tabs>
              <w:ind w:left="276"/>
              <w:rPr>
                <w:sz w:val="22"/>
                <w:szCs w:val="22"/>
              </w:rPr>
            </w:pPr>
            <w:r>
              <w:rPr>
                <w:sz w:val="22"/>
                <w:szCs w:val="22"/>
              </w:rPr>
              <w:t>0.0041</w:t>
            </w:r>
          </w:p>
        </w:tc>
        <w:tc>
          <w:tcPr>
            <w:tcW w:w="860" w:type="pct"/>
            <w:tcBorders>
              <w:top w:val="nil"/>
              <w:left w:val="nil"/>
              <w:bottom w:val="nil"/>
              <w:right w:val="nil"/>
            </w:tcBorders>
            <w:shd w:val="clear" w:color="auto" w:fill="auto"/>
            <w:vAlign w:val="center"/>
          </w:tcPr>
          <w:p w14:paraId="538DB97E" w14:textId="239BD317" w:rsidR="00DA1A40" w:rsidRPr="00416889" w:rsidRDefault="00DA1A40" w:rsidP="00DA1A40">
            <w:pPr>
              <w:ind w:left="276"/>
              <w:jc w:val="right"/>
              <w:rPr>
                <w:sz w:val="22"/>
                <w:szCs w:val="22"/>
              </w:rPr>
            </w:pPr>
            <w:r>
              <w:rPr>
                <w:sz w:val="22"/>
                <w:szCs w:val="22"/>
              </w:rPr>
              <w:t>0.9295</w:t>
            </w:r>
          </w:p>
        </w:tc>
        <w:tc>
          <w:tcPr>
            <w:tcW w:w="859" w:type="pct"/>
            <w:tcBorders>
              <w:top w:val="nil"/>
              <w:left w:val="nil"/>
              <w:bottom w:val="nil"/>
              <w:right w:val="nil"/>
            </w:tcBorders>
            <w:shd w:val="clear" w:color="auto" w:fill="auto"/>
            <w:vAlign w:val="center"/>
          </w:tcPr>
          <w:p w14:paraId="7F1202F7" w14:textId="44A4A229" w:rsidR="00DA1A40" w:rsidRDefault="00DA1A40" w:rsidP="00DA1A40">
            <w:pPr>
              <w:tabs>
                <w:tab w:val="decimal" w:pos="546"/>
              </w:tabs>
              <w:ind w:left="276"/>
              <w:rPr>
                <w:sz w:val="22"/>
                <w:szCs w:val="22"/>
              </w:rPr>
            </w:pPr>
            <w:r>
              <w:rPr>
                <w:sz w:val="22"/>
                <w:szCs w:val="22"/>
              </w:rPr>
              <w:t>-0.0238</w:t>
            </w:r>
          </w:p>
        </w:tc>
        <w:tc>
          <w:tcPr>
            <w:tcW w:w="859" w:type="pct"/>
            <w:tcBorders>
              <w:top w:val="nil"/>
              <w:left w:val="nil"/>
              <w:bottom w:val="nil"/>
              <w:right w:val="nil"/>
            </w:tcBorders>
            <w:shd w:val="clear" w:color="auto" w:fill="auto"/>
            <w:vAlign w:val="center"/>
          </w:tcPr>
          <w:p w14:paraId="7108C905" w14:textId="117B17A7" w:rsidR="00DA1A40" w:rsidRDefault="00DA1A40" w:rsidP="00DA1A40">
            <w:pPr>
              <w:tabs>
                <w:tab w:val="decimal" w:pos="1299"/>
              </w:tabs>
              <w:ind w:left="276"/>
              <w:rPr>
                <w:sz w:val="22"/>
                <w:szCs w:val="22"/>
              </w:rPr>
            </w:pPr>
            <w:r>
              <w:rPr>
                <w:sz w:val="22"/>
                <w:szCs w:val="22"/>
              </w:rPr>
              <w:t>0.7611</w:t>
            </w:r>
          </w:p>
        </w:tc>
      </w:tr>
      <w:tr w:rsidR="00DA1A40" w14:paraId="1C7D29D8" w14:textId="77777777" w:rsidTr="00DA1A40">
        <w:trPr>
          <w:trHeight w:val="288"/>
        </w:trPr>
        <w:tc>
          <w:tcPr>
            <w:tcW w:w="1563" w:type="pct"/>
            <w:vAlign w:val="center"/>
          </w:tcPr>
          <w:p w14:paraId="2AF4384B" w14:textId="77777777" w:rsidR="00DA1A40" w:rsidRPr="00416889" w:rsidRDefault="00DA1A40" w:rsidP="00DA1A40">
            <w:pPr>
              <w:rPr>
                <w:i/>
                <w:iCs/>
                <w:sz w:val="22"/>
                <w:szCs w:val="22"/>
              </w:rPr>
            </w:pPr>
            <w:r w:rsidRPr="00416889">
              <w:rPr>
                <w:i/>
                <w:iCs/>
                <w:sz w:val="22"/>
                <w:szCs w:val="22"/>
              </w:rPr>
              <w:t>DayIndicator_m4</w:t>
            </w:r>
            <w:r w:rsidRPr="00416889">
              <w:rPr>
                <w:i/>
                <w:sz w:val="22"/>
                <w:szCs w:val="22"/>
                <w:vertAlign w:val="subscript"/>
              </w:rPr>
              <w:t>i,t</w:t>
            </w:r>
          </w:p>
        </w:tc>
        <w:tc>
          <w:tcPr>
            <w:tcW w:w="859" w:type="pct"/>
            <w:tcBorders>
              <w:top w:val="nil"/>
              <w:left w:val="nil"/>
              <w:bottom w:val="nil"/>
              <w:right w:val="nil"/>
            </w:tcBorders>
            <w:shd w:val="clear" w:color="auto" w:fill="auto"/>
            <w:vAlign w:val="center"/>
          </w:tcPr>
          <w:p w14:paraId="7620511C" w14:textId="563C2481" w:rsidR="00DA1A40" w:rsidRDefault="00DA1A40" w:rsidP="00DA1A40">
            <w:pPr>
              <w:tabs>
                <w:tab w:val="decimal" w:pos="546"/>
              </w:tabs>
              <w:ind w:left="276"/>
              <w:rPr>
                <w:sz w:val="22"/>
                <w:szCs w:val="22"/>
              </w:rPr>
            </w:pPr>
            <w:r>
              <w:rPr>
                <w:sz w:val="22"/>
                <w:szCs w:val="22"/>
              </w:rPr>
              <w:t>0.0929*</w:t>
            </w:r>
          </w:p>
        </w:tc>
        <w:tc>
          <w:tcPr>
            <w:tcW w:w="860" w:type="pct"/>
            <w:tcBorders>
              <w:top w:val="nil"/>
              <w:left w:val="nil"/>
              <w:bottom w:val="nil"/>
              <w:right w:val="nil"/>
            </w:tcBorders>
            <w:shd w:val="clear" w:color="auto" w:fill="auto"/>
            <w:vAlign w:val="center"/>
          </w:tcPr>
          <w:p w14:paraId="50D4A465" w14:textId="389A9579" w:rsidR="00DA1A40" w:rsidRDefault="00DA1A40" w:rsidP="00DA1A40">
            <w:pPr>
              <w:ind w:left="276"/>
              <w:jc w:val="right"/>
              <w:rPr>
                <w:sz w:val="22"/>
                <w:szCs w:val="22"/>
              </w:rPr>
            </w:pPr>
            <w:r>
              <w:rPr>
                <w:sz w:val="22"/>
                <w:szCs w:val="22"/>
              </w:rPr>
              <w:t>0.0578</w:t>
            </w:r>
          </w:p>
        </w:tc>
        <w:tc>
          <w:tcPr>
            <w:tcW w:w="859" w:type="pct"/>
            <w:tcBorders>
              <w:top w:val="nil"/>
              <w:left w:val="nil"/>
              <w:bottom w:val="nil"/>
              <w:right w:val="nil"/>
            </w:tcBorders>
            <w:shd w:val="clear" w:color="auto" w:fill="auto"/>
            <w:vAlign w:val="center"/>
          </w:tcPr>
          <w:p w14:paraId="08B38F09" w14:textId="47EF73BC" w:rsidR="00DA1A40" w:rsidRDefault="00DA1A40" w:rsidP="00DA1A40">
            <w:pPr>
              <w:tabs>
                <w:tab w:val="decimal" w:pos="546"/>
              </w:tabs>
              <w:ind w:left="276"/>
              <w:rPr>
                <w:sz w:val="22"/>
                <w:szCs w:val="22"/>
              </w:rPr>
            </w:pPr>
            <w:r>
              <w:rPr>
                <w:sz w:val="22"/>
                <w:szCs w:val="22"/>
              </w:rPr>
              <w:t>0.0231</w:t>
            </w:r>
          </w:p>
        </w:tc>
        <w:tc>
          <w:tcPr>
            <w:tcW w:w="859" w:type="pct"/>
            <w:tcBorders>
              <w:top w:val="nil"/>
              <w:left w:val="nil"/>
              <w:bottom w:val="nil"/>
              <w:right w:val="nil"/>
            </w:tcBorders>
            <w:shd w:val="clear" w:color="auto" w:fill="auto"/>
            <w:vAlign w:val="center"/>
          </w:tcPr>
          <w:p w14:paraId="6B8305AA" w14:textId="1EEB1338" w:rsidR="00DA1A40" w:rsidRDefault="00DA1A40" w:rsidP="00DA1A40">
            <w:pPr>
              <w:tabs>
                <w:tab w:val="decimal" w:pos="1299"/>
              </w:tabs>
              <w:ind w:left="276"/>
              <w:rPr>
                <w:sz w:val="22"/>
                <w:szCs w:val="22"/>
              </w:rPr>
            </w:pPr>
            <w:r>
              <w:rPr>
                <w:sz w:val="22"/>
                <w:szCs w:val="22"/>
              </w:rPr>
              <w:t>0.7729</w:t>
            </w:r>
          </w:p>
        </w:tc>
      </w:tr>
      <w:tr w:rsidR="00DA1A40" w14:paraId="0157B8E9" w14:textId="77777777" w:rsidTr="00DA1A40">
        <w:trPr>
          <w:trHeight w:val="288"/>
        </w:trPr>
        <w:tc>
          <w:tcPr>
            <w:tcW w:w="1563" w:type="pct"/>
            <w:vAlign w:val="center"/>
          </w:tcPr>
          <w:p w14:paraId="08BB0A48" w14:textId="77777777" w:rsidR="00DA1A40" w:rsidRPr="00416889" w:rsidRDefault="00DA1A40" w:rsidP="00DA1A40">
            <w:pPr>
              <w:rPr>
                <w:sz w:val="22"/>
                <w:szCs w:val="22"/>
              </w:rPr>
            </w:pPr>
            <w:r w:rsidRPr="00416889">
              <w:rPr>
                <w:i/>
                <w:iCs/>
                <w:sz w:val="22"/>
                <w:szCs w:val="22"/>
              </w:rPr>
              <w:t>DayIndicator_m3</w:t>
            </w:r>
            <w:r w:rsidRPr="00416889">
              <w:rPr>
                <w:i/>
                <w:sz w:val="22"/>
                <w:szCs w:val="22"/>
                <w:vertAlign w:val="subscript"/>
              </w:rPr>
              <w:t>i,t</w:t>
            </w:r>
          </w:p>
        </w:tc>
        <w:tc>
          <w:tcPr>
            <w:tcW w:w="859" w:type="pct"/>
            <w:tcBorders>
              <w:top w:val="nil"/>
              <w:left w:val="nil"/>
              <w:bottom w:val="nil"/>
              <w:right w:val="nil"/>
            </w:tcBorders>
            <w:shd w:val="clear" w:color="auto" w:fill="auto"/>
            <w:vAlign w:val="center"/>
          </w:tcPr>
          <w:p w14:paraId="0A861239" w14:textId="14B8C5E0" w:rsidR="00DA1A40" w:rsidRPr="00416889" w:rsidRDefault="00DA1A40" w:rsidP="00DA1A40">
            <w:pPr>
              <w:tabs>
                <w:tab w:val="decimal" w:pos="546"/>
              </w:tabs>
              <w:ind w:left="276"/>
              <w:rPr>
                <w:sz w:val="22"/>
                <w:szCs w:val="22"/>
              </w:rPr>
            </w:pPr>
            <w:r>
              <w:rPr>
                <w:sz w:val="22"/>
                <w:szCs w:val="22"/>
              </w:rPr>
              <w:t>0.0455</w:t>
            </w:r>
          </w:p>
        </w:tc>
        <w:tc>
          <w:tcPr>
            <w:tcW w:w="860" w:type="pct"/>
            <w:tcBorders>
              <w:top w:val="nil"/>
              <w:left w:val="nil"/>
              <w:bottom w:val="nil"/>
              <w:right w:val="nil"/>
            </w:tcBorders>
            <w:shd w:val="clear" w:color="auto" w:fill="auto"/>
            <w:vAlign w:val="center"/>
          </w:tcPr>
          <w:p w14:paraId="5475D2AC" w14:textId="0618B585" w:rsidR="00DA1A40" w:rsidRPr="00416889" w:rsidRDefault="00DA1A40" w:rsidP="00DA1A40">
            <w:pPr>
              <w:ind w:left="276"/>
              <w:jc w:val="right"/>
              <w:rPr>
                <w:sz w:val="22"/>
                <w:szCs w:val="22"/>
              </w:rPr>
            </w:pPr>
            <w:r>
              <w:rPr>
                <w:sz w:val="22"/>
                <w:szCs w:val="22"/>
              </w:rPr>
              <w:t>0.3479</w:t>
            </w:r>
          </w:p>
        </w:tc>
        <w:tc>
          <w:tcPr>
            <w:tcW w:w="859" w:type="pct"/>
            <w:tcBorders>
              <w:top w:val="nil"/>
              <w:left w:val="nil"/>
              <w:bottom w:val="nil"/>
              <w:right w:val="nil"/>
            </w:tcBorders>
            <w:shd w:val="clear" w:color="auto" w:fill="auto"/>
            <w:vAlign w:val="center"/>
          </w:tcPr>
          <w:p w14:paraId="471FF2A4" w14:textId="62AA781F" w:rsidR="00DA1A40" w:rsidRDefault="00DA1A40" w:rsidP="00DA1A40">
            <w:pPr>
              <w:tabs>
                <w:tab w:val="decimal" w:pos="546"/>
              </w:tabs>
              <w:ind w:left="276"/>
              <w:rPr>
                <w:sz w:val="22"/>
                <w:szCs w:val="22"/>
              </w:rPr>
            </w:pPr>
            <w:r>
              <w:rPr>
                <w:sz w:val="22"/>
                <w:szCs w:val="22"/>
              </w:rPr>
              <w:t>0.0077</w:t>
            </w:r>
          </w:p>
        </w:tc>
        <w:tc>
          <w:tcPr>
            <w:tcW w:w="859" w:type="pct"/>
            <w:tcBorders>
              <w:top w:val="nil"/>
              <w:left w:val="nil"/>
              <w:bottom w:val="nil"/>
              <w:right w:val="nil"/>
            </w:tcBorders>
            <w:shd w:val="clear" w:color="auto" w:fill="auto"/>
            <w:vAlign w:val="center"/>
          </w:tcPr>
          <w:p w14:paraId="2FAC5578" w14:textId="63AA92A2" w:rsidR="00DA1A40" w:rsidRDefault="00DA1A40" w:rsidP="00DA1A40">
            <w:pPr>
              <w:tabs>
                <w:tab w:val="decimal" w:pos="1299"/>
              </w:tabs>
              <w:ind w:left="276"/>
              <w:rPr>
                <w:sz w:val="22"/>
                <w:szCs w:val="22"/>
              </w:rPr>
            </w:pPr>
            <w:r>
              <w:rPr>
                <w:sz w:val="22"/>
                <w:szCs w:val="22"/>
              </w:rPr>
              <w:t>0.9263</w:t>
            </w:r>
          </w:p>
        </w:tc>
      </w:tr>
      <w:tr w:rsidR="00DA1A40" w14:paraId="6536755F" w14:textId="77777777" w:rsidTr="00DA1A40">
        <w:trPr>
          <w:trHeight w:val="288"/>
        </w:trPr>
        <w:tc>
          <w:tcPr>
            <w:tcW w:w="1563" w:type="pct"/>
            <w:vAlign w:val="center"/>
          </w:tcPr>
          <w:p w14:paraId="1D5D6DBB" w14:textId="77777777" w:rsidR="00DA1A40" w:rsidRPr="00416889" w:rsidRDefault="00DA1A40" w:rsidP="00DA1A40">
            <w:pPr>
              <w:rPr>
                <w:i/>
                <w:iCs/>
                <w:sz w:val="22"/>
                <w:szCs w:val="22"/>
              </w:rPr>
            </w:pPr>
            <w:r w:rsidRPr="00416889">
              <w:rPr>
                <w:i/>
                <w:iCs/>
                <w:sz w:val="22"/>
                <w:szCs w:val="22"/>
              </w:rPr>
              <w:t>DayIndicator_m2</w:t>
            </w:r>
            <w:r w:rsidRPr="00416889">
              <w:rPr>
                <w:i/>
                <w:sz w:val="22"/>
                <w:szCs w:val="22"/>
                <w:vertAlign w:val="subscript"/>
              </w:rPr>
              <w:t>i,t</w:t>
            </w:r>
          </w:p>
        </w:tc>
        <w:tc>
          <w:tcPr>
            <w:tcW w:w="859" w:type="pct"/>
            <w:tcBorders>
              <w:top w:val="nil"/>
              <w:left w:val="nil"/>
              <w:bottom w:val="nil"/>
              <w:right w:val="nil"/>
            </w:tcBorders>
            <w:shd w:val="clear" w:color="auto" w:fill="auto"/>
            <w:vAlign w:val="center"/>
          </w:tcPr>
          <w:p w14:paraId="2447636C" w14:textId="1981BE4D" w:rsidR="00DA1A40" w:rsidRDefault="00DA1A40" w:rsidP="00DA1A40">
            <w:pPr>
              <w:tabs>
                <w:tab w:val="decimal" w:pos="546"/>
              </w:tabs>
              <w:ind w:left="276"/>
              <w:rPr>
                <w:sz w:val="22"/>
                <w:szCs w:val="22"/>
              </w:rPr>
            </w:pPr>
            <w:r>
              <w:rPr>
                <w:sz w:val="22"/>
                <w:szCs w:val="22"/>
              </w:rPr>
              <w:t>0.1299**</w:t>
            </w:r>
          </w:p>
        </w:tc>
        <w:tc>
          <w:tcPr>
            <w:tcW w:w="860" w:type="pct"/>
            <w:tcBorders>
              <w:top w:val="nil"/>
              <w:left w:val="nil"/>
              <w:bottom w:val="nil"/>
              <w:right w:val="nil"/>
            </w:tcBorders>
            <w:shd w:val="clear" w:color="auto" w:fill="auto"/>
            <w:vAlign w:val="center"/>
          </w:tcPr>
          <w:p w14:paraId="61BDE5F6" w14:textId="1E1E6474" w:rsidR="00DA1A40" w:rsidRDefault="00DA1A40" w:rsidP="00DA1A40">
            <w:pPr>
              <w:ind w:left="276"/>
              <w:jc w:val="right"/>
              <w:rPr>
                <w:sz w:val="22"/>
                <w:szCs w:val="22"/>
              </w:rPr>
            </w:pPr>
            <w:r>
              <w:rPr>
                <w:sz w:val="22"/>
                <w:szCs w:val="22"/>
              </w:rPr>
              <w:t>0.0129</w:t>
            </w:r>
          </w:p>
        </w:tc>
        <w:tc>
          <w:tcPr>
            <w:tcW w:w="859" w:type="pct"/>
            <w:tcBorders>
              <w:top w:val="nil"/>
              <w:left w:val="nil"/>
              <w:bottom w:val="nil"/>
              <w:right w:val="nil"/>
            </w:tcBorders>
            <w:shd w:val="clear" w:color="auto" w:fill="auto"/>
            <w:vAlign w:val="center"/>
          </w:tcPr>
          <w:p w14:paraId="4D2BE7A5" w14:textId="1DCF64D9" w:rsidR="00DA1A40" w:rsidRDefault="00DA1A40" w:rsidP="00DA1A40">
            <w:pPr>
              <w:tabs>
                <w:tab w:val="decimal" w:pos="546"/>
              </w:tabs>
              <w:ind w:left="276"/>
              <w:rPr>
                <w:sz w:val="22"/>
                <w:szCs w:val="22"/>
              </w:rPr>
            </w:pPr>
            <w:r>
              <w:rPr>
                <w:sz w:val="22"/>
                <w:szCs w:val="22"/>
              </w:rPr>
              <w:t>0.0367</w:t>
            </w:r>
          </w:p>
        </w:tc>
        <w:tc>
          <w:tcPr>
            <w:tcW w:w="859" w:type="pct"/>
            <w:tcBorders>
              <w:top w:val="nil"/>
              <w:left w:val="nil"/>
              <w:bottom w:val="nil"/>
              <w:right w:val="nil"/>
            </w:tcBorders>
            <w:shd w:val="clear" w:color="auto" w:fill="auto"/>
            <w:vAlign w:val="center"/>
          </w:tcPr>
          <w:p w14:paraId="28627BDC" w14:textId="5522DA78" w:rsidR="00DA1A40" w:rsidRDefault="00DA1A40" w:rsidP="00DA1A40">
            <w:pPr>
              <w:tabs>
                <w:tab w:val="decimal" w:pos="1299"/>
              </w:tabs>
              <w:ind w:left="276"/>
              <w:rPr>
                <w:sz w:val="22"/>
                <w:szCs w:val="22"/>
              </w:rPr>
            </w:pPr>
            <w:r>
              <w:rPr>
                <w:sz w:val="22"/>
                <w:szCs w:val="22"/>
              </w:rPr>
              <w:t>0.6695</w:t>
            </w:r>
          </w:p>
        </w:tc>
      </w:tr>
      <w:tr w:rsidR="00DA1A40" w14:paraId="7D53ADE7" w14:textId="77777777" w:rsidTr="00DA1A40">
        <w:trPr>
          <w:trHeight w:val="288"/>
        </w:trPr>
        <w:tc>
          <w:tcPr>
            <w:tcW w:w="1563" w:type="pct"/>
            <w:vAlign w:val="center"/>
          </w:tcPr>
          <w:p w14:paraId="75419E2B" w14:textId="77777777" w:rsidR="00DA1A40" w:rsidRPr="00416889" w:rsidRDefault="00DA1A40" w:rsidP="00DA1A40">
            <w:pPr>
              <w:rPr>
                <w:sz w:val="22"/>
                <w:szCs w:val="22"/>
              </w:rPr>
            </w:pPr>
            <w:r w:rsidRPr="00416889">
              <w:rPr>
                <w:i/>
                <w:iCs/>
                <w:sz w:val="22"/>
                <w:szCs w:val="22"/>
              </w:rPr>
              <w:t>DayIndicator_m1</w:t>
            </w:r>
            <w:r w:rsidRPr="00416889">
              <w:rPr>
                <w:i/>
                <w:sz w:val="22"/>
                <w:szCs w:val="22"/>
                <w:vertAlign w:val="subscript"/>
              </w:rPr>
              <w:t>i,t</w:t>
            </w:r>
          </w:p>
        </w:tc>
        <w:tc>
          <w:tcPr>
            <w:tcW w:w="859" w:type="pct"/>
            <w:tcBorders>
              <w:top w:val="nil"/>
              <w:left w:val="nil"/>
              <w:bottom w:val="nil"/>
              <w:right w:val="nil"/>
            </w:tcBorders>
            <w:shd w:val="clear" w:color="auto" w:fill="auto"/>
            <w:vAlign w:val="center"/>
          </w:tcPr>
          <w:p w14:paraId="715DBD99" w14:textId="434C32D7" w:rsidR="00DA1A40" w:rsidRPr="00416889" w:rsidRDefault="00DA1A40" w:rsidP="00DA1A40">
            <w:pPr>
              <w:tabs>
                <w:tab w:val="decimal" w:pos="546"/>
              </w:tabs>
              <w:ind w:left="276"/>
              <w:rPr>
                <w:sz w:val="22"/>
                <w:szCs w:val="22"/>
              </w:rPr>
            </w:pPr>
            <w:r>
              <w:rPr>
                <w:sz w:val="22"/>
                <w:szCs w:val="22"/>
              </w:rPr>
              <w:t>0.2564***</w:t>
            </w:r>
          </w:p>
        </w:tc>
        <w:tc>
          <w:tcPr>
            <w:tcW w:w="860" w:type="pct"/>
            <w:tcBorders>
              <w:top w:val="nil"/>
              <w:left w:val="nil"/>
              <w:bottom w:val="nil"/>
              <w:right w:val="nil"/>
            </w:tcBorders>
            <w:shd w:val="clear" w:color="auto" w:fill="auto"/>
            <w:vAlign w:val="center"/>
          </w:tcPr>
          <w:p w14:paraId="343F78AA" w14:textId="10328BD5" w:rsidR="00DA1A40" w:rsidRPr="00416889" w:rsidRDefault="00DA1A40" w:rsidP="00DA1A40">
            <w:pPr>
              <w:ind w:left="276"/>
              <w:jc w:val="right"/>
              <w:rPr>
                <w:sz w:val="22"/>
                <w:szCs w:val="22"/>
              </w:rPr>
            </w:pPr>
            <w:r>
              <w:rPr>
                <w:sz w:val="22"/>
                <w:szCs w:val="22"/>
              </w:rPr>
              <w:t>0.0000</w:t>
            </w:r>
          </w:p>
        </w:tc>
        <w:tc>
          <w:tcPr>
            <w:tcW w:w="859" w:type="pct"/>
            <w:tcBorders>
              <w:top w:val="nil"/>
              <w:left w:val="nil"/>
              <w:bottom w:val="nil"/>
              <w:right w:val="nil"/>
            </w:tcBorders>
            <w:shd w:val="clear" w:color="auto" w:fill="auto"/>
            <w:vAlign w:val="center"/>
          </w:tcPr>
          <w:p w14:paraId="0204E2C2" w14:textId="572AEBF8" w:rsidR="00DA1A40" w:rsidRDefault="00DA1A40" w:rsidP="00DA1A40">
            <w:pPr>
              <w:tabs>
                <w:tab w:val="decimal" w:pos="546"/>
              </w:tabs>
              <w:ind w:left="276"/>
              <w:rPr>
                <w:sz w:val="22"/>
                <w:szCs w:val="22"/>
              </w:rPr>
            </w:pPr>
            <w:r>
              <w:rPr>
                <w:sz w:val="22"/>
                <w:szCs w:val="22"/>
              </w:rPr>
              <w:t>0.1775**</w:t>
            </w:r>
          </w:p>
        </w:tc>
        <w:tc>
          <w:tcPr>
            <w:tcW w:w="859" w:type="pct"/>
            <w:tcBorders>
              <w:top w:val="nil"/>
              <w:left w:val="nil"/>
              <w:bottom w:val="nil"/>
              <w:right w:val="nil"/>
            </w:tcBorders>
            <w:shd w:val="clear" w:color="auto" w:fill="auto"/>
            <w:vAlign w:val="center"/>
          </w:tcPr>
          <w:p w14:paraId="107BED84" w14:textId="62718948" w:rsidR="00DA1A40" w:rsidRDefault="00DA1A40" w:rsidP="00DA1A40">
            <w:pPr>
              <w:tabs>
                <w:tab w:val="decimal" w:pos="1299"/>
              </w:tabs>
              <w:ind w:left="276"/>
              <w:rPr>
                <w:sz w:val="22"/>
                <w:szCs w:val="22"/>
              </w:rPr>
            </w:pPr>
            <w:r>
              <w:rPr>
                <w:sz w:val="22"/>
                <w:szCs w:val="22"/>
              </w:rPr>
              <w:t>0.0317</w:t>
            </w:r>
          </w:p>
        </w:tc>
      </w:tr>
      <w:tr w:rsidR="00DA1A40" w14:paraId="678E2F26" w14:textId="77777777" w:rsidTr="00DA1A40">
        <w:trPr>
          <w:trHeight w:val="288"/>
        </w:trPr>
        <w:tc>
          <w:tcPr>
            <w:tcW w:w="1563" w:type="pct"/>
            <w:shd w:val="clear" w:color="auto" w:fill="E7E6E6" w:themeFill="background2"/>
            <w:vAlign w:val="center"/>
          </w:tcPr>
          <w:p w14:paraId="0E437CAB" w14:textId="77777777" w:rsidR="00DA1A40" w:rsidRPr="00416889" w:rsidRDefault="00DA1A40" w:rsidP="00DA1A40">
            <w:pPr>
              <w:rPr>
                <w:i/>
                <w:iCs/>
                <w:sz w:val="22"/>
                <w:szCs w:val="22"/>
              </w:rPr>
            </w:pPr>
            <w:r w:rsidRPr="00416889">
              <w:rPr>
                <w:i/>
                <w:iCs/>
                <w:sz w:val="22"/>
                <w:szCs w:val="22"/>
              </w:rPr>
              <w:t>DayIndicator_0</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4E126870" w14:textId="4BD9F290" w:rsidR="00DA1A40" w:rsidRDefault="00DA1A40" w:rsidP="00DA1A40">
            <w:pPr>
              <w:tabs>
                <w:tab w:val="decimal" w:pos="546"/>
              </w:tabs>
              <w:ind w:left="276"/>
              <w:rPr>
                <w:sz w:val="22"/>
                <w:szCs w:val="22"/>
              </w:rPr>
            </w:pPr>
            <w:r>
              <w:rPr>
                <w:sz w:val="22"/>
                <w:szCs w:val="22"/>
              </w:rPr>
              <w:t>0.6588***</w:t>
            </w:r>
          </w:p>
        </w:tc>
        <w:tc>
          <w:tcPr>
            <w:tcW w:w="860" w:type="pct"/>
            <w:tcBorders>
              <w:top w:val="nil"/>
              <w:left w:val="nil"/>
              <w:bottom w:val="nil"/>
              <w:right w:val="nil"/>
            </w:tcBorders>
            <w:shd w:val="clear" w:color="auto" w:fill="E7E6E6" w:themeFill="background2"/>
            <w:vAlign w:val="center"/>
          </w:tcPr>
          <w:p w14:paraId="333D72FF" w14:textId="184F8F38" w:rsidR="00DA1A40" w:rsidRDefault="00DA1A40" w:rsidP="00DA1A40">
            <w:pPr>
              <w:ind w:left="276"/>
              <w:jc w:val="right"/>
              <w:rPr>
                <w:sz w:val="22"/>
                <w:szCs w:val="22"/>
              </w:rPr>
            </w:pPr>
            <w:r>
              <w:rPr>
                <w:sz w:val="22"/>
                <w:szCs w:val="22"/>
              </w:rPr>
              <w:t>0.0000</w:t>
            </w:r>
          </w:p>
        </w:tc>
        <w:tc>
          <w:tcPr>
            <w:tcW w:w="859" w:type="pct"/>
            <w:tcBorders>
              <w:top w:val="nil"/>
              <w:left w:val="nil"/>
              <w:bottom w:val="nil"/>
              <w:right w:val="nil"/>
            </w:tcBorders>
            <w:shd w:val="clear" w:color="auto" w:fill="E7E6E6" w:themeFill="background2"/>
            <w:vAlign w:val="center"/>
          </w:tcPr>
          <w:p w14:paraId="5771601A" w14:textId="1A46A091" w:rsidR="00DA1A40" w:rsidRDefault="00DA1A40" w:rsidP="00DA1A40">
            <w:pPr>
              <w:tabs>
                <w:tab w:val="decimal" w:pos="546"/>
              </w:tabs>
              <w:ind w:left="276"/>
              <w:rPr>
                <w:sz w:val="22"/>
                <w:szCs w:val="22"/>
              </w:rPr>
            </w:pPr>
            <w:r>
              <w:rPr>
                <w:sz w:val="22"/>
                <w:szCs w:val="22"/>
              </w:rPr>
              <w:t>0.8586***</w:t>
            </w:r>
          </w:p>
        </w:tc>
        <w:tc>
          <w:tcPr>
            <w:tcW w:w="859" w:type="pct"/>
            <w:tcBorders>
              <w:top w:val="nil"/>
              <w:left w:val="nil"/>
              <w:bottom w:val="nil"/>
              <w:right w:val="nil"/>
            </w:tcBorders>
            <w:shd w:val="clear" w:color="auto" w:fill="E7E6E6" w:themeFill="background2"/>
            <w:vAlign w:val="center"/>
          </w:tcPr>
          <w:p w14:paraId="33809984" w14:textId="3981D412" w:rsidR="00DA1A40" w:rsidRDefault="00DA1A40" w:rsidP="00DA1A40">
            <w:pPr>
              <w:tabs>
                <w:tab w:val="decimal" w:pos="1299"/>
              </w:tabs>
              <w:ind w:left="276"/>
              <w:rPr>
                <w:sz w:val="22"/>
                <w:szCs w:val="22"/>
              </w:rPr>
            </w:pPr>
            <w:r>
              <w:rPr>
                <w:sz w:val="22"/>
                <w:szCs w:val="22"/>
              </w:rPr>
              <w:t>0.0000</w:t>
            </w:r>
          </w:p>
        </w:tc>
      </w:tr>
      <w:tr w:rsidR="00DA1A40" w14:paraId="066DC252" w14:textId="77777777" w:rsidTr="00DA1A40">
        <w:trPr>
          <w:trHeight w:val="288"/>
        </w:trPr>
        <w:tc>
          <w:tcPr>
            <w:tcW w:w="1563" w:type="pct"/>
            <w:shd w:val="clear" w:color="auto" w:fill="E7E6E6" w:themeFill="background2"/>
            <w:vAlign w:val="center"/>
          </w:tcPr>
          <w:p w14:paraId="54B3A89C" w14:textId="77777777" w:rsidR="00DA1A40" w:rsidRPr="00416889" w:rsidRDefault="00DA1A40" w:rsidP="00DA1A40">
            <w:pPr>
              <w:rPr>
                <w:i/>
                <w:iCs/>
                <w:sz w:val="22"/>
                <w:szCs w:val="22"/>
              </w:rPr>
            </w:pPr>
            <w:r w:rsidRPr="00416889">
              <w:rPr>
                <w:i/>
                <w:iCs/>
                <w:sz w:val="22"/>
                <w:szCs w:val="22"/>
              </w:rPr>
              <w:t>DayIndicator_p1</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0B58406B" w14:textId="6C35FCD0" w:rsidR="00DA1A40" w:rsidRPr="00416889" w:rsidRDefault="00DA1A40" w:rsidP="00DA1A40">
            <w:pPr>
              <w:tabs>
                <w:tab w:val="decimal" w:pos="546"/>
              </w:tabs>
              <w:ind w:left="276"/>
              <w:rPr>
                <w:sz w:val="22"/>
                <w:szCs w:val="22"/>
              </w:rPr>
            </w:pPr>
            <w:r>
              <w:rPr>
                <w:sz w:val="22"/>
                <w:szCs w:val="22"/>
              </w:rPr>
              <w:t>0.2782***</w:t>
            </w:r>
          </w:p>
        </w:tc>
        <w:tc>
          <w:tcPr>
            <w:tcW w:w="860" w:type="pct"/>
            <w:tcBorders>
              <w:top w:val="nil"/>
              <w:left w:val="nil"/>
              <w:bottom w:val="nil"/>
              <w:right w:val="nil"/>
            </w:tcBorders>
            <w:shd w:val="clear" w:color="auto" w:fill="E7E6E6" w:themeFill="background2"/>
            <w:vAlign w:val="center"/>
          </w:tcPr>
          <w:p w14:paraId="53ABF0E2" w14:textId="59E1FBBF" w:rsidR="00DA1A40" w:rsidRPr="00416889" w:rsidRDefault="00DA1A40" w:rsidP="00DA1A40">
            <w:pPr>
              <w:ind w:left="276"/>
              <w:jc w:val="right"/>
              <w:rPr>
                <w:sz w:val="22"/>
                <w:szCs w:val="22"/>
              </w:rPr>
            </w:pPr>
            <w:r>
              <w:rPr>
                <w:sz w:val="22"/>
                <w:szCs w:val="22"/>
              </w:rPr>
              <w:t>0.0000</w:t>
            </w:r>
          </w:p>
        </w:tc>
        <w:tc>
          <w:tcPr>
            <w:tcW w:w="859" w:type="pct"/>
            <w:tcBorders>
              <w:top w:val="nil"/>
              <w:left w:val="nil"/>
              <w:bottom w:val="nil"/>
              <w:right w:val="nil"/>
            </w:tcBorders>
            <w:shd w:val="clear" w:color="auto" w:fill="E7E6E6" w:themeFill="background2"/>
            <w:vAlign w:val="center"/>
          </w:tcPr>
          <w:p w14:paraId="0644E7CB" w14:textId="4ECE0B42" w:rsidR="00DA1A40" w:rsidRDefault="00DA1A40" w:rsidP="00DA1A40">
            <w:pPr>
              <w:tabs>
                <w:tab w:val="decimal" w:pos="546"/>
              </w:tabs>
              <w:ind w:left="276"/>
              <w:rPr>
                <w:sz w:val="22"/>
                <w:szCs w:val="22"/>
              </w:rPr>
            </w:pPr>
            <w:r>
              <w:rPr>
                <w:sz w:val="22"/>
                <w:szCs w:val="22"/>
              </w:rPr>
              <w:t>0.3939***</w:t>
            </w:r>
          </w:p>
        </w:tc>
        <w:tc>
          <w:tcPr>
            <w:tcW w:w="859" w:type="pct"/>
            <w:tcBorders>
              <w:top w:val="nil"/>
              <w:left w:val="nil"/>
              <w:bottom w:val="nil"/>
              <w:right w:val="nil"/>
            </w:tcBorders>
            <w:shd w:val="clear" w:color="auto" w:fill="E7E6E6" w:themeFill="background2"/>
            <w:vAlign w:val="center"/>
          </w:tcPr>
          <w:p w14:paraId="1C7D1A7C" w14:textId="07C993ED" w:rsidR="00DA1A40" w:rsidRDefault="00DA1A40" w:rsidP="00DA1A40">
            <w:pPr>
              <w:tabs>
                <w:tab w:val="decimal" w:pos="1299"/>
              </w:tabs>
              <w:ind w:left="276"/>
              <w:rPr>
                <w:sz w:val="22"/>
                <w:szCs w:val="22"/>
              </w:rPr>
            </w:pPr>
            <w:r>
              <w:rPr>
                <w:sz w:val="22"/>
                <w:szCs w:val="22"/>
              </w:rPr>
              <w:t>0.0001</w:t>
            </w:r>
          </w:p>
        </w:tc>
      </w:tr>
      <w:tr w:rsidR="00DA1A40" w14:paraId="24232F66" w14:textId="77777777" w:rsidTr="00DA1A40">
        <w:trPr>
          <w:trHeight w:val="288"/>
        </w:trPr>
        <w:tc>
          <w:tcPr>
            <w:tcW w:w="1563" w:type="pct"/>
            <w:shd w:val="clear" w:color="auto" w:fill="E7E6E6" w:themeFill="background2"/>
            <w:vAlign w:val="center"/>
          </w:tcPr>
          <w:p w14:paraId="3BC46AE7" w14:textId="77777777" w:rsidR="00DA1A40" w:rsidRPr="00416889" w:rsidRDefault="00DA1A40" w:rsidP="00DA1A40">
            <w:pPr>
              <w:rPr>
                <w:i/>
                <w:iCs/>
                <w:sz w:val="22"/>
                <w:szCs w:val="22"/>
              </w:rPr>
            </w:pPr>
            <w:r w:rsidRPr="00416889">
              <w:rPr>
                <w:i/>
                <w:iCs/>
                <w:sz w:val="22"/>
                <w:szCs w:val="22"/>
              </w:rPr>
              <w:t>DayIndicator_p2</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7945F2B6" w14:textId="3F9C3F13" w:rsidR="00DA1A40" w:rsidRDefault="00DA1A40" w:rsidP="00DA1A40">
            <w:pPr>
              <w:tabs>
                <w:tab w:val="decimal" w:pos="546"/>
              </w:tabs>
              <w:ind w:left="276"/>
              <w:rPr>
                <w:sz w:val="22"/>
                <w:szCs w:val="22"/>
              </w:rPr>
            </w:pPr>
            <w:r>
              <w:rPr>
                <w:sz w:val="22"/>
                <w:szCs w:val="22"/>
              </w:rPr>
              <w:t>0.1619***</w:t>
            </w:r>
          </w:p>
        </w:tc>
        <w:tc>
          <w:tcPr>
            <w:tcW w:w="860" w:type="pct"/>
            <w:tcBorders>
              <w:top w:val="nil"/>
              <w:left w:val="nil"/>
              <w:bottom w:val="nil"/>
              <w:right w:val="nil"/>
            </w:tcBorders>
            <w:shd w:val="clear" w:color="auto" w:fill="E7E6E6" w:themeFill="background2"/>
            <w:vAlign w:val="center"/>
          </w:tcPr>
          <w:p w14:paraId="0B7D254F" w14:textId="11682C79" w:rsidR="00DA1A40" w:rsidRDefault="00DA1A40" w:rsidP="00DA1A40">
            <w:pPr>
              <w:ind w:left="276"/>
              <w:jc w:val="right"/>
              <w:rPr>
                <w:sz w:val="22"/>
                <w:szCs w:val="22"/>
              </w:rPr>
            </w:pPr>
            <w:r>
              <w:rPr>
                <w:sz w:val="22"/>
                <w:szCs w:val="22"/>
              </w:rPr>
              <w:t>0.0037</w:t>
            </w:r>
          </w:p>
        </w:tc>
        <w:tc>
          <w:tcPr>
            <w:tcW w:w="859" w:type="pct"/>
            <w:tcBorders>
              <w:top w:val="nil"/>
              <w:left w:val="nil"/>
              <w:bottom w:val="nil"/>
              <w:right w:val="nil"/>
            </w:tcBorders>
            <w:shd w:val="clear" w:color="auto" w:fill="E7E6E6" w:themeFill="background2"/>
            <w:vAlign w:val="center"/>
          </w:tcPr>
          <w:p w14:paraId="5B0CFE78" w14:textId="73D8B717" w:rsidR="00DA1A40" w:rsidRDefault="00DA1A40" w:rsidP="00DA1A40">
            <w:pPr>
              <w:tabs>
                <w:tab w:val="decimal" w:pos="546"/>
              </w:tabs>
              <w:ind w:left="276"/>
              <w:rPr>
                <w:sz w:val="22"/>
                <w:szCs w:val="22"/>
              </w:rPr>
            </w:pPr>
            <w:r>
              <w:rPr>
                <w:sz w:val="22"/>
                <w:szCs w:val="22"/>
              </w:rPr>
              <w:t>0.1522</w:t>
            </w:r>
          </w:p>
        </w:tc>
        <w:tc>
          <w:tcPr>
            <w:tcW w:w="859" w:type="pct"/>
            <w:tcBorders>
              <w:top w:val="nil"/>
              <w:left w:val="nil"/>
              <w:bottom w:val="nil"/>
              <w:right w:val="nil"/>
            </w:tcBorders>
            <w:shd w:val="clear" w:color="auto" w:fill="E7E6E6" w:themeFill="background2"/>
            <w:vAlign w:val="center"/>
          </w:tcPr>
          <w:p w14:paraId="1C8B3955" w14:textId="5F588C8A" w:rsidR="00DA1A40" w:rsidRDefault="00DA1A40" w:rsidP="00DA1A40">
            <w:pPr>
              <w:tabs>
                <w:tab w:val="decimal" w:pos="1299"/>
              </w:tabs>
              <w:ind w:left="276"/>
              <w:rPr>
                <w:sz w:val="22"/>
                <w:szCs w:val="22"/>
              </w:rPr>
            </w:pPr>
            <w:r>
              <w:rPr>
                <w:sz w:val="22"/>
                <w:szCs w:val="22"/>
              </w:rPr>
              <w:t>0.1340</w:t>
            </w:r>
          </w:p>
        </w:tc>
      </w:tr>
      <w:tr w:rsidR="00DA1A40" w14:paraId="1E0B8309" w14:textId="77777777" w:rsidTr="00DA1A40">
        <w:trPr>
          <w:trHeight w:val="288"/>
        </w:trPr>
        <w:tc>
          <w:tcPr>
            <w:tcW w:w="1563" w:type="pct"/>
            <w:shd w:val="clear" w:color="auto" w:fill="E7E6E6" w:themeFill="background2"/>
            <w:vAlign w:val="center"/>
          </w:tcPr>
          <w:p w14:paraId="74DE1466" w14:textId="77777777" w:rsidR="00DA1A40" w:rsidRPr="00416889" w:rsidRDefault="00DA1A40" w:rsidP="00DA1A40">
            <w:pPr>
              <w:rPr>
                <w:i/>
                <w:iCs/>
                <w:sz w:val="22"/>
                <w:szCs w:val="22"/>
              </w:rPr>
            </w:pPr>
            <w:r w:rsidRPr="00416889">
              <w:rPr>
                <w:i/>
                <w:iCs/>
                <w:sz w:val="22"/>
                <w:szCs w:val="22"/>
              </w:rPr>
              <w:t>DayIndicator_p3</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06C17DAD" w14:textId="20B67459" w:rsidR="00DA1A40" w:rsidRPr="00416889" w:rsidRDefault="00DA1A40" w:rsidP="00DA1A40">
            <w:pPr>
              <w:tabs>
                <w:tab w:val="decimal" w:pos="546"/>
              </w:tabs>
              <w:ind w:left="276"/>
              <w:rPr>
                <w:sz w:val="22"/>
                <w:szCs w:val="22"/>
              </w:rPr>
            </w:pPr>
            <w:r>
              <w:rPr>
                <w:sz w:val="22"/>
                <w:szCs w:val="22"/>
              </w:rPr>
              <w:t>0.0729</w:t>
            </w:r>
          </w:p>
        </w:tc>
        <w:tc>
          <w:tcPr>
            <w:tcW w:w="860" w:type="pct"/>
            <w:tcBorders>
              <w:top w:val="nil"/>
              <w:left w:val="nil"/>
              <w:bottom w:val="nil"/>
              <w:right w:val="nil"/>
            </w:tcBorders>
            <w:shd w:val="clear" w:color="auto" w:fill="E7E6E6" w:themeFill="background2"/>
            <w:vAlign w:val="center"/>
          </w:tcPr>
          <w:p w14:paraId="47FF099F" w14:textId="3FF04EF7" w:rsidR="00DA1A40" w:rsidRPr="00416889" w:rsidRDefault="00DA1A40" w:rsidP="00DA1A40">
            <w:pPr>
              <w:ind w:left="276"/>
              <w:jc w:val="right"/>
              <w:rPr>
                <w:sz w:val="22"/>
                <w:szCs w:val="22"/>
              </w:rPr>
            </w:pPr>
            <w:r>
              <w:rPr>
                <w:sz w:val="22"/>
                <w:szCs w:val="22"/>
              </w:rPr>
              <w:t>0.1923</w:t>
            </w:r>
          </w:p>
        </w:tc>
        <w:tc>
          <w:tcPr>
            <w:tcW w:w="859" w:type="pct"/>
            <w:tcBorders>
              <w:top w:val="nil"/>
              <w:left w:val="nil"/>
              <w:bottom w:val="nil"/>
              <w:right w:val="nil"/>
            </w:tcBorders>
            <w:shd w:val="clear" w:color="auto" w:fill="E7E6E6" w:themeFill="background2"/>
            <w:vAlign w:val="center"/>
          </w:tcPr>
          <w:p w14:paraId="1E21064F" w14:textId="33AD0A10" w:rsidR="00DA1A40" w:rsidRDefault="00DA1A40" w:rsidP="00DA1A40">
            <w:pPr>
              <w:tabs>
                <w:tab w:val="decimal" w:pos="546"/>
              </w:tabs>
              <w:ind w:left="276"/>
              <w:rPr>
                <w:sz w:val="22"/>
                <w:szCs w:val="22"/>
              </w:rPr>
            </w:pPr>
            <w:r>
              <w:rPr>
                <w:sz w:val="22"/>
                <w:szCs w:val="22"/>
              </w:rPr>
              <w:t>0.2570**</w:t>
            </w:r>
          </w:p>
        </w:tc>
        <w:tc>
          <w:tcPr>
            <w:tcW w:w="859" w:type="pct"/>
            <w:tcBorders>
              <w:top w:val="nil"/>
              <w:left w:val="nil"/>
              <w:bottom w:val="nil"/>
              <w:right w:val="nil"/>
            </w:tcBorders>
            <w:shd w:val="clear" w:color="auto" w:fill="E7E6E6" w:themeFill="background2"/>
            <w:vAlign w:val="center"/>
          </w:tcPr>
          <w:p w14:paraId="73FBCD9A" w14:textId="7C3A417C" w:rsidR="00DA1A40" w:rsidRDefault="00DA1A40" w:rsidP="00DA1A40">
            <w:pPr>
              <w:tabs>
                <w:tab w:val="decimal" w:pos="1299"/>
              </w:tabs>
              <w:ind w:left="276"/>
              <w:rPr>
                <w:sz w:val="22"/>
                <w:szCs w:val="22"/>
              </w:rPr>
            </w:pPr>
            <w:r>
              <w:rPr>
                <w:sz w:val="22"/>
                <w:szCs w:val="22"/>
              </w:rPr>
              <w:t>0.0188</w:t>
            </w:r>
          </w:p>
        </w:tc>
      </w:tr>
      <w:tr w:rsidR="00DA1A40" w14:paraId="326F5C1B" w14:textId="77777777" w:rsidTr="00DA1A40">
        <w:trPr>
          <w:trHeight w:val="288"/>
        </w:trPr>
        <w:tc>
          <w:tcPr>
            <w:tcW w:w="1563" w:type="pct"/>
            <w:shd w:val="clear" w:color="auto" w:fill="E7E6E6" w:themeFill="background2"/>
            <w:vAlign w:val="center"/>
          </w:tcPr>
          <w:p w14:paraId="3AAEADF0" w14:textId="77777777" w:rsidR="00DA1A40" w:rsidRPr="00416889" w:rsidRDefault="00DA1A40" w:rsidP="00DA1A40">
            <w:pPr>
              <w:rPr>
                <w:i/>
                <w:iCs/>
                <w:sz w:val="22"/>
                <w:szCs w:val="22"/>
              </w:rPr>
            </w:pPr>
            <w:r w:rsidRPr="00416889">
              <w:rPr>
                <w:i/>
                <w:iCs/>
                <w:sz w:val="22"/>
                <w:szCs w:val="22"/>
              </w:rPr>
              <w:t>DayIndicator_p4</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5A539678" w14:textId="2FDF091B" w:rsidR="00DA1A40" w:rsidRDefault="00DA1A40" w:rsidP="00DA1A40">
            <w:pPr>
              <w:tabs>
                <w:tab w:val="decimal" w:pos="546"/>
              </w:tabs>
              <w:ind w:left="276"/>
              <w:rPr>
                <w:sz w:val="22"/>
                <w:szCs w:val="22"/>
              </w:rPr>
            </w:pPr>
            <w:r>
              <w:rPr>
                <w:sz w:val="22"/>
                <w:szCs w:val="22"/>
              </w:rPr>
              <w:t>0.1023*</w:t>
            </w:r>
          </w:p>
        </w:tc>
        <w:tc>
          <w:tcPr>
            <w:tcW w:w="860" w:type="pct"/>
            <w:tcBorders>
              <w:top w:val="nil"/>
              <w:left w:val="nil"/>
              <w:bottom w:val="nil"/>
              <w:right w:val="nil"/>
            </w:tcBorders>
            <w:shd w:val="clear" w:color="auto" w:fill="E7E6E6" w:themeFill="background2"/>
            <w:vAlign w:val="center"/>
          </w:tcPr>
          <w:p w14:paraId="53C061F8" w14:textId="64558A2A" w:rsidR="00DA1A40" w:rsidRDefault="00DA1A40" w:rsidP="00DA1A40">
            <w:pPr>
              <w:ind w:left="276"/>
              <w:jc w:val="right"/>
              <w:rPr>
                <w:sz w:val="22"/>
                <w:szCs w:val="22"/>
              </w:rPr>
            </w:pPr>
            <w:r>
              <w:rPr>
                <w:sz w:val="22"/>
                <w:szCs w:val="22"/>
              </w:rPr>
              <w:t>0.0820</w:t>
            </w:r>
          </w:p>
        </w:tc>
        <w:tc>
          <w:tcPr>
            <w:tcW w:w="859" w:type="pct"/>
            <w:tcBorders>
              <w:top w:val="nil"/>
              <w:left w:val="nil"/>
              <w:bottom w:val="nil"/>
              <w:right w:val="nil"/>
            </w:tcBorders>
            <w:shd w:val="clear" w:color="auto" w:fill="E7E6E6" w:themeFill="background2"/>
            <w:vAlign w:val="center"/>
          </w:tcPr>
          <w:p w14:paraId="167B41E9" w14:textId="2C8B7BE2" w:rsidR="00DA1A40" w:rsidRDefault="00DA1A40" w:rsidP="00DA1A40">
            <w:pPr>
              <w:tabs>
                <w:tab w:val="decimal" w:pos="546"/>
              </w:tabs>
              <w:ind w:left="276"/>
              <w:rPr>
                <w:sz w:val="22"/>
                <w:szCs w:val="22"/>
              </w:rPr>
            </w:pPr>
            <w:r>
              <w:rPr>
                <w:sz w:val="22"/>
                <w:szCs w:val="22"/>
              </w:rPr>
              <w:t>0.1966*</w:t>
            </w:r>
          </w:p>
        </w:tc>
        <w:tc>
          <w:tcPr>
            <w:tcW w:w="859" w:type="pct"/>
            <w:tcBorders>
              <w:top w:val="nil"/>
              <w:left w:val="nil"/>
              <w:bottom w:val="nil"/>
              <w:right w:val="nil"/>
            </w:tcBorders>
            <w:shd w:val="clear" w:color="auto" w:fill="E7E6E6" w:themeFill="background2"/>
            <w:vAlign w:val="center"/>
          </w:tcPr>
          <w:p w14:paraId="119C40D1" w14:textId="2332D6E3" w:rsidR="00DA1A40" w:rsidRDefault="00DA1A40" w:rsidP="00DA1A40">
            <w:pPr>
              <w:tabs>
                <w:tab w:val="decimal" w:pos="1299"/>
              </w:tabs>
              <w:ind w:left="276"/>
              <w:rPr>
                <w:sz w:val="22"/>
                <w:szCs w:val="22"/>
              </w:rPr>
            </w:pPr>
            <w:r>
              <w:rPr>
                <w:sz w:val="22"/>
                <w:szCs w:val="22"/>
              </w:rPr>
              <w:t>0.0577</w:t>
            </w:r>
          </w:p>
        </w:tc>
      </w:tr>
      <w:tr w:rsidR="00DA1A40" w14:paraId="5126EE2E" w14:textId="77777777" w:rsidTr="00DA1A40">
        <w:trPr>
          <w:trHeight w:val="288"/>
        </w:trPr>
        <w:tc>
          <w:tcPr>
            <w:tcW w:w="1563" w:type="pct"/>
            <w:shd w:val="clear" w:color="auto" w:fill="E7E6E6" w:themeFill="background2"/>
            <w:vAlign w:val="center"/>
          </w:tcPr>
          <w:p w14:paraId="752D4AE7" w14:textId="77777777" w:rsidR="00DA1A40" w:rsidRPr="00416889" w:rsidRDefault="00DA1A40" w:rsidP="00DA1A40">
            <w:pPr>
              <w:rPr>
                <w:i/>
                <w:iCs/>
                <w:sz w:val="22"/>
                <w:szCs w:val="22"/>
              </w:rPr>
            </w:pPr>
            <w:r w:rsidRPr="00416889">
              <w:rPr>
                <w:i/>
                <w:iCs/>
                <w:sz w:val="22"/>
                <w:szCs w:val="22"/>
              </w:rPr>
              <w:t>DayIndicator_p5</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659F6A9D" w14:textId="4368C01D" w:rsidR="00DA1A40" w:rsidRPr="00416889" w:rsidRDefault="00DA1A40" w:rsidP="00DA1A40">
            <w:pPr>
              <w:tabs>
                <w:tab w:val="decimal" w:pos="546"/>
              </w:tabs>
              <w:ind w:left="276"/>
              <w:rPr>
                <w:sz w:val="22"/>
                <w:szCs w:val="22"/>
              </w:rPr>
            </w:pPr>
            <w:r>
              <w:rPr>
                <w:sz w:val="22"/>
                <w:szCs w:val="22"/>
              </w:rPr>
              <w:t>0.1347**</w:t>
            </w:r>
          </w:p>
        </w:tc>
        <w:tc>
          <w:tcPr>
            <w:tcW w:w="860" w:type="pct"/>
            <w:tcBorders>
              <w:top w:val="nil"/>
              <w:left w:val="nil"/>
              <w:bottom w:val="nil"/>
              <w:right w:val="nil"/>
            </w:tcBorders>
            <w:shd w:val="clear" w:color="auto" w:fill="E7E6E6" w:themeFill="background2"/>
            <w:vAlign w:val="center"/>
          </w:tcPr>
          <w:p w14:paraId="2FC9FC0D" w14:textId="00F31C7B" w:rsidR="00DA1A40" w:rsidRPr="00416889" w:rsidRDefault="00DA1A40" w:rsidP="00DA1A40">
            <w:pPr>
              <w:ind w:left="276"/>
              <w:jc w:val="right"/>
              <w:rPr>
                <w:sz w:val="22"/>
                <w:szCs w:val="22"/>
              </w:rPr>
            </w:pPr>
            <w:r>
              <w:rPr>
                <w:sz w:val="22"/>
                <w:szCs w:val="22"/>
              </w:rPr>
              <w:t>0.0211</w:t>
            </w:r>
          </w:p>
        </w:tc>
        <w:tc>
          <w:tcPr>
            <w:tcW w:w="859" w:type="pct"/>
            <w:tcBorders>
              <w:top w:val="nil"/>
              <w:left w:val="nil"/>
              <w:bottom w:val="nil"/>
              <w:right w:val="nil"/>
            </w:tcBorders>
            <w:shd w:val="clear" w:color="auto" w:fill="E7E6E6" w:themeFill="background2"/>
            <w:vAlign w:val="center"/>
          </w:tcPr>
          <w:p w14:paraId="72D75197" w14:textId="3487FAB9" w:rsidR="00DA1A40" w:rsidRDefault="00DA1A40" w:rsidP="00DA1A40">
            <w:pPr>
              <w:tabs>
                <w:tab w:val="decimal" w:pos="546"/>
              </w:tabs>
              <w:ind w:left="276"/>
              <w:rPr>
                <w:sz w:val="22"/>
                <w:szCs w:val="22"/>
              </w:rPr>
            </w:pPr>
            <w:r>
              <w:rPr>
                <w:sz w:val="22"/>
                <w:szCs w:val="22"/>
              </w:rPr>
              <w:t>0.0813</w:t>
            </w:r>
          </w:p>
        </w:tc>
        <w:tc>
          <w:tcPr>
            <w:tcW w:w="859" w:type="pct"/>
            <w:tcBorders>
              <w:top w:val="nil"/>
              <w:left w:val="nil"/>
              <w:bottom w:val="nil"/>
              <w:right w:val="nil"/>
            </w:tcBorders>
            <w:shd w:val="clear" w:color="auto" w:fill="E7E6E6" w:themeFill="background2"/>
            <w:vAlign w:val="center"/>
          </w:tcPr>
          <w:p w14:paraId="49620A03" w14:textId="23DE4289" w:rsidR="00DA1A40" w:rsidRDefault="00DA1A40" w:rsidP="00DA1A40">
            <w:pPr>
              <w:tabs>
                <w:tab w:val="decimal" w:pos="1299"/>
              </w:tabs>
              <w:ind w:left="276"/>
              <w:rPr>
                <w:sz w:val="22"/>
                <w:szCs w:val="22"/>
              </w:rPr>
            </w:pPr>
            <w:r>
              <w:rPr>
                <w:sz w:val="22"/>
                <w:szCs w:val="22"/>
              </w:rPr>
              <w:t>0.4382</w:t>
            </w:r>
          </w:p>
        </w:tc>
      </w:tr>
      <w:tr w:rsidR="00DA1A40" w14:paraId="35983BF2" w14:textId="77777777" w:rsidTr="00DA1A40">
        <w:trPr>
          <w:trHeight w:val="288"/>
        </w:trPr>
        <w:tc>
          <w:tcPr>
            <w:tcW w:w="1563" w:type="pct"/>
            <w:shd w:val="clear" w:color="auto" w:fill="E7E6E6" w:themeFill="background2"/>
            <w:vAlign w:val="center"/>
          </w:tcPr>
          <w:p w14:paraId="5D8C336D" w14:textId="77777777" w:rsidR="00DA1A40" w:rsidRPr="00416889" w:rsidRDefault="00DA1A40" w:rsidP="00DA1A40">
            <w:pPr>
              <w:rPr>
                <w:i/>
                <w:iCs/>
                <w:sz w:val="22"/>
                <w:szCs w:val="22"/>
              </w:rPr>
            </w:pPr>
            <w:r w:rsidRPr="00416889">
              <w:rPr>
                <w:i/>
                <w:iCs/>
                <w:sz w:val="22"/>
                <w:szCs w:val="22"/>
              </w:rPr>
              <w:t>DayIndicator_p6</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669DB8D5" w14:textId="6301253D" w:rsidR="00DA1A40" w:rsidRDefault="00DA1A40" w:rsidP="00DA1A40">
            <w:pPr>
              <w:tabs>
                <w:tab w:val="decimal" w:pos="546"/>
              </w:tabs>
              <w:ind w:left="276"/>
              <w:rPr>
                <w:sz w:val="22"/>
                <w:szCs w:val="22"/>
              </w:rPr>
            </w:pPr>
            <w:r>
              <w:rPr>
                <w:sz w:val="22"/>
                <w:szCs w:val="22"/>
              </w:rPr>
              <w:t>0.1100**</w:t>
            </w:r>
          </w:p>
        </w:tc>
        <w:tc>
          <w:tcPr>
            <w:tcW w:w="860" w:type="pct"/>
            <w:tcBorders>
              <w:top w:val="nil"/>
              <w:left w:val="nil"/>
              <w:bottom w:val="nil"/>
              <w:right w:val="nil"/>
            </w:tcBorders>
            <w:shd w:val="clear" w:color="auto" w:fill="E7E6E6" w:themeFill="background2"/>
            <w:vAlign w:val="center"/>
          </w:tcPr>
          <w:p w14:paraId="4BC8B438" w14:textId="672B6B31" w:rsidR="00DA1A40" w:rsidRDefault="00DA1A40" w:rsidP="00DA1A40">
            <w:pPr>
              <w:ind w:left="276"/>
              <w:jc w:val="right"/>
              <w:rPr>
                <w:sz w:val="22"/>
                <w:szCs w:val="22"/>
              </w:rPr>
            </w:pPr>
            <w:r>
              <w:rPr>
                <w:sz w:val="22"/>
                <w:szCs w:val="22"/>
              </w:rPr>
              <w:t>0.0418</w:t>
            </w:r>
          </w:p>
        </w:tc>
        <w:tc>
          <w:tcPr>
            <w:tcW w:w="859" w:type="pct"/>
            <w:tcBorders>
              <w:top w:val="nil"/>
              <w:left w:val="nil"/>
              <w:bottom w:val="nil"/>
              <w:right w:val="nil"/>
            </w:tcBorders>
            <w:shd w:val="clear" w:color="auto" w:fill="E7E6E6" w:themeFill="background2"/>
            <w:vAlign w:val="center"/>
          </w:tcPr>
          <w:p w14:paraId="6DB6B74F" w14:textId="59971E8B" w:rsidR="00DA1A40" w:rsidRDefault="00DA1A40" w:rsidP="00DA1A40">
            <w:pPr>
              <w:tabs>
                <w:tab w:val="decimal" w:pos="546"/>
              </w:tabs>
              <w:ind w:left="276"/>
              <w:rPr>
                <w:sz w:val="22"/>
                <w:szCs w:val="22"/>
              </w:rPr>
            </w:pPr>
            <w:r>
              <w:rPr>
                <w:sz w:val="22"/>
                <w:szCs w:val="22"/>
              </w:rPr>
              <w:t>0.0009</w:t>
            </w:r>
          </w:p>
        </w:tc>
        <w:tc>
          <w:tcPr>
            <w:tcW w:w="859" w:type="pct"/>
            <w:tcBorders>
              <w:top w:val="nil"/>
              <w:left w:val="nil"/>
              <w:bottom w:val="nil"/>
              <w:right w:val="nil"/>
            </w:tcBorders>
            <w:shd w:val="clear" w:color="auto" w:fill="E7E6E6" w:themeFill="background2"/>
            <w:vAlign w:val="center"/>
          </w:tcPr>
          <w:p w14:paraId="15A35247" w14:textId="441E3493" w:rsidR="00DA1A40" w:rsidRDefault="00DA1A40" w:rsidP="00DA1A40">
            <w:pPr>
              <w:tabs>
                <w:tab w:val="decimal" w:pos="1299"/>
              </w:tabs>
              <w:ind w:left="276"/>
              <w:rPr>
                <w:sz w:val="22"/>
                <w:szCs w:val="22"/>
              </w:rPr>
            </w:pPr>
            <w:r>
              <w:rPr>
                <w:sz w:val="22"/>
                <w:szCs w:val="22"/>
              </w:rPr>
              <w:t>0.9918</w:t>
            </w:r>
          </w:p>
        </w:tc>
      </w:tr>
      <w:tr w:rsidR="00DA1A40" w14:paraId="706D6ED7" w14:textId="77777777" w:rsidTr="00DA1A40">
        <w:trPr>
          <w:trHeight w:val="288"/>
        </w:trPr>
        <w:tc>
          <w:tcPr>
            <w:tcW w:w="1563" w:type="pct"/>
            <w:shd w:val="clear" w:color="auto" w:fill="E7E6E6" w:themeFill="background2"/>
            <w:vAlign w:val="center"/>
          </w:tcPr>
          <w:p w14:paraId="2C4077B3" w14:textId="77777777" w:rsidR="00DA1A40" w:rsidRPr="00416889" w:rsidRDefault="00DA1A40" w:rsidP="00DA1A40">
            <w:pPr>
              <w:rPr>
                <w:i/>
                <w:iCs/>
                <w:sz w:val="22"/>
                <w:szCs w:val="22"/>
              </w:rPr>
            </w:pPr>
            <w:r w:rsidRPr="00416889">
              <w:rPr>
                <w:i/>
                <w:iCs/>
                <w:sz w:val="22"/>
                <w:szCs w:val="22"/>
              </w:rPr>
              <w:t>DayIndicator_p7</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403CDE20" w14:textId="37205A42" w:rsidR="00DA1A40" w:rsidRPr="00416889" w:rsidRDefault="00DA1A40" w:rsidP="00DA1A40">
            <w:pPr>
              <w:tabs>
                <w:tab w:val="decimal" w:pos="546"/>
              </w:tabs>
              <w:ind w:left="276"/>
              <w:rPr>
                <w:sz w:val="22"/>
                <w:szCs w:val="22"/>
              </w:rPr>
            </w:pPr>
            <w:r>
              <w:rPr>
                <w:sz w:val="22"/>
                <w:szCs w:val="22"/>
              </w:rPr>
              <w:t>0.0424</w:t>
            </w:r>
          </w:p>
        </w:tc>
        <w:tc>
          <w:tcPr>
            <w:tcW w:w="860" w:type="pct"/>
            <w:tcBorders>
              <w:top w:val="nil"/>
              <w:left w:val="nil"/>
              <w:bottom w:val="nil"/>
              <w:right w:val="nil"/>
            </w:tcBorders>
            <w:shd w:val="clear" w:color="auto" w:fill="E7E6E6" w:themeFill="background2"/>
            <w:vAlign w:val="center"/>
          </w:tcPr>
          <w:p w14:paraId="7A225221" w14:textId="2266E155" w:rsidR="00DA1A40" w:rsidRPr="00416889" w:rsidRDefault="00DA1A40" w:rsidP="00DA1A40">
            <w:pPr>
              <w:ind w:left="276"/>
              <w:jc w:val="right"/>
              <w:rPr>
                <w:sz w:val="22"/>
                <w:szCs w:val="22"/>
              </w:rPr>
            </w:pPr>
            <w:r>
              <w:rPr>
                <w:sz w:val="22"/>
                <w:szCs w:val="22"/>
              </w:rPr>
              <w:t>0.4708</w:t>
            </w:r>
          </w:p>
        </w:tc>
        <w:tc>
          <w:tcPr>
            <w:tcW w:w="859" w:type="pct"/>
            <w:tcBorders>
              <w:top w:val="nil"/>
              <w:left w:val="nil"/>
              <w:bottom w:val="nil"/>
              <w:right w:val="nil"/>
            </w:tcBorders>
            <w:shd w:val="clear" w:color="auto" w:fill="E7E6E6" w:themeFill="background2"/>
            <w:vAlign w:val="center"/>
          </w:tcPr>
          <w:p w14:paraId="11B5BA65" w14:textId="151191BA" w:rsidR="00DA1A40" w:rsidRDefault="00DA1A40" w:rsidP="00DA1A40">
            <w:pPr>
              <w:tabs>
                <w:tab w:val="decimal" w:pos="546"/>
              </w:tabs>
              <w:ind w:left="276"/>
              <w:rPr>
                <w:sz w:val="22"/>
                <w:szCs w:val="22"/>
              </w:rPr>
            </w:pPr>
            <w:r>
              <w:rPr>
                <w:sz w:val="22"/>
                <w:szCs w:val="22"/>
              </w:rPr>
              <w:t>0.0912</w:t>
            </w:r>
          </w:p>
        </w:tc>
        <w:tc>
          <w:tcPr>
            <w:tcW w:w="859" w:type="pct"/>
            <w:tcBorders>
              <w:top w:val="nil"/>
              <w:left w:val="nil"/>
              <w:bottom w:val="nil"/>
              <w:right w:val="nil"/>
            </w:tcBorders>
            <w:shd w:val="clear" w:color="auto" w:fill="E7E6E6" w:themeFill="background2"/>
            <w:vAlign w:val="center"/>
          </w:tcPr>
          <w:p w14:paraId="03BC78A8" w14:textId="314A9476" w:rsidR="00DA1A40" w:rsidRDefault="00DA1A40" w:rsidP="00DA1A40">
            <w:pPr>
              <w:tabs>
                <w:tab w:val="decimal" w:pos="1299"/>
              </w:tabs>
              <w:ind w:left="276"/>
              <w:rPr>
                <w:sz w:val="22"/>
                <w:szCs w:val="22"/>
              </w:rPr>
            </w:pPr>
            <w:r>
              <w:rPr>
                <w:sz w:val="22"/>
                <w:szCs w:val="22"/>
              </w:rPr>
              <w:t>0.2959</w:t>
            </w:r>
          </w:p>
        </w:tc>
      </w:tr>
      <w:tr w:rsidR="00DA1A40" w14:paraId="4D237062" w14:textId="77777777" w:rsidTr="00DA1A40">
        <w:trPr>
          <w:trHeight w:val="288"/>
        </w:trPr>
        <w:tc>
          <w:tcPr>
            <w:tcW w:w="1563" w:type="pct"/>
            <w:shd w:val="clear" w:color="auto" w:fill="E7E6E6" w:themeFill="background2"/>
            <w:vAlign w:val="center"/>
          </w:tcPr>
          <w:p w14:paraId="31421595" w14:textId="77777777" w:rsidR="00DA1A40" w:rsidRPr="00416889" w:rsidRDefault="00DA1A40" w:rsidP="00DA1A40">
            <w:pPr>
              <w:rPr>
                <w:i/>
                <w:iCs/>
                <w:sz w:val="22"/>
                <w:szCs w:val="22"/>
              </w:rPr>
            </w:pPr>
            <w:r w:rsidRPr="00416889">
              <w:rPr>
                <w:i/>
                <w:iCs/>
                <w:sz w:val="22"/>
                <w:szCs w:val="22"/>
              </w:rPr>
              <w:t>DayIndicator_p8</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4F42C91F" w14:textId="2C7B0AD7" w:rsidR="00DA1A40" w:rsidRDefault="00DA1A40" w:rsidP="00DA1A40">
            <w:pPr>
              <w:tabs>
                <w:tab w:val="decimal" w:pos="546"/>
              </w:tabs>
              <w:ind w:left="276"/>
              <w:rPr>
                <w:sz w:val="22"/>
                <w:szCs w:val="22"/>
              </w:rPr>
            </w:pPr>
            <w:r>
              <w:rPr>
                <w:sz w:val="22"/>
                <w:szCs w:val="22"/>
              </w:rPr>
              <w:t>0.0955*</w:t>
            </w:r>
          </w:p>
        </w:tc>
        <w:tc>
          <w:tcPr>
            <w:tcW w:w="860" w:type="pct"/>
            <w:tcBorders>
              <w:top w:val="nil"/>
              <w:left w:val="nil"/>
              <w:bottom w:val="nil"/>
              <w:right w:val="nil"/>
            </w:tcBorders>
            <w:shd w:val="clear" w:color="auto" w:fill="E7E6E6" w:themeFill="background2"/>
            <w:vAlign w:val="center"/>
          </w:tcPr>
          <w:p w14:paraId="502A9BDA" w14:textId="63276730" w:rsidR="00DA1A40" w:rsidRDefault="00DA1A40" w:rsidP="00DA1A40">
            <w:pPr>
              <w:ind w:left="276"/>
              <w:jc w:val="right"/>
              <w:rPr>
                <w:sz w:val="22"/>
                <w:szCs w:val="22"/>
              </w:rPr>
            </w:pPr>
            <w:r>
              <w:rPr>
                <w:sz w:val="22"/>
                <w:szCs w:val="22"/>
              </w:rPr>
              <w:t>0.0883</w:t>
            </w:r>
          </w:p>
        </w:tc>
        <w:tc>
          <w:tcPr>
            <w:tcW w:w="859" w:type="pct"/>
            <w:tcBorders>
              <w:top w:val="nil"/>
              <w:left w:val="nil"/>
              <w:bottom w:val="nil"/>
              <w:right w:val="nil"/>
            </w:tcBorders>
            <w:shd w:val="clear" w:color="auto" w:fill="E7E6E6" w:themeFill="background2"/>
            <w:vAlign w:val="center"/>
          </w:tcPr>
          <w:p w14:paraId="0DA9E220" w14:textId="39911EB3" w:rsidR="00DA1A40" w:rsidRDefault="00DA1A40" w:rsidP="00DA1A40">
            <w:pPr>
              <w:tabs>
                <w:tab w:val="decimal" w:pos="546"/>
              </w:tabs>
              <w:ind w:left="276"/>
              <w:rPr>
                <w:sz w:val="22"/>
                <w:szCs w:val="22"/>
              </w:rPr>
            </w:pPr>
            <w:r>
              <w:rPr>
                <w:sz w:val="22"/>
                <w:szCs w:val="22"/>
              </w:rPr>
              <w:t>-0.0025</w:t>
            </w:r>
          </w:p>
        </w:tc>
        <w:tc>
          <w:tcPr>
            <w:tcW w:w="859" w:type="pct"/>
            <w:tcBorders>
              <w:top w:val="nil"/>
              <w:left w:val="nil"/>
              <w:bottom w:val="nil"/>
              <w:right w:val="nil"/>
            </w:tcBorders>
            <w:shd w:val="clear" w:color="auto" w:fill="E7E6E6" w:themeFill="background2"/>
            <w:vAlign w:val="center"/>
          </w:tcPr>
          <w:p w14:paraId="495496A1" w14:textId="15279576" w:rsidR="00DA1A40" w:rsidRDefault="00DA1A40" w:rsidP="00DA1A40">
            <w:pPr>
              <w:tabs>
                <w:tab w:val="decimal" w:pos="1299"/>
              </w:tabs>
              <w:ind w:left="276"/>
              <w:rPr>
                <w:sz w:val="22"/>
                <w:szCs w:val="22"/>
              </w:rPr>
            </w:pPr>
            <w:r>
              <w:rPr>
                <w:sz w:val="22"/>
                <w:szCs w:val="22"/>
              </w:rPr>
              <w:t>0.9790</w:t>
            </w:r>
          </w:p>
        </w:tc>
      </w:tr>
      <w:tr w:rsidR="00DA1A40" w14:paraId="031A7815" w14:textId="77777777" w:rsidTr="00DA1A40">
        <w:trPr>
          <w:trHeight w:val="288"/>
        </w:trPr>
        <w:tc>
          <w:tcPr>
            <w:tcW w:w="1563" w:type="pct"/>
            <w:shd w:val="clear" w:color="auto" w:fill="E7E6E6" w:themeFill="background2"/>
            <w:vAlign w:val="center"/>
          </w:tcPr>
          <w:p w14:paraId="639B4DE5" w14:textId="77777777" w:rsidR="00DA1A40" w:rsidRPr="00416889" w:rsidRDefault="00DA1A40" w:rsidP="00DA1A40">
            <w:pPr>
              <w:rPr>
                <w:i/>
                <w:iCs/>
                <w:sz w:val="22"/>
                <w:szCs w:val="22"/>
              </w:rPr>
            </w:pPr>
            <w:r w:rsidRPr="00416889">
              <w:rPr>
                <w:i/>
                <w:iCs/>
                <w:sz w:val="22"/>
                <w:szCs w:val="22"/>
              </w:rPr>
              <w:t>DayIndicator_p9</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5808326A" w14:textId="7790DAF7" w:rsidR="00DA1A40" w:rsidRPr="00416889" w:rsidRDefault="00DA1A40" w:rsidP="00DA1A40">
            <w:pPr>
              <w:tabs>
                <w:tab w:val="decimal" w:pos="546"/>
              </w:tabs>
              <w:ind w:left="276"/>
              <w:rPr>
                <w:sz w:val="22"/>
                <w:szCs w:val="22"/>
              </w:rPr>
            </w:pPr>
            <w:r>
              <w:rPr>
                <w:sz w:val="22"/>
                <w:szCs w:val="22"/>
              </w:rPr>
              <w:t>-0.0285</w:t>
            </w:r>
          </w:p>
        </w:tc>
        <w:tc>
          <w:tcPr>
            <w:tcW w:w="860" w:type="pct"/>
            <w:tcBorders>
              <w:top w:val="nil"/>
              <w:left w:val="nil"/>
              <w:bottom w:val="nil"/>
              <w:right w:val="nil"/>
            </w:tcBorders>
            <w:shd w:val="clear" w:color="auto" w:fill="E7E6E6" w:themeFill="background2"/>
            <w:vAlign w:val="center"/>
          </w:tcPr>
          <w:p w14:paraId="4D82FFBF" w14:textId="6007E8BE" w:rsidR="00DA1A40" w:rsidRPr="00416889" w:rsidRDefault="00DA1A40" w:rsidP="00DA1A40">
            <w:pPr>
              <w:ind w:left="276"/>
              <w:jc w:val="right"/>
              <w:rPr>
                <w:sz w:val="22"/>
                <w:szCs w:val="22"/>
              </w:rPr>
            </w:pPr>
            <w:r>
              <w:rPr>
                <w:sz w:val="22"/>
                <w:szCs w:val="22"/>
              </w:rPr>
              <w:t>0.6279</w:t>
            </w:r>
          </w:p>
        </w:tc>
        <w:tc>
          <w:tcPr>
            <w:tcW w:w="859" w:type="pct"/>
            <w:tcBorders>
              <w:top w:val="nil"/>
              <w:left w:val="nil"/>
              <w:bottom w:val="nil"/>
              <w:right w:val="nil"/>
            </w:tcBorders>
            <w:shd w:val="clear" w:color="auto" w:fill="E7E6E6" w:themeFill="background2"/>
            <w:vAlign w:val="center"/>
          </w:tcPr>
          <w:p w14:paraId="359A2A2A" w14:textId="7288E30C" w:rsidR="00DA1A40" w:rsidRDefault="00DA1A40" w:rsidP="00DA1A40">
            <w:pPr>
              <w:tabs>
                <w:tab w:val="decimal" w:pos="546"/>
              </w:tabs>
              <w:ind w:left="276"/>
              <w:rPr>
                <w:sz w:val="22"/>
                <w:szCs w:val="22"/>
              </w:rPr>
            </w:pPr>
            <w:r>
              <w:rPr>
                <w:sz w:val="22"/>
                <w:szCs w:val="22"/>
              </w:rPr>
              <w:t>-0.0423</w:t>
            </w:r>
          </w:p>
        </w:tc>
        <w:tc>
          <w:tcPr>
            <w:tcW w:w="859" w:type="pct"/>
            <w:tcBorders>
              <w:top w:val="nil"/>
              <w:left w:val="nil"/>
              <w:bottom w:val="nil"/>
              <w:right w:val="nil"/>
            </w:tcBorders>
            <w:shd w:val="clear" w:color="auto" w:fill="E7E6E6" w:themeFill="background2"/>
            <w:vAlign w:val="center"/>
          </w:tcPr>
          <w:p w14:paraId="765056AF" w14:textId="77EACA60" w:rsidR="00DA1A40" w:rsidRDefault="00DA1A40" w:rsidP="00DA1A40">
            <w:pPr>
              <w:tabs>
                <w:tab w:val="decimal" w:pos="1299"/>
              </w:tabs>
              <w:ind w:left="276"/>
              <w:rPr>
                <w:sz w:val="22"/>
                <w:szCs w:val="22"/>
              </w:rPr>
            </w:pPr>
            <w:r>
              <w:rPr>
                <w:sz w:val="22"/>
                <w:szCs w:val="22"/>
              </w:rPr>
              <w:t>0.6389</w:t>
            </w:r>
          </w:p>
        </w:tc>
      </w:tr>
      <w:tr w:rsidR="00DA1A40" w14:paraId="725ADC9A" w14:textId="77777777" w:rsidTr="00DA1A40">
        <w:trPr>
          <w:trHeight w:val="288"/>
        </w:trPr>
        <w:tc>
          <w:tcPr>
            <w:tcW w:w="1563" w:type="pct"/>
            <w:shd w:val="clear" w:color="auto" w:fill="E7E6E6" w:themeFill="background2"/>
            <w:vAlign w:val="center"/>
          </w:tcPr>
          <w:p w14:paraId="297D5E86" w14:textId="77777777" w:rsidR="00DA1A40" w:rsidRPr="00416889" w:rsidRDefault="00DA1A40" w:rsidP="00DA1A40">
            <w:pPr>
              <w:rPr>
                <w:i/>
                <w:iCs/>
                <w:sz w:val="22"/>
                <w:szCs w:val="22"/>
              </w:rPr>
            </w:pPr>
            <w:r w:rsidRPr="00416889">
              <w:rPr>
                <w:i/>
                <w:iCs/>
                <w:sz w:val="22"/>
                <w:szCs w:val="22"/>
              </w:rPr>
              <w:t>DayIndicator_p10</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49A00A8E" w14:textId="376C1664" w:rsidR="00DA1A40" w:rsidRDefault="00DA1A40" w:rsidP="00DA1A40">
            <w:pPr>
              <w:tabs>
                <w:tab w:val="decimal" w:pos="546"/>
              </w:tabs>
              <w:ind w:left="276"/>
              <w:rPr>
                <w:sz w:val="22"/>
                <w:szCs w:val="22"/>
              </w:rPr>
            </w:pPr>
            <w:r>
              <w:rPr>
                <w:sz w:val="22"/>
                <w:szCs w:val="22"/>
              </w:rPr>
              <w:t>0.0209</w:t>
            </w:r>
          </w:p>
        </w:tc>
        <w:tc>
          <w:tcPr>
            <w:tcW w:w="860" w:type="pct"/>
            <w:tcBorders>
              <w:top w:val="nil"/>
              <w:left w:val="nil"/>
              <w:bottom w:val="nil"/>
              <w:right w:val="nil"/>
            </w:tcBorders>
            <w:shd w:val="clear" w:color="auto" w:fill="E7E6E6" w:themeFill="background2"/>
            <w:vAlign w:val="center"/>
          </w:tcPr>
          <w:p w14:paraId="1BC1CC32" w14:textId="514E58F0" w:rsidR="00DA1A40" w:rsidRDefault="00DA1A40" w:rsidP="00DA1A40">
            <w:pPr>
              <w:ind w:left="276"/>
              <w:jc w:val="right"/>
              <w:rPr>
                <w:sz w:val="22"/>
                <w:szCs w:val="22"/>
              </w:rPr>
            </w:pPr>
            <w:r>
              <w:rPr>
                <w:sz w:val="22"/>
                <w:szCs w:val="22"/>
              </w:rPr>
              <w:t>0.6989</w:t>
            </w:r>
          </w:p>
        </w:tc>
        <w:tc>
          <w:tcPr>
            <w:tcW w:w="859" w:type="pct"/>
            <w:tcBorders>
              <w:top w:val="nil"/>
              <w:left w:val="nil"/>
              <w:bottom w:val="nil"/>
              <w:right w:val="nil"/>
            </w:tcBorders>
            <w:shd w:val="clear" w:color="auto" w:fill="E7E6E6" w:themeFill="background2"/>
            <w:vAlign w:val="center"/>
          </w:tcPr>
          <w:p w14:paraId="74C34F23" w14:textId="10A9BEF3" w:rsidR="00DA1A40" w:rsidRDefault="00DA1A40" w:rsidP="00DA1A40">
            <w:pPr>
              <w:tabs>
                <w:tab w:val="decimal" w:pos="546"/>
              </w:tabs>
              <w:ind w:left="276"/>
              <w:rPr>
                <w:sz w:val="22"/>
                <w:szCs w:val="22"/>
              </w:rPr>
            </w:pPr>
            <w:r>
              <w:rPr>
                <w:sz w:val="22"/>
                <w:szCs w:val="22"/>
              </w:rPr>
              <w:t>0.0065</w:t>
            </w:r>
          </w:p>
        </w:tc>
        <w:tc>
          <w:tcPr>
            <w:tcW w:w="859" w:type="pct"/>
            <w:tcBorders>
              <w:top w:val="nil"/>
              <w:left w:val="nil"/>
              <w:bottom w:val="nil"/>
              <w:right w:val="nil"/>
            </w:tcBorders>
            <w:shd w:val="clear" w:color="auto" w:fill="E7E6E6" w:themeFill="background2"/>
            <w:vAlign w:val="center"/>
          </w:tcPr>
          <w:p w14:paraId="03BFDBAB" w14:textId="7167F76D" w:rsidR="00DA1A40" w:rsidRDefault="00DA1A40" w:rsidP="00DA1A40">
            <w:pPr>
              <w:tabs>
                <w:tab w:val="decimal" w:pos="1299"/>
              </w:tabs>
              <w:ind w:left="276"/>
              <w:rPr>
                <w:sz w:val="22"/>
                <w:szCs w:val="22"/>
              </w:rPr>
            </w:pPr>
            <w:r>
              <w:rPr>
                <w:sz w:val="22"/>
                <w:szCs w:val="22"/>
              </w:rPr>
              <w:t>0.9433</w:t>
            </w:r>
          </w:p>
        </w:tc>
      </w:tr>
      <w:tr w:rsidR="00DA1A40" w14:paraId="6B14FB70" w14:textId="77777777" w:rsidTr="00DA1A40">
        <w:trPr>
          <w:trHeight w:val="288"/>
        </w:trPr>
        <w:tc>
          <w:tcPr>
            <w:tcW w:w="1563" w:type="pct"/>
            <w:vAlign w:val="center"/>
          </w:tcPr>
          <w:p w14:paraId="22CDE39A" w14:textId="77777777" w:rsidR="00DA1A40" w:rsidRPr="00416889" w:rsidRDefault="00DA1A40" w:rsidP="00DA1A40">
            <w:pPr>
              <w:rPr>
                <w:i/>
                <w:iCs/>
                <w:sz w:val="22"/>
                <w:szCs w:val="22"/>
              </w:rPr>
            </w:pPr>
            <w:r w:rsidRPr="00F54CB1">
              <w:rPr>
                <w:i/>
                <w:sz w:val="22"/>
                <w:szCs w:val="22"/>
              </w:rPr>
              <w:t>OtherFiling</w:t>
            </w:r>
            <w:r w:rsidRPr="00F54CB1">
              <w:rPr>
                <w:i/>
                <w:sz w:val="22"/>
                <w:szCs w:val="22"/>
                <w:vertAlign w:val="subscript"/>
              </w:rPr>
              <w:t>i,t</w:t>
            </w:r>
          </w:p>
        </w:tc>
        <w:tc>
          <w:tcPr>
            <w:tcW w:w="859" w:type="pct"/>
            <w:tcBorders>
              <w:top w:val="nil"/>
              <w:left w:val="nil"/>
              <w:bottom w:val="nil"/>
              <w:right w:val="nil"/>
            </w:tcBorders>
            <w:shd w:val="clear" w:color="auto" w:fill="auto"/>
            <w:vAlign w:val="center"/>
          </w:tcPr>
          <w:p w14:paraId="4FA154E6" w14:textId="6225D465" w:rsidR="00DA1A40" w:rsidRPr="00416889" w:rsidRDefault="00DA1A40" w:rsidP="00DA1A40">
            <w:pPr>
              <w:tabs>
                <w:tab w:val="decimal" w:pos="546"/>
              </w:tabs>
              <w:ind w:left="276"/>
              <w:rPr>
                <w:sz w:val="22"/>
                <w:szCs w:val="22"/>
              </w:rPr>
            </w:pPr>
            <w:r>
              <w:rPr>
                <w:sz w:val="22"/>
                <w:szCs w:val="22"/>
              </w:rPr>
              <w:t>0.2426***</w:t>
            </w:r>
          </w:p>
        </w:tc>
        <w:tc>
          <w:tcPr>
            <w:tcW w:w="860" w:type="pct"/>
            <w:tcBorders>
              <w:top w:val="nil"/>
              <w:left w:val="nil"/>
              <w:bottom w:val="nil"/>
              <w:right w:val="nil"/>
            </w:tcBorders>
            <w:shd w:val="clear" w:color="auto" w:fill="auto"/>
            <w:vAlign w:val="center"/>
          </w:tcPr>
          <w:p w14:paraId="7B42E01B" w14:textId="497D1E71" w:rsidR="00DA1A40" w:rsidRPr="00416889" w:rsidRDefault="00DA1A40" w:rsidP="00DA1A40">
            <w:pPr>
              <w:ind w:left="276"/>
              <w:jc w:val="right"/>
              <w:rPr>
                <w:sz w:val="22"/>
                <w:szCs w:val="22"/>
              </w:rPr>
            </w:pPr>
            <w:r>
              <w:rPr>
                <w:sz w:val="22"/>
                <w:szCs w:val="22"/>
              </w:rPr>
              <w:t>0.0000</w:t>
            </w:r>
          </w:p>
        </w:tc>
        <w:tc>
          <w:tcPr>
            <w:tcW w:w="859" w:type="pct"/>
            <w:tcBorders>
              <w:top w:val="nil"/>
              <w:left w:val="nil"/>
              <w:bottom w:val="nil"/>
              <w:right w:val="nil"/>
            </w:tcBorders>
            <w:shd w:val="clear" w:color="auto" w:fill="auto"/>
            <w:vAlign w:val="center"/>
          </w:tcPr>
          <w:p w14:paraId="4F9C62DE" w14:textId="569D00C8" w:rsidR="00DA1A40" w:rsidRDefault="00DA1A40" w:rsidP="00DA1A40">
            <w:pPr>
              <w:tabs>
                <w:tab w:val="decimal" w:pos="546"/>
              </w:tabs>
              <w:ind w:left="276"/>
              <w:rPr>
                <w:sz w:val="22"/>
                <w:szCs w:val="22"/>
              </w:rPr>
            </w:pPr>
            <w:r>
              <w:rPr>
                <w:sz w:val="22"/>
                <w:szCs w:val="22"/>
              </w:rPr>
              <w:t>0.3386***</w:t>
            </w:r>
          </w:p>
        </w:tc>
        <w:tc>
          <w:tcPr>
            <w:tcW w:w="859" w:type="pct"/>
            <w:tcBorders>
              <w:top w:val="nil"/>
              <w:left w:val="nil"/>
              <w:bottom w:val="nil"/>
              <w:right w:val="nil"/>
            </w:tcBorders>
            <w:shd w:val="clear" w:color="auto" w:fill="auto"/>
            <w:vAlign w:val="center"/>
          </w:tcPr>
          <w:p w14:paraId="3D89D09D" w14:textId="40AEB1D5" w:rsidR="00DA1A40" w:rsidRDefault="00DA1A40" w:rsidP="00DA1A40">
            <w:pPr>
              <w:tabs>
                <w:tab w:val="decimal" w:pos="1299"/>
              </w:tabs>
              <w:ind w:left="276"/>
              <w:rPr>
                <w:sz w:val="22"/>
                <w:szCs w:val="22"/>
              </w:rPr>
            </w:pPr>
            <w:r>
              <w:rPr>
                <w:sz w:val="22"/>
                <w:szCs w:val="22"/>
              </w:rPr>
              <w:t>0.0000</w:t>
            </w:r>
          </w:p>
        </w:tc>
      </w:tr>
      <w:tr w:rsidR="00DA1A40" w14:paraId="1A033B45" w14:textId="77777777" w:rsidTr="00DA1A40">
        <w:trPr>
          <w:trHeight w:val="288"/>
        </w:trPr>
        <w:tc>
          <w:tcPr>
            <w:tcW w:w="1563" w:type="pct"/>
            <w:vAlign w:val="center"/>
          </w:tcPr>
          <w:p w14:paraId="1EFEE0D0" w14:textId="77777777" w:rsidR="00DA1A40" w:rsidRPr="00416889" w:rsidRDefault="00DA1A40" w:rsidP="00DA1A40">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-1</w:t>
            </w:r>
          </w:p>
        </w:tc>
        <w:tc>
          <w:tcPr>
            <w:tcW w:w="859" w:type="pct"/>
            <w:tcBorders>
              <w:top w:val="nil"/>
              <w:left w:val="nil"/>
              <w:bottom w:val="nil"/>
              <w:right w:val="nil"/>
            </w:tcBorders>
            <w:shd w:val="clear" w:color="auto" w:fill="auto"/>
            <w:vAlign w:val="center"/>
          </w:tcPr>
          <w:p w14:paraId="33035F69" w14:textId="70C01C43" w:rsidR="00DA1A40" w:rsidRDefault="00DA1A40" w:rsidP="00DA1A40">
            <w:pPr>
              <w:tabs>
                <w:tab w:val="decimal" w:pos="546"/>
              </w:tabs>
              <w:ind w:left="276"/>
              <w:rPr>
                <w:sz w:val="22"/>
                <w:szCs w:val="22"/>
              </w:rPr>
            </w:pPr>
            <w:r>
              <w:rPr>
                <w:sz w:val="22"/>
                <w:szCs w:val="22"/>
              </w:rPr>
              <w:t>0.1364***</w:t>
            </w:r>
          </w:p>
        </w:tc>
        <w:tc>
          <w:tcPr>
            <w:tcW w:w="860" w:type="pct"/>
            <w:tcBorders>
              <w:top w:val="nil"/>
              <w:left w:val="nil"/>
              <w:bottom w:val="nil"/>
              <w:right w:val="nil"/>
            </w:tcBorders>
            <w:shd w:val="clear" w:color="auto" w:fill="auto"/>
            <w:vAlign w:val="center"/>
          </w:tcPr>
          <w:p w14:paraId="236FFC70" w14:textId="1CC36CBA" w:rsidR="00DA1A40" w:rsidRDefault="00DA1A40" w:rsidP="00DA1A40">
            <w:pPr>
              <w:ind w:left="276"/>
              <w:jc w:val="right"/>
              <w:rPr>
                <w:sz w:val="22"/>
                <w:szCs w:val="22"/>
              </w:rPr>
            </w:pPr>
            <w:r>
              <w:rPr>
                <w:sz w:val="22"/>
                <w:szCs w:val="22"/>
              </w:rPr>
              <w:t>0.0001</w:t>
            </w:r>
          </w:p>
        </w:tc>
        <w:tc>
          <w:tcPr>
            <w:tcW w:w="859" w:type="pct"/>
            <w:tcBorders>
              <w:top w:val="nil"/>
              <w:left w:val="nil"/>
              <w:bottom w:val="nil"/>
              <w:right w:val="nil"/>
            </w:tcBorders>
            <w:shd w:val="clear" w:color="auto" w:fill="auto"/>
            <w:vAlign w:val="center"/>
          </w:tcPr>
          <w:p w14:paraId="1A341E7F" w14:textId="70B55AEA" w:rsidR="00DA1A40" w:rsidRDefault="00DA1A40" w:rsidP="00DA1A40">
            <w:pPr>
              <w:tabs>
                <w:tab w:val="decimal" w:pos="546"/>
              </w:tabs>
              <w:ind w:left="276"/>
              <w:rPr>
                <w:sz w:val="22"/>
                <w:szCs w:val="22"/>
              </w:rPr>
            </w:pPr>
            <w:r>
              <w:rPr>
                <w:sz w:val="22"/>
                <w:szCs w:val="22"/>
              </w:rPr>
              <w:t>0.1157*</w:t>
            </w:r>
          </w:p>
        </w:tc>
        <w:tc>
          <w:tcPr>
            <w:tcW w:w="859" w:type="pct"/>
            <w:tcBorders>
              <w:top w:val="nil"/>
              <w:left w:val="nil"/>
              <w:bottom w:val="nil"/>
              <w:right w:val="nil"/>
            </w:tcBorders>
            <w:shd w:val="clear" w:color="auto" w:fill="auto"/>
            <w:vAlign w:val="center"/>
          </w:tcPr>
          <w:p w14:paraId="5C829E64" w14:textId="23B63982" w:rsidR="00DA1A40" w:rsidRDefault="00DA1A40" w:rsidP="00DA1A40">
            <w:pPr>
              <w:tabs>
                <w:tab w:val="decimal" w:pos="1299"/>
              </w:tabs>
              <w:ind w:left="276"/>
              <w:rPr>
                <w:sz w:val="22"/>
                <w:szCs w:val="22"/>
              </w:rPr>
            </w:pPr>
            <w:r>
              <w:rPr>
                <w:sz w:val="22"/>
                <w:szCs w:val="22"/>
              </w:rPr>
              <w:t>0.0897</w:t>
            </w:r>
          </w:p>
        </w:tc>
      </w:tr>
      <w:tr w:rsidR="00DA1A40" w14:paraId="1864D6BE" w14:textId="77777777" w:rsidTr="00DA1A40">
        <w:trPr>
          <w:trHeight w:val="288"/>
        </w:trPr>
        <w:tc>
          <w:tcPr>
            <w:tcW w:w="1563" w:type="pct"/>
            <w:vAlign w:val="center"/>
          </w:tcPr>
          <w:p w14:paraId="090590D9" w14:textId="77777777" w:rsidR="00DA1A40" w:rsidRPr="00416889" w:rsidRDefault="00DA1A40" w:rsidP="00DA1A40">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-2</w:t>
            </w:r>
          </w:p>
        </w:tc>
        <w:tc>
          <w:tcPr>
            <w:tcW w:w="859" w:type="pct"/>
            <w:tcBorders>
              <w:top w:val="nil"/>
              <w:left w:val="nil"/>
              <w:bottom w:val="nil"/>
              <w:right w:val="nil"/>
            </w:tcBorders>
            <w:shd w:val="clear" w:color="auto" w:fill="auto"/>
            <w:vAlign w:val="center"/>
          </w:tcPr>
          <w:p w14:paraId="359292F3" w14:textId="5B3803FC" w:rsidR="00DA1A40" w:rsidRPr="00416889" w:rsidRDefault="00DA1A40" w:rsidP="00DA1A40">
            <w:pPr>
              <w:tabs>
                <w:tab w:val="decimal" w:pos="546"/>
              </w:tabs>
              <w:ind w:left="276"/>
              <w:rPr>
                <w:sz w:val="22"/>
                <w:szCs w:val="22"/>
              </w:rPr>
            </w:pPr>
            <w:r>
              <w:rPr>
                <w:sz w:val="22"/>
                <w:szCs w:val="22"/>
              </w:rPr>
              <w:t>0.0546</w:t>
            </w:r>
          </w:p>
        </w:tc>
        <w:tc>
          <w:tcPr>
            <w:tcW w:w="860" w:type="pct"/>
            <w:tcBorders>
              <w:top w:val="nil"/>
              <w:left w:val="nil"/>
              <w:bottom w:val="nil"/>
              <w:right w:val="nil"/>
            </w:tcBorders>
            <w:shd w:val="clear" w:color="auto" w:fill="auto"/>
            <w:vAlign w:val="center"/>
          </w:tcPr>
          <w:p w14:paraId="531C3E02" w14:textId="3870AF72" w:rsidR="00DA1A40" w:rsidRPr="00416889" w:rsidRDefault="00DA1A40" w:rsidP="00DA1A40">
            <w:pPr>
              <w:ind w:left="276"/>
              <w:jc w:val="right"/>
              <w:rPr>
                <w:sz w:val="22"/>
                <w:szCs w:val="22"/>
              </w:rPr>
            </w:pPr>
            <w:r>
              <w:rPr>
                <w:sz w:val="22"/>
                <w:szCs w:val="22"/>
              </w:rPr>
              <w:t>0.1461</w:t>
            </w:r>
          </w:p>
        </w:tc>
        <w:tc>
          <w:tcPr>
            <w:tcW w:w="859" w:type="pct"/>
            <w:tcBorders>
              <w:top w:val="nil"/>
              <w:left w:val="nil"/>
              <w:bottom w:val="nil"/>
              <w:right w:val="nil"/>
            </w:tcBorders>
            <w:shd w:val="clear" w:color="auto" w:fill="auto"/>
            <w:vAlign w:val="center"/>
          </w:tcPr>
          <w:p w14:paraId="7D83A25F" w14:textId="76A465BC" w:rsidR="00DA1A40" w:rsidRDefault="00DA1A40" w:rsidP="00DA1A40">
            <w:pPr>
              <w:tabs>
                <w:tab w:val="decimal" w:pos="546"/>
              </w:tabs>
              <w:ind w:left="276"/>
              <w:rPr>
                <w:sz w:val="22"/>
                <w:szCs w:val="22"/>
              </w:rPr>
            </w:pPr>
            <w:r>
              <w:rPr>
                <w:sz w:val="22"/>
                <w:szCs w:val="22"/>
              </w:rPr>
              <w:t>0.0888</w:t>
            </w:r>
          </w:p>
        </w:tc>
        <w:tc>
          <w:tcPr>
            <w:tcW w:w="859" w:type="pct"/>
            <w:tcBorders>
              <w:top w:val="nil"/>
              <w:left w:val="nil"/>
              <w:bottom w:val="nil"/>
              <w:right w:val="nil"/>
            </w:tcBorders>
            <w:shd w:val="clear" w:color="auto" w:fill="auto"/>
            <w:vAlign w:val="center"/>
          </w:tcPr>
          <w:p w14:paraId="3DF919F0" w14:textId="7413A255" w:rsidR="00DA1A40" w:rsidRDefault="00DA1A40" w:rsidP="00DA1A40">
            <w:pPr>
              <w:tabs>
                <w:tab w:val="decimal" w:pos="1299"/>
              </w:tabs>
              <w:ind w:left="276"/>
              <w:rPr>
                <w:sz w:val="22"/>
                <w:szCs w:val="22"/>
              </w:rPr>
            </w:pPr>
            <w:r>
              <w:rPr>
                <w:sz w:val="22"/>
                <w:szCs w:val="22"/>
              </w:rPr>
              <w:t>0.1892</w:t>
            </w:r>
          </w:p>
        </w:tc>
      </w:tr>
      <w:tr w:rsidR="00DA1A40" w14:paraId="0CF95FA0" w14:textId="77777777" w:rsidTr="00DA1A40">
        <w:trPr>
          <w:trHeight w:val="288"/>
        </w:trPr>
        <w:tc>
          <w:tcPr>
            <w:tcW w:w="1563" w:type="pct"/>
            <w:vAlign w:val="center"/>
          </w:tcPr>
          <w:p w14:paraId="6F8F0698" w14:textId="77777777" w:rsidR="00DA1A40" w:rsidRPr="00416889" w:rsidRDefault="00DA1A40" w:rsidP="00DA1A40">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-3</w:t>
            </w:r>
          </w:p>
        </w:tc>
        <w:tc>
          <w:tcPr>
            <w:tcW w:w="859" w:type="pct"/>
            <w:tcBorders>
              <w:top w:val="nil"/>
              <w:left w:val="nil"/>
              <w:bottom w:val="nil"/>
              <w:right w:val="nil"/>
            </w:tcBorders>
            <w:shd w:val="clear" w:color="auto" w:fill="auto"/>
            <w:vAlign w:val="center"/>
          </w:tcPr>
          <w:p w14:paraId="5CFCF1AC" w14:textId="458A31A7" w:rsidR="00DA1A40" w:rsidRDefault="00DA1A40" w:rsidP="00DA1A40">
            <w:pPr>
              <w:tabs>
                <w:tab w:val="decimal" w:pos="546"/>
              </w:tabs>
              <w:ind w:left="276"/>
              <w:rPr>
                <w:sz w:val="22"/>
                <w:szCs w:val="22"/>
              </w:rPr>
            </w:pPr>
            <w:r>
              <w:rPr>
                <w:sz w:val="22"/>
                <w:szCs w:val="22"/>
              </w:rPr>
              <w:t>-0.0114</w:t>
            </w:r>
          </w:p>
        </w:tc>
        <w:tc>
          <w:tcPr>
            <w:tcW w:w="860" w:type="pct"/>
            <w:tcBorders>
              <w:top w:val="nil"/>
              <w:left w:val="nil"/>
              <w:bottom w:val="nil"/>
              <w:right w:val="nil"/>
            </w:tcBorders>
            <w:shd w:val="clear" w:color="auto" w:fill="auto"/>
            <w:vAlign w:val="center"/>
          </w:tcPr>
          <w:p w14:paraId="6ED04872" w14:textId="48682806" w:rsidR="00DA1A40" w:rsidRDefault="00DA1A40" w:rsidP="00DA1A40">
            <w:pPr>
              <w:ind w:left="276"/>
              <w:jc w:val="right"/>
              <w:rPr>
                <w:sz w:val="22"/>
                <w:szCs w:val="22"/>
              </w:rPr>
            </w:pPr>
            <w:r>
              <w:rPr>
                <w:sz w:val="22"/>
                <w:szCs w:val="22"/>
              </w:rPr>
              <w:t>0.7587</w:t>
            </w:r>
          </w:p>
        </w:tc>
        <w:tc>
          <w:tcPr>
            <w:tcW w:w="859" w:type="pct"/>
            <w:tcBorders>
              <w:top w:val="nil"/>
              <w:left w:val="nil"/>
              <w:bottom w:val="nil"/>
              <w:right w:val="nil"/>
            </w:tcBorders>
            <w:shd w:val="clear" w:color="auto" w:fill="auto"/>
            <w:vAlign w:val="center"/>
          </w:tcPr>
          <w:p w14:paraId="47782C02" w14:textId="11DB8DFB" w:rsidR="00DA1A40" w:rsidRDefault="00DA1A40" w:rsidP="00DA1A40">
            <w:pPr>
              <w:tabs>
                <w:tab w:val="decimal" w:pos="546"/>
              </w:tabs>
              <w:ind w:left="276"/>
              <w:rPr>
                <w:sz w:val="22"/>
                <w:szCs w:val="22"/>
              </w:rPr>
            </w:pPr>
            <w:r>
              <w:rPr>
                <w:sz w:val="22"/>
                <w:szCs w:val="22"/>
              </w:rPr>
              <w:t>0.0615</w:t>
            </w:r>
          </w:p>
        </w:tc>
        <w:tc>
          <w:tcPr>
            <w:tcW w:w="859" w:type="pct"/>
            <w:tcBorders>
              <w:top w:val="nil"/>
              <w:left w:val="nil"/>
              <w:bottom w:val="nil"/>
              <w:right w:val="nil"/>
            </w:tcBorders>
            <w:shd w:val="clear" w:color="auto" w:fill="auto"/>
            <w:vAlign w:val="center"/>
          </w:tcPr>
          <w:p w14:paraId="683D2676" w14:textId="463D6DBE" w:rsidR="00DA1A40" w:rsidRDefault="00DA1A40" w:rsidP="00DA1A40">
            <w:pPr>
              <w:tabs>
                <w:tab w:val="decimal" w:pos="1299"/>
              </w:tabs>
              <w:ind w:left="276"/>
              <w:rPr>
                <w:sz w:val="22"/>
                <w:szCs w:val="22"/>
              </w:rPr>
            </w:pPr>
            <w:r>
              <w:rPr>
                <w:sz w:val="22"/>
                <w:szCs w:val="22"/>
              </w:rPr>
              <w:t>0.3832</w:t>
            </w:r>
          </w:p>
        </w:tc>
      </w:tr>
      <w:tr w:rsidR="00DA1A40" w14:paraId="054DE24E" w14:textId="77777777" w:rsidTr="00DA1A40">
        <w:trPr>
          <w:trHeight w:val="288"/>
        </w:trPr>
        <w:tc>
          <w:tcPr>
            <w:tcW w:w="1563" w:type="pct"/>
            <w:vAlign w:val="center"/>
          </w:tcPr>
          <w:p w14:paraId="55D64009" w14:textId="77777777" w:rsidR="00DA1A40" w:rsidRPr="00416889" w:rsidRDefault="00DA1A40" w:rsidP="00DA1A40">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-4</w:t>
            </w:r>
          </w:p>
        </w:tc>
        <w:tc>
          <w:tcPr>
            <w:tcW w:w="859" w:type="pct"/>
            <w:tcBorders>
              <w:top w:val="nil"/>
              <w:left w:val="nil"/>
              <w:bottom w:val="nil"/>
              <w:right w:val="nil"/>
            </w:tcBorders>
            <w:shd w:val="clear" w:color="auto" w:fill="auto"/>
            <w:vAlign w:val="center"/>
          </w:tcPr>
          <w:p w14:paraId="17637AFB" w14:textId="70B9904E" w:rsidR="00DA1A40" w:rsidRPr="00416889" w:rsidRDefault="00DA1A40" w:rsidP="00DA1A40">
            <w:pPr>
              <w:tabs>
                <w:tab w:val="decimal" w:pos="546"/>
              </w:tabs>
              <w:ind w:left="276"/>
              <w:rPr>
                <w:sz w:val="22"/>
                <w:szCs w:val="22"/>
              </w:rPr>
            </w:pPr>
            <w:r>
              <w:rPr>
                <w:sz w:val="22"/>
                <w:szCs w:val="22"/>
              </w:rPr>
              <w:t>-0.0127</w:t>
            </w:r>
          </w:p>
        </w:tc>
        <w:tc>
          <w:tcPr>
            <w:tcW w:w="860" w:type="pct"/>
            <w:tcBorders>
              <w:top w:val="nil"/>
              <w:left w:val="nil"/>
              <w:bottom w:val="nil"/>
              <w:right w:val="nil"/>
            </w:tcBorders>
            <w:shd w:val="clear" w:color="auto" w:fill="auto"/>
            <w:vAlign w:val="center"/>
          </w:tcPr>
          <w:p w14:paraId="5E719D43" w14:textId="0B86BF20" w:rsidR="00DA1A40" w:rsidRPr="00416889" w:rsidRDefault="00DA1A40" w:rsidP="00DA1A40">
            <w:pPr>
              <w:ind w:left="276"/>
              <w:jc w:val="right"/>
              <w:rPr>
                <w:sz w:val="22"/>
                <w:szCs w:val="22"/>
              </w:rPr>
            </w:pPr>
            <w:r>
              <w:rPr>
                <w:sz w:val="22"/>
                <w:szCs w:val="22"/>
              </w:rPr>
              <w:t>0.7336</w:t>
            </w:r>
          </w:p>
        </w:tc>
        <w:tc>
          <w:tcPr>
            <w:tcW w:w="859" w:type="pct"/>
            <w:tcBorders>
              <w:top w:val="nil"/>
              <w:left w:val="nil"/>
              <w:bottom w:val="nil"/>
              <w:right w:val="nil"/>
            </w:tcBorders>
            <w:shd w:val="clear" w:color="auto" w:fill="auto"/>
            <w:vAlign w:val="center"/>
          </w:tcPr>
          <w:p w14:paraId="47AB0861" w14:textId="13766137" w:rsidR="00DA1A40" w:rsidRDefault="00DA1A40" w:rsidP="00DA1A40">
            <w:pPr>
              <w:tabs>
                <w:tab w:val="decimal" w:pos="546"/>
              </w:tabs>
              <w:ind w:left="276"/>
              <w:rPr>
                <w:sz w:val="22"/>
                <w:szCs w:val="22"/>
              </w:rPr>
            </w:pPr>
            <w:r>
              <w:rPr>
                <w:sz w:val="22"/>
                <w:szCs w:val="22"/>
              </w:rPr>
              <w:t>-0.0430</w:t>
            </w:r>
          </w:p>
        </w:tc>
        <w:tc>
          <w:tcPr>
            <w:tcW w:w="859" w:type="pct"/>
            <w:tcBorders>
              <w:top w:val="nil"/>
              <w:left w:val="nil"/>
              <w:bottom w:val="nil"/>
              <w:right w:val="nil"/>
            </w:tcBorders>
            <w:shd w:val="clear" w:color="auto" w:fill="auto"/>
            <w:vAlign w:val="center"/>
          </w:tcPr>
          <w:p w14:paraId="076D4071" w14:textId="18C47F0D" w:rsidR="00DA1A40" w:rsidRDefault="00DA1A40" w:rsidP="00DA1A40">
            <w:pPr>
              <w:tabs>
                <w:tab w:val="decimal" w:pos="1299"/>
              </w:tabs>
              <w:ind w:left="276"/>
              <w:rPr>
                <w:sz w:val="22"/>
                <w:szCs w:val="22"/>
              </w:rPr>
            </w:pPr>
            <w:r>
              <w:rPr>
                <w:sz w:val="22"/>
                <w:szCs w:val="22"/>
              </w:rPr>
              <w:t>0.5056</w:t>
            </w:r>
          </w:p>
        </w:tc>
      </w:tr>
      <w:tr w:rsidR="00DA1A40" w14:paraId="4B60970A" w14:textId="77777777" w:rsidTr="00DA1A40">
        <w:trPr>
          <w:trHeight w:val="288"/>
        </w:trPr>
        <w:tc>
          <w:tcPr>
            <w:tcW w:w="1563" w:type="pct"/>
            <w:vAlign w:val="center"/>
          </w:tcPr>
          <w:p w14:paraId="17EF871B" w14:textId="77777777" w:rsidR="00DA1A40" w:rsidRPr="00416889" w:rsidRDefault="00DA1A40" w:rsidP="00DA1A40">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-5</w:t>
            </w:r>
          </w:p>
        </w:tc>
        <w:tc>
          <w:tcPr>
            <w:tcW w:w="859" w:type="pct"/>
            <w:tcBorders>
              <w:top w:val="nil"/>
              <w:left w:val="nil"/>
              <w:bottom w:val="nil"/>
              <w:right w:val="nil"/>
            </w:tcBorders>
            <w:shd w:val="clear" w:color="auto" w:fill="auto"/>
            <w:vAlign w:val="center"/>
          </w:tcPr>
          <w:p w14:paraId="5B1ED632" w14:textId="630C8491" w:rsidR="00DA1A40" w:rsidRDefault="00DA1A40" w:rsidP="00DA1A40">
            <w:pPr>
              <w:tabs>
                <w:tab w:val="decimal" w:pos="546"/>
              </w:tabs>
              <w:ind w:left="276"/>
              <w:rPr>
                <w:sz w:val="22"/>
                <w:szCs w:val="22"/>
              </w:rPr>
            </w:pPr>
            <w:r>
              <w:rPr>
                <w:sz w:val="22"/>
                <w:szCs w:val="22"/>
              </w:rPr>
              <w:t>-0.0524</w:t>
            </w:r>
          </w:p>
        </w:tc>
        <w:tc>
          <w:tcPr>
            <w:tcW w:w="860" w:type="pct"/>
            <w:tcBorders>
              <w:top w:val="nil"/>
              <w:left w:val="nil"/>
              <w:bottom w:val="nil"/>
              <w:right w:val="nil"/>
            </w:tcBorders>
            <w:shd w:val="clear" w:color="auto" w:fill="auto"/>
            <w:vAlign w:val="center"/>
          </w:tcPr>
          <w:p w14:paraId="490C2FA1" w14:textId="1806D515" w:rsidR="00DA1A40" w:rsidRDefault="00DA1A40" w:rsidP="00DA1A40">
            <w:pPr>
              <w:ind w:left="276"/>
              <w:jc w:val="right"/>
              <w:rPr>
                <w:sz w:val="22"/>
                <w:szCs w:val="22"/>
              </w:rPr>
            </w:pPr>
            <w:r>
              <w:rPr>
                <w:sz w:val="22"/>
                <w:szCs w:val="22"/>
              </w:rPr>
              <w:t>0.1400</w:t>
            </w:r>
          </w:p>
        </w:tc>
        <w:tc>
          <w:tcPr>
            <w:tcW w:w="859" w:type="pct"/>
            <w:tcBorders>
              <w:top w:val="nil"/>
              <w:left w:val="nil"/>
              <w:bottom w:val="nil"/>
              <w:right w:val="nil"/>
            </w:tcBorders>
            <w:shd w:val="clear" w:color="auto" w:fill="auto"/>
            <w:vAlign w:val="center"/>
          </w:tcPr>
          <w:p w14:paraId="738C09CE" w14:textId="20EE49B8" w:rsidR="00DA1A40" w:rsidRDefault="00DA1A40" w:rsidP="00DA1A40">
            <w:pPr>
              <w:tabs>
                <w:tab w:val="decimal" w:pos="546"/>
              </w:tabs>
              <w:ind w:left="276"/>
              <w:rPr>
                <w:sz w:val="22"/>
                <w:szCs w:val="22"/>
              </w:rPr>
            </w:pPr>
            <w:r>
              <w:rPr>
                <w:sz w:val="22"/>
                <w:szCs w:val="22"/>
              </w:rPr>
              <w:t>-0.0001</w:t>
            </w:r>
          </w:p>
        </w:tc>
        <w:tc>
          <w:tcPr>
            <w:tcW w:w="859" w:type="pct"/>
            <w:tcBorders>
              <w:top w:val="nil"/>
              <w:left w:val="nil"/>
              <w:bottom w:val="nil"/>
              <w:right w:val="nil"/>
            </w:tcBorders>
            <w:shd w:val="clear" w:color="auto" w:fill="auto"/>
            <w:vAlign w:val="center"/>
          </w:tcPr>
          <w:p w14:paraId="5E610744" w14:textId="34ACF156" w:rsidR="00DA1A40" w:rsidRDefault="00DA1A40" w:rsidP="00DA1A40">
            <w:pPr>
              <w:tabs>
                <w:tab w:val="decimal" w:pos="1299"/>
              </w:tabs>
              <w:ind w:left="276"/>
              <w:rPr>
                <w:sz w:val="22"/>
                <w:szCs w:val="22"/>
              </w:rPr>
            </w:pPr>
            <w:r>
              <w:rPr>
                <w:sz w:val="22"/>
                <w:szCs w:val="22"/>
              </w:rPr>
              <w:t>0.9982</w:t>
            </w:r>
          </w:p>
        </w:tc>
      </w:tr>
      <w:tr w:rsidR="00DA1A40" w14:paraId="149895E9" w14:textId="77777777" w:rsidTr="00DA1A40">
        <w:trPr>
          <w:trHeight w:val="288"/>
        </w:trPr>
        <w:tc>
          <w:tcPr>
            <w:tcW w:w="1563" w:type="pct"/>
            <w:vAlign w:val="center"/>
          </w:tcPr>
          <w:p w14:paraId="538F4495" w14:textId="77777777" w:rsidR="00DA1A40" w:rsidRPr="00416889" w:rsidRDefault="00DA1A40" w:rsidP="00DA1A40">
            <w:pPr>
              <w:rPr>
                <w:i/>
                <w:iCs/>
                <w:sz w:val="22"/>
                <w:szCs w:val="22"/>
              </w:rPr>
            </w:pPr>
            <w:r w:rsidRPr="0007207A">
              <w:rPr>
                <w:i/>
                <w:sz w:val="22"/>
                <w:szCs w:val="22"/>
              </w:rPr>
              <w:t>EarningsAnn</w:t>
            </w:r>
            <w:r w:rsidRPr="0007207A">
              <w:rPr>
                <w:i/>
                <w:sz w:val="22"/>
                <w:szCs w:val="22"/>
                <w:vertAlign w:val="subscript"/>
              </w:rPr>
              <w:t>i,[t,t+5]</w:t>
            </w:r>
          </w:p>
        </w:tc>
        <w:tc>
          <w:tcPr>
            <w:tcW w:w="859" w:type="pct"/>
            <w:tcBorders>
              <w:top w:val="nil"/>
              <w:left w:val="nil"/>
              <w:bottom w:val="nil"/>
              <w:right w:val="nil"/>
            </w:tcBorders>
            <w:shd w:val="clear" w:color="auto" w:fill="auto"/>
            <w:vAlign w:val="center"/>
          </w:tcPr>
          <w:p w14:paraId="3A46DBD3" w14:textId="1D30E4AF" w:rsidR="00DA1A40" w:rsidRPr="00416889" w:rsidRDefault="00DA1A40" w:rsidP="00DA1A40">
            <w:pPr>
              <w:tabs>
                <w:tab w:val="decimal" w:pos="546"/>
              </w:tabs>
              <w:ind w:left="276"/>
              <w:rPr>
                <w:sz w:val="22"/>
                <w:szCs w:val="22"/>
              </w:rPr>
            </w:pPr>
            <w:r>
              <w:rPr>
                <w:sz w:val="22"/>
                <w:szCs w:val="22"/>
              </w:rPr>
              <w:t>-0.0539</w:t>
            </w:r>
          </w:p>
        </w:tc>
        <w:tc>
          <w:tcPr>
            <w:tcW w:w="860" w:type="pct"/>
            <w:tcBorders>
              <w:top w:val="nil"/>
              <w:left w:val="nil"/>
              <w:bottom w:val="nil"/>
              <w:right w:val="nil"/>
            </w:tcBorders>
            <w:shd w:val="clear" w:color="auto" w:fill="auto"/>
            <w:vAlign w:val="center"/>
          </w:tcPr>
          <w:p w14:paraId="4B6C035F" w14:textId="61A1842A" w:rsidR="00DA1A40" w:rsidRPr="00416889" w:rsidRDefault="00DA1A40" w:rsidP="00DA1A40">
            <w:pPr>
              <w:ind w:left="276"/>
              <w:jc w:val="right"/>
              <w:rPr>
                <w:sz w:val="22"/>
                <w:szCs w:val="22"/>
              </w:rPr>
            </w:pPr>
            <w:r>
              <w:rPr>
                <w:sz w:val="22"/>
                <w:szCs w:val="22"/>
              </w:rPr>
              <w:t>0.1397</w:t>
            </w:r>
          </w:p>
        </w:tc>
        <w:tc>
          <w:tcPr>
            <w:tcW w:w="859" w:type="pct"/>
            <w:tcBorders>
              <w:top w:val="nil"/>
              <w:left w:val="nil"/>
              <w:bottom w:val="nil"/>
              <w:right w:val="nil"/>
            </w:tcBorders>
            <w:shd w:val="clear" w:color="auto" w:fill="auto"/>
            <w:vAlign w:val="center"/>
          </w:tcPr>
          <w:p w14:paraId="09CA2590" w14:textId="2EDDF6AE" w:rsidR="00DA1A40" w:rsidRDefault="00DA1A40" w:rsidP="00DA1A40">
            <w:pPr>
              <w:tabs>
                <w:tab w:val="decimal" w:pos="546"/>
              </w:tabs>
              <w:ind w:left="276"/>
              <w:rPr>
                <w:sz w:val="22"/>
                <w:szCs w:val="22"/>
              </w:rPr>
            </w:pPr>
            <w:r>
              <w:rPr>
                <w:sz w:val="22"/>
                <w:szCs w:val="22"/>
              </w:rPr>
              <w:t>-0.1309**</w:t>
            </w:r>
          </w:p>
        </w:tc>
        <w:tc>
          <w:tcPr>
            <w:tcW w:w="859" w:type="pct"/>
            <w:tcBorders>
              <w:top w:val="nil"/>
              <w:left w:val="nil"/>
              <w:bottom w:val="nil"/>
              <w:right w:val="nil"/>
            </w:tcBorders>
            <w:shd w:val="clear" w:color="auto" w:fill="auto"/>
            <w:vAlign w:val="center"/>
          </w:tcPr>
          <w:p w14:paraId="2B0FB4D2" w14:textId="739E4AE4" w:rsidR="00DA1A40" w:rsidRDefault="00DA1A40" w:rsidP="00DA1A40">
            <w:pPr>
              <w:tabs>
                <w:tab w:val="decimal" w:pos="1299"/>
              </w:tabs>
              <w:ind w:left="276"/>
              <w:rPr>
                <w:sz w:val="22"/>
                <w:szCs w:val="22"/>
              </w:rPr>
            </w:pPr>
            <w:r>
              <w:rPr>
                <w:sz w:val="22"/>
                <w:szCs w:val="22"/>
              </w:rPr>
              <w:t>0.0408</w:t>
            </w:r>
          </w:p>
        </w:tc>
      </w:tr>
      <w:tr w:rsidR="00DA1A40" w14:paraId="7101DF0D" w14:textId="77777777" w:rsidTr="00DA1A40">
        <w:trPr>
          <w:trHeight w:val="288"/>
        </w:trPr>
        <w:tc>
          <w:tcPr>
            <w:tcW w:w="1563" w:type="pct"/>
            <w:vAlign w:val="center"/>
          </w:tcPr>
          <w:p w14:paraId="3CBBD945" w14:textId="77777777" w:rsidR="00DA1A40" w:rsidRPr="00416889" w:rsidRDefault="00DA1A40" w:rsidP="00DA1A40">
            <w:pPr>
              <w:rPr>
                <w:i/>
                <w:iCs/>
                <w:sz w:val="22"/>
                <w:szCs w:val="22"/>
              </w:rPr>
            </w:pPr>
            <w:r w:rsidRPr="00F54CB1">
              <w:rPr>
                <w:i/>
                <w:sz w:val="22"/>
                <w:szCs w:val="22"/>
              </w:rPr>
              <w:t>MktAdjReturn</w:t>
            </w:r>
            <w:r w:rsidRPr="00F54CB1">
              <w:rPr>
                <w:i/>
                <w:sz w:val="22"/>
                <w:szCs w:val="22"/>
                <w:vertAlign w:val="subscript"/>
              </w:rPr>
              <w:t>i,[t-</w:t>
            </w:r>
            <w:r>
              <w:rPr>
                <w:i/>
                <w:sz w:val="22"/>
                <w:szCs w:val="22"/>
                <w:vertAlign w:val="subscript"/>
              </w:rPr>
              <w:t>5</w:t>
            </w:r>
            <w:r w:rsidRPr="00F54CB1">
              <w:rPr>
                <w:i/>
                <w:sz w:val="22"/>
                <w:szCs w:val="22"/>
                <w:vertAlign w:val="subscript"/>
              </w:rPr>
              <w:t>,t-</w:t>
            </w:r>
            <w:r>
              <w:rPr>
                <w:i/>
                <w:sz w:val="22"/>
                <w:szCs w:val="22"/>
                <w:vertAlign w:val="subscript"/>
              </w:rPr>
              <w:t>1</w:t>
            </w:r>
            <w:r w:rsidRPr="00F54CB1">
              <w:rPr>
                <w:i/>
                <w:sz w:val="22"/>
                <w:szCs w:val="22"/>
                <w:vertAlign w:val="subscript"/>
              </w:rPr>
              <w:t>]</w:t>
            </w:r>
          </w:p>
        </w:tc>
        <w:tc>
          <w:tcPr>
            <w:tcW w:w="859" w:type="pct"/>
            <w:tcBorders>
              <w:top w:val="nil"/>
              <w:left w:val="nil"/>
              <w:bottom w:val="nil"/>
              <w:right w:val="nil"/>
            </w:tcBorders>
            <w:shd w:val="clear" w:color="auto" w:fill="auto"/>
            <w:vAlign w:val="center"/>
          </w:tcPr>
          <w:p w14:paraId="0D8B0CCD" w14:textId="56BEAF2B" w:rsidR="00DA1A40" w:rsidRDefault="00DA1A40" w:rsidP="00DA1A40">
            <w:pPr>
              <w:tabs>
                <w:tab w:val="decimal" w:pos="546"/>
              </w:tabs>
              <w:ind w:left="276"/>
              <w:rPr>
                <w:sz w:val="22"/>
                <w:szCs w:val="22"/>
              </w:rPr>
            </w:pPr>
            <w:r>
              <w:rPr>
                <w:sz w:val="22"/>
                <w:szCs w:val="22"/>
              </w:rPr>
              <w:t>-0.0433</w:t>
            </w:r>
          </w:p>
        </w:tc>
        <w:tc>
          <w:tcPr>
            <w:tcW w:w="860" w:type="pct"/>
            <w:tcBorders>
              <w:top w:val="nil"/>
              <w:left w:val="nil"/>
              <w:bottom w:val="nil"/>
              <w:right w:val="nil"/>
            </w:tcBorders>
            <w:shd w:val="clear" w:color="auto" w:fill="auto"/>
            <w:vAlign w:val="center"/>
          </w:tcPr>
          <w:p w14:paraId="2A76DB0F" w14:textId="42F93D5B" w:rsidR="00DA1A40" w:rsidRDefault="00DA1A40" w:rsidP="00DA1A40">
            <w:pPr>
              <w:ind w:left="276"/>
              <w:jc w:val="right"/>
              <w:rPr>
                <w:sz w:val="22"/>
                <w:szCs w:val="22"/>
              </w:rPr>
            </w:pPr>
            <w:r>
              <w:rPr>
                <w:sz w:val="22"/>
                <w:szCs w:val="22"/>
              </w:rPr>
              <w:t>0.8295</w:t>
            </w:r>
          </w:p>
        </w:tc>
        <w:tc>
          <w:tcPr>
            <w:tcW w:w="859" w:type="pct"/>
            <w:tcBorders>
              <w:top w:val="nil"/>
              <w:left w:val="nil"/>
              <w:bottom w:val="nil"/>
              <w:right w:val="nil"/>
            </w:tcBorders>
            <w:shd w:val="clear" w:color="auto" w:fill="auto"/>
            <w:vAlign w:val="center"/>
          </w:tcPr>
          <w:p w14:paraId="2CBE85F9" w14:textId="7F06E22B" w:rsidR="00DA1A40" w:rsidRDefault="00DA1A40" w:rsidP="00DA1A40">
            <w:pPr>
              <w:tabs>
                <w:tab w:val="decimal" w:pos="546"/>
              </w:tabs>
              <w:ind w:left="276"/>
              <w:rPr>
                <w:sz w:val="22"/>
                <w:szCs w:val="22"/>
              </w:rPr>
            </w:pPr>
            <w:r>
              <w:rPr>
                <w:sz w:val="22"/>
                <w:szCs w:val="22"/>
              </w:rPr>
              <w:t>0.6027**</w:t>
            </w:r>
          </w:p>
        </w:tc>
        <w:tc>
          <w:tcPr>
            <w:tcW w:w="859" w:type="pct"/>
            <w:tcBorders>
              <w:top w:val="nil"/>
              <w:left w:val="nil"/>
              <w:bottom w:val="nil"/>
              <w:right w:val="nil"/>
            </w:tcBorders>
            <w:shd w:val="clear" w:color="auto" w:fill="auto"/>
            <w:vAlign w:val="center"/>
          </w:tcPr>
          <w:p w14:paraId="24266BCA" w14:textId="434F6EE2" w:rsidR="00DA1A40" w:rsidRDefault="00DA1A40" w:rsidP="00DA1A40">
            <w:pPr>
              <w:tabs>
                <w:tab w:val="decimal" w:pos="1299"/>
              </w:tabs>
              <w:ind w:left="276"/>
              <w:rPr>
                <w:sz w:val="22"/>
                <w:szCs w:val="22"/>
              </w:rPr>
            </w:pPr>
            <w:r>
              <w:rPr>
                <w:sz w:val="22"/>
                <w:szCs w:val="22"/>
              </w:rPr>
              <w:t>0.0406</w:t>
            </w:r>
          </w:p>
        </w:tc>
      </w:tr>
      <w:tr w:rsidR="00DA1A40" w14:paraId="620BAA3E" w14:textId="77777777" w:rsidTr="00DA1A40">
        <w:trPr>
          <w:trHeight w:val="288"/>
        </w:trPr>
        <w:tc>
          <w:tcPr>
            <w:tcW w:w="1563" w:type="pct"/>
            <w:vAlign w:val="center"/>
          </w:tcPr>
          <w:p w14:paraId="6FD6D82D" w14:textId="77777777" w:rsidR="00DA1A40" w:rsidRPr="00416889" w:rsidRDefault="00DA1A40" w:rsidP="00DA1A40">
            <w:pPr>
              <w:rPr>
                <w:i/>
                <w:iCs/>
                <w:sz w:val="22"/>
                <w:szCs w:val="22"/>
              </w:rPr>
            </w:pPr>
            <w:r w:rsidRPr="00F54CB1">
              <w:rPr>
                <w:i/>
                <w:sz w:val="22"/>
                <w:szCs w:val="22"/>
              </w:rPr>
              <w:t>AbsMktAdjReturn</w:t>
            </w:r>
            <w:r w:rsidRPr="00F54CB1">
              <w:rPr>
                <w:i/>
                <w:sz w:val="22"/>
                <w:szCs w:val="22"/>
                <w:vertAlign w:val="subscript"/>
              </w:rPr>
              <w:t>i,[t-</w:t>
            </w:r>
            <w:r>
              <w:rPr>
                <w:i/>
                <w:sz w:val="22"/>
                <w:szCs w:val="22"/>
                <w:vertAlign w:val="subscript"/>
              </w:rPr>
              <w:t>5</w:t>
            </w:r>
            <w:r w:rsidRPr="00F54CB1">
              <w:rPr>
                <w:i/>
                <w:sz w:val="22"/>
                <w:szCs w:val="22"/>
                <w:vertAlign w:val="subscript"/>
              </w:rPr>
              <w:t>,t-</w:t>
            </w:r>
            <w:r>
              <w:rPr>
                <w:i/>
                <w:sz w:val="22"/>
                <w:szCs w:val="22"/>
                <w:vertAlign w:val="subscript"/>
              </w:rPr>
              <w:t>1</w:t>
            </w:r>
            <w:r w:rsidRPr="00F54CB1">
              <w:rPr>
                <w:i/>
                <w:sz w:val="22"/>
                <w:szCs w:val="22"/>
                <w:vertAlign w:val="subscript"/>
              </w:rPr>
              <w:t>]</w:t>
            </w:r>
          </w:p>
        </w:tc>
        <w:tc>
          <w:tcPr>
            <w:tcW w:w="859" w:type="pct"/>
            <w:tcBorders>
              <w:top w:val="nil"/>
              <w:left w:val="nil"/>
              <w:bottom w:val="nil"/>
              <w:right w:val="nil"/>
            </w:tcBorders>
            <w:shd w:val="clear" w:color="auto" w:fill="auto"/>
            <w:vAlign w:val="center"/>
          </w:tcPr>
          <w:p w14:paraId="20302A44" w14:textId="7868796B" w:rsidR="00DA1A40" w:rsidRPr="00416889" w:rsidRDefault="00DA1A40" w:rsidP="00DA1A40">
            <w:pPr>
              <w:tabs>
                <w:tab w:val="decimal" w:pos="546"/>
              </w:tabs>
              <w:ind w:left="276"/>
              <w:rPr>
                <w:sz w:val="22"/>
                <w:szCs w:val="22"/>
              </w:rPr>
            </w:pPr>
            <w:r>
              <w:rPr>
                <w:sz w:val="22"/>
                <w:szCs w:val="22"/>
              </w:rPr>
              <w:t>3.3883***</w:t>
            </w:r>
          </w:p>
        </w:tc>
        <w:tc>
          <w:tcPr>
            <w:tcW w:w="860" w:type="pct"/>
            <w:tcBorders>
              <w:top w:val="nil"/>
              <w:left w:val="nil"/>
              <w:bottom w:val="nil"/>
              <w:right w:val="nil"/>
            </w:tcBorders>
            <w:shd w:val="clear" w:color="auto" w:fill="auto"/>
            <w:vAlign w:val="center"/>
          </w:tcPr>
          <w:p w14:paraId="72D2262D" w14:textId="37E33E57" w:rsidR="00DA1A40" w:rsidRPr="00416889" w:rsidRDefault="00DA1A40" w:rsidP="00DA1A40">
            <w:pPr>
              <w:ind w:left="276"/>
              <w:jc w:val="right"/>
              <w:rPr>
                <w:sz w:val="22"/>
                <w:szCs w:val="22"/>
              </w:rPr>
            </w:pPr>
            <w:r>
              <w:rPr>
                <w:sz w:val="22"/>
                <w:szCs w:val="22"/>
              </w:rPr>
              <w:t>0.0000</w:t>
            </w:r>
          </w:p>
        </w:tc>
        <w:tc>
          <w:tcPr>
            <w:tcW w:w="859" w:type="pct"/>
            <w:tcBorders>
              <w:top w:val="nil"/>
              <w:left w:val="nil"/>
              <w:bottom w:val="nil"/>
              <w:right w:val="nil"/>
            </w:tcBorders>
            <w:shd w:val="clear" w:color="auto" w:fill="auto"/>
            <w:vAlign w:val="center"/>
          </w:tcPr>
          <w:p w14:paraId="030F8463" w14:textId="32803690" w:rsidR="00DA1A40" w:rsidRDefault="00DA1A40" w:rsidP="00DA1A40">
            <w:pPr>
              <w:tabs>
                <w:tab w:val="decimal" w:pos="546"/>
              </w:tabs>
              <w:ind w:left="276"/>
              <w:rPr>
                <w:sz w:val="22"/>
                <w:szCs w:val="22"/>
              </w:rPr>
            </w:pPr>
            <w:r>
              <w:rPr>
                <w:sz w:val="22"/>
                <w:szCs w:val="22"/>
              </w:rPr>
              <w:t>2.5640***</w:t>
            </w:r>
          </w:p>
        </w:tc>
        <w:tc>
          <w:tcPr>
            <w:tcW w:w="859" w:type="pct"/>
            <w:tcBorders>
              <w:top w:val="nil"/>
              <w:left w:val="nil"/>
              <w:bottom w:val="nil"/>
              <w:right w:val="nil"/>
            </w:tcBorders>
            <w:shd w:val="clear" w:color="auto" w:fill="auto"/>
            <w:vAlign w:val="center"/>
          </w:tcPr>
          <w:p w14:paraId="05567D25" w14:textId="29A7FA68" w:rsidR="00DA1A40" w:rsidRDefault="00DA1A40" w:rsidP="00DA1A40">
            <w:pPr>
              <w:tabs>
                <w:tab w:val="decimal" w:pos="1299"/>
              </w:tabs>
              <w:ind w:left="276"/>
              <w:rPr>
                <w:sz w:val="22"/>
                <w:szCs w:val="22"/>
              </w:rPr>
            </w:pPr>
            <w:r>
              <w:rPr>
                <w:sz w:val="22"/>
                <w:szCs w:val="22"/>
              </w:rPr>
              <w:t>0.0000</w:t>
            </w:r>
          </w:p>
        </w:tc>
      </w:tr>
      <w:tr w:rsidR="00DA1A40" w14:paraId="2A651657" w14:textId="77777777" w:rsidTr="00DA1A40">
        <w:trPr>
          <w:trHeight w:val="288"/>
        </w:trPr>
        <w:tc>
          <w:tcPr>
            <w:tcW w:w="1563" w:type="pct"/>
            <w:vAlign w:val="center"/>
          </w:tcPr>
          <w:p w14:paraId="748EE706" w14:textId="77777777" w:rsidR="00DA1A40" w:rsidRPr="00416889" w:rsidRDefault="00DA1A40" w:rsidP="00DA1A40">
            <w:pPr>
              <w:rPr>
                <w:i/>
                <w:iCs/>
                <w:sz w:val="22"/>
                <w:szCs w:val="22"/>
              </w:rPr>
            </w:pPr>
            <w:r w:rsidRPr="00F54CB1">
              <w:rPr>
                <w:i/>
                <w:sz w:val="22"/>
                <w:szCs w:val="22"/>
              </w:rPr>
              <w:t>MktAdjReturn</w:t>
            </w:r>
            <w:r w:rsidRPr="00F54CB1">
              <w:rPr>
                <w:i/>
                <w:sz w:val="22"/>
                <w:szCs w:val="22"/>
                <w:vertAlign w:val="subscript"/>
              </w:rPr>
              <w:t>i,[t-</w:t>
            </w:r>
            <w:r>
              <w:rPr>
                <w:i/>
                <w:sz w:val="22"/>
                <w:szCs w:val="22"/>
                <w:vertAlign w:val="subscript"/>
              </w:rPr>
              <w:t>2</w:t>
            </w:r>
            <w:r w:rsidRPr="00F54CB1">
              <w:rPr>
                <w:i/>
                <w:sz w:val="22"/>
                <w:szCs w:val="22"/>
                <w:vertAlign w:val="subscript"/>
              </w:rPr>
              <w:t>6,t-6]</w:t>
            </w:r>
          </w:p>
        </w:tc>
        <w:tc>
          <w:tcPr>
            <w:tcW w:w="859" w:type="pct"/>
            <w:tcBorders>
              <w:top w:val="nil"/>
              <w:left w:val="nil"/>
              <w:bottom w:val="nil"/>
              <w:right w:val="nil"/>
            </w:tcBorders>
            <w:shd w:val="clear" w:color="auto" w:fill="auto"/>
            <w:vAlign w:val="center"/>
          </w:tcPr>
          <w:p w14:paraId="2941D248" w14:textId="660FFFFE" w:rsidR="00DA1A40" w:rsidRDefault="00DA1A40" w:rsidP="00DA1A40">
            <w:pPr>
              <w:tabs>
                <w:tab w:val="decimal" w:pos="546"/>
              </w:tabs>
              <w:ind w:left="276"/>
              <w:rPr>
                <w:sz w:val="22"/>
                <w:szCs w:val="22"/>
              </w:rPr>
            </w:pPr>
            <w:r>
              <w:rPr>
                <w:sz w:val="22"/>
                <w:szCs w:val="22"/>
              </w:rPr>
              <w:t>-0.2950*</w:t>
            </w:r>
          </w:p>
        </w:tc>
        <w:tc>
          <w:tcPr>
            <w:tcW w:w="860" w:type="pct"/>
            <w:tcBorders>
              <w:top w:val="nil"/>
              <w:left w:val="nil"/>
              <w:bottom w:val="nil"/>
              <w:right w:val="nil"/>
            </w:tcBorders>
            <w:shd w:val="clear" w:color="auto" w:fill="auto"/>
            <w:vAlign w:val="center"/>
          </w:tcPr>
          <w:p w14:paraId="5D2CECCC" w14:textId="3ED09B30" w:rsidR="00DA1A40" w:rsidRDefault="00DA1A40" w:rsidP="00DA1A40">
            <w:pPr>
              <w:ind w:left="276"/>
              <w:jc w:val="right"/>
              <w:rPr>
                <w:sz w:val="22"/>
                <w:szCs w:val="22"/>
              </w:rPr>
            </w:pPr>
            <w:r>
              <w:rPr>
                <w:sz w:val="22"/>
                <w:szCs w:val="22"/>
              </w:rPr>
              <w:t>0.0520</w:t>
            </w:r>
          </w:p>
        </w:tc>
        <w:tc>
          <w:tcPr>
            <w:tcW w:w="859" w:type="pct"/>
            <w:tcBorders>
              <w:top w:val="nil"/>
              <w:left w:val="nil"/>
              <w:bottom w:val="nil"/>
              <w:right w:val="nil"/>
            </w:tcBorders>
            <w:shd w:val="clear" w:color="auto" w:fill="auto"/>
            <w:vAlign w:val="center"/>
          </w:tcPr>
          <w:p w14:paraId="1F852361" w14:textId="661D11BC" w:rsidR="00DA1A40" w:rsidRDefault="00DA1A40" w:rsidP="00DA1A40">
            <w:pPr>
              <w:tabs>
                <w:tab w:val="decimal" w:pos="546"/>
              </w:tabs>
              <w:ind w:left="276"/>
              <w:rPr>
                <w:sz w:val="22"/>
                <w:szCs w:val="22"/>
              </w:rPr>
            </w:pPr>
            <w:r>
              <w:rPr>
                <w:sz w:val="22"/>
                <w:szCs w:val="22"/>
              </w:rPr>
              <w:t>0.1240</w:t>
            </w:r>
          </w:p>
        </w:tc>
        <w:tc>
          <w:tcPr>
            <w:tcW w:w="859" w:type="pct"/>
            <w:tcBorders>
              <w:top w:val="nil"/>
              <w:left w:val="nil"/>
              <w:bottom w:val="nil"/>
              <w:right w:val="nil"/>
            </w:tcBorders>
            <w:shd w:val="clear" w:color="auto" w:fill="auto"/>
            <w:vAlign w:val="center"/>
          </w:tcPr>
          <w:p w14:paraId="51AB0ED6" w14:textId="66A6190D" w:rsidR="00DA1A40" w:rsidRDefault="00DA1A40" w:rsidP="00DA1A40">
            <w:pPr>
              <w:tabs>
                <w:tab w:val="decimal" w:pos="1299"/>
              </w:tabs>
              <w:ind w:left="276"/>
              <w:rPr>
                <w:sz w:val="22"/>
                <w:szCs w:val="22"/>
              </w:rPr>
            </w:pPr>
            <w:r>
              <w:rPr>
                <w:sz w:val="22"/>
                <w:szCs w:val="22"/>
              </w:rPr>
              <w:t>0.5871</w:t>
            </w:r>
          </w:p>
        </w:tc>
      </w:tr>
      <w:tr w:rsidR="00DA1A40" w14:paraId="5B4A06E3" w14:textId="77777777" w:rsidTr="00DA1A40">
        <w:trPr>
          <w:trHeight w:val="288"/>
        </w:trPr>
        <w:tc>
          <w:tcPr>
            <w:tcW w:w="1563" w:type="pct"/>
            <w:vAlign w:val="center"/>
          </w:tcPr>
          <w:p w14:paraId="0316BEFB" w14:textId="77777777" w:rsidR="00DA1A40" w:rsidRPr="00416889" w:rsidRDefault="00DA1A40" w:rsidP="00DA1A40">
            <w:pPr>
              <w:rPr>
                <w:i/>
                <w:iCs/>
                <w:sz w:val="22"/>
                <w:szCs w:val="22"/>
              </w:rPr>
            </w:pPr>
            <w:r w:rsidRPr="00F54CB1">
              <w:rPr>
                <w:i/>
                <w:sz w:val="22"/>
                <w:szCs w:val="22"/>
              </w:rPr>
              <w:t>AbsMktAdjReturn</w:t>
            </w:r>
            <w:r w:rsidRPr="00F54CB1">
              <w:rPr>
                <w:i/>
                <w:sz w:val="22"/>
                <w:szCs w:val="22"/>
                <w:vertAlign w:val="subscript"/>
              </w:rPr>
              <w:t>i,[t-</w:t>
            </w:r>
            <w:r>
              <w:rPr>
                <w:i/>
                <w:sz w:val="22"/>
                <w:szCs w:val="22"/>
                <w:vertAlign w:val="subscript"/>
              </w:rPr>
              <w:t>2</w:t>
            </w:r>
            <w:r w:rsidRPr="00F54CB1">
              <w:rPr>
                <w:i/>
                <w:sz w:val="22"/>
                <w:szCs w:val="22"/>
                <w:vertAlign w:val="subscript"/>
              </w:rPr>
              <w:t>6,t-6]</w:t>
            </w:r>
          </w:p>
        </w:tc>
        <w:tc>
          <w:tcPr>
            <w:tcW w:w="859" w:type="pct"/>
            <w:tcBorders>
              <w:top w:val="nil"/>
              <w:left w:val="nil"/>
              <w:bottom w:val="nil"/>
              <w:right w:val="nil"/>
            </w:tcBorders>
            <w:shd w:val="clear" w:color="auto" w:fill="auto"/>
            <w:vAlign w:val="center"/>
          </w:tcPr>
          <w:p w14:paraId="1AA95F94" w14:textId="02DF9505" w:rsidR="00DA1A40" w:rsidRPr="00416889" w:rsidRDefault="00DA1A40" w:rsidP="00DA1A40">
            <w:pPr>
              <w:tabs>
                <w:tab w:val="decimal" w:pos="546"/>
              </w:tabs>
              <w:ind w:left="276"/>
              <w:rPr>
                <w:sz w:val="22"/>
                <w:szCs w:val="22"/>
              </w:rPr>
            </w:pPr>
            <w:r>
              <w:rPr>
                <w:sz w:val="22"/>
                <w:szCs w:val="22"/>
              </w:rPr>
              <w:t>0.2611</w:t>
            </w:r>
          </w:p>
        </w:tc>
        <w:tc>
          <w:tcPr>
            <w:tcW w:w="860" w:type="pct"/>
            <w:tcBorders>
              <w:top w:val="nil"/>
              <w:left w:val="nil"/>
              <w:bottom w:val="nil"/>
              <w:right w:val="nil"/>
            </w:tcBorders>
            <w:shd w:val="clear" w:color="auto" w:fill="auto"/>
            <w:vAlign w:val="center"/>
          </w:tcPr>
          <w:p w14:paraId="6EC473AD" w14:textId="6DD2F950" w:rsidR="00DA1A40" w:rsidRPr="00416889" w:rsidRDefault="00DA1A40" w:rsidP="00DA1A40">
            <w:pPr>
              <w:ind w:left="276"/>
              <w:jc w:val="right"/>
              <w:rPr>
                <w:sz w:val="22"/>
                <w:szCs w:val="22"/>
              </w:rPr>
            </w:pPr>
            <w:r>
              <w:rPr>
                <w:sz w:val="22"/>
                <w:szCs w:val="22"/>
              </w:rPr>
              <w:t>0.1497</w:t>
            </w:r>
          </w:p>
        </w:tc>
        <w:tc>
          <w:tcPr>
            <w:tcW w:w="859" w:type="pct"/>
            <w:tcBorders>
              <w:top w:val="nil"/>
              <w:left w:val="nil"/>
              <w:bottom w:val="nil"/>
              <w:right w:val="nil"/>
            </w:tcBorders>
            <w:shd w:val="clear" w:color="auto" w:fill="auto"/>
            <w:vAlign w:val="center"/>
          </w:tcPr>
          <w:p w14:paraId="0196AC90" w14:textId="684839A8" w:rsidR="00DA1A40" w:rsidRDefault="00DA1A40" w:rsidP="00DA1A40">
            <w:pPr>
              <w:tabs>
                <w:tab w:val="decimal" w:pos="546"/>
              </w:tabs>
              <w:ind w:left="276"/>
              <w:rPr>
                <w:sz w:val="22"/>
                <w:szCs w:val="22"/>
              </w:rPr>
            </w:pPr>
            <w:r>
              <w:rPr>
                <w:sz w:val="22"/>
                <w:szCs w:val="22"/>
              </w:rPr>
              <w:t>-0.5547*</w:t>
            </w:r>
          </w:p>
        </w:tc>
        <w:tc>
          <w:tcPr>
            <w:tcW w:w="859" w:type="pct"/>
            <w:tcBorders>
              <w:top w:val="nil"/>
              <w:left w:val="nil"/>
              <w:bottom w:val="nil"/>
              <w:right w:val="nil"/>
            </w:tcBorders>
            <w:shd w:val="clear" w:color="auto" w:fill="auto"/>
            <w:vAlign w:val="center"/>
          </w:tcPr>
          <w:p w14:paraId="0C66B568" w14:textId="5B8313F1" w:rsidR="00DA1A40" w:rsidRDefault="00DA1A40" w:rsidP="00DA1A40">
            <w:pPr>
              <w:tabs>
                <w:tab w:val="decimal" w:pos="1299"/>
              </w:tabs>
              <w:ind w:left="276"/>
              <w:rPr>
                <w:sz w:val="22"/>
                <w:szCs w:val="22"/>
              </w:rPr>
            </w:pPr>
            <w:r>
              <w:rPr>
                <w:sz w:val="22"/>
                <w:szCs w:val="22"/>
              </w:rPr>
              <w:t>0.0558</w:t>
            </w:r>
          </w:p>
        </w:tc>
      </w:tr>
      <w:tr w:rsidR="00DA1A40" w14:paraId="74A96B90" w14:textId="77777777" w:rsidTr="00DA1A40">
        <w:trPr>
          <w:trHeight w:val="288"/>
        </w:trPr>
        <w:tc>
          <w:tcPr>
            <w:tcW w:w="1563" w:type="pct"/>
            <w:vAlign w:val="center"/>
          </w:tcPr>
          <w:p w14:paraId="41F708F8" w14:textId="77777777" w:rsidR="00DA1A40" w:rsidRPr="00416889" w:rsidRDefault="00DA1A40" w:rsidP="00DA1A40">
            <w:pPr>
              <w:rPr>
                <w:i/>
                <w:iCs/>
                <w:sz w:val="22"/>
                <w:szCs w:val="22"/>
              </w:rPr>
            </w:pPr>
            <w:r w:rsidRPr="00416889">
              <w:rPr>
                <w:i/>
                <w:sz w:val="22"/>
                <w:szCs w:val="22"/>
              </w:rPr>
              <w:t>MktVol</w:t>
            </w:r>
            <w:r w:rsidRPr="00416889">
              <w:rPr>
                <w:i/>
                <w:sz w:val="22"/>
                <w:szCs w:val="22"/>
                <w:vertAlign w:val="subscript"/>
              </w:rPr>
              <w:t>i,t</w:t>
            </w:r>
          </w:p>
        </w:tc>
        <w:tc>
          <w:tcPr>
            <w:tcW w:w="859" w:type="pct"/>
            <w:tcBorders>
              <w:top w:val="nil"/>
              <w:left w:val="nil"/>
              <w:bottom w:val="nil"/>
              <w:right w:val="nil"/>
            </w:tcBorders>
            <w:shd w:val="clear" w:color="auto" w:fill="auto"/>
            <w:vAlign w:val="center"/>
          </w:tcPr>
          <w:p w14:paraId="3D1FF3CD" w14:textId="1077265A" w:rsidR="00DA1A40" w:rsidRDefault="00DA1A40" w:rsidP="00DA1A40">
            <w:pPr>
              <w:tabs>
                <w:tab w:val="decimal" w:pos="546"/>
              </w:tabs>
              <w:ind w:left="276"/>
              <w:rPr>
                <w:sz w:val="22"/>
                <w:szCs w:val="22"/>
              </w:rPr>
            </w:pPr>
            <w:r>
              <w:rPr>
                <w:sz w:val="22"/>
                <w:szCs w:val="22"/>
              </w:rPr>
              <w:t>26.1951***</w:t>
            </w:r>
          </w:p>
        </w:tc>
        <w:tc>
          <w:tcPr>
            <w:tcW w:w="860" w:type="pct"/>
            <w:tcBorders>
              <w:top w:val="nil"/>
              <w:left w:val="nil"/>
              <w:bottom w:val="nil"/>
              <w:right w:val="nil"/>
            </w:tcBorders>
            <w:shd w:val="clear" w:color="auto" w:fill="auto"/>
            <w:vAlign w:val="center"/>
          </w:tcPr>
          <w:p w14:paraId="0DD8D3EC" w14:textId="15B64B22" w:rsidR="00DA1A40" w:rsidRDefault="00DA1A40" w:rsidP="00DA1A40">
            <w:pPr>
              <w:ind w:left="276"/>
              <w:jc w:val="right"/>
              <w:rPr>
                <w:sz w:val="22"/>
                <w:szCs w:val="22"/>
              </w:rPr>
            </w:pPr>
            <w:r>
              <w:rPr>
                <w:sz w:val="22"/>
                <w:szCs w:val="22"/>
              </w:rPr>
              <w:t>0.0005</w:t>
            </w:r>
          </w:p>
        </w:tc>
        <w:tc>
          <w:tcPr>
            <w:tcW w:w="859" w:type="pct"/>
            <w:tcBorders>
              <w:top w:val="nil"/>
              <w:left w:val="nil"/>
              <w:bottom w:val="nil"/>
              <w:right w:val="nil"/>
            </w:tcBorders>
            <w:shd w:val="clear" w:color="auto" w:fill="auto"/>
            <w:vAlign w:val="center"/>
          </w:tcPr>
          <w:p w14:paraId="5246AD0C" w14:textId="2C95898F" w:rsidR="00DA1A40" w:rsidRDefault="00DA1A40" w:rsidP="00DA1A40">
            <w:pPr>
              <w:tabs>
                <w:tab w:val="decimal" w:pos="546"/>
              </w:tabs>
              <w:ind w:left="276"/>
              <w:rPr>
                <w:sz w:val="22"/>
                <w:szCs w:val="22"/>
              </w:rPr>
            </w:pPr>
            <w:r>
              <w:rPr>
                <w:sz w:val="22"/>
                <w:szCs w:val="22"/>
              </w:rPr>
              <w:t>70.7439***</w:t>
            </w:r>
          </w:p>
        </w:tc>
        <w:tc>
          <w:tcPr>
            <w:tcW w:w="859" w:type="pct"/>
            <w:tcBorders>
              <w:top w:val="nil"/>
              <w:left w:val="nil"/>
              <w:bottom w:val="nil"/>
              <w:right w:val="nil"/>
            </w:tcBorders>
            <w:shd w:val="clear" w:color="auto" w:fill="auto"/>
            <w:vAlign w:val="center"/>
          </w:tcPr>
          <w:p w14:paraId="7C69748E" w14:textId="2860B977" w:rsidR="00DA1A40" w:rsidRDefault="00DA1A40" w:rsidP="00DA1A40">
            <w:pPr>
              <w:tabs>
                <w:tab w:val="decimal" w:pos="1299"/>
              </w:tabs>
              <w:ind w:left="276"/>
              <w:rPr>
                <w:sz w:val="22"/>
                <w:szCs w:val="22"/>
              </w:rPr>
            </w:pPr>
            <w:r>
              <w:rPr>
                <w:sz w:val="22"/>
                <w:szCs w:val="22"/>
              </w:rPr>
              <w:t>0.0000</w:t>
            </w:r>
          </w:p>
        </w:tc>
      </w:tr>
      <w:tr w:rsidR="00DA1A40" w14:paraId="454745E1" w14:textId="77777777" w:rsidTr="00DA1A40">
        <w:trPr>
          <w:trHeight w:val="288"/>
        </w:trPr>
        <w:tc>
          <w:tcPr>
            <w:tcW w:w="1563" w:type="pct"/>
            <w:tcBorders>
              <w:bottom w:val="single" w:sz="4" w:space="0" w:color="auto"/>
            </w:tcBorders>
            <w:vAlign w:val="center"/>
          </w:tcPr>
          <w:p w14:paraId="22905672" w14:textId="77777777" w:rsidR="00DA1A40" w:rsidRPr="00416889" w:rsidRDefault="00DA1A40" w:rsidP="00DA1A40">
            <w:pPr>
              <w:rPr>
                <w:i/>
                <w:iCs/>
                <w:sz w:val="22"/>
                <w:szCs w:val="22"/>
              </w:rPr>
            </w:pPr>
            <w:r w:rsidRPr="00416889">
              <w:rPr>
                <w:i/>
                <w:sz w:val="22"/>
                <w:szCs w:val="22"/>
              </w:rPr>
              <w:t>MktVol</w:t>
            </w:r>
            <w:r w:rsidRPr="00416889">
              <w:rPr>
                <w:i/>
                <w:sz w:val="22"/>
                <w:szCs w:val="22"/>
                <w:vertAlign w:val="subscript"/>
              </w:rPr>
              <w:t>i,t-1</w:t>
            </w:r>
          </w:p>
        </w:tc>
        <w:tc>
          <w:tcPr>
            <w:tcW w:w="859" w:type="pct"/>
            <w:tcBorders>
              <w:top w:val="nil"/>
              <w:left w:val="nil"/>
              <w:bottom w:val="nil"/>
              <w:right w:val="nil"/>
            </w:tcBorders>
            <w:shd w:val="clear" w:color="auto" w:fill="auto"/>
            <w:vAlign w:val="center"/>
          </w:tcPr>
          <w:p w14:paraId="165112E2" w14:textId="261A1F32" w:rsidR="00DA1A40" w:rsidRPr="00416889" w:rsidRDefault="00DA1A40" w:rsidP="00DA1A40">
            <w:pPr>
              <w:tabs>
                <w:tab w:val="decimal" w:pos="546"/>
              </w:tabs>
              <w:ind w:left="276"/>
              <w:rPr>
                <w:sz w:val="22"/>
                <w:szCs w:val="22"/>
              </w:rPr>
            </w:pPr>
            <w:r>
              <w:rPr>
                <w:sz w:val="22"/>
                <w:szCs w:val="22"/>
              </w:rPr>
              <w:t>5.1128</w:t>
            </w:r>
          </w:p>
        </w:tc>
        <w:tc>
          <w:tcPr>
            <w:tcW w:w="860" w:type="pct"/>
            <w:tcBorders>
              <w:top w:val="nil"/>
              <w:left w:val="nil"/>
              <w:bottom w:val="nil"/>
              <w:right w:val="nil"/>
            </w:tcBorders>
            <w:shd w:val="clear" w:color="auto" w:fill="auto"/>
            <w:vAlign w:val="center"/>
          </w:tcPr>
          <w:p w14:paraId="3F4E15CF" w14:textId="49AFD501" w:rsidR="00DA1A40" w:rsidRPr="00416889" w:rsidRDefault="00DA1A40" w:rsidP="00DA1A40">
            <w:pPr>
              <w:ind w:left="276"/>
              <w:jc w:val="right"/>
              <w:rPr>
                <w:sz w:val="22"/>
                <w:szCs w:val="22"/>
              </w:rPr>
            </w:pPr>
            <w:r>
              <w:rPr>
                <w:sz w:val="22"/>
                <w:szCs w:val="22"/>
              </w:rPr>
              <w:t>0.4433</w:t>
            </w:r>
          </w:p>
        </w:tc>
        <w:tc>
          <w:tcPr>
            <w:tcW w:w="859" w:type="pct"/>
            <w:tcBorders>
              <w:top w:val="nil"/>
              <w:left w:val="nil"/>
              <w:bottom w:val="nil"/>
              <w:right w:val="nil"/>
            </w:tcBorders>
            <w:shd w:val="clear" w:color="auto" w:fill="auto"/>
            <w:vAlign w:val="center"/>
          </w:tcPr>
          <w:p w14:paraId="31A77866" w14:textId="70C134B8" w:rsidR="00DA1A40" w:rsidRDefault="00DA1A40" w:rsidP="00DA1A40">
            <w:pPr>
              <w:tabs>
                <w:tab w:val="decimal" w:pos="546"/>
              </w:tabs>
              <w:ind w:left="276"/>
              <w:rPr>
                <w:sz w:val="22"/>
                <w:szCs w:val="22"/>
              </w:rPr>
            </w:pPr>
            <w:r>
              <w:rPr>
                <w:sz w:val="22"/>
                <w:szCs w:val="22"/>
              </w:rPr>
              <w:t>-8.7795</w:t>
            </w:r>
          </w:p>
        </w:tc>
        <w:tc>
          <w:tcPr>
            <w:tcW w:w="859" w:type="pct"/>
            <w:tcBorders>
              <w:top w:val="nil"/>
              <w:left w:val="nil"/>
              <w:bottom w:val="nil"/>
              <w:right w:val="nil"/>
            </w:tcBorders>
            <w:shd w:val="clear" w:color="auto" w:fill="auto"/>
            <w:vAlign w:val="center"/>
          </w:tcPr>
          <w:p w14:paraId="00C29E80" w14:textId="7318F71B" w:rsidR="00DA1A40" w:rsidRDefault="00DA1A40" w:rsidP="00DA1A40">
            <w:pPr>
              <w:tabs>
                <w:tab w:val="decimal" w:pos="1299"/>
              </w:tabs>
              <w:ind w:left="276"/>
              <w:rPr>
                <w:sz w:val="22"/>
                <w:szCs w:val="22"/>
              </w:rPr>
            </w:pPr>
            <w:r>
              <w:rPr>
                <w:sz w:val="22"/>
                <w:szCs w:val="22"/>
              </w:rPr>
              <w:t>0.4110</w:t>
            </w:r>
          </w:p>
        </w:tc>
      </w:tr>
      <w:tr w:rsidR="00DA1A40" w14:paraId="783962BC" w14:textId="77777777" w:rsidTr="00DA1A40">
        <w:trPr>
          <w:trHeight w:val="288"/>
        </w:trPr>
        <w:tc>
          <w:tcPr>
            <w:tcW w:w="1563" w:type="pct"/>
            <w:tcBorders>
              <w:top w:val="single" w:sz="4" w:space="0" w:color="auto"/>
            </w:tcBorders>
            <w:vAlign w:val="center"/>
          </w:tcPr>
          <w:p w14:paraId="5A50971D" w14:textId="77777777" w:rsidR="00DA1A40" w:rsidRPr="00416889" w:rsidRDefault="00DA1A40" w:rsidP="00DA1A40">
            <w:pPr>
              <w:rPr>
                <w:iCs/>
                <w:sz w:val="22"/>
                <w:szCs w:val="22"/>
              </w:rPr>
            </w:pPr>
            <w:r w:rsidRPr="00F26209">
              <w:rPr>
                <w:iCs/>
                <w:sz w:val="22"/>
                <w:szCs w:val="22"/>
              </w:rPr>
              <w:t>Intercept</w:t>
            </w:r>
          </w:p>
        </w:tc>
        <w:tc>
          <w:tcPr>
            <w:tcW w:w="1719" w:type="pct"/>
            <w:gridSpan w:val="2"/>
            <w:tcBorders>
              <w:top w:val="single" w:sz="4" w:space="0" w:color="auto"/>
            </w:tcBorders>
            <w:vAlign w:val="center"/>
          </w:tcPr>
          <w:p w14:paraId="60C218B0" w14:textId="77777777" w:rsidR="00DA1A40" w:rsidRPr="00416889" w:rsidRDefault="00DA1A40" w:rsidP="00DA1A40">
            <w:pPr>
              <w:ind w:left="276"/>
              <w:jc w:val="center"/>
              <w:rPr>
                <w:sz w:val="22"/>
                <w:szCs w:val="22"/>
              </w:rPr>
            </w:pPr>
            <w:r>
              <w:rPr>
                <w:sz w:val="22"/>
                <w:szCs w:val="22"/>
              </w:rPr>
              <w:t>Included</w:t>
            </w:r>
          </w:p>
        </w:tc>
        <w:tc>
          <w:tcPr>
            <w:tcW w:w="1718" w:type="pct"/>
            <w:gridSpan w:val="2"/>
            <w:tcBorders>
              <w:top w:val="single" w:sz="4" w:space="0" w:color="auto"/>
            </w:tcBorders>
            <w:vAlign w:val="center"/>
          </w:tcPr>
          <w:p w14:paraId="1139FA06" w14:textId="77777777" w:rsidR="00DA1A40" w:rsidRPr="00416889" w:rsidRDefault="00DA1A40" w:rsidP="00DA1A40">
            <w:pPr>
              <w:ind w:left="276"/>
              <w:jc w:val="center"/>
              <w:rPr>
                <w:sz w:val="22"/>
                <w:szCs w:val="22"/>
              </w:rPr>
            </w:pPr>
            <w:r>
              <w:rPr>
                <w:sz w:val="22"/>
                <w:szCs w:val="22"/>
              </w:rPr>
              <w:t>Included</w:t>
            </w:r>
          </w:p>
        </w:tc>
      </w:tr>
      <w:tr w:rsidR="00DA1A40" w14:paraId="440817FC" w14:textId="77777777" w:rsidTr="00DA1A40">
        <w:trPr>
          <w:trHeight w:val="288"/>
        </w:trPr>
        <w:tc>
          <w:tcPr>
            <w:tcW w:w="1563" w:type="pct"/>
            <w:vAlign w:val="center"/>
          </w:tcPr>
          <w:p w14:paraId="4C8DCD18" w14:textId="77777777" w:rsidR="00DA1A40" w:rsidRPr="00416889" w:rsidRDefault="00DA1A40" w:rsidP="00DA1A40">
            <w:pPr>
              <w:rPr>
                <w:i/>
                <w:sz w:val="22"/>
                <w:szCs w:val="22"/>
              </w:rPr>
            </w:pPr>
            <w:r w:rsidRPr="00416889">
              <w:rPr>
                <w:i/>
                <w:sz w:val="22"/>
                <w:szCs w:val="22"/>
              </w:rPr>
              <w:t>Restatement</w:t>
            </w:r>
            <w:r w:rsidRPr="00416889">
              <w:rPr>
                <w:iCs/>
                <w:sz w:val="22"/>
                <w:szCs w:val="22"/>
              </w:rPr>
              <w:t xml:space="preserve"> Fixed Effects</w:t>
            </w:r>
          </w:p>
        </w:tc>
        <w:tc>
          <w:tcPr>
            <w:tcW w:w="1719" w:type="pct"/>
            <w:gridSpan w:val="2"/>
            <w:vAlign w:val="center"/>
          </w:tcPr>
          <w:p w14:paraId="7701E2DD" w14:textId="77777777" w:rsidR="00DA1A40" w:rsidRDefault="00DA1A40" w:rsidP="00DA1A40">
            <w:pPr>
              <w:ind w:left="276"/>
              <w:jc w:val="center"/>
              <w:rPr>
                <w:sz w:val="22"/>
                <w:szCs w:val="22"/>
              </w:rPr>
            </w:pPr>
            <w:r>
              <w:rPr>
                <w:sz w:val="22"/>
                <w:szCs w:val="22"/>
              </w:rPr>
              <w:t>Included</w:t>
            </w:r>
          </w:p>
        </w:tc>
        <w:tc>
          <w:tcPr>
            <w:tcW w:w="1718" w:type="pct"/>
            <w:gridSpan w:val="2"/>
            <w:vAlign w:val="center"/>
          </w:tcPr>
          <w:p w14:paraId="1E692DA0" w14:textId="77777777" w:rsidR="00DA1A40" w:rsidRDefault="00DA1A40" w:rsidP="00DA1A40">
            <w:pPr>
              <w:ind w:left="276"/>
              <w:jc w:val="center"/>
              <w:rPr>
                <w:sz w:val="22"/>
                <w:szCs w:val="22"/>
              </w:rPr>
            </w:pPr>
            <w:r>
              <w:rPr>
                <w:sz w:val="22"/>
                <w:szCs w:val="22"/>
              </w:rPr>
              <w:t>Included</w:t>
            </w:r>
          </w:p>
        </w:tc>
      </w:tr>
      <w:tr w:rsidR="00DA1A40" w14:paraId="778CD607" w14:textId="77777777" w:rsidTr="00DA1A40">
        <w:trPr>
          <w:trHeight w:val="288"/>
        </w:trPr>
        <w:tc>
          <w:tcPr>
            <w:tcW w:w="1563" w:type="pct"/>
            <w:vAlign w:val="center"/>
          </w:tcPr>
          <w:p w14:paraId="058CF59E" w14:textId="77777777" w:rsidR="00DA1A40" w:rsidRPr="00416889" w:rsidRDefault="00DA1A40" w:rsidP="00DA1A40">
            <w:pPr>
              <w:rPr>
                <w:iCs/>
                <w:sz w:val="22"/>
                <w:szCs w:val="22"/>
              </w:rPr>
            </w:pPr>
            <w:r w:rsidRPr="00416889">
              <w:rPr>
                <w:i/>
                <w:sz w:val="22"/>
                <w:szCs w:val="22"/>
              </w:rPr>
              <w:t>DayofWeek</w:t>
            </w:r>
            <w:r w:rsidRPr="00416889">
              <w:rPr>
                <w:iCs/>
                <w:sz w:val="22"/>
                <w:szCs w:val="22"/>
              </w:rPr>
              <w:t xml:space="preserve"> Fixed Effects</w:t>
            </w:r>
          </w:p>
        </w:tc>
        <w:tc>
          <w:tcPr>
            <w:tcW w:w="1719" w:type="pct"/>
            <w:gridSpan w:val="2"/>
            <w:vAlign w:val="center"/>
          </w:tcPr>
          <w:p w14:paraId="0BB7646D" w14:textId="77777777" w:rsidR="00DA1A40" w:rsidRPr="00416889" w:rsidRDefault="00DA1A40" w:rsidP="00DA1A40">
            <w:pPr>
              <w:ind w:left="276"/>
              <w:jc w:val="center"/>
              <w:rPr>
                <w:sz w:val="22"/>
                <w:szCs w:val="22"/>
              </w:rPr>
            </w:pPr>
            <w:r>
              <w:rPr>
                <w:sz w:val="22"/>
                <w:szCs w:val="22"/>
              </w:rPr>
              <w:t>Included</w:t>
            </w:r>
          </w:p>
        </w:tc>
        <w:tc>
          <w:tcPr>
            <w:tcW w:w="1718" w:type="pct"/>
            <w:gridSpan w:val="2"/>
            <w:vAlign w:val="center"/>
          </w:tcPr>
          <w:p w14:paraId="15945BA7" w14:textId="77777777" w:rsidR="00DA1A40" w:rsidRPr="00416889" w:rsidRDefault="00DA1A40" w:rsidP="00DA1A40">
            <w:pPr>
              <w:ind w:left="276"/>
              <w:jc w:val="center"/>
              <w:rPr>
                <w:sz w:val="22"/>
                <w:szCs w:val="22"/>
              </w:rPr>
            </w:pPr>
            <w:r>
              <w:rPr>
                <w:sz w:val="22"/>
                <w:szCs w:val="22"/>
              </w:rPr>
              <w:t>Included</w:t>
            </w:r>
          </w:p>
        </w:tc>
      </w:tr>
      <w:tr w:rsidR="00DA1A40" w14:paraId="5EF2D006" w14:textId="77777777" w:rsidTr="00DA1A40">
        <w:trPr>
          <w:trHeight w:val="288"/>
        </w:trPr>
        <w:tc>
          <w:tcPr>
            <w:tcW w:w="1563" w:type="pct"/>
            <w:vAlign w:val="center"/>
          </w:tcPr>
          <w:p w14:paraId="70FBCBDE" w14:textId="77777777" w:rsidR="00DA1A40" w:rsidRPr="009A6554" w:rsidRDefault="00DA1A40" w:rsidP="00DA1A40">
            <w:pPr>
              <w:rPr>
                <w:iCs/>
                <w:sz w:val="22"/>
                <w:szCs w:val="22"/>
              </w:rPr>
            </w:pPr>
            <w:r>
              <w:rPr>
                <w:iCs/>
                <w:sz w:val="22"/>
                <w:szCs w:val="22"/>
              </w:rPr>
              <w:t>N</w:t>
            </w:r>
          </w:p>
        </w:tc>
        <w:tc>
          <w:tcPr>
            <w:tcW w:w="1719" w:type="pct"/>
            <w:gridSpan w:val="2"/>
            <w:vAlign w:val="center"/>
          </w:tcPr>
          <w:p w14:paraId="06C8F146" w14:textId="77777777" w:rsidR="00DA1A40" w:rsidRPr="00416889" w:rsidRDefault="00DA1A40" w:rsidP="00DA1A40">
            <w:pPr>
              <w:ind w:left="276"/>
              <w:jc w:val="center"/>
              <w:rPr>
                <w:sz w:val="22"/>
                <w:szCs w:val="22"/>
              </w:rPr>
            </w:pPr>
            <w:r>
              <w:rPr>
                <w:sz w:val="22"/>
                <w:szCs w:val="22"/>
              </w:rPr>
              <w:t>11,928</w:t>
            </w:r>
          </w:p>
        </w:tc>
        <w:tc>
          <w:tcPr>
            <w:tcW w:w="1718" w:type="pct"/>
            <w:gridSpan w:val="2"/>
            <w:vAlign w:val="center"/>
          </w:tcPr>
          <w:p w14:paraId="65DCB403" w14:textId="77777777" w:rsidR="00DA1A40" w:rsidRPr="00416889" w:rsidRDefault="00DA1A40" w:rsidP="00DA1A40">
            <w:pPr>
              <w:ind w:left="276"/>
              <w:jc w:val="center"/>
              <w:rPr>
                <w:sz w:val="22"/>
                <w:szCs w:val="22"/>
              </w:rPr>
            </w:pPr>
            <w:r>
              <w:rPr>
                <w:sz w:val="22"/>
                <w:szCs w:val="22"/>
              </w:rPr>
              <w:t>11,928</w:t>
            </w:r>
          </w:p>
        </w:tc>
      </w:tr>
      <w:tr w:rsidR="00DA1A40" w14:paraId="6D23A535" w14:textId="77777777" w:rsidTr="00DA1A40">
        <w:trPr>
          <w:trHeight w:val="288"/>
        </w:trPr>
        <w:tc>
          <w:tcPr>
            <w:tcW w:w="1563" w:type="pct"/>
            <w:vAlign w:val="center"/>
          </w:tcPr>
          <w:p w14:paraId="24235677" w14:textId="77777777" w:rsidR="00DA1A40" w:rsidRPr="009A6554" w:rsidRDefault="00DA1A40" w:rsidP="00DA1A40">
            <w:pPr>
              <w:rPr>
                <w:iCs/>
                <w:sz w:val="22"/>
                <w:szCs w:val="22"/>
              </w:rPr>
            </w:pPr>
            <w:r>
              <w:rPr>
                <w:iCs/>
                <w:sz w:val="22"/>
                <w:szCs w:val="22"/>
              </w:rPr>
              <w:t>Adjusted R</w:t>
            </w:r>
            <w:r w:rsidRPr="009A6554">
              <w:rPr>
                <w:iCs/>
                <w:sz w:val="22"/>
                <w:szCs w:val="22"/>
                <w:vertAlign w:val="superscript"/>
              </w:rPr>
              <w:t>2</w:t>
            </w:r>
          </w:p>
        </w:tc>
        <w:tc>
          <w:tcPr>
            <w:tcW w:w="1719" w:type="pct"/>
            <w:gridSpan w:val="2"/>
            <w:vAlign w:val="center"/>
          </w:tcPr>
          <w:p w14:paraId="7AB8D65D" w14:textId="564E4B1F" w:rsidR="00DA1A40" w:rsidRPr="00416889" w:rsidRDefault="00DA1A40" w:rsidP="00DA1A40">
            <w:pPr>
              <w:ind w:left="276"/>
              <w:jc w:val="center"/>
              <w:rPr>
                <w:sz w:val="22"/>
                <w:szCs w:val="22"/>
              </w:rPr>
            </w:pPr>
            <w:r>
              <w:rPr>
                <w:sz w:val="22"/>
                <w:szCs w:val="22"/>
              </w:rPr>
              <w:t>0.707</w:t>
            </w:r>
          </w:p>
        </w:tc>
        <w:tc>
          <w:tcPr>
            <w:tcW w:w="1718" w:type="pct"/>
            <w:gridSpan w:val="2"/>
            <w:vAlign w:val="center"/>
          </w:tcPr>
          <w:p w14:paraId="2004A466" w14:textId="6B3D57D9" w:rsidR="00DA1A40" w:rsidRPr="00416889" w:rsidRDefault="00DA1A40" w:rsidP="00DA1A40">
            <w:pPr>
              <w:ind w:left="276"/>
              <w:jc w:val="center"/>
              <w:rPr>
                <w:sz w:val="22"/>
                <w:szCs w:val="22"/>
              </w:rPr>
            </w:pPr>
            <w:r>
              <w:rPr>
                <w:sz w:val="22"/>
                <w:szCs w:val="22"/>
              </w:rPr>
              <w:t>0.635</w:t>
            </w:r>
          </w:p>
        </w:tc>
      </w:tr>
    </w:tbl>
    <w:p w14:paraId="0B85DF63" w14:textId="77777777" w:rsidR="00AB7DED" w:rsidRPr="004545D9" w:rsidRDefault="00AB7DED" w:rsidP="00AB7DED">
      <w:pPr>
        <w:spacing w:after="0"/>
        <w:ind w:left="360" w:hanging="360"/>
        <w:rPr>
          <w:sz w:val="6"/>
          <w:szCs w:val="6"/>
        </w:rPr>
      </w:pPr>
    </w:p>
    <w:tbl>
      <w:tblPr>
        <w:tblStyle w:val="TableGrid"/>
        <w:tblW w:w="5000" w:type="pct"/>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AB7DED" w:rsidRPr="00980F42" w14:paraId="4F2D85F6" w14:textId="77777777" w:rsidTr="00A9695E">
        <w:tc>
          <w:tcPr>
            <w:tcW w:w="5000" w:type="pct"/>
            <w:vAlign w:val="bottom"/>
          </w:tcPr>
          <w:p w14:paraId="29D799A1" w14:textId="5E3AE677" w:rsidR="00AB7DED" w:rsidRPr="0014566E" w:rsidRDefault="00AB7DED" w:rsidP="00A9695E">
            <w:pPr>
              <w:spacing w:before="60"/>
              <w:rPr>
                <w:sz w:val="20"/>
                <w:szCs w:val="20"/>
              </w:rPr>
            </w:pPr>
            <w:r w:rsidRPr="0014566E">
              <w:rPr>
                <w:b/>
                <w:bCs/>
                <w:sz w:val="20"/>
                <w:szCs w:val="20"/>
              </w:rPr>
              <w:t>Notes:</w:t>
            </w:r>
            <w:r w:rsidRPr="0014566E">
              <w:rPr>
                <w:sz w:val="20"/>
                <w:szCs w:val="20"/>
              </w:rPr>
              <w:t xml:space="preserve"> This table reports regression estimates for Model (1) using OLS regression</w:t>
            </w:r>
            <w:r>
              <w:rPr>
                <w:sz w:val="20"/>
                <w:szCs w:val="20"/>
              </w:rPr>
              <w:t>s</w:t>
            </w:r>
            <w:r w:rsidRPr="0014566E">
              <w:rPr>
                <w:sz w:val="20"/>
                <w:szCs w:val="20"/>
              </w:rPr>
              <w:t xml:space="preserve">. The dependent variable is </w:t>
            </w:r>
            <w:r w:rsidRPr="0014566E">
              <w:rPr>
                <w:i/>
                <w:sz w:val="20"/>
                <w:szCs w:val="20"/>
              </w:rPr>
              <w:t>RetailVol</w:t>
            </w:r>
            <w:r w:rsidRPr="0014566E">
              <w:rPr>
                <w:sz w:val="20"/>
                <w:szCs w:val="20"/>
              </w:rPr>
              <w:t xml:space="preserve"> </w:t>
            </w:r>
            <w:r>
              <w:rPr>
                <w:sz w:val="20"/>
                <w:szCs w:val="20"/>
              </w:rPr>
              <w:t>in column (1) and</w:t>
            </w:r>
            <w:r w:rsidRPr="0014566E">
              <w:rPr>
                <w:sz w:val="20"/>
                <w:szCs w:val="20"/>
              </w:rPr>
              <w:t xml:space="preserve"> </w:t>
            </w:r>
            <w:r>
              <w:rPr>
                <w:i/>
                <w:sz w:val="20"/>
                <w:szCs w:val="20"/>
              </w:rPr>
              <w:t>Inst</w:t>
            </w:r>
            <w:r w:rsidRPr="0014566E">
              <w:rPr>
                <w:i/>
                <w:sz w:val="20"/>
                <w:szCs w:val="20"/>
              </w:rPr>
              <w:t>Vol</w:t>
            </w:r>
            <w:r>
              <w:rPr>
                <w:i/>
                <w:sz w:val="20"/>
                <w:szCs w:val="20"/>
              </w:rPr>
              <w:t xml:space="preserve"> </w:t>
            </w:r>
            <w:r>
              <w:rPr>
                <w:iCs/>
                <w:sz w:val="20"/>
                <w:szCs w:val="20"/>
              </w:rPr>
              <w:t>in column (2)</w:t>
            </w:r>
            <w:r w:rsidRPr="0014566E">
              <w:rPr>
                <w:sz w:val="20"/>
                <w:szCs w:val="20"/>
              </w:rPr>
              <w:t xml:space="preserve">. I use robust standard errors (White 1980) that are clustered by </w:t>
            </w:r>
            <w:r>
              <w:rPr>
                <w:sz w:val="20"/>
                <w:szCs w:val="20"/>
              </w:rPr>
              <w:t>restatement</w:t>
            </w:r>
            <w:r w:rsidRPr="0014566E">
              <w:rPr>
                <w:sz w:val="20"/>
                <w:szCs w:val="20"/>
              </w:rPr>
              <w:t xml:space="preserve">. P-values are reported </w:t>
            </w:r>
            <w:r>
              <w:rPr>
                <w:sz w:val="20"/>
                <w:szCs w:val="20"/>
              </w:rPr>
              <w:t>to the right of</w:t>
            </w:r>
            <w:r w:rsidRPr="0014566E">
              <w:rPr>
                <w:sz w:val="20"/>
                <w:szCs w:val="20"/>
              </w:rPr>
              <w:t xml:space="preserve"> the coefficient estimates. Variable definitions are provided in Appendix A. ***, **, and * represent significance at the 1, 5, and 10 percent levels, respectively, using a two-tailed </w:t>
            </w:r>
            <w:r w:rsidRPr="0014566E">
              <w:rPr>
                <w:i/>
                <w:iCs/>
                <w:sz w:val="20"/>
                <w:szCs w:val="20"/>
              </w:rPr>
              <w:t>t</w:t>
            </w:r>
            <w:r w:rsidRPr="0014566E">
              <w:rPr>
                <w:sz w:val="20"/>
                <w:szCs w:val="20"/>
              </w:rPr>
              <w:t>-test.</w:t>
            </w:r>
            <w:r>
              <w:rPr>
                <w:sz w:val="20"/>
                <w:szCs w:val="20"/>
              </w:rPr>
              <w:t xml:space="preserve"> Figure </w:t>
            </w:r>
            <w:r w:rsidR="00585C3D">
              <w:rPr>
                <w:sz w:val="20"/>
                <w:szCs w:val="20"/>
              </w:rPr>
              <w:t>4</w:t>
            </w:r>
            <w:r>
              <w:rPr>
                <w:sz w:val="20"/>
                <w:szCs w:val="20"/>
              </w:rPr>
              <w:t xml:space="preserve"> presents a plot of the event study (i.e., </w:t>
            </w:r>
            <w:r>
              <w:rPr>
                <w:i/>
                <w:iCs/>
                <w:sz w:val="20"/>
                <w:szCs w:val="20"/>
              </w:rPr>
              <w:t>DayIndicator_d</w:t>
            </w:r>
            <w:r>
              <w:rPr>
                <w:sz w:val="20"/>
                <w:szCs w:val="20"/>
              </w:rPr>
              <w:t>) coefficient estimates.</w:t>
            </w:r>
          </w:p>
        </w:tc>
      </w:tr>
    </w:tbl>
    <w:p w14:paraId="2CDF0394" w14:textId="77777777" w:rsidR="00AB7DED" w:rsidRDefault="00AB7DED" w:rsidP="00EB18C5">
      <w:pPr>
        <w:spacing w:after="120"/>
        <w:ind w:left="360" w:hanging="360"/>
        <w:rPr>
          <w:b/>
          <w:bCs/>
        </w:rPr>
      </w:pPr>
    </w:p>
    <w:p w14:paraId="18F8FFF4" w14:textId="237FFA73" w:rsidR="00AB7DED" w:rsidRDefault="00AB7DED" w:rsidP="00EB18C5">
      <w:pPr>
        <w:spacing w:after="120"/>
        <w:ind w:left="360" w:hanging="360"/>
        <w:rPr>
          <w:b/>
          <w:bCs/>
        </w:rPr>
        <w:sectPr w:rsidR="00AB7DED" w:rsidSect="00284C23">
          <w:pgSz w:w="12240" w:h="15840"/>
          <w:pgMar w:top="1440" w:right="1440" w:bottom="1440" w:left="1440" w:header="720" w:footer="720" w:gutter="0"/>
          <w:cols w:space="720"/>
          <w:docGrid w:linePitch="360"/>
        </w:sectPr>
      </w:pPr>
    </w:p>
    <w:p w14:paraId="094FCFD8" w14:textId="55C4FBA5" w:rsidR="00B01E64" w:rsidRPr="0036716F" w:rsidRDefault="00B01E64" w:rsidP="00EB18C5">
      <w:pPr>
        <w:spacing w:after="120"/>
        <w:ind w:left="360" w:hanging="360"/>
        <w:rPr>
          <w:b/>
          <w:bCs/>
        </w:rPr>
      </w:pPr>
      <w:r w:rsidRPr="0036716F">
        <w:rPr>
          <w:b/>
          <w:bCs/>
        </w:rPr>
        <w:lastRenderedPageBreak/>
        <w:t xml:space="preserve">Table </w:t>
      </w:r>
      <w:r w:rsidR="00FF0AD0">
        <w:rPr>
          <w:b/>
          <w:bCs/>
        </w:rPr>
        <w:t>6</w:t>
      </w:r>
      <w:r w:rsidR="0036716F" w:rsidRPr="0036716F">
        <w:rPr>
          <w:b/>
          <w:bCs/>
        </w:rPr>
        <w:t xml:space="preserve">: </w:t>
      </w:r>
      <w:r w:rsidR="00A47493" w:rsidRPr="0036716F">
        <w:rPr>
          <w:b/>
          <w:bCs/>
        </w:rPr>
        <w:t xml:space="preserve">Intraday Cumulative Trade Volume Around </w:t>
      </w:r>
      <w:r w:rsidR="009F50FA" w:rsidRPr="0036716F">
        <w:rPr>
          <w:b/>
          <w:bCs/>
        </w:rPr>
        <w:t xml:space="preserve">Non-Reliance </w:t>
      </w:r>
      <w:r w:rsidR="00A47493" w:rsidRPr="0036716F">
        <w:rPr>
          <w:b/>
          <w:bCs/>
        </w:rPr>
        <w:t>Restatement</w:t>
      </w:r>
      <w:r w:rsidR="009F50FA" w:rsidRPr="0036716F">
        <w:rPr>
          <w:b/>
          <w:bCs/>
        </w:rPr>
        <w: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2"/>
        <w:gridCol w:w="2725"/>
        <w:gridCol w:w="2725"/>
        <w:gridCol w:w="2728"/>
      </w:tblGrid>
      <w:tr w:rsidR="00DF7719" w:rsidRPr="00952734" w14:paraId="583055CF" w14:textId="77777777" w:rsidTr="00444B7B">
        <w:trPr>
          <w:trHeight w:val="288"/>
        </w:trPr>
        <w:tc>
          <w:tcPr>
            <w:tcW w:w="5000" w:type="pct"/>
            <w:gridSpan w:val="4"/>
            <w:tcBorders>
              <w:top w:val="single" w:sz="12" w:space="0" w:color="auto"/>
            </w:tcBorders>
            <w:vAlign w:val="center"/>
          </w:tcPr>
          <w:p w14:paraId="4817E81C" w14:textId="03B67DB8" w:rsidR="00DF7719" w:rsidRPr="00644A6A" w:rsidRDefault="00DF7719" w:rsidP="0033675F">
            <w:pPr>
              <w:rPr>
                <w:b/>
                <w:bCs/>
                <w:sz w:val="22"/>
                <w:szCs w:val="22"/>
              </w:rPr>
            </w:pPr>
            <w:r w:rsidRPr="00644A6A">
              <w:rPr>
                <w:b/>
                <w:bCs/>
                <w:sz w:val="22"/>
                <w:szCs w:val="22"/>
              </w:rPr>
              <w:t xml:space="preserve">Panel A: </w:t>
            </w:r>
            <w:r w:rsidR="00BB477B">
              <w:rPr>
                <w:b/>
                <w:bCs/>
                <w:sz w:val="22"/>
                <w:szCs w:val="22"/>
              </w:rPr>
              <w:t xml:space="preserve">Minutes to </w:t>
            </w:r>
            <w:r w:rsidR="00FB2128">
              <w:rPr>
                <w:b/>
                <w:bCs/>
                <w:sz w:val="22"/>
                <w:szCs w:val="22"/>
              </w:rPr>
              <w:t>Achieve</w:t>
            </w:r>
            <w:r w:rsidR="00BB477B">
              <w:rPr>
                <w:b/>
                <w:bCs/>
                <w:sz w:val="22"/>
                <w:szCs w:val="22"/>
              </w:rPr>
              <w:t xml:space="preserve"> Cumulative Trade Volume Thresholds</w:t>
            </w:r>
          </w:p>
        </w:tc>
      </w:tr>
      <w:tr w:rsidR="00DF23AF" w:rsidRPr="00952734" w14:paraId="09418CFA" w14:textId="77777777" w:rsidTr="00444B7B">
        <w:trPr>
          <w:trHeight w:val="288"/>
        </w:trPr>
        <w:tc>
          <w:tcPr>
            <w:tcW w:w="631" w:type="pct"/>
            <w:vAlign w:val="center"/>
          </w:tcPr>
          <w:p w14:paraId="5158C5A8" w14:textId="740A314E" w:rsidR="00DF23AF" w:rsidRPr="00CE2EC7" w:rsidRDefault="00DF23AF" w:rsidP="0033675F">
            <w:pPr>
              <w:rPr>
                <w:b/>
                <w:bCs/>
                <w:sz w:val="22"/>
                <w:szCs w:val="22"/>
                <w:u w:val="single"/>
              </w:rPr>
            </w:pPr>
          </w:p>
        </w:tc>
        <w:tc>
          <w:tcPr>
            <w:tcW w:w="1456" w:type="pct"/>
            <w:vAlign w:val="center"/>
          </w:tcPr>
          <w:p w14:paraId="55A3A79B" w14:textId="77777777" w:rsidR="00DF23AF" w:rsidRPr="00D25E8D" w:rsidRDefault="00DF23AF" w:rsidP="004D2F99">
            <w:pPr>
              <w:jc w:val="center"/>
              <w:rPr>
                <w:b/>
                <w:bCs/>
                <w:sz w:val="22"/>
                <w:szCs w:val="22"/>
              </w:rPr>
            </w:pPr>
            <w:r w:rsidRPr="00D25E8D">
              <w:rPr>
                <w:b/>
                <w:bCs/>
                <w:sz w:val="22"/>
                <w:szCs w:val="22"/>
              </w:rPr>
              <w:t>Retail (1)</w:t>
            </w:r>
          </w:p>
        </w:tc>
        <w:tc>
          <w:tcPr>
            <w:tcW w:w="1456" w:type="pct"/>
            <w:tcBorders>
              <w:right w:val="dotDash" w:sz="4" w:space="0" w:color="auto"/>
            </w:tcBorders>
            <w:vAlign w:val="center"/>
          </w:tcPr>
          <w:p w14:paraId="7A8A4B00" w14:textId="3EB7A872" w:rsidR="00DF23AF" w:rsidRPr="00D25E8D" w:rsidRDefault="00C779C0" w:rsidP="004D2F99">
            <w:pPr>
              <w:jc w:val="center"/>
              <w:rPr>
                <w:b/>
                <w:bCs/>
                <w:sz w:val="22"/>
                <w:szCs w:val="22"/>
              </w:rPr>
            </w:pPr>
            <w:r w:rsidRPr="00D25E8D">
              <w:rPr>
                <w:b/>
                <w:bCs/>
                <w:sz w:val="22"/>
                <w:szCs w:val="22"/>
              </w:rPr>
              <w:t>Institutional</w:t>
            </w:r>
            <w:r w:rsidR="00DF23AF" w:rsidRPr="00D25E8D">
              <w:rPr>
                <w:b/>
                <w:bCs/>
                <w:sz w:val="22"/>
                <w:szCs w:val="22"/>
              </w:rPr>
              <w:t xml:space="preserve"> (</w:t>
            </w:r>
            <w:r w:rsidRPr="00D25E8D">
              <w:rPr>
                <w:b/>
                <w:bCs/>
                <w:sz w:val="22"/>
                <w:szCs w:val="22"/>
              </w:rPr>
              <w:t>2</w:t>
            </w:r>
            <w:r w:rsidR="00DF23AF" w:rsidRPr="00D25E8D">
              <w:rPr>
                <w:b/>
                <w:bCs/>
                <w:sz w:val="22"/>
                <w:szCs w:val="22"/>
              </w:rPr>
              <w:t>)</w:t>
            </w:r>
          </w:p>
        </w:tc>
        <w:tc>
          <w:tcPr>
            <w:tcW w:w="1457" w:type="pct"/>
            <w:tcBorders>
              <w:left w:val="dotDash" w:sz="4" w:space="0" w:color="auto"/>
            </w:tcBorders>
            <w:vAlign w:val="center"/>
          </w:tcPr>
          <w:p w14:paraId="204EC753" w14:textId="1E883E82" w:rsidR="00DF23AF" w:rsidRPr="00D25E8D" w:rsidRDefault="00DF23AF" w:rsidP="004D2F99">
            <w:pPr>
              <w:jc w:val="center"/>
              <w:rPr>
                <w:b/>
                <w:bCs/>
                <w:sz w:val="22"/>
                <w:szCs w:val="22"/>
              </w:rPr>
            </w:pPr>
            <w:r w:rsidRPr="00D25E8D">
              <w:rPr>
                <w:b/>
                <w:bCs/>
                <w:sz w:val="22"/>
                <w:szCs w:val="22"/>
              </w:rPr>
              <w:t>(1) – (2)</w:t>
            </w:r>
          </w:p>
        </w:tc>
      </w:tr>
      <w:tr w:rsidR="0058191F" w:rsidRPr="00952734" w14:paraId="32625450" w14:textId="77777777" w:rsidTr="00444B7B">
        <w:trPr>
          <w:trHeight w:val="288"/>
        </w:trPr>
        <w:tc>
          <w:tcPr>
            <w:tcW w:w="631" w:type="pct"/>
            <w:shd w:val="clear" w:color="auto" w:fill="auto"/>
            <w:vAlign w:val="center"/>
          </w:tcPr>
          <w:p w14:paraId="6B4DC35D" w14:textId="4612846E" w:rsidR="0058191F" w:rsidRDefault="0058191F" w:rsidP="0033675F">
            <w:pPr>
              <w:rPr>
                <w:sz w:val="22"/>
                <w:szCs w:val="22"/>
              </w:rPr>
            </w:pPr>
            <w:r>
              <w:rPr>
                <w:b/>
                <w:bCs/>
                <w:sz w:val="22"/>
                <w:szCs w:val="22"/>
                <w:u w:val="single"/>
              </w:rPr>
              <w:t>Threshold</w:t>
            </w:r>
          </w:p>
        </w:tc>
        <w:tc>
          <w:tcPr>
            <w:tcW w:w="1456" w:type="pct"/>
            <w:shd w:val="clear" w:color="auto" w:fill="auto"/>
            <w:vAlign w:val="center"/>
          </w:tcPr>
          <w:p w14:paraId="214CC62A" w14:textId="3566E7A9" w:rsidR="0058191F" w:rsidRPr="00D25E8D" w:rsidRDefault="00D25E8D" w:rsidP="004D2F99">
            <w:pPr>
              <w:jc w:val="center"/>
              <w:rPr>
                <w:b/>
                <w:bCs/>
                <w:sz w:val="22"/>
                <w:szCs w:val="22"/>
                <w:u w:val="single"/>
              </w:rPr>
            </w:pPr>
            <w:r>
              <w:rPr>
                <w:b/>
                <w:bCs/>
                <w:sz w:val="22"/>
                <w:szCs w:val="22"/>
                <w:u w:val="single"/>
              </w:rPr>
              <w:t>Mean</w:t>
            </w:r>
          </w:p>
        </w:tc>
        <w:tc>
          <w:tcPr>
            <w:tcW w:w="1456" w:type="pct"/>
            <w:tcBorders>
              <w:right w:val="dotDash" w:sz="4" w:space="0" w:color="auto"/>
            </w:tcBorders>
            <w:shd w:val="clear" w:color="auto" w:fill="auto"/>
            <w:vAlign w:val="center"/>
          </w:tcPr>
          <w:p w14:paraId="195B0B02" w14:textId="2F02C55D" w:rsidR="0058191F" w:rsidRPr="00D25E8D" w:rsidRDefault="00D25E8D" w:rsidP="004D2F99">
            <w:pPr>
              <w:jc w:val="center"/>
              <w:rPr>
                <w:b/>
                <w:bCs/>
                <w:sz w:val="22"/>
                <w:szCs w:val="22"/>
                <w:u w:val="single"/>
              </w:rPr>
            </w:pPr>
            <w:r>
              <w:rPr>
                <w:b/>
                <w:bCs/>
                <w:sz w:val="22"/>
                <w:szCs w:val="22"/>
                <w:u w:val="single"/>
              </w:rPr>
              <w:t>Mean</w:t>
            </w:r>
          </w:p>
        </w:tc>
        <w:tc>
          <w:tcPr>
            <w:tcW w:w="1457" w:type="pct"/>
            <w:tcBorders>
              <w:left w:val="dotDash" w:sz="4" w:space="0" w:color="auto"/>
            </w:tcBorders>
            <w:shd w:val="clear" w:color="auto" w:fill="auto"/>
            <w:vAlign w:val="center"/>
          </w:tcPr>
          <w:p w14:paraId="54C205B8" w14:textId="0AC8E275" w:rsidR="0058191F" w:rsidRPr="00D25E8D" w:rsidRDefault="00D25E8D" w:rsidP="004D2F99">
            <w:pPr>
              <w:jc w:val="center"/>
              <w:rPr>
                <w:b/>
                <w:bCs/>
                <w:sz w:val="22"/>
                <w:szCs w:val="22"/>
                <w:u w:val="single"/>
              </w:rPr>
            </w:pPr>
            <w:r>
              <w:rPr>
                <w:b/>
                <w:bCs/>
                <w:sz w:val="22"/>
                <w:szCs w:val="22"/>
                <w:u w:val="single"/>
              </w:rPr>
              <w:t>Difference</w:t>
            </w:r>
          </w:p>
        </w:tc>
      </w:tr>
      <w:tr w:rsidR="00DF23AF" w:rsidRPr="00952734" w14:paraId="26BE8179" w14:textId="77777777" w:rsidTr="00444B7B">
        <w:trPr>
          <w:trHeight w:val="288"/>
        </w:trPr>
        <w:tc>
          <w:tcPr>
            <w:tcW w:w="631" w:type="pct"/>
            <w:shd w:val="clear" w:color="auto" w:fill="E7E6E6" w:themeFill="background2"/>
            <w:vAlign w:val="center"/>
          </w:tcPr>
          <w:p w14:paraId="32CA13C9" w14:textId="77777777" w:rsidR="00DF23AF" w:rsidRPr="00CE2EC7" w:rsidRDefault="00DF23AF" w:rsidP="0033675F">
            <w:pPr>
              <w:rPr>
                <w:sz w:val="22"/>
                <w:szCs w:val="22"/>
              </w:rPr>
            </w:pPr>
            <w:r>
              <w:rPr>
                <w:sz w:val="22"/>
                <w:szCs w:val="22"/>
              </w:rPr>
              <w:t>25%</w:t>
            </w:r>
          </w:p>
        </w:tc>
        <w:tc>
          <w:tcPr>
            <w:tcW w:w="1456" w:type="pct"/>
            <w:shd w:val="clear" w:color="auto" w:fill="E7E6E6" w:themeFill="background2"/>
            <w:vAlign w:val="center"/>
          </w:tcPr>
          <w:p w14:paraId="0D65CC02" w14:textId="0AE95929" w:rsidR="00DF23AF" w:rsidRPr="00AD4289" w:rsidRDefault="00F3336D" w:rsidP="004D2F99">
            <w:pPr>
              <w:jc w:val="center"/>
              <w:rPr>
                <w:sz w:val="22"/>
                <w:szCs w:val="22"/>
              </w:rPr>
            </w:pPr>
            <w:r>
              <w:rPr>
                <w:sz w:val="22"/>
                <w:szCs w:val="22"/>
              </w:rPr>
              <w:t>0</w:t>
            </w:r>
          </w:p>
        </w:tc>
        <w:tc>
          <w:tcPr>
            <w:tcW w:w="1456" w:type="pct"/>
            <w:tcBorders>
              <w:right w:val="dotDash" w:sz="4" w:space="0" w:color="auto"/>
            </w:tcBorders>
            <w:shd w:val="clear" w:color="auto" w:fill="E7E6E6" w:themeFill="background2"/>
            <w:vAlign w:val="center"/>
          </w:tcPr>
          <w:p w14:paraId="3B571F95" w14:textId="350E3101" w:rsidR="00DF23AF" w:rsidRPr="00AD4289" w:rsidRDefault="00F3336D" w:rsidP="004D2F99">
            <w:pPr>
              <w:jc w:val="center"/>
              <w:rPr>
                <w:sz w:val="22"/>
                <w:szCs w:val="22"/>
              </w:rPr>
            </w:pPr>
            <w:r>
              <w:rPr>
                <w:sz w:val="22"/>
                <w:szCs w:val="22"/>
              </w:rPr>
              <w:t>0</w:t>
            </w:r>
          </w:p>
        </w:tc>
        <w:tc>
          <w:tcPr>
            <w:tcW w:w="1457" w:type="pct"/>
            <w:tcBorders>
              <w:left w:val="dotDash" w:sz="4" w:space="0" w:color="auto"/>
            </w:tcBorders>
            <w:shd w:val="clear" w:color="auto" w:fill="E7E6E6" w:themeFill="background2"/>
            <w:vAlign w:val="center"/>
          </w:tcPr>
          <w:p w14:paraId="3A92A486" w14:textId="3A2EA162" w:rsidR="00DF23AF" w:rsidRPr="00AD4289" w:rsidRDefault="008A217C" w:rsidP="004D2F99">
            <w:pPr>
              <w:jc w:val="center"/>
              <w:rPr>
                <w:sz w:val="22"/>
                <w:szCs w:val="22"/>
              </w:rPr>
            </w:pPr>
            <w:r>
              <w:rPr>
                <w:sz w:val="22"/>
                <w:szCs w:val="22"/>
              </w:rPr>
              <w:t>0</w:t>
            </w:r>
          </w:p>
        </w:tc>
      </w:tr>
      <w:tr w:rsidR="00DF23AF" w:rsidRPr="00952734" w14:paraId="4D1D4FC3" w14:textId="77777777" w:rsidTr="00444B7B">
        <w:trPr>
          <w:trHeight w:val="288"/>
        </w:trPr>
        <w:tc>
          <w:tcPr>
            <w:tcW w:w="631" w:type="pct"/>
            <w:shd w:val="clear" w:color="auto" w:fill="auto"/>
            <w:vAlign w:val="center"/>
          </w:tcPr>
          <w:p w14:paraId="7579BBCC" w14:textId="77777777" w:rsidR="00DF23AF" w:rsidRPr="00CE2EC7" w:rsidRDefault="00DF23AF" w:rsidP="0033675F">
            <w:pPr>
              <w:rPr>
                <w:sz w:val="22"/>
                <w:szCs w:val="22"/>
              </w:rPr>
            </w:pPr>
            <w:r>
              <w:rPr>
                <w:sz w:val="22"/>
                <w:szCs w:val="22"/>
              </w:rPr>
              <w:t>50%</w:t>
            </w:r>
          </w:p>
        </w:tc>
        <w:tc>
          <w:tcPr>
            <w:tcW w:w="1456" w:type="pct"/>
            <w:shd w:val="clear" w:color="auto" w:fill="auto"/>
            <w:vAlign w:val="center"/>
          </w:tcPr>
          <w:p w14:paraId="5A266DD4" w14:textId="4A793C8D" w:rsidR="00DF23AF" w:rsidRPr="00AD4289" w:rsidRDefault="003708DF" w:rsidP="004D2F99">
            <w:pPr>
              <w:jc w:val="center"/>
              <w:rPr>
                <w:sz w:val="22"/>
                <w:szCs w:val="22"/>
              </w:rPr>
            </w:pPr>
            <w:r>
              <w:rPr>
                <w:sz w:val="22"/>
                <w:szCs w:val="22"/>
              </w:rPr>
              <w:t>16</w:t>
            </w:r>
          </w:p>
        </w:tc>
        <w:tc>
          <w:tcPr>
            <w:tcW w:w="1456" w:type="pct"/>
            <w:tcBorders>
              <w:right w:val="dotDash" w:sz="4" w:space="0" w:color="auto"/>
            </w:tcBorders>
            <w:shd w:val="clear" w:color="auto" w:fill="auto"/>
            <w:vAlign w:val="center"/>
          </w:tcPr>
          <w:p w14:paraId="16B778FD" w14:textId="026B1395" w:rsidR="00DF23AF" w:rsidRPr="00AD4289" w:rsidRDefault="003708DF" w:rsidP="004D2F99">
            <w:pPr>
              <w:jc w:val="center"/>
              <w:rPr>
                <w:sz w:val="22"/>
                <w:szCs w:val="22"/>
              </w:rPr>
            </w:pPr>
            <w:r>
              <w:rPr>
                <w:sz w:val="22"/>
                <w:szCs w:val="22"/>
              </w:rPr>
              <w:t>1</w:t>
            </w:r>
          </w:p>
        </w:tc>
        <w:tc>
          <w:tcPr>
            <w:tcW w:w="1457" w:type="pct"/>
            <w:tcBorders>
              <w:left w:val="dotDash" w:sz="4" w:space="0" w:color="auto"/>
            </w:tcBorders>
            <w:shd w:val="clear" w:color="auto" w:fill="auto"/>
            <w:vAlign w:val="center"/>
          </w:tcPr>
          <w:p w14:paraId="51BCA546" w14:textId="45EDC336" w:rsidR="00DF23AF" w:rsidRPr="00AD4289" w:rsidRDefault="008A217C" w:rsidP="004D2F99">
            <w:pPr>
              <w:jc w:val="center"/>
              <w:rPr>
                <w:sz w:val="22"/>
                <w:szCs w:val="22"/>
              </w:rPr>
            </w:pPr>
            <w:r>
              <w:rPr>
                <w:sz w:val="22"/>
                <w:szCs w:val="22"/>
              </w:rPr>
              <w:t>15</w:t>
            </w:r>
          </w:p>
        </w:tc>
      </w:tr>
      <w:tr w:rsidR="00DF23AF" w:rsidRPr="00952734" w14:paraId="3EE4C9BF" w14:textId="77777777" w:rsidTr="00444B7B">
        <w:trPr>
          <w:trHeight w:val="288"/>
        </w:trPr>
        <w:tc>
          <w:tcPr>
            <w:tcW w:w="631" w:type="pct"/>
            <w:shd w:val="clear" w:color="auto" w:fill="E7E6E6" w:themeFill="background2"/>
            <w:vAlign w:val="center"/>
          </w:tcPr>
          <w:p w14:paraId="7889C3CD" w14:textId="77777777" w:rsidR="00DF23AF" w:rsidRDefault="00DF23AF" w:rsidP="0033675F">
            <w:pPr>
              <w:rPr>
                <w:sz w:val="22"/>
                <w:szCs w:val="22"/>
              </w:rPr>
            </w:pPr>
            <w:r>
              <w:rPr>
                <w:sz w:val="22"/>
                <w:szCs w:val="22"/>
              </w:rPr>
              <w:t>75%</w:t>
            </w:r>
          </w:p>
        </w:tc>
        <w:tc>
          <w:tcPr>
            <w:tcW w:w="1456" w:type="pct"/>
            <w:shd w:val="clear" w:color="auto" w:fill="E7E6E6" w:themeFill="background2"/>
            <w:vAlign w:val="center"/>
          </w:tcPr>
          <w:p w14:paraId="5829991D" w14:textId="112A5AAE" w:rsidR="00DF23AF" w:rsidRPr="00AD4289" w:rsidRDefault="00783B8C" w:rsidP="004D2F99">
            <w:pPr>
              <w:jc w:val="center"/>
              <w:rPr>
                <w:sz w:val="22"/>
                <w:szCs w:val="22"/>
              </w:rPr>
            </w:pPr>
            <w:r>
              <w:rPr>
                <w:sz w:val="22"/>
                <w:szCs w:val="22"/>
              </w:rPr>
              <w:t>36</w:t>
            </w:r>
          </w:p>
        </w:tc>
        <w:tc>
          <w:tcPr>
            <w:tcW w:w="1456" w:type="pct"/>
            <w:tcBorders>
              <w:right w:val="dotDash" w:sz="4" w:space="0" w:color="auto"/>
            </w:tcBorders>
            <w:shd w:val="clear" w:color="auto" w:fill="E7E6E6" w:themeFill="background2"/>
            <w:vAlign w:val="center"/>
          </w:tcPr>
          <w:p w14:paraId="174712CE" w14:textId="14FB9B69" w:rsidR="00DF23AF" w:rsidRPr="00AD4289" w:rsidRDefault="00783B8C" w:rsidP="004D2F99">
            <w:pPr>
              <w:jc w:val="center"/>
              <w:rPr>
                <w:sz w:val="22"/>
                <w:szCs w:val="22"/>
              </w:rPr>
            </w:pPr>
            <w:r>
              <w:rPr>
                <w:sz w:val="22"/>
                <w:szCs w:val="22"/>
              </w:rPr>
              <w:t>24</w:t>
            </w:r>
          </w:p>
        </w:tc>
        <w:tc>
          <w:tcPr>
            <w:tcW w:w="1457" w:type="pct"/>
            <w:tcBorders>
              <w:left w:val="dotDash" w:sz="4" w:space="0" w:color="auto"/>
            </w:tcBorders>
            <w:shd w:val="clear" w:color="auto" w:fill="E7E6E6" w:themeFill="background2"/>
            <w:vAlign w:val="center"/>
          </w:tcPr>
          <w:p w14:paraId="1DA786A2" w14:textId="7D9A85DA" w:rsidR="00DF23AF" w:rsidRPr="00AD4289" w:rsidRDefault="008A217C" w:rsidP="004D2F99">
            <w:pPr>
              <w:jc w:val="center"/>
              <w:rPr>
                <w:sz w:val="22"/>
                <w:szCs w:val="22"/>
              </w:rPr>
            </w:pPr>
            <w:r>
              <w:rPr>
                <w:sz w:val="22"/>
                <w:szCs w:val="22"/>
              </w:rPr>
              <w:t>12</w:t>
            </w:r>
          </w:p>
        </w:tc>
      </w:tr>
      <w:tr w:rsidR="00DF23AF" w:rsidRPr="00952734" w14:paraId="75F32BFF" w14:textId="77777777" w:rsidTr="00444B7B">
        <w:trPr>
          <w:trHeight w:val="288"/>
        </w:trPr>
        <w:tc>
          <w:tcPr>
            <w:tcW w:w="631" w:type="pct"/>
            <w:vAlign w:val="center"/>
          </w:tcPr>
          <w:p w14:paraId="6A1C7682" w14:textId="77777777" w:rsidR="00DF23AF" w:rsidRDefault="00DF23AF" w:rsidP="0033675F">
            <w:pPr>
              <w:rPr>
                <w:sz w:val="22"/>
                <w:szCs w:val="22"/>
              </w:rPr>
            </w:pPr>
            <w:r>
              <w:rPr>
                <w:sz w:val="22"/>
                <w:szCs w:val="22"/>
              </w:rPr>
              <w:t>90%</w:t>
            </w:r>
          </w:p>
        </w:tc>
        <w:tc>
          <w:tcPr>
            <w:tcW w:w="1456" w:type="pct"/>
            <w:vAlign w:val="center"/>
          </w:tcPr>
          <w:p w14:paraId="60FB3610" w14:textId="19324FDD" w:rsidR="00DF23AF" w:rsidRPr="00AD4289" w:rsidRDefault="008A217C" w:rsidP="004D2F99">
            <w:pPr>
              <w:jc w:val="center"/>
              <w:rPr>
                <w:sz w:val="22"/>
                <w:szCs w:val="22"/>
              </w:rPr>
            </w:pPr>
            <w:r>
              <w:rPr>
                <w:sz w:val="22"/>
                <w:szCs w:val="22"/>
              </w:rPr>
              <w:t>50</w:t>
            </w:r>
          </w:p>
        </w:tc>
        <w:tc>
          <w:tcPr>
            <w:tcW w:w="1456" w:type="pct"/>
            <w:tcBorders>
              <w:right w:val="dotDash" w:sz="4" w:space="0" w:color="auto"/>
            </w:tcBorders>
            <w:vAlign w:val="center"/>
          </w:tcPr>
          <w:p w14:paraId="1972BDDA" w14:textId="21254927" w:rsidR="00DF23AF" w:rsidRPr="00AD4289" w:rsidRDefault="00783B8C" w:rsidP="004D2F99">
            <w:pPr>
              <w:jc w:val="center"/>
              <w:rPr>
                <w:sz w:val="22"/>
                <w:szCs w:val="22"/>
              </w:rPr>
            </w:pPr>
            <w:r>
              <w:rPr>
                <w:sz w:val="22"/>
                <w:szCs w:val="22"/>
              </w:rPr>
              <w:t>44</w:t>
            </w:r>
          </w:p>
        </w:tc>
        <w:tc>
          <w:tcPr>
            <w:tcW w:w="1457" w:type="pct"/>
            <w:tcBorders>
              <w:left w:val="dotDash" w:sz="4" w:space="0" w:color="auto"/>
            </w:tcBorders>
            <w:vAlign w:val="center"/>
          </w:tcPr>
          <w:p w14:paraId="6AB67D56" w14:textId="2C0DE7CB" w:rsidR="00DF23AF" w:rsidRPr="00AD4289" w:rsidRDefault="008A217C" w:rsidP="004D2F99">
            <w:pPr>
              <w:jc w:val="center"/>
              <w:rPr>
                <w:sz w:val="22"/>
                <w:szCs w:val="22"/>
              </w:rPr>
            </w:pPr>
            <w:r>
              <w:rPr>
                <w:sz w:val="22"/>
                <w:szCs w:val="22"/>
              </w:rPr>
              <w:t>6</w:t>
            </w:r>
          </w:p>
        </w:tc>
      </w:tr>
    </w:tbl>
    <w:p w14:paraId="55556531" w14:textId="5F85932E" w:rsidR="00DF7719" w:rsidRPr="00444B7B" w:rsidRDefault="00DF7719" w:rsidP="00303699">
      <w:pPr>
        <w:spacing w:after="0"/>
        <w:ind w:left="360" w:hanging="360"/>
        <w:rPr>
          <w:sz w:val="6"/>
          <w:szCs w:val="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5"/>
        <w:gridCol w:w="2726"/>
        <w:gridCol w:w="2726"/>
        <w:gridCol w:w="1743"/>
        <w:gridCol w:w="979"/>
        <w:gridCol w:w="11"/>
      </w:tblGrid>
      <w:tr w:rsidR="00F75895" w:rsidRPr="00952734" w14:paraId="3D0AE373" w14:textId="77777777" w:rsidTr="00444B7B">
        <w:trPr>
          <w:trHeight w:val="288"/>
        </w:trPr>
        <w:tc>
          <w:tcPr>
            <w:tcW w:w="5000" w:type="pct"/>
            <w:gridSpan w:val="6"/>
            <w:tcBorders>
              <w:top w:val="single" w:sz="12" w:space="0" w:color="auto"/>
            </w:tcBorders>
            <w:vAlign w:val="center"/>
          </w:tcPr>
          <w:p w14:paraId="30DD8382" w14:textId="1E0E347A" w:rsidR="00F75895" w:rsidRPr="00644A6A" w:rsidRDefault="00F75895" w:rsidP="00A9695E">
            <w:pPr>
              <w:rPr>
                <w:b/>
                <w:bCs/>
                <w:sz w:val="22"/>
                <w:szCs w:val="22"/>
              </w:rPr>
            </w:pPr>
            <w:r w:rsidRPr="00BB477B">
              <w:rPr>
                <w:b/>
                <w:bCs/>
                <w:sz w:val="22"/>
                <w:szCs w:val="22"/>
              </w:rPr>
              <w:t>Panel B: Tests of Differences in Mean Intraday Cumulative Trade Volume</w:t>
            </w:r>
            <w:r>
              <w:rPr>
                <w:b/>
                <w:bCs/>
                <w:sz w:val="22"/>
                <w:szCs w:val="22"/>
              </w:rPr>
              <w:t xml:space="preserve"> (n=255)</w:t>
            </w:r>
          </w:p>
        </w:tc>
      </w:tr>
      <w:tr w:rsidR="00F75895" w:rsidRPr="00952734" w14:paraId="2472EE81" w14:textId="77777777" w:rsidTr="00E27F0A">
        <w:trPr>
          <w:gridAfter w:val="1"/>
          <w:wAfter w:w="6" w:type="pct"/>
          <w:trHeight w:val="288"/>
        </w:trPr>
        <w:tc>
          <w:tcPr>
            <w:tcW w:w="628" w:type="pct"/>
            <w:vAlign w:val="center"/>
          </w:tcPr>
          <w:p w14:paraId="65C488B8" w14:textId="77777777" w:rsidR="00F75895" w:rsidRPr="00CE2EC7" w:rsidRDefault="00F75895" w:rsidP="00E27F0A">
            <w:pPr>
              <w:rPr>
                <w:b/>
                <w:bCs/>
                <w:sz w:val="22"/>
                <w:szCs w:val="22"/>
                <w:u w:val="single"/>
              </w:rPr>
            </w:pPr>
          </w:p>
        </w:tc>
        <w:tc>
          <w:tcPr>
            <w:tcW w:w="1456" w:type="pct"/>
            <w:vAlign w:val="center"/>
          </w:tcPr>
          <w:p w14:paraId="3FBDE1CC" w14:textId="77777777" w:rsidR="00F75895" w:rsidRPr="00D25E8D" w:rsidRDefault="00F75895" w:rsidP="00E27F0A">
            <w:pPr>
              <w:jc w:val="center"/>
              <w:rPr>
                <w:b/>
                <w:bCs/>
                <w:sz w:val="22"/>
                <w:szCs w:val="22"/>
              </w:rPr>
            </w:pPr>
            <w:r w:rsidRPr="00D25E8D">
              <w:rPr>
                <w:b/>
                <w:bCs/>
                <w:sz w:val="22"/>
                <w:szCs w:val="22"/>
              </w:rPr>
              <w:t>Retail (1)</w:t>
            </w:r>
          </w:p>
        </w:tc>
        <w:tc>
          <w:tcPr>
            <w:tcW w:w="1456" w:type="pct"/>
            <w:tcBorders>
              <w:right w:val="dotDash" w:sz="4" w:space="0" w:color="auto"/>
            </w:tcBorders>
            <w:vAlign w:val="center"/>
          </w:tcPr>
          <w:p w14:paraId="728C189C" w14:textId="77777777" w:rsidR="00F75895" w:rsidRPr="00D25E8D" w:rsidRDefault="00F75895" w:rsidP="00E27F0A">
            <w:pPr>
              <w:jc w:val="center"/>
              <w:rPr>
                <w:b/>
                <w:bCs/>
                <w:sz w:val="22"/>
                <w:szCs w:val="22"/>
              </w:rPr>
            </w:pPr>
            <w:r w:rsidRPr="00D25E8D">
              <w:rPr>
                <w:b/>
                <w:bCs/>
                <w:sz w:val="22"/>
                <w:szCs w:val="22"/>
              </w:rPr>
              <w:t>Institutional (2)</w:t>
            </w:r>
          </w:p>
        </w:tc>
        <w:tc>
          <w:tcPr>
            <w:tcW w:w="1454" w:type="pct"/>
            <w:gridSpan w:val="2"/>
            <w:tcBorders>
              <w:left w:val="dotDash" w:sz="4" w:space="0" w:color="auto"/>
            </w:tcBorders>
            <w:vAlign w:val="center"/>
          </w:tcPr>
          <w:p w14:paraId="03992025" w14:textId="77777777" w:rsidR="00F75895" w:rsidRPr="00D25E8D" w:rsidRDefault="00F75895" w:rsidP="00A9695E">
            <w:pPr>
              <w:jc w:val="center"/>
              <w:rPr>
                <w:b/>
                <w:bCs/>
                <w:sz w:val="22"/>
                <w:szCs w:val="22"/>
              </w:rPr>
            </w:pPr>
            <w:r w:rsidRPr="00D25E8D">
              <w:rPr>
                <w:b/>
                <w:bCs/>
                <w:sz w:val="22"/>
                <w:szCs w:val="22"/>
              </w:rPr>
              <w:t>(1) – (2)</w:t>
            </w:r>
          </w:p>
        </w:tc>
      </w:tr>
      <w:tr w:rsidR="00E70936" w:rsidRPr="00952734" w14:paraId="7939451A" w14:textId="77777777" w:rsidTr="00E27F0A">
        <w:trPr>
          <w:gridAfter w:val="1"/>
          <w:wAfter w:w="6" w:type="pct"/>
          <w:trHeight w:val="274"/>
        </w:trPr>
        <w:tc>
          <w:tcPr>
            <w:tcW w:w="628" w:type="pct"/>
            <w:shd w:val="clear" w:color="auto" w:fill="auto"/>
            <w:vAlign w:val="center"/>
          </w:tcPr>
          <w:p w14:paraId="68349424" w14:textId="4BA76CB3" w:rsidR="00E70936" w:rsidRDefault="00E70936" w:rsidP="00E27F0A">
            <w:pPr>
              <w:rPr>
                <w:sz w:val="22"/>
                <w:szCs w:val="22"/>
              </w:rPr>
            </w:pPr>
            <w:r>
              <w:rPr>
                <w:b/>
                <w:bCs/>
                <w:sz w:val="22"/>
                <w:szCs w:val="22"/>
                <w:u w:val="single"/>
              </w:rPr>
              <w:t>Minute</w:t>
            </w:r>
          </w:p>
        </w:tc>
        <w:tc>
          <w:tcPr>
            <w:tcW w:w="1456" w:type="pct"/>
            <w:shd w:val="clear" w:color="auto" w:fill="auto"/>
            <w:vAlign w:val="center"/>
          </w:tcPr>
          <w:p w14:paraId="44241BA5" w14:textId="77777777" w:rsidR="00E70936" w:rsidRPr="00D25E8D" w:rsidRDefault="00E70936" w:rsidP="00E27F0A">
            <w:pPr>
              <w:jc w:val="center"/>
              <w:rPr>
                <w:b/>
                <w:bCs/>
                <w:sz w:val="22"/>
                <w:szCs w:val="22"/>
                <w:u w:val="single"/>
              </w:rPr>
            </w:pPr>
            <w:r>
              <w:rPr>
                <w:b/>
                <w:bCs/>
                <w:sz w:val="22"/>
                <w:szCs w:val="22"/>
                <w:u w:val="single"/>
              </w:rPr>
              <w:t>Mean</w:t>
            </w:r>
          </w:p>
        </w:tc>
        <w:tc>
          <w:tcPr>
            <w:tcW w:w="1456" w:type="pct"/>
            <w:tcBorders>
              <w:right w:val="dotDash" w:sz="4" w:space="0" w:color="auto"/>
            </w:tcBorders>
            <w:shd w:val="clear" w:color="auto" w:fill="auto"/>
            <w:vAlign w:val="center"/>
          </w:tcPr>
          <w:p w14:paraId="3845585E" w14:textId="77777777" w:rsidR="00E70936" w:rsidRPr="00D25E8D" w:rsidRDefault="00E70936" w:rsidP="00E27F0A">
            <w:pPr>
              <w:jc w:val="center"/>
              <w:rPr>
                <w:b/>
                <w:bCs/>
                <w:sz w:val="22"/>
                <w:szCs w:val="22"/>
                <w:u w:val="single"/>
              </w:rPr>
            </w:pPr>
            <w:r>
              <w:rPr>
                <w:b/>
                <w:bCs/>
                <w:sz w:val="22"/>
                <w:szCs w:val="22"/>
                <w:u w:val="single"/>
              </w:rPr>
              <w:t>Mean</w:t>
            </w:r>
          </w:p>
        </w:tc>
        <w:tc>
          <w:tcPr>
            <w:tcW w:w="931" w:type="pct"/>
            <w:tcBorders>
              <w:left w:val="dotDash" w:sz="4" w:space="0" w:color="auto"/>
            </w:tcBorders>
            <w:shd w:val="clear" w:color="auto" w:fill="auto"/>
            <w:vAlign w:val="center"/>
          </w:tcPr>
          <w:p w14:paraId="276CC816" w14:textId="77777777" w:rsidR="00E70936" w:rsidRPr="00D25E8D" w:rsidRDefault="00E70936" w:rsidP="00820884">
            <w:pPr>
              <w:tabs>
                <w:tab w:val="decimal" w:pos="283"/>
              </w:tabs>
              <w:ind w:right="250"/>
              <w:jc w:val="right"/>
              <w:rPr>
                <w:b/>
                <w:bCs/>
                <w:sz w:val="22"/>
                <w:szCs w:val="22"/>
                <w:u w:val="single"/>
              </w:rPr>
            </w:pPr>
            <w:r>
              <w:rPr>
                <w:b/>
                <w:bCs/>
                <w:sz w:val="22"/>
                <w:szCs w:val="22"/>
                <w:u w:val="single"/>
              </w:rPr>
              <w:t>Difference</w:t>
            </w:r>
          </w:p>
        </w:tc>
        <w:tc>
          <w:tcPr>
            <w:tcW w:w="523" w:type="pct"/>
            <w:shd w:val="clear" w:color="auto" w:fill="auto"/>
            <w:vAlign w:val="center"/>
          </w:tcPr>
          <w:p w14:paraId="575BD64E" w14:textId="3C403534" w:rsidR="00E70936" w:rsidRPr="00D25E8D" w:rsidRDefault="00E70936" w:rsidP="00E70936">
            <w:pPr>
              <w:jc w:val="right"/>
              <w:rPr>
                <w:b/>
                <w:bCs/>
                <w:sz w:val="22"/>
                <w:szCs w:val="22"/>
                <w:u w:val="single"/>
              </w:rPr>
            </w:pPr>
            <w:r>
              <w:rPr>
                <w:b/>
                <w:bCs/>
                <w:sz w:val="22"/>
                <w:szCs w:val="22"/>
                <w:u w:val="single"/>
              </w:rPr>
              <w:t>p-value</w:t>
            </w:r>
          </w:p>
        </w:tc>
      </w:tr>
      <w:tr w:rsidR="0066146F" w:rsidRPr="00952734" w14:paraId="0EE66BB5" w14:textId="77777777" w:rsidTr="00E27F0A">
        <w:trPr>
          <w:gridAfter w:val="1"/>
          <w:wAfter w:w="6" w:type="pct"/>
          <w:trHeight w:val="274"/>
        </w:trPr>
        <w:tc>
          <w:tcPr>
            <w:tcW w:w="628" w:type="pct"/>
            <w:shd w:val="clear" w:color="auto" w:fill="auto"/>
            <w:vAlign w:val="center"/>
          </w:tcPr>
          <w:p w14:paraId="251CDD53" w14:textId="3E1F1612" w:rsidR="00F17CF0" w:rsidRPr="00CE2EC7" w:rsidRDefault="00F17CF0" w:rsidP="00E27F0A">
            <w:pPr>
              <w:tabs>
                <w:tab w:val="decimal" w:pos="247"/>
              </w:tabs>
              <w:rPr>
                <w:sz w:val="22"/>
                <w:szCs w:val="22"/>
              </w:rPr>
            </w:pPr>
            <w:r w:rsidRPr="006B2671">
              <w:rPr>
                <w:sz w:val="22"/>
                <w:szCs w:val="22"/>
              </w:rPr>
              <w:t>-20</w:t>
            </w:r>
          </w:p>
        </w:tc>
        <w:tc>
          <w:tcPr>
            <w:tcW w:w="1456" w:type="pct"/>
            <w:tcBorders>
              <w:top w:val="nil"/>
              <w:left w:val="nil"/>
              <w:bottom w:val="nil"/>
              <w:right w:val="nil"/>
            </w:tcBorders>
            <w:shd w:val="clear" w:color="auto" w:fill="auto"/>
            <w:vAlign w:val="center"/>
          </w:tcPr>
          <w:p w14:paraId="5F637BC3" w14:textId="151182C7" w:rsidR="00F17CF0" w:rsidRPr="00AD4289" w:rsidRDefault="00F17CF0" w:rsidP="00E27F0A">
            <w:pPr>
              <w:jc w:val="center"/>
              <w:rPr>
                <w:sz w:val="22"/>
                <w:szCs w:val="22"/>
              </w:rPr>
            </w:pPr>
            <w:r>
              <w:rPr>
                <w:sz w:val="22"/>
                <w:szCs w:val="22"/>
              </w:rPr>
              <w:t>0.0062</w:t>
            </w:r>
          </w:p>
        </w:tc>
        <w:tc>
          <w:tcPr>
            <w:tcW w:w="1456" w:type="pct"/>
            <w:tcBorders>
              <w:top w:val="nil"/>
              <w:left w:val="nil"/>
              <w:bottom w:val="nil"/>
              <w:right w:val="dotDash" w:sz="4" w:space="0" w:color="auto"/>
            </w:tcBorders>
            <w:shd w:val="clear" w:color="auto" w:fill="auto"/>
            <w:vAlign w:val="center"/>
          </w:tcPr>
          <w:p w14:paraId="068FD40A" w14:textId="41C59B33" w:rsidR="00F17CF0" w:rsidRPr="00AD4289" w:rsidRDefault="00F17CF0" w:rsidP="00E27F0A">
            <w:pPr>
              <w:jc w:val="center"/>
              <w:rPr>
                <w:sz w:val="22"/>
                <w:szCs w:val="22"/>
              </w:rPr>
            </w:pPr>
            <w:r>
              <w:rPr>
                <w:sz w:val="22"/>
                <w:szCs w:val="22"/>
              </w:rPr>
              <w:t>0.0025</w:t>
            </w:r>
          </w:p>
        </w:tc>
        <w:tc>
          <w:tcPr>
            <w:tcW w:w="931" w:type="pct"/>
            <w:tcBorders>
              <w:top w:val="nil"/>
              <w:left w:val="dotDash" w:sz="4" w:space="0" w:color="auto"/>
              <w:bottom w:val="nil"/>
              <w:right w:val="nil"/>
            </w:tcBorders>
            <w:shd w:val="clear" w:color="auto" w:fill="auto"/>
            <w:vAlign w:val="center"/>
          </w:tcPr>
          <w:p w14:paraId="05D36323" w14:textId="59907F84" w:rsidR="00F17CF0" w:rsidRPr="00AD4289" w:rsidRDefault="00F17CF0" w:rsidP="00E27F0A">
            <w:pPr>
              <w:tabs>
                <w:tab w:val="decimal" w:pos="464"/>
              </w:tabs>
              <w:rPr>
                <w:sz w:val="22"/>
                <w:szCs w:val="22"/>
              </w:rPr>
            </w:pPr>
            <w:r>
              <w:rPr>
                <w:sz w:val="22"/>
                <w:szCs w:val="22"/>
              </w:rPr>
              <w:t>0.0037</w:t>
            </w:r>
            <w:r w:rsidR="00B10072">
              <w:rPr>
                <w:sz w:val="22"/>
                <w:szCs w:val="22"/>
              </w:rPr>
              <w:t>**</w:t>
            </w:r>
          </w:p>
        </w:tc>
        <w:tc>
          <w:tcPr>
            <w:tcW w:w="523" w:type="pct"/>
            <w:tcBorders>
              <w:top w:val="nil"/>
              <w:left w:val="nil"/>
              <w:bottom w:val="nil"/>
              <w:right w:val="nil"/>
            </w:tcBorders>
            <w:shd w:val="clear" w:color="auto" w:fill="auto"/>
            <w:vAlign w:val="center"/>
          </w:tcPr>
          <w:p w14:paraId="56C64232" w14:textId="6C750A16" w:rsidR="00F17CF0" w:rsidRPr="00AD4289" w:rsidRDefault="00F17CF0" w:rsidP="00E27F0A">
            <w:pPr>
              <w:jc w:val="right"/>
              <w:rPr>
                <w:sz w:val="22"/>
                <w:szCs w:val="22"/>
              </w:rPr>
            </w:pPr>
            <w:r>
              <w:rPr>
                <w:sz w:val="22"/>
                <w:szCs w:val="22"/>
              </w:rPr>
              <w:t>0.0266</w:t>
            </w:r>
          </w:p>
        </w:tc>
      </w:tr>
      <w:tr w:rsidR="0066146F" w:rsidRPr="00952734" w14:paraId="4B8040D7" w14:textId="77777777" w:rsidTr="00E27F0A">
        <w:trPr>
          <w:gridAfter w:val="1"/>
          <w:wAfter w:w="6" w:type="pct"/>
          <w:trHeight w:val="274"/>
        </w:trPr>
        <w:tc>
          <w:tcPr>
            <w:tcW w:w="628" w:type="pct"/>
            <w:shd w:val="clear" w:color="auto" w:fill="auto"/>
            <w:vAlign w:val="center"/>
          </w:tcPr>
          <w:p w14:paraId="38BEB5AD" w14:textId="60695158" w:rsidR="00F17CF0" w:rsidRPr="00CE2EC7" w:rsidRDefault="00F17CF0" w:rsidP="00E27F0A">
            <w:pPr>
              <w:tabs>
                <w:tab w:val="decimal" w:pos="247"/>
              </w:tabs>
              <w:rPr>
                <w:sz w:val="22"/>
                <w:szCs w:val="22"/>
              </w:rPr>
            </w:pPr>
            <w:r w:rsidRPr="006B2671">
              <w:rPr>
                <w:sz w:val="22"/>
                <w:szCs w:val="22"/>
              </w:rPr>
              <w:t>-15</w:t>
            </w:r>
          </w:p>
        </w:tc>
        <w:tc>
          <w:tcPr>
            <w:tcW w:w="1456" w:type="pct"/>
            <w:tcBorders>
              <w:top w:val="nil"/>
              <w:left w:val="nil"/>
              <w:bottom w:val="nil"/>
              <w:right w:val="nil"/>
            </w:tcBorders>
            <w:shd w:val="clear" w:color="auto" w:fill="auto"/>
            <w:vAlign w:val="center"/>
          </w:tcPr>
          <w:p w14:paraId="074C8D29" w14:textId="6004F7B4" w:rsidR="00F17CF0" w:rsidRPr="00AD4289" w:rsidRDefault="00F17CF0" w:rsidP="00E27F0A">
            <w:pPr>
              <w:jc w:val="center"/>
              <w:rPr>
                <w:sz w:val="22"/>
                <w:szCs w:val="22"/>
              </w:rPr>
            </w:pPr>
            <w:r>
              <w:rPr>
                <w:sz w:val="22"/>
                <w:szCs w:val="22"/>
              </w:rPr>
              <w:t>0.0468</w:t>
            </w:r>
          </w:p>
        </w:tc>
        <w:tc>
          <w:tcPr>
            <w:tcW w:w="1456" w:type="pct"/>
            <w:tcBorders>
              <w:top w:val="nil"/>
              <w:left w:val="nil"/>
              <w:bottom w:val="nil"/>
              <w:right w:val="dotDash" w:sz="4" w:space="0" w:color="auto"/>
            </w:tcBorders>
            <w:shd w:val="clear" w:color="auto" w:fill="auto"/>
            <w:vAlign w:val="center"/>
          </w:tcPr>
          <w:p w14:paraId="1ED0132C" w14:textId="3984DA94" w:rsidR="00F17CF0" w:rsidRPr="00AD4289" w:rsidRDefault="00F17CF0" w:rsidP="00E27F0A">
            <w:pPr>
              <w:jc w:val="center"/>
              <w:rPr>
                <w:sz w:val="22"/>
                <w:szCs w:val="22"/>
              </w:rPr>
            </w:pPr>
            <w:r>
              <w:rPr>
                <w:sz w:val="22"/>
                <w:szCs w:val="22"/>
              </w:rPr>
              <w:t>0.0231</w:t>
            </w:r>
          </w:p>
        </w:tc>
        <w:tc>
          <w:tcPr>
            <w:tcW w:w="931" w:type="pct"/>
            <w:tcBorders>
              <w:top w:val="nil"/>
              <w:left w:val="dotDash" w:sz="4" w:space="0" w:color="auto"/>
              <w:bottom w:val="nil"/>
              <w:right w:val="nil"/>
            </w:tcBorders>
            <w:shd w:val="clear" w:color="auto" w:fill="auto"/>
            <w:vAlign w:val="center"/>
          </w:tcPr>
          <w:p w14:paraId="72CE8F09" w14:textId="2AE490EB" w:rsidR="00F17CF0" w:rsidRPr="00AD4289" w:rsidRDefault="00F17CF0" w:rsidP="00E27F0A">
            <w:pPr>
              <w:tabs>
                <w:tab w:val="decimal" w:pos="464"/>
              </w:tabs>
              <w:rPr>
                <w:sz w:val="22"/>
                <w:szCs w:val="22"/>
              </w:rPr>
            </w:pPr>
            <w:r>
              <w:rPr>
                <w:sz w:val="22"/>
                <w:szCs w:val="22"/>
              </w:rPr>
              <w:t>0.0237</w:t>
            </w:r>
            <w:r w:rsidR="00B10072">
              <w:rPr>
                <w:sz w:val="22"/>
                <w:szCs w:val="22"/>
              </w:rPr>
              <w:t>***</w:t>
            </w:r>
          </w:p>
        </w:tc>
        <w:tc>
          <w:tcPr>
            <w:tcW w:w="523" w:type="pct"/>
            <w:tcBorders>
              <w:top w:val="nil"/>
              <w:left w:val="nil"/>
              <w:bottom w:val="nil"/>
              <w:right w:val="nil"/>
            </w:tcBorders>
            <w:shd w:val="clear" w:color="auto" w:fill="auto"/>
            <w:vAlign w:val="center"/>
          </w:tcPr>
          <w:p w14:paraId="2F7C3815" w14:textId="32AE9BC8" w:rsidR="00F17CF0" w:rsidRPr="00AD4289" w:rsidRDefault="00F17CF0" w:rsidP="00E27F0A">
            <w:pPr>
              <w:jc w:val="right"/>
              <w:rPr>
                <w:sz w:val="22"/>
                <w:szCs w:val="22"/>
              </w:rPr>
            </w:pPr>
            <w:r>
              <w:rPr>
                <w:sz w:val="22"/>
                <w:szCs w:val="22"/>
              </w:rPr>
              <w:t>0.0031</w:t>
            </w:r>
          </w:p>
        </w:tc>
      </w:tr>
      <w:tr w:rsidR="0066146F" w:rsidRPr="00952734" w14:paraId="0656215B" w14:textId="77777777" w:rsidTr="00E27F0A">
        <w:trPr>
          <w:gridAfter w:val="1"/>
          <w:wAfter w:w="6" w:type="pct"/>
          <w:trHeight w:val="274"/>
        </w:trPr>
        <w:tc>
          <w:tcPr>
            <w:tcW w:w="628" w:type="pct"/>
            <w:shd w:val="clear" w:color="auto" w:fill="auto"/>
            <w:vAlign w:val="center"/>
          </w:tcPr>
          <w:p w14:paraId="12444F53" w14:textId="333B3775" w:rsidR="00F17CF0" w:rsidRDefault="00F17CF0" w:rsidP="00E27F0A">
            <w:pPr>
              <w:tabs>
                <w:tab w:val="decimal" w:pos="247"/>
              </w:tabs>
              <w:rPr>
                <w:sz w:val="22"/>
                <w:szCs w:val="22"/>
              </w:rPr>
            </w:pPr>
            <w:r w:rsidRPr="006B2671">
              <w:rPr>
                <w:sz w:val="22"/>
                <w:szCs w:val="22"/>
              </w:rPr>
              <w:t>-10</w:t>
            </w:r>
          </w:p>
        </w:tc>
        <w:tc>
          <w:tcPr>
            <w:tcW w:w="1456" w:type="pct"/>
            <w:tcBorders>
              <w:top w:val="nil"/>
              <w:left w:val="nil"/>
              <w:bottom w:val="nil"/>
              <w:right w:val="nil"/>
            </w:tcBorders>
            <w:shd w:val="clear" w:color="auto" w:fill="auto"/>
            <w:vAlign w:val="center"/>
          </w:tcPr>
          <w:p w14:paraId="61A3E71C" w14:textId="2C75216A" w:rsidR="00F17CF0" w:rsidRPr="00AD4289" w:rsidRDefault="00F17CF0" w:rsidP="00E27F0A">
            <w:pPr>
              <w:jc w:val="center"/>
              <w:rPr>
                <w:sz w:val="22"/>
                <w:szCs w:val="22"/>
              </w:rPr>
            </w:pPr>
            <w:r>
              <w:rPr>
                <w:sz w:val="22"/>
                <w:szCs w:val="22"/>
              </w:rPr>
              <w:t>0.0986</w:t>
            </w:r>
          </w:p>
        </w:tc>
        <w:tc>
          <w:tcPr>
            <w:tcW w:w="1456" w:type="pct"/>
            <w:tcBorders>
              <w:top w:val="nil"/>
              <w:left w:val="nil"/>
              <w:bottom w:val="nil"/>
              <w:right w:val="dotDash" w:sz="4" w:space="0" w:color="auto"/>
            </w:tcBorders>
            <w:shd w:val="clear" w:color="auto" w:fill="auto"/>
            <w:vAlign w:val="center"/>
          </w:tcPr>
          <w:p w14:paraId="67E613B5" w14:textId="379B6A74" w:rsidR="00F17CF0" w:rsidRPr="00AD4289" w:rsidRDefault="00F17CF0" w:rsidP="00E27F0A">
            <w:pPr>
              <w:jc w:val="center"/>
              <w:rPr>
                <w:sz w:val="22"/>
                <w:szCs w:val="22"/>
              </w:rPr>
            </w:pPr>
            <w:r>
              <w:rPr>
                <w:sz w:val="22"/>
                <w:szCs w:val="22"/>
              </w:rPr>
              <w:t>0.0447</w:t>
            </w:r>
          </w:p>
        </w:tc>
        <w:tc>
          <w:tcPr>
            <w:tcW w:w="931" w:type="pct"/>
            <w:tcBorders>
              <w:top w:val="nil"/>
              <w:left w:val="dotDash" w:sz="4" w:space="0" w:color="auto"/>
              <w:bottom w:val="nil"/>
              <w:right w:val="nil"/>
            </w:tcBorders>
            <w:shd w:val="clear" w:color="auto" w:fill="auto"/>
            <w:vAlign w:val="center"/>
          </w:tcPr>
          <w:p w14:paraId="0C281DCC" w14:textId="710FA96A" w:rsidR="00F17CF0" w:rsidRPr="00AD4289" w:rsidRDefault="00F17CF0" w:rsidP="00E27F0A">
            <w:pPr>
              <w:tabs>
                <w:tab w:val="decimal" w:pos="464"/>
              </w:tabs>
              <w:rPr>
                <w:sz w:val="22"/>
                <w:szCs w:val="22"/>
              </w:rPr>
            </w:pPr>
            <w:r>
              <w:rPr>
                <w:sz w:val="22"/>
                <w:szCs w:val="22"/>
              </w:rPr>
              <w:t>0.0538</w:t>
            </w:r>
            <w:r w:rsidR="00B10072">
              <w:rPr>
                <w:sz w:val="22"/>
                <w:szCs w:val="22"/>
              </w:rPr>
              <w:t>***</w:t>
            </w:r>
          </w:p>
        </w:tc>
        <w:tc>
          <w:tcPr>
            <w:tcW w:w="523" w:type="pct"/>
            <w:tcBorders>
              <w:top w:val="nil"/>
              <w:left w:val="nil"/>
              <w:bottom w:val="nil"/>
              <w:right w:val="nil"/>
            </w:tcBorders>
            <w:shd w:val="clear" w:color="auto" w:fill="auto"/>
            <w:vAlign w:val="center"/>
          </w:tcPr>
          <w:p w14:paraId="008EEE3C" w14:textId="4B85F0FB" w:rsidR="00F17CF0" w:rsidRPr="00AD4289" w:rsidRDefault="00F17CF0" w:rsidP="00E27F0A">
            <w:pPr>
              <w:jc w:val="right"/>
              <w:rPr>
                <w:sz w:val="22"/>
                <w:szCs w:val="22"/>
              </w:rPr>
            </w:pPr>
            <w:r>
              <w:rPr>
                <w:sz w:val="22"/>
                <w:szCs w:val="22"/>
              </w:rPr>
              <w:t>0.0000</w:t>
            </w:r>
          </w:p>
        </w:tc>
      </w:tr>
      <w:tr w:rsidR="00284C23" w:rsidRPr="00952734" w14:paraId="5D5B316B" w14:textId="77777777" w:rsidTr="00E27F0A">
        <w:trPr>
          <w:gridAfter w:val="1"/>
          <w:wAfter w:w="6" w:type="pct"/>
          <w:trHeight w:val="274"/>
        </w:trPr>
        <w:tc>
          <w:tcPr>
            <w:tcW w:w="628" w:type="pct"/>
            <w:vAlign w:val="center"/>
          </w:tcPr>
          <w:p w14:paraId="314A6452" w14:textId="72920196" w:rsidR="00F17CF0" w:rsidRDefault="00F17CF0" w:rsidP="00E27F0A">
            <w:pPr>
              <w:tabs>
                <w:tab w:val="decimal" w:pos="247"/>
              </w:tabs>
              <w:rPr>
                <w:sz w:val="22"/>
                <w:szCs w:val="22"/>
              </w:rPr>
            </w:pPr>
            <w:r w:rsidRPr="006B2671">
              <w:rPr>
                <w:sz w:val="22"/>
                <w:szCs w:val="22"/>
              </w:rPr>
              <w:t>-5</w:t>
            </w:r>
          </w:p>
        </w:tc>
        <w:tc>
          <w:tcPr>
            <w:tcW w:w="1456" w:type="pct"/>
            <w:tcBorders>
              <w:top w:val="nil"/>
              <w:left w:val="nil"/>
              <w:bottom w:val="nil"/>
              <w:right w:val="nil"/>
            </w:tcBorders>
            <w:shd w:val="clear" w:color="auto" w:fill="auto"/>
            <w:vAlign w:val="center"/>
          </w:tcPr>
          <w:p w14:paraId="0DF76EF9" w14:textId="3B4641BF" w:rsidR="00F17CF0" w:rsidRPr="00AD4289" w:rsidRDefault="00F17CF0" w:rsidP="00E27F0A">
            <w:pPr>
              <w:jc w:val="center"/>
              <w:rPr>
                <w:sz w:val="22"/>
                <w:szCs w:val="22"/>
              </w:rPr>
            </w:pPr>
            <w:r>
              <w:rPr>
                <w:sz w:val="22"/>
                <w:szCs w:val="22"/>
              </w:rPr>
              <w:t>0.1521</w:t>
            </w:r>
          </w:p>
        </w:tc>
        <w:tc>
          <w:tcPr>
            <w:tcW w:w="1456" w:type="pct"/>
            <w:tcBorders>
              <w:top w:val="nil"/>
              <w:left w:val="nil"/>
              <w:bottom w:val="nil"/>
              <w:right w:val="dotDash" w:sz="4" w:space="0" w:color="auto"/>
            </w:tcBorders>
            <w:shd w:val="clear" w:color="auto" w:fill="auto"/>
            <w:vAlign w:val="center"/>
          </w:tcPr>
          <w:p w14:paraId="6868FE17" w14:textId="0557225F" w:rsidR="00F17CF0" w:rsidRPr="00AD4289" w:rsidRDefault="00F17CF0" w:rsidP="00E27F0A">
            <w:pPr>
              <w:jc w:val="center"/>
              <w:rPr>
                <w:sz w:val="22"/>
                <w:szCs w:val="22"/>
              </w:rPr>
            </w:pPr>
            <w:r>
              <w:rPr>
                <w:sz w:val="22"/>
                <w:szCs w:val="22"/>
              </w:rPr>
              <w:t>0.0734</w:t>
            </w:r>
          </w:p>
        </w:tc>
        <w:tc>
          <w:tcPr>
            <w:tcW w:w="931" w:type="pct"/>
            <w:tcBorders>
              <w:top w:val="nil"/>
              <w:left w:val="dotDash" w:sz="4" w:space="0" w:color="auto"/>
              <w:bottom w:val="nil"/>
              <w:right w:val="nil"/>
            </w:tcBorders>
            <w:shd w:val="clear" w:color="auto" w:fill="auto"/>
            <w:vAlign w:val="center"/>
          </w:tcPr>
          <w:p w14:paraId="2F78C60C" w14:textId="22CD5541" w:rsidR="00F17CF0" w:rsidRPr="00AD4289" w:rsidRDefault="00F17CF0" w:rsidP="00E27F0A">
            <w:pPr>
              <w:tabs>
                <w:tab w:val="decimal" w:pos="464"/>
              </w:tabs>
              <w:rPr>
                <w:sz w:val="22"/>
                <w:szCs w:val="22"/>
              </w:rPr>
            </w:pPr>
            <w:r>
              <w:rPr>
                <w:sz w:val="22"/>
                <w:szCs w:val="22"/>
              </w:rPr>
              <w:t>0.0788</w:t>
            </w:r>
            <w:r w:rsidR="00B10072">
              <w:rPr>
                <w:sz w:val="22"/>
                <w:szCs w:val="22"/>
              </w:rPr>
              <w:t>***</w:t>
            </w:r>
          </w:p>
        </w:tc>
        <w:tc>
          <w:tcPr>
            <w:tcW w:w="523" w:type="pct"/>
            <w:tcBorders>
              <w:top w:val="nil"/>
              <w:left w:val="nil"/>
              <w:bottom w:val="nil"/>
              <w:right w:val="nil"/>
            </w:tcBorders>
            <w:shd w:val="clear" w:color="auto" w:fill="auto"/>
            <w:vAlign w:val="center"/>
          </w:tcPr>
          <w:p w14:paraId="1EE8A052" w14:textId="1BA20E1D" w:rsidR="00F17CF0" w:rsidRPr="00AD4289" w:rsidRDefault="00F17CF0" w:rsidP="00E27F0A">
            <w:pPr>
              <w:jc w:val="right"/>
              <w:rPr>
                <w:sz w:val="22"/>
                <w:szCs w:val="22"/>
              </w:rPr>
            </w:pPr>
            <w:r>
              <w:rPr>
                <w:sz w:val="22"/>
                <w:szCs w:val="22"/>
              </w:rPr>
              <w:t>0.0000</w:t>
            </w:r>
          </w:p>
        </w:tc>
      </w:tr>
      <w:tr w:rsidR="00284C23" w:rsidRPr="00952734" w14:paraId="2E04FABD" w14:textId="77777777" w:rsidTr="00E27F0A">
        <w:trPr>
          <w:gridAfter w:val="1"/>
          <w:wAfter w:w="6" w:type="pct"/>
          <w:trHeight w:val="274"/>
        </w:trPr>
        <w:tc>
          <w:tcPr>
            <w:tcW w:w="628" w:type="pct"/>
            <w:vAlign w:val="center"/>
          </w:tcPr>
          <w:p w14:paraId="367914E2" w14:textId="6653C350" w:rsidR="00F17CF0" w:rsidRDefault="00F17CF0" w:rsidP="00E27F0A">
            <w:pPr>
              <w:tabs>
                <w:tab w:val="decimal" w:pos="247"/>
              </w:tabs>
              <w:rPr>
                <w:sz w:val="22"/>
                <w:szCs w:val="22"/>
              </w:rPr>
            </w:pPr>
            <w:r w:rsidRPr="006B2671">
              <w:rPr>
                <w:sz w:val="22"/>
                <w:szCs w:val="22"/>
              </w:rPr>
              <w:t>0</w:t>
            </w:r>
          </w:p>
        </w:tc>
        <w:tc>
          <w:tcPr>
            <w:tcW w:w="1456" w:type="pct"/>
            <w:tcBorders>
              <w:top w:val="nil"/>
              <w:left w:val="nil"/>
              <w:bottom w:val="nil"/>
              <w:right w:val="nil"/>
            </w:tcBorders>
            <w:shd w:val="clear" w:color="auto" w:fill="auto"/>
            <w:vAlign w:val="center"/>
          </w:tcPr>
          <w:p w14:paraId="5E230023" w14:textId="33042D07" w:rsidR="00F17CF0" w:rsidRPr="00AD4289" w:rsidRDefault="00F17CF0" w:rsidP="00E27F0A">
            <w:pPr>
              <w:jc w:val="center"/>
              <w:rPr>
                <w:sz w:val="22"/>
                <w:szCs w:val="22"/>
              </w:rPr>
            </w:pPr>
            <w:r>
              <w:rPr>
                <w:sz w:val="22"/>
                <w:szCs w:val="22"/>
              </w:rPr>
              <w:t>0.2384</w:t>
            </w:r>
          </w:p>
        </w:tc>
        <w:tc>
          <w:tcPr>
            <w:tcW w:w="1456" w:type="pct"/>
            <w:tcBorders>
              <w:top w:val="nil"/>
              <w:left w:val="nil"/>
              <w:bottom w:val="nil"/>
              <w:right w:val="dotDash" w:sz="4" w:space="0" w:color="auto"/>
            </w:tcBorders>
            <w:shd w:val="clear" w:color="auto" w:fill="auto"/>
            <w:vAlign w:val="center"/>
          </w:tcPr>
          <w:p w14:paraId="7FC916FA" w14:textId="42402BC0" w:rsidR="00F17CF0" w:rsidRPr="00AD4289" w:rsidRDefault="00F17CF0" w:rsidP="00E27F0A">
            <w:pPr>
              <w:jc w:val="center"/>
              <w:rPr>
                <w:sz w:val="22"/>
                <w:szCs w:val="22"/>
              </w:rPr>
            </w:pPr>
            <w:r>
              <w:rPr>
                <w:sz w:val="22"/>
                <w:szCs w:val="22"/>
              </w:rPr>
              <w:t>0.4535</w:t>
            </w:r>
          </w:p>
        </w:tc>
        <w:tc>
          <w:tcPr>
            <w:tcW w:w="931" w:type="pct"/>
            <w:tcBorders>
              <w:top w:val="nil"/>
              <w:left w:val="dotDash" w:sz="4" w:space="0" w:color="auto"/>
              <w:bottom w:val="nil"/>
              <w:right w:val="nil"/>
            </w:tcBorders>
            <w:shd w:val="clear" w:color="auto" w:fill="auto"/>
            <w:vAlign w:val="center"/>
          </w:tcPr>
          <w:p w14:paraId="7B3F6F5B" w14:textId="4F01B437" w:rsidR="00F17CF0" w:rsidRPr="00AD4289" w:rsidRDefault="00F17CF0" w:rsidP="00E27F0A">
            <w:pPr>
              <w:tabs>
                <w:tab w:val="decimal" w:pos="464"/>
              </w:tabs>
              <w:rPr>
                <w:sz w:val="22"/>
                <w:szCs w:val="22"/>
              </w:rPr>
            </w:pPr>
            <w:r>
              <w:rPr>
                <w:sz w:val="22"/>
                <w:szCs w:val="22"/>
              </w:rPr>
              <w:t>-0.2151</w:t>
            </w:r>
            <w:r w:rsidR="00B10072">
              <w:rPr>
                <w:sz w:val="22"/>
                <w:szCs w:val="22"/>
              </w:rPr>
              <w:t>***</w:t>
            </w:r>
          </w:p>
        </w:tc>
        <w:tc>
          <w:tcPr>
            <w:tcW w:w="523" w:type="pct"/>
            <w:tcBorders>
              <w:top w:val="nil"/>
              <w:left w:val="nil"/>
              <w:bottom w:val="nil"/>
              <w:right w:val="nil"/>
            </w:tcBorders>
            <w:shd w:val="clear" w:color="auto" w:fill="auto"/>
            <w:vAlign w:val="center"/>
          </w:tcPr>
          <w:p w14:paraId="608373F9" w14:textId="211F4B78" w:rsidR="00F17CF0" w:rsidRPr="00AD4289" w:rsidRDefault="00F17CF0" w:rsidP="00E27F0A">
            <w:pPr>
              <w:jc w:val="right"/>
              <w:rPr>
                <w:sz w:val="22"/>
                <w:szCs w:val="22"/>
              </w:rPr>
            </w:pPr>
            <w:r>
              <w:rPr>
                <w:sz w:val="22"/>
                <w:szCs w:val="22"/>
              </w:rPr>
              <w:t>0.0000</w:t>
            </w:r>
          </w:p>
        </w:tc>
      </w:tr>
      <w:tr w:rsidR="00284C23" w:rsidRPr="00952734" w14:paraId="7F3FEAAF" w14:textId="77777777" w:rsidTr="00E27F0A">
        <w:trPr>
          <w:gridAfter w:val="1"/>
          <w:wAfter w:w="6" w:type="pct"/>
          <w:trHeight w:val="274"/>
        </w:trPr>
        <w:tc>
          <w:tcPr>
            <w:tcW w:w="628" w:type="pct"/>
            <w:vAlign w:val="center"/>
          </w:tcPr>
          <w:p w14:paraId="09201694" w14:textId="3678D384" w:rsidR="00F17CF0" w:rsidRDefault="00F17CF0" w:rsidP="00E27F0A">
            <w:pPr>
              <w:tabs>
                <w:tab w:val="decimal" w:pos="247"/>
              </w:tabs>
              <w:rPr>
                <w:sz w:val="22"/>
                <w:szCs w:val="22"/>
              </w:rPr>
            </w:pPr>
            <w:r w:rsidRPr="006B2671">
              <w:rPr>
                <w:sz w:val="22"/>
                <w:szCs w:val="22"/>
              </w:rPr>
              <w:t>5</w:t>
            </w:r>
          </w:p>
        </w:tc>
        <w:tc>
          <w:tcPr>
            <w:tcW w:w="1456" w:type="pct"/>
            <w:tcBorders>
              <w:top w:val="nil"/>
              <w:left w:val="nil"/>
              <w:bottom w:val="nil"/>
              <w:right w:val="nil"/>
            </w:tcBorders>
            <w:shd w:val="clear" w:color="auto" w:fill="auto"/>
            <w:vAlign w:val="center"/>
          </w:tcPr>
          <w:p w14:paraId="2F0EEC21" w14:textId="489EF364" w:rsidR="00F17CF0" w:rsidRPr="00AD4289" w:rsidRDefault="00F17CF0" w:rsidP="00E27F0A">
            <w:pPr>
              <w:jc w:val="center"/>
              <w:rPr>
                <w:sz w:val="22"/>
                <w:szCs w:val="22"/>
              </w:rPr>
            </w:pPr>
            <w:r>
              <w:rPr>
                <w:sz w:val="22"/>
                <w:szCs w:val="22"/>
              </w:rPr>
              <w:t>0.3361</w:t>
            </w:r>
          </w:p>
        </w:tc>
        <w:tc>
          <w:tcPr>
            <w:tcW w:w="1456" w:type="pct"/>
            <w:tcBorders>
              <w:top w:val="nil"/>
              <w:left w:val="nil"/>
              <w:bottom w:val="nil"/>
              <w:right w:val="dotDash" w:sz="4" w:space="0" w:color="auto"/>
            </w:tcBorders>
            <w:shd w:val="clear" w:color="auto" w:fill="auto"/>
            <w:vAlign w:val="center"/>
          </w:tcPr>
          <w:p w14:paraId="6A8588F3" w14:textId="14EC1108" w:rsidR="00F17CF0" w:rsidRPr="00AD4289" w:rsidRDefault="00F17CF0" w:rsidP="00E27F0A">
            <w:pPr>
              <w:jc w:val="center"/>
              <w:rPr>
                <w:sz w:val="22"/>
                <w:szCs w:val="22"/>
              </w:rPr>
            </w:pPr>
            <w:r>
              <w:rPr>
                <w:sz w:val="22"/>
                <w:szCs w:val="22"/>
              </w:rPr>
              <w:t>0.5824</w:t>
            </w:r>
          </w:p>
        </w:tc>
        <w:tc>
          <w:tcPr>
            <w:tcW w:w="931" w:type="pct"/>
            <w:tcBorders>
              <w:top w:val="nil"/>
              <w:left w:val="dotDash" w:sz="4" w:space="0" w:color="auto"/>
              <w:bottom w:val="nil"/>
              <w:right w:val="nil"/>
            </w:tcBorders>
            <w:shd w:val="clear" w:color="auto" w:fill="auto"/>
            <w:vAlign w:val="center"/>
          </w:tcPr>
          <w:p w14:paraId="035DE128" w14:textId="586ED355" w:rsidR="00F17CF0" w:rsidRPr="00AD4289" w:rsidRDefault="00F17CF0" w:rsidP="00E27F0A">
            <w:pPr>
              <w:tabs>
                <w:tab w:val="decimal" w:pos="464"/>
              </w:tabs>
              <w:rPr>
                <w:sz w:val="22"/>
                <w:szCs w:val="22"/>
              </w:rPr>
            </w:pPr>
            <w:r>
              <w:rPr>
                <w:sz w:val="22"/>
                <w:szCs w:val="22"/>
              </w:rPr>
              <w:t>-0.2462</w:t>
            </w:r>
            <w:r w:rsidR="00B10072">
              <w:rPr>
                <w:sz w:val="22"/>
                <w:szCs w:val="22"/>
              </w:rPr>
              <w:t>***</w:t>
            </w:r>
          </w:p>
        </w:tc>
        <w:tc>
          <w:tcPr>
            <w:tcW w:w="523" w:type="pct"/>
            <w:tcBorders>
              <w:top w:val="nil"/>
              <w:left w:val="nil"/>
              <w:bottom w:val="nil"/>
              <w:right w:val="nil"/>
            </w:tcBorders>
            <w:shd w:val="clear" w:color="auto" w:fill="auto"/>
            <w:vAlign w:val="center"/>
          </w:tcPr>
          <w:p w14:paraId="1FE3BFC0" w14:textId="66463059" w:rsidR="00F17CF0" w:rsidRPr="00AD4289" w:rsidRDefault="00F17CF0" w:rsidP="00E27F0A">
            <w:pPr>
              <w:jc w:val="right"/>
              <w:rPr>
                <w:sz w:val="22"/>
                <w:szCs w:val="22"/>
              </w:rPr>
            </w:pPr>
            <w:r>
              <w:rPr>
                <w:sz w:val="22"/>
                <w:szCs w:val="22"/>
              </w:rPr>
              <w:t>0.0000</w:t>
            </w:r>
          </w:p>
        </w:tc>
      </w:tr>
      <w:tr w:rsidR="00284C23" w:rsidRPr="00952734" w14:paraId="323F7EDB" w14:textId="77777777" w:rsidTr="00E27F0A">
        <w:trPr>
          <w:gridAfter w:val="1"/>
          <w:wAfter w:w="6" w:type="pct"/>
          <w:trHeight w:val="274"/>
        </w:trPr>
        <w:tc>
          <w:tcPr>
            <w:tcW w:w="628" w:type="pct"/>
            <w:vAlign w:val="center"/>
          </w:tcPr>
          <w:p w14:paraId="130BEFAA" w14:textId="545747AB" w:rsidR="00F17CF0" w:rsidRDefault="00F17CF0" w:rsidP="00E27F0A">
            <w:pPr>
              <w:tabs>
                <w:tab w:val="decimal" w:pos="247"/>
              </w:tabs>
              <w:rPr>
                <w:sz w:val="22"/>
                <w:szCs w:val="22"/>
              </w:rPr>
            </w:pPr>
            <w:r w:rsidRPr="006B2671">
              <w:rPr>
                <w:sz w:val="22"/>
                <w:szCs w:val="22"/>
              </w:rPr>
              <w:t>10</w:t>
            </w:r>
          </w:p>
        </w:tc>
        <w:tc>
          <w:tcPr>
            <w:tcW w:w="1456" w:type="pct"/>
            <w:tcBorders>
              <w:top w:val="nil"/>
              <w:left w:val="nil"/>
              <w:bottom w:val="nil"/>
              <w:right w:val="nil"/>
            </w:tcBorders>
            <w:shd w:val="clear" w:color="auto" w:fill="auto"/>
            <w:vAlign w:val="center"/>
          </w:tcPr>
          <w:p w14:paraId="4BF612BE" w14:textId="2DB9A498" w:rsidR="00F17CF0" w:rsidRPr="00AD4289" w:rsidRDefault="00F17CF0" w:rsidP="00E27F0A">
            <w:pPr>
              <w:jc w:val="center"/>
              <w:rPr>
                <w:sz w:val="22"/>
                <w:szCs w:val="22"/>
              </w:rPr>
            </w:pPr>
            <w:r>
              <w:rPr>
                <w:sz w:val="22"/>
                <w:szCs w:val="22"/>
              </w:rPr>
              <w:t>0.4215</w:t>
            </w:r>
          </w:p>
        </w:tc>
        <w:tc>
          <w:tcPr>
            <w:tcW w:w="1456" w:type="pct"/>
            <w:tcBorders>
              <w:top w:val="nil"/>
              <w:left w:val="nil"/>
              <w:bottom w:val="nil"/>
              <w:right w:val="dotDash" w:sz="4" w:space="0" w:color="auto"/>
            </w:tcBorders>
            <w:shd w:val="clear" w:color="auto" w:fill="auto"/>
            <w:vAlign w:val="center"/>
          </w:tcPr>
          <w:p w14:paraId="3A39CF87" w14:textId="45EC2207" w:rsidR="00F17CF0" w:rsidRPr="00AD4289" w:rsidRDefault="00F17CF0" w:rsidP="00E27F0A">
            <w:pPr>
              <w:jc w:val="center"/>
              <w:rPr>
                <w:sz w:val="22"/>
                <w:szCs w:val="22"/>
              </w:rPr>
            </w:pPr>
            <w:r>
              <w:rPr>
                <w:sz w:val="22"/>
                <w:szCs w:val="22"/>
              </w:rPr>
              <w:t>0.6406</w:t>
            </w:r>
          </w:p>
        </w:tc>
        <w:tc>
          <w:tcPr>
            <w:tcW w:w="931" w:type="pct"/>
            <w:tcBorders>
              <w:top w:val="nil"/>
              <w:left w:val="dotDash" w:sz="4" w:space="0" w:color="auto"/>
              <w:bottom w:val="nil"/>
              <w:right w:val="nil"/>
            </w:tcBorders>
            <w:shd w:val="clear" w:color="auto" w:fill="auto"/>
            <w:vAlign w:val="center"/>
          </w:tcPr>
          <w:p w14:paraId="0ACD4D48" w14:textId="2EF47C1B" w:rsidR="00F17CF0" w:rsidRPr="00AD4289" w:rsidRDefault="00F17CF0" w:rsidP="00E27F0A">
            <w:pPr>
              <w:tabs>
                <w:tab w:val="decimal" w:pos="464"/>
              </w:tabs>
              <w:rPr>
                <w:sz w:val="22"/>
                <w:szCs w:val="22"/>
              </w:rPr>
            </w:pPr>
            <w:r>
              <w:rPr>
                <w:sz w:val="22"/>
                <w:szCs w:val="22"/>
              </w:rPr>
              <w:t>-0.2190</w:t>
            </w:r>
            <w:r w:rsidR="00B10072">
              <w:rPr>
                <w:sz w:val="22"/>
                <w:szCs w:val="22"/>
              </w:rPr>
              <w:t>***</w:t>
            </w:r>
          </w:p>
        </w:tc>
        <w:tc>
          <w:tcPr>
            <w:tcW w:w="523" w:type="pct"/>
            <w:tcBorders>
              <w:top w:val="nil"/>
              <w:left w:val="nil"/>
              <w:bottom w:val="nil"/>
              <w:right w:val="nil"/>
            </w:tcBorders>
            <w:shd w:val="clear" w:color="auto" w:fill="auto"/>
            <w:vAlign w:val="center"/>
          </w:tcPr>
          <w:p w14:paraId="56DB32FA" w14:textId="16CA386D" w:rsidR="00F17CF0" w:rsidRPr="00AD4289" w:rsidRDefault="00F17CF0" w:rsidP="00E27F0A">
            <w:pPr>
              <w:jc w:val="right"/>
              <w:rPr>
                <w:sz w:val="22"/>
                <w:szCs w:val="22"/>
              </w:rPr>
            </w:pPr>
            <w:r>
              <w:rPr>
                <w:sz w:val="22"/>
                <w:szCs w:val="22"/>
              </w:rPr>
              <w:t>0.0000</w:t>
            </w:r>
          </w:p>
        </w:tc>
      </w:tr>
      <w:tr w:rsidR="00284C23" w:rsidRPr="00952734" w14:paraId="25094BD2" w14:textId="77777777" w:rsidTr="00E27F0A">
        <w:trPr>
          <w:gridAfter w:val="1"/>
          <w:wAfter w:w="6" w:type="pct"/>
          <w:trHeight w:val="274"/>
        </w:trPr>
        <w:tc>
          <w:tcPr>
            <w:tcW w:w="628" w:type="pct"/>
            <w:vAlign w:val="center"/>
          </w:tcPr>
          <w:p w14:paraId="1E71423A" w14:textId="3365475C" w:rsidR="00F17CF0" w:rsidRDefault="00F17CF0" w:rsidP="00E27F0A">
            <w:pPr>
              <w:tabs>
                <w:tab w:val="decimal" w:pos="247"/>
              </w:tabs>
              <w:rPr>
                <w:sz w:val="22"/>
                <w:szCs w:val="22"/>
              </w:rPr>
            </w:pPr>
            <w:r w:rsidRPr="006B2671">
              <w:rPr>
                <w:sz w:val="22"/>
                <w:szCs w:val="22"/>
              </w:rPr>
              <w:t>15</w:t>
            </w:r>
          </w:p>
        </w:tc>
        <w:tc>
          <w:tcPr>
            <w:tcW w:w="1456" w:type="pct"/>
            <w:tcBorders>
              <w:top w:val="nil"/>
              <w:left w:val="nil"/>
              <w:bottom w:val="nil"/>
              <w:right w:val="nil"/>
            </w:tcBorders>
            <w:shd w:val="clear" w:color="auto" w:fill="auto"/>
            <w:vAlign w:val="center"/>
          </w:tcPr>
          <w:p w14:paraId="7A065B65" w14:textId="66E36963" w:rsidR="00F17CF0" w:rsidRPr="00AD4289" w:rsidRDefault="00F17CF0" w:rsidP="00E27F0A">
            <w:pPr>
              <w:jc w:val="center"/>
              <w:rPr>
                <w:sz w:val="22"/>
                <w:szCs w:val="22"/>
              </w:rPr>
            </w:pPr>
            <w:r>
              <w:rPr>
                <w:sz w:val="22"/>
                <w:szCs w:val="22"/>
              </w:rPr>
              <w:t>0.4900</w:t>
            </w:r>
          </w:p>
        </w:tc>
        <w:tc>
          <w:tcPr>
            <w:tcW w:w="1456" w:type="pct"/>
            <w:tcBorders>
              <w:top w:val="nil"/>
              <w:left w:val="nil"/>
              <w:bottom w:val="nil"/>
              <w:right w:val="dotDash" w:sz="4" w:space="0" w:color="auto"/>
            </w:tcBorders>
            <w:shd w:val="clear" w:color="auto" w:fill="auto"/>
            <w:vAlign w:val="center"/>
          </w:tcPr>
          <w:p w14:paraId="60ED37F6" w14:textId="3D4EF938" w:rsidR="00F17CF0" w:rsidRPr="00AD4289" w:rsidRDefault="00F17CF0" w:rsidP="00E27F0A">
            <w:pPr>
              <w:jc w:val="center"/>
              <w:rPr>
                <w:sz w:val="22"/>
                <w:szCs w:val="22"/>
              </w:rPr>
            </w:pPr>
            <w:r>
              <w:rPr>
                <w:sz w:val="22"/>
                <w:szCs w:val="22"/>
              </w:rPr>
              <w:t>0.6816</w:t>
            </w:r>
          </w:p>
        </w:tc>
        <w:tc>
          <w:tcPr>
            <w:tcW w:w="931" w:type="pct"/>
            <w:tcBorders>
              <w:top w:val="nil"/>
              <w:left w:val="dotDash" w:sz="4" w:space="0" w:color="auto"/>
              <w:bottom w:val="nil"/>
              <w:right w:val="nil"/>
            </w:tcBorders>
            <w:shd w:val="clear" w:color="auto" w:fill="auto"/>
            <w:vAlign w:val="center"/>
          </w:tcPr>
          <w:p w14:paraId="3679841B" w14:textId="7D3E7DEB" w:rsidR="00F17CF0" w:rsidRPr="00AD4289" w:rsidRDefault="00F17CF0" w:rsidP="00E27F0A">
            <w:pPr>
              <w:tabs>
                <w:tab w:val="decimal" w:pos="464"/>
              </w:tabs>
              <w:rPr>
                <w:sz w:val="22"/>
                <w:szCs w:val="22"/>
              </w:rPr>
            </w:pPr>
            <w:r>
              <w:rPr>
                <w:sz w:val="22"/>
                <w:szCs w:val="22"/>
              </w:rPr>
              <w:t>-0.1916</w:t>
            </w:r>
            <w:r w:rsidR="00B10072">
              <w:rPr>
                <w:sz w:val="22"/>
                <w:szCs w:val="22"/>
              </w:rPr>
              <w:t>***</w:t>
            </w:r>
          </w:p>
        </w:tc>
        <w:tc>
          <w:tcPr>
            <w:tcW w:w="523" w:type="pct"/>
            <w:tcBorders>
              <w:top w:val="nil"/>
              <w:left w:val="nil"/>
              <w:bottom w:val="nil"/>
              <w:right w:val="nil"/>
            </w:tcBorders>
            <w:shd w:val="clear" w:color="auto" w:fill="auto"/>
            <w:vAlign w:val="center"/>
          </w:tcPr>
          <w:p w14:paraId="0788C564" w14:textId="5134BF7A" w:rsidR="00F17CF0" w:rsidRPr="00AD4289" w:rsidRDefault="00F17CF0" w:rsidP="00E27F0A">
            <w:pPr>
              <w:jc w:val="right"/>
              <w:rPr>
                <w:sz w:val="22"/>
                <w:szCs w:val="22"/>
              </w:rPr>
            </w:pPr>
            <w:r>
              <w:rPr>
                <w:sz w:val="22"/>
                <w:szCs w:val="22"/>
              </w:rPr>
              <w:t>0.0000</w:t>
            </w:r>
          </w:p>
        </w:tc>
      </w:tr>
      <w:tr w:rsidR="00284C23" w:rsidRPr="00952734" w14:paraId="6313F60D" w14:textId="77777777" w:rsidTr="00E27F0A">
        <w:trPr>
          <w:gridAfter w:val="1"/>
          <w:wAfter w:w="6" w:type="pct"/>
          <w:trHeight w:val="274"/>
        </w:trPr>
        <w:tc>
          <w:tcPr>
            <w:tcW w:w="628" w:type="pct"/>
            <w:vAlign w:val="center"/>
          </w:tcPr>
          <w:p w14:paraId="5F4386D5" w14:textId="4F6F5EE6" w:rsidR="00F17CF0" w:rsidRDefault="00F17CF0" w:rsidP="00E27F0A">
            <w:pPr>
              <w:tabs>
                <w:tab w:val="decimal" w:pos="247"/>
              </w:tabs>
              <w:rPr>
                <w:sz w:val="22"/>
                <w:szCs w:val="22"/>
              </w:rPr>
            </w:pPr>
            <w:r w:rsidRPr="006B2671">
              <w:rPr>
                <w:sz w:val="22"/>
                <w:szCs w:val="22"/>
              </w:rPr>
              <w:t>20</w:t>
            </w:r>
          </w:p>
        </w:tc>
        <w:tc>
          <w:tcPr>
            <w:tcW w:w="1456" w:type="pct"/>
            <w:tcBorders>
              <w:top w:val="nil"/>
              <w:left w:val="nil"/>
              <w:bottom w:val="nil"/>
              <w:right w:val="nil"/>
            </w:tcBorders>
            <w:shd w:val="clear" w:color="auto" w:fill="auto"/>
            <w:vAlign w:val="center"/>
          </w:tcPr>
          <w:p w14:paraId="3C987CF6" w14:textId="6FA2962A" w:rsidR="00F17CF0" w:rsidRPr="00AD4289" w:rsidRDefault="00F17CF0" w:rsidP="00E27F0A">
            <w:pPr>
              <w:jc w:val="center"/>
              <w:rPr>
                <w:sz w:val="22"/>
                <w:szCs w:val="22"/>
              </w:rPr>
            </w:pPr>
            <w:r>
              <w:rPr>
                <w:sz w:val="22"/>
                <w:szCs w:val="22"/>
              </w:rPr>
              <w:t>0.5485</w:t>
            </w:r>
          </w:p>
        </w:tc>
        <w:tc>
          <w:tcPr>
            <w:tcW w:w="1456" w:type="pct"/>
            <w:tcBorders>
              <w:top w:val="nil"/>
              <w:left w:val="nil"/>
              <w:bottom w:val="nil"/>
              <w:right w:val="dotDash" w:sz="4" w:space="0" w:color="auto"/>
            </w:tcBorders>
            <w:shd w:val="clear" w:color="auto" w:fill="auto"/>
            <w:vAlign w:val="center"/>
          </w:tcPr>
          <w:p w14:paraId="40FEAC34" w14:textId="4B67CA36" w:rsidR="00F17CF0" w:rsidRPr="00AD4289" w:rsidRDefault="00F17CF0" w:rsidP="00E27F0A">
            <w:pPr>
              <w:jc w:val="center"/>
              <w:rPr>
                <w:sz w:val="22"/>
                <w:szCs w:val="22"/>
              </w:rPr>
            </w:pPr>
            <w:r>
              <w:rPr>
                <w:sz w:val="22"/>
                <w:szCs w:val="22"/>
              </w:rPr>
              <w:t>0.7194</w:t>
            </w:r>
          </w:p>
        </w:tc>
        <w:tc>
          <w:tcPr>
            <w:tcW w:w="931" w:type="pct"/>
            <w:tcBorders>
              <w:top w:val="nil"/>
              <w:left w:val="dotDash" w:sz="4" w:space="0" w:color="auto"/>
              <w:bottom w:val="nil"/>
              <w:right w:val="nil"/>
            </w:tcBorders>
            <w:shd w:val="clear" w:color="auto" w:fill="auto"/>
            <w:vAlign w:val="center"/>
          </w:tcPr>
          <w:p w14:paraId="6526D7ED" w14:textId="6051FF75" w:rsidR="00F17CF0" w:rsidRPr="00AD4289" w:rsidRDefault="00F17CF0" w:rsidP="00E27F0A">
            <w:pPr>
              <w:tabs>
                <w:tab w:val="decimal" w:pos="464"/>
              </w:tabs>
              <w:rPr>
                <w:sz w:val="22"/>
                <w:szCs w:val="22"/>
              </w:rPr>
            </w:pPr>
            <w:r>
              <w:rPr>
                <w:sz w:val="22"/>
                <w:szCs w:val="22"/>
              </w:rPr>
              <w:t>-0.1709</w:t>
            </w:r>
            <w:r w:rsidR="00B10072">
              <w:rPr>
                <w:sz w:val="22"/>
                <w:szCs w:val="22"/>
              </w:rPr>
              <w:t>***</w:t>
            </w:r>
          </w:p>
        </w:tc>
        <w:tc>
          <w:tcPr>
            <w:tcW w:w="523" w:type="pct"/>
            <w:tcBorders>
              <w:top w:val="nil"/>
              <w:left w:val="nil"/>
              <w:bottom w:val="nil"/>
              <w:right w:val="nil"/>
            </w:tcBorders>
            <w:shd w:val="clear" w:color="auto" w:fill="auto"/>
            <w:vAlign w:val="center"/>
          </w:tcPr>
          <w:p w14:paraId="052121A2" w14:textId="15DADB4D" w:rsidR="00F17CF0" w:rsidRPr="00AD4289" w:rsidRDefault="00F17CF0" w:rsidP="00E27F0A">
            <w:pPr>
              <w:jc w:val="right"/>
              <w:rPr>
                <w:sz w:val="22"/>
                <w:szCs w:val="22"/>
              </w:rPr>
            </w:pPr>
            <w:r>
              <w:rPr>
                <w:sz w:val="22"/>
                <w:szCs w:val="22"/>
              </w:rPr>
              <w:t>0.0000</w:t>
            </w:r>
          </w:p>
        </w:tc>
      </w:tr>
      <w:tr w:rsidR="00284C23" w:rsidRPr="00952734" w14:paraId="68FD1358" w14:textId="77777777" w:rsidTr="00E27F0A">
        <w:trPr>
          <w:gridAfter w:val="1"/>
          <w:wAfter w:w="6" w:type="pct"/>
          <w:trHeight w:val="274"/>
        </w:trPr>
        <w:tc>
          <w:tcPr>
            <w:tcW w:w="628" w:type="pct"/>
            <w:vAlign w:val="center"/>
          </w:tcPr>
          <w:p w14:paraId="60C72C82" w14:textId="7E988C85" w:rsidR="00F17CF0" w:rsidRDefault="00F17CF0" w:rsidP="00E27F0A">
            <w:pPr>
              <w:tabs>
                <w:tab w:val="decimal" w:pos="247"/>
              </w:tabs>
              <w:rPr>
                <w:sz w:val="22"/>
                <w:szCs w:val="22"/>
              </w:rPr>
            </w:pPr>
            <w:r w:rsidRPr="006B2671">
              <w:rPr>
                <w:sz w:val="22"/>
                <w:szCs w:val="22"/>
              </w:rPr>
              <w:t>25</w:t>
            </w:r>
          </w:p>
        </w:tc>
        <w:tc>
          <w:tcPr>
            <w:tcW w:w="1456" w:type="pct"/>
            <w:tcBorders>
              <w:top w:val="nil"/>
              <w:left w:val="nil"/>
              <w:bottom w:val="nil"/>
              <w:right w:val="nil"/>
            </w:tcBorders>
            <w:shd w:val="clear" w:color="auto" w:fill="auto"/>
            <w:vAlign w:val="center"/>
          </w:tcPr>
          <w:p w14:paraId="54036C90" w14:textId="081BE6D4" w:rsidR="00F17CF0" w:rsidRPr="00AD4289" w:rsidRDefault="00F17CF0" w:rsidP="00E27F0A">
            <w:pPr>
              <w:jc w:val="center"/>
              <w:rPr>
                <w:sz w:val="22"/>
                <w:szCs w:val="22"/>
              </w:rPr>
            </w:pPr>
            <w:r>
              <w:rPr>
                <w:sz w:val="22"/>
                <w:szCs w:val="22"/>
              </w:rPr>
              <w:t>0.6073</w:t>
            </w:r>
          </w:p>
        </w:tc>
        <w:tc>
          <w:tcPr>
            <w:tcW w:w="1456" w:type="pct"/>
            <w:tcBorders>
              <w:top w:val="nil"/>
              <w:left w:val="nil"/>
              <w:bottom w:val="nil"/>
              <w:right w:val="dotDash" w:sz="4" w:space="0" w:color="auto"/>
            </w:tcBorders>
            <w:shd w:val="clear" w:color="auto" w:fill="auto"/>
            <w:vAlign w:val="center"/>
          </w:tcPr>
          <w:p w14:paraId="2268BB63" w14:textId="3172FBED" w:rsidR="00F17CF0" w:rsidRPr="00AD4289" w:rsidRDefault="00F17CF0" w:rsidP="00E27F0A">
            <w:pPr>
              <w:jc w:val="center"/>
              <w:rPr>
                <w:sz w:val="22"/>
                <w:szCs w:val="22"/>
              </w:rPr>
            </w:pPr>
            <w:r>
              <w:rPr>
                <w:sz w:val="22"/>
                <w:szCs w:val="22"/>
              </w:rPr>
              <w:t>0.7607</w:t>
            </w:r>
          </w:p>
        </w:tc>
        <w:tc>
          <w:tcPr>
            <w:tcW w:w="931" w:type="pct"/>
            <w:tcBorders>
              <w:top w:val="nil"/>
              <w:left w:val="dotDash" w:sz="4" w:space="0" w:color="auto"/>
              <w:bottom w:val="nil"/>
              <w:right w:val="nil"/>
            </w:tcBorders>
            <w:shd w:val="clear" w:color="auto" w:fill="auto"/>
            <w:vAlign w:val="center"/>
          </w:tcPr>
          <w:p w14:paraId="71528783" w14:textId="7604940F" w:rsidR="00F17CF0" w:rsidRPr="00AD4289" w:rsidRDefault="00F17CF0" w:rsidP="00E27F0A">
            <w:pPr>
              <w:tabs>
                <w:tab w:val="decimal" w:pos="464"/>
              </w:tabs>
              <w:rPr>
                <w:sz w:val="22"/>
                <w:szCs w:val="22"/>
              </w:rPr>
            </w:pPr>
            <w:r>
              <w:rPr>
                <w:sz w:val="22"/>
                <w:szCs w:val="22"/>
              </w:rPr>
              <w:t>-0.1534</w:t>
            </w:r>
            <w:r w:rsidR="00B10072">
              <w:rPr>
                <w:sz w:val="22"/>
                <w:szCs w:val="22"/>
              </w:rPr>
              <w:t>***</w:t>
            </w:r>
          </w:p>
        </w:tc>
        <w:tc>
          <w:tcPr>
            <w:tcW w:w="523" w:type="pct"/>
            <w:tcBorders>
              <w:top w:val="nil"/>
              <w:left w:val="nil"/>
              <w:bottom w:val="nil"/>
              <w:right w:val="nil"/>
            </w:tcBorders>
            <w:shd w:val="clear" w:color="auto" w:fill="auto"/>
            <w:vAlign w:val="center"/>
          </w:tcPr>
          <w:p w14:paraId="26E98E19" w14:textId="26295939" w:rsidR="00F17CF0" w:rsidRPr="00AD4289" w:rsidRDefault="00F17CF0" w:rsidP="00E27F0A">
            <w:pPr>
              <w:jc w:val="right"/>
              <w:rPr>
                <w:sz w:val="22"/>
                <w:szCs w:val="22"/>
              </w:rPr>
            </w:pPr>
            <w:r>
              <w:rPr>
                <w:sz w:val="22"/>
                <w:szCs w:val="22"/>
              </w:rPr>
              <w:t>0.0000</w:t>
            </w:r>
          </w:p>
        </w:tc>
      </w:tr>
      <w:tr w:rsidR="00284C23" w:rsidRPr="00952734" w14:paraId="7AC86F08" w14:textId="77777777" w:rsidTr="00E27F0A">
        <w:trPr>
          <w:gridAfter w:val="1"/>
          <w:wAfter w:w="6" w:type="pct"/>
          <w:trHeight w:val="274"/>
        </w:trPr>
        <w:tc>
          <w:tcPr>
            <w:tcW w:w="628" w:type="pct"/>
            <w:vAlign w:val="center"/>
          </w:tcPr>
          <w:p w14:paraId="3B9D87EB" w14:textId="3D53CAE5" w:rsidR="00F17CF0" w:rsidRDefault="00F17CF0" w:rsidP="00E27F0A">
            <w:pPr>
              <w:tabs>
                <w:tab w:val="decimal" w:pos="247"/>
              </w:tabs>
              <w:rPr>
                <w:sz w:val="22"/>
                <w:szCs w:val="22"/>
              </w:rPr>
            </w:pPr>
            <w:r w:rsidRPr="006B2671">
              <w:rPr>
                <w:sz w:val="22"/>
                <w:szCs w:val="22"/>
              </w:rPr>
              <w:t>30</w:t>
            </w:r>
          </w:p>
        </w:tc>
        <w:tc>
          <w:tcPr>
            <w:tcW w:w="1456" w:type="pct"/>
            <w:tcBorders>
              <w:top w:val="nil"/>
              <w:left w:val="nil"/>
              <w:bottom w:val="nil"/>
              <w:right w:val="nil"/>
            </w:tcBorders>
            <w:shd w:val="clear" w:color="auto" w:fill="auto"/>
            <w:vAlign w:val="center"/>
          </w:tcPr>
          <w:p w14:paraId="25742474" w14:textId="1B509F79" w:rsidR="00F17CF0" w:rsidRPr="00AD4289" w:rsidRDefault="00F17CF0" w:rsidP="00E27F0A">
            <w:pPr>
              <w:jc w:val="center"/>
              <w:rPr>
                <w:sz w:val="22"/>
                <w:szCs w:val="22"/>
              </w:rPr>
            </w:pPr>
            <w:r>
              <w:rPr>
                <w:sz w:val="22"/>
                <w:szCs w:val="22"/>
              </w:rPr>
              <w:t>0.6703</w:t>
            </w:r>
          </w:p>
        </w:tc>
        <w:tc>
          <w:tcPr>
            <w:tcW w:w="1456" w:type="pct"/>
            <w:tcBorders>
              <w:top w:val="nil"/>
              <w:left w:val="nil"/>
              <w:bottom w:val="nil"/>
              <w:right w:val="dotDash" w:sz="4" w:space="0" w:color="auto"/>
            </w:tcBorders>
            <w:shd w:val="clear" w:color="auto" w:fill="auto"/>
            <w:vAlign w:val="center"/>
          </w:tcPr>
          <w:p w14:paraId="73A7470F" w14:textId="7F02AE88" w:rsidR="00F17CF0" w:rsidRPr="00AD4289" w:rsidRDefault="00F17CF0" w:rsidP="00E27F0A">
            <w:pPr>
              <w:jc w:val="center"/>
              <w:rPr>
                <w:sz w:val="22"/>
                <w:szCs w:val="22"/>
              </w:rPr>
            </w:pPr>
            <w:r>
              <w:rPr>
                <w:sz w:val="22"/>
                <w:szCs w:val="22"/>
              </w:rPr>
              <w:t>0.8023</w:t>
            </w:r>
          </w:p>
        </w:tc>
        <w:tc>
          <w:tcPr>
            <w:tcW w:w="931" w:type="pct"/>
            <w:tcBorders>
              <w:top w:val="nil"/>
              <w:left w:val="dotDash" w:sz="4" w:space="0" w:color="auto"/>
              <w:bottom w:val="nil"/>
              <w:right w:val="nil"/>
            </w:tcBorders>
            <w:shd w:val="clear" w:color="auto" w:fill="auto"/>
            <w:vAlign w:val="center"/>
          </w:tcPr>
          <w:p w14:paraId="0C76E2DC" w14:textId="26BEAA27" w:rsidR="00F17CF0" w:rsidRPr="00AD4289" w:rsidRDefault="00F17CF0" w:rsidP="00E27F0A">
            <w:pPr>
              <w:tabs>
                <w:tab w:val="decimal" w:pos="464"/>
              </w:tabs>
              <w:rPr>
                <w:sz w:val="22"/>
                <w:szCs w:val="22"/>
              </w:rPr>
            </w:pPr>
            <w:r>
              <w:rPr>
                <w:sz w:val="22"/>
                <w:szCs w:val="22"/>
              </w:rPr>
              <w:t>-0.1320</w:t>
            </w:r>
            <w:r w:rsidR="00B10072">
              <w:rPr>
                <w:sz w:val="22"/>
                <w:szCs w:val="22"/>
              </w:rPr>
              <w:t>***</w:t>
            </w:r>
          </w:p>
        </w:tc>
        <w:tc>
          <w:tcPr>
            <w:tcW w:w="523" w:type="pct"/>
            <w:tcBorders>
              <w:top w:val="nil"/>
              <w:left w:val="nil"/>
              <w:bottom w:val="nil"/>
              <w:right w:val="nil"/>
            </w:tcBorders>
            <w:shd w:val="clear" w:color="auto" w:fill="auto"/>
            <w:vAlign w:val="center"/>
          </w:tcPr>
          <w:p w14:paraId="735E113E" w14:textId="725D34D8" w:rsidR="00F17CF0" w:rsidRPr="00AD4289" w:rsidRDefault="00F17CF0" w:rsidP="00E27F0A">
            <w:pPr>
              <w:jc w:val="right"/>
              <w:rPr>
                <w:sz w:val="22"/>
                <w:szCs w:val="22"/>
              </w:rPr>
            </w:pPr>
            <w:r>
              <w:rPr>
                <w:sz w:val="22"/>
                <w:szCs w:val="22"/>
              </w:rPr>
              <w:t>0.0000</w:t>
            </w:r>
          </w:p>
        </w:tc>
      </w:tr>
      <w:tr w:rsidR="00284C23" w:rsidRPr="00952734" w14:paraId="227DFD3B" w14:textId="77777777" w:rsidTr="00E27F0A">
        <w:trPr>
          <w:gridAfter w:val="1"/>
          <w:wAfter w:w="6" w:type="pct"/>
          <w:trHeight w:val="274"/>
        </w:trPr>
        <w:tc>
          <w:tcPr>
            <w:tcW w:w="628" w:type="pct"/>
            <w:vAlign w:val="center"/>
          </w:tcPr>
          <w:p w14:paraId="0528A485" w14:textId="529B8157" w:rsidR="00F17CF0" w:rsidRDefault="00F17CF0" w:rsidP="00E27F0A">
            <w:pPr>
              <w:tabs>
                <w:tab w:val="decimal" w:pos="247"/>
              </w:tabs>
              <w:rPr>
                <w:sz w:val="22"/>
                <w:szCs w:val="22"/>
              </w:rPr>
            </w:pPr>
            <w:r w:rsidRPr="006B2671">
              <w:rPr>
                <w:sz w:val="22"/>
                <w:szCs w:val="22"/>
              </w:rPr>
              <w:t>35</w:t>
            </w:r>
          </w:p>
        </w:tc>
        <w:tc>
          <w:tcPr>
            <w:tcW w:w="1456" w:type="pct"/>
            <w:tcBorders>
              <w:top w:val="nil"/>
              <w:left w:val="nil"/>
              <w:bottom w:val="nil"/>
              <w:right w:val="nil"/>
            </w:tcBorders>
            <w:shd w:val="clear" w:color="auto" w:fill="auto"/>
            <w:vAlign w:val="center"/>
          </w:tcPr>
          <w:p w14:paraId="033C31FA" w14:textId="7CC13974" w:rsidR="00F17CF0" w:rsidRPr="00AD4289" w:rsidRDefault="00F17CF0" w:rsidP="00E27F0A">
            <w:pPr>
              <w:jc w:val="center"/>
              <w:rPr>
                <w:sz w:val="22"/>
                <w:szCs w:val="22"/>
              </w:rPr>
            </w:pPr>
            <w:r>
              <w:rPr>
                <w:sz w:val="22"/>
                <w:szCs w:val="22"/>
              </w:rPr>
              <w:t>0.7284</w:t>
            </w:r>
          </w:p>
        </w:tc>
        <w:tc>
          <w:tcPr>
            <w:tcW w:w="1456" w:type="pct"/>
            <w:tcBorders>
              <w:top w:val="nil"/>
              <w:left w:val="nil"/>
              <w:bottom w:val="nil"/>
              <w:right w:val="dotDash" w:sz="4" w:space="0" w:color="auto"/>
            </w:tcBorders>
            <w:shd w:val="clear" w:color="auto" w:fill="auto"/>
            <w:vAlign w:val="center"/>
          </w:tcPr>
          <w:p w14:paraId="3755E504" w14:textId="1BC60211" w:rsidR="00F17CF0" w:rsidRPr="00AD4289" w:rsidRDefault="00F17CF0" w:rsidP="00E27F0A">
            <w:pPr>
              <w:jc w:val="center"/>
              <w:rPr>
                <w:sz w:val="22"/>
                <w:szCs w:val="22"/>
              </w:rPr>
            </w:pPr>
            <w:r>
              <w:rPr>
                <w:sz w:val="22"/>
                <w:szCs w:val="22"/>
              </w:rPr>
              <w:t>0.8340</w:t>
            </w:r>
          </w:p>
        </w:tc>
        <w:tc>
          <w:tcPr>
            <w:tcW w:w="931" w:type="pct"/>
            <w:tcBorders>
              <w:top w:val="nil"/>
              <w:left w:val="dotDash" w:sz="4" w:space="0" w:color="auto"/>
              <w:bottom w:val="nil"/>
              <w:right w:val="nil"/>
            </w:tcBorders>
            <w:shd w:val="clear" w:color="auto" w:fill="auto"/>
            <w:vAlign w:val="center"/>
          </w:tcPr>
          <w:p w14:paraId="1A26C32F" w14:textId="7DCB1586" w:rsidR="00F17CF0" w:rsidRPr="00AD4289" w:rsidRDefault="00F17CF0" w:rsidP="00E27F0A">
            <w:pPr>
              <w:tabs>
                <w:tab w:val="decimal" w:pos="464"/>
              </w:tabs>
              <w:rPr>
                <w:sz w:val="22"/>
                <w:szCs w:val="22"/>
              </w:rPr>
            </w:pPr>
            <w:r>
              <w:rPr>
                <w:sz w:val="22"/>
                <w:szCs w:val="22"/>
              </w:rPr>
              <w:t>-0.1056</w:t>
            </w:r>
            <w:r w:rsidR="00B10072">
              <w:rPr>
                <w:sz w:val="22"/>
                <w:szCs w:val="22"/>
              </w:rPr>
              <w:t>***</w:t>
            </w:r>
          </w:p>
        </w:tc>
        <w:tc>
          <w:tcPr>
            <w:tcW w:w="523" w:type="pct"/>
            <w:tcBorders>
              <w:top w:val="nil"/>
              <w:left w:val="nil"/>
              <w:bottom w:val="nil"/>
              <w:right w:val="nil"/>
            </w:tcBorders>
            <w:shd w:val="clear" w:color="auto" w:fill="auto"/>
            <w:vAlign w:val="center"/>
          </w:tcPr>
          <w:p w14:paraId="753F8FD6" w14:textId="30263FE4" w:rsidR="00F17CF0" w:rsidRPr="00AD4289" w:rsidRDefault="00F17CF0" w:rsidP="00E27F0A">
            <w:pPr>
              <w:jc w:val="right"/>
              <w:rPr>
                <w:sz w:val="22"/>
                <w:szCs w:val="22"/>
              </w:rPr>
            </w:pPr>
            <w:r>
              <w:rPr>
                <w:sz w:val="22"/>
                <w:szCs w:val="22"/>
              </w:rPr>
              <w:t>0.0000</w:t>
            </w:r>
          </w:p>
        </w:tc>
      </w:tr>
      <w:tr w:rsidR="00284C23" w:rsidRPr="00952734" w14:paraId="327FBCF3" w14:textId="77777777" w:rsidTr="00E27F0A">
        <w:trPr>
          <w:gridAfter w:val="1"/>
          <w:wAfter w:w="6" w:type="pct"/>
          <w:trHeight w:val="274"/>
        </w:trPr>
        <w:tc>
          <w:tcPr>
            <w:tcW w:w="628" w:type="pct"/>
            <w:vAlign w:val="center"/>
          </w:tcPr>
          <w:p w14:paraId="04FF6130" w14:textId="32BDD1C1" w:rsidR="00F17CF0" w:rsidRDefault="00F17CF0" w:rsidP="00E27F0A">
            <w:pPr>
              <w:tabs>
                <w:tab w:val="decimal" w:pos="247"/>
              </w:tabs>
              <w:rPr>
                <w:sz w:val="22"/>
                <w:szCs w:val="22"/>
              </w:rPr>
            </w:pPr>
            <w:r w:rsidRPr="006B2671">
              <w:rPr>
                <w:sz w:val="22"/>
                <w:szCs w:val="22"/>
              </w:rPr>
              <w:t>40</w:t>
            </w:r>
          </w:p>
        </w:tc>
        <w:tc>
          <w:tcPr>
            <w:tcW w:w="1456" w:type="pct"/>
            <w:tcBorders>
              <w:top w:val="nil"/>
              <w:left w:val="nil"/>
              <w:bottom w:val="nil"/>
              <w:right w:val="nil"/>
            </w:tcBorders>
            <w:shd w:val="clear" w:color="auto" w:fill="auto"/>
            <w:vAlign w:val="center"/>
          </w:tcPr>
          <w:p w14:paraId="5440101E" w14:textId="466DE0A0" w:rsidR="00F17CF0" w:rsidRPr="00AD4289" w:rsidRDefault="00F17CF0" w:rsidP="00E27F0A">
            <w:pPr>
              <w:jc w:val="center"/>
              <w:rPr>
                <w:sz w:val="22"/>
                <w:szCs w:val="22"/>
              </w:rPr>
            </w:pPr>
            <w:r>
              <w:rPr>
                <w:sz w:val="22"/>
                <w:szCs w:val="22"/>
              </w:rPr>
              <w:t>0.7881</w:t>
            </w:r>
          </w:p>
        </w:tc>
        <w:tc>
          <w:tcPr>
            <w:tcW w:w="1456" w:type="pct"/>
            <w:tcBorders>
              <w:top w:val="nil"/>
              <w:left w:val="nil"/>
              <w:bottom w:val="nil"/>
              <w:right w:val="dotDash" w:sz="4" w:space="0" w:color="auto"/>
            </w:tcBorders>
            <w:shd w:val="clear" w:color="auto" w:fill="auto"/>
            <w:vAlign w:val="center"/>
          </w:tcPr>
          <w:p w14:paraId="38B72E65" w14:textId="004F28F4" w:rsidR="00F17CF0" w:rsidRPr="00AD4289" w:rsidRDefault="00F17CF0" w:rsidP="00E27F0A">
            <w:pPr>
              <w:jc w:val="center"/>
              <w:rPr>
                <w:sz w:val="22"/>
                <w:szCs w:val="22"/>
              </w:rPr>
            </w:pPr>
            <w:r>
              <w:rPr>
                <w:sz w:val="22"/>
                <w:szCs w:val="22"/>
              </w:rPr>
              <w:t>0.8699</w:t>
            </w:r>
          </w:p>
        </w:tc>
        <w:tc>
          <w:tcPr>
            <w:tcW w:w="931" w:type="pct"/>
            <w:tcBorders>
              <w:top w:val="nil"/>
              <w:left w:val="dotDash" w:sz="4" w:space="0" w:color="auto"/>
              <w:bottom w:val="nil"/>
              <w:right w:val="nil"/>
            </w:tcBorders>
            <w:shd w:val="clear" w:color="auto" w:fill="auto"/>
            <w:vAlign w:val="center"/>
          </w:tcPr>
          <w:p w14:paraId="50F28EA8" w14:textId="72430D8E" w:rsidR="00F17CF0" w:rsidRPr="00AD4289" w:rsidRDefault="00F17CF0" w:rsidP="00E27F0A">
            <w:pPr>
              <w:tabs>
                <w:tab w:val="decimal" w:pos="464"/>
              </w:tabs>
              <w:rPr>
                <w:sz w:val="22"/>
                <w:szCs w:val="22"/>
              </w:rPr>
            </w:pPr>
            <w:r>
              <w:rPr>
                <w:sz w:val="22"/>
                <w:szCs w:val="22"/>
              </w:rPr>
              <w:t>-0.0817</w:t>
            </w:r>
            <w:r w:rsidR="00B10072">
              <w:rPr>
                <w:sz w:val="22"/>
                <w:szCs w:val="22"/>
              </w:rPr>
              <w:t>***</w:t>
            </w:r>
          </w:p>
        </w:tc>
        <w:tc>
          <w:tcPr>
            <w:tcW w:w="523" w:type="pct"/>
            <w:tcBorders>
              <w:top w:val="nil"/>
              <w:left w:val="nil"/>
              <w:bottom w:val="nil"/>
              <w:right w:val="nil"/>
            </w:tcBorders>
            <w:shd w:val="clear" w:color="auto" w:fill="auto"/>
            <w:vAlign w:val="center"/>
          </w:tcPr>
          <w:p w14:paraId="667BB29A" w14:textId="533BE6E1" w:rsidR="00F17CF0" w:rsidRPr="00AD4289" w:rsidRDefault="00F17CF0" w:rsidP="00E27F0A">
            <w:pPr>
              <w:jc w:val="right"/>
              <w:rPr>
                <w:sz w:val="22"/>
                <w:szCs w:val="22"/>
              </w:rPr>
            </w:pPr>
            <w:r>
              <w:rPr>
                <w:sz w:val="22"/>
                <w:szCs w:val="22"/>
              </w:rPr>
              <w:t>0.0000</w:t>
            </w:r>
          </w:p>
        </w:tc>
      </w:tr>
      <w:tr w:rsidR="00284C23" w:rsidRPr="00952734" w14:paraId="366ACCFE" w14:textId="77777777" w:rsidTr="00E27F0A">
        <w:trPr>
          <w:gridAfter w:val="1"/>
          <w:wAfter w:w="6" w:type="pct"/>
          <w:trHeight w:val="274"/>
        </w:trPr>
        <w:tc>
          <w:tcPr>
            <w:tcW w:w="628" w:type="pct"/>
            <w:vAlign w:val="center"/>
          </w:tcPr>
          <w:p w14:paraId="4AB2B7C2" w14:textId="3724A936" w:rsidR="00F17CF0" w:rsidRDefault="00F17CF0" w:rsidP="00E27F0A">
            <w:pPr>
              <w:tabs>
                <w:tab w:val="decimal" w:pos="247"/>
              </w:tabs>
              <w:rPr>
                <w:sz w:val="22"/>
                <w:szCs w:val="22"/>
              </w:rPr>
            </w:pPr>
            <w:r w:rsidRPr="006B2671">
              <w:rPr>
                <w:sz w:val="22"/>
                <w:szCs w:val="22"/>
              </w:rPr>
              <w:t>45</w:t>
            </w:r>
          </w:p>
        </w:tc>
        <w:tc>
          <w:tcPr>
            <w:tcW w:w="1456" w:type="pct"/>
            <w:tcBorders>
              <w:top w:val="nil"/>
              <w:left w:val="nil"/>
              <w:bottom w:val="nil"/>
              <w:right w:val="nil"/>
            </w:tcBorders>
            <w:shd w:val="clear" w:color="auto" w:fill="auto"/>
            <w:vAlign w:val="center"/>
          </w:tcPr>
          <w:p w14:paraId="4540575B" w14:textId="3C153801" w:rsidR="00F17CF0" w:rsidRPr="00AD4289" w:rsidRDefault="00F17CF0" w:rsidP="00E27F0A">
            <w:pPr>
              <w:jc w:val="center"/>
              <w:rPr>
                <w:sz w:val="22"/>
                <w:szCs w:val="22"/>
              </w:rPr>
            </w:pPr>
            <w:r>
              <w:rPr>
                <w:sz w:val="22"/>
                <w:szCs w:val="22"/>
              </w:rPr>
              <w:t>0.8413</w:t>
            </w:r>
          </w:p>
        </w:tc>
        <w:tc>
          <w:tcPr>
            <w:tcW w:w="1456" w:type="pct"/>
            <w:tcBorders>
              <w:top w:val="nil"/>
              <w:left w:val="nil"/>
              <w:bottom w:val="nil"/>
              <w:right w:val="dotDash" w:sz="4" w:space="0" w:color="auto"/>
            </w:tcBorders>
            <w:shd w:val="clear" w:color="auto" w:fill="auto"/>
            <w:vAlign w:val="center"/>
          </w:tcPr>
          <w:p w14:paraId="50641BA5" w14:textId="15125848" w:rsidR="00F17CF0" w:rsidRPr="00AD4289" w:rsidRDefault="00F17CF0" w:rsidP="00E27F0A">
            <w:pPr>
              <w:jc w:val="center"/>
              <w:rPr>
                <w:sz w:val="22"/>
                <w:szCs w:val="22"/>
              </w:rPr>
            </w:pPr>
            <w:r>
              <w:rPr>
                <w:sz w:val="22"/>
                <w:szCs w:val="22"/>
              </w:rPr>
              <w:t>0.9075</w:t>
            </w:r>
          </w:p>
        </w:tc>
        <w:tc>
          <w:tcPr>
            <w:tcW w:w="931" w:type="pct"/>
            <w:tcBorders>
              <w:top w:val="nil"/>
              <w:left w:val="dotDash" w:sz="4" w:space="0" w:color="auto"/>
              <w:bottom w:val="nil"/>
              <w:right w:val="nil"/>
            </w:tcBorders>
            <w:shd w:val="clear" w:color="auto" w:fill="auto"/>
            <w:vAlign w:val="center"/>
          </w:tcPr>
          <w:p w14:paraId="011F6046" w14:textId="09C66225" w:rsidR="00F17CF0" w:rsidRPr="00AD4289" w:rsidRDefault="00F17CF0" w:rsidP="00E27F0A">
            <w:pPr>
              <w:tabs>
                <w:tab w:val="decimal" w:pos="464"/>
              </w:tabs>
              <w:rPr>
                <w:sz w:val="22"/>
                <w:szCs w:val="22"/>
              </w:rPr>
            </w:pPr>
            <w:r>
              <w:rPr>
                <w:sz w:val="22"/>
                <w:szCs w:val="22"/>
              </w:rPr>
              <w:t>-0.0662</w:t>
            </w:r>
            <w:r w:rsidR="00B10072">
              <w:rPr>
                <w:sz w:val="22"/>
                <w:szCs w:val="22"/>
              </w:rPr>
              <w:t>***</w:t>
            </w:r>
          </w:p>
        </w:tc>
        <w:tc>
          <w:tcPr>
            <w:tcW w:w="523" w:type="pct"/>
            <w:tcBorders>
              <w:top w:val="nil"/>
              <w:left w:val="nil"/>
              <w:bottom w:val="nil"/>
              <w:right w:val="nil"/>
            </w:tcBorders>
            <w:shd w:val="clear" w:color="auto" w:fill="auto"/>
            <w:vAlign w:val="center"/>
          </w:tcPr>
          <w:p w14:paraId="2B855DC3" w14:textId="2D6C9B98" w:rsidR="00F17CF0" w:rsidRPr="00AD4289" w:rsidRDefault="00F17CF0" w:rsidP="00E27F0A">
            <w:pPr>
              <w:jc w:val="right"/>
              <w:rPr>
                <w:sz w:val="22"/>
                <w:szCs w:val="22"/>
              </w:rPr>
            </w:pPr>
            <w:r>
              <w:rPr>
                <w:sz w:val="22"/>
                <w:szCs w:val="22"/>
              </w:rPr>
              <w:t>0.0000</w:t>
            </w:r>
          </w:p>
        </w:tc>
      </w:tr>
      <w:tr w:rsidR="00284C23" w:rsidRPr="00952734" w14:paraId="2F6C5B75" w14:textId="77777777" w:rsidTr="00E27F0A">
        <w:trPr>
          <w:gridAfter w:val="1"/>
          <w:wAfter w:w="6" w:type="pct"/>
          <w:trHeight w:val="274"/>
        </w:trPr>
        <w:tc>
          <w:tcPr>
            <w:tcW w:w="628" w:type="pct"/>
            <w:vAlign w:val="center"/>
          </w:tcPr>
          <w:p w14:paraId="4795E36E" w14:textId="147C5D21" w:rsidR="00F17CF0" w:rsidRDefault="00F17CF0" w:rsidP="00E27F0A">
            <w:pPr>
              <w:tabs>
                <w:tab w:val="decimal" w:pos="247"/>
              </w:tabs>
              <w:rPr>
                <w:sz w:val="22"/>
                <w:szCs w:val="22"/>
              </w:rPr>
            </w:pPr>
            <w:r w:rsidRPr="006B2671">
              <w:rPr>
                <w:sz w:val="22"/>
                <w:szCs w:val="22"/>
              </w:rPr>
              <w:t>50</w:t>
            </w:r>
          </w:p>
        </w:tc>
        <w:tc>
          <w:tcPr>
            <w:tcW w:w="1456" w:type="pct"/>
            <w:tcBorders>
              <w:top w:val="nil"/>
              <w:left w:val="nil"/>
              <w:bottom w:val="nil"/>
              <w:right w:val="nil"/>
            </w:tcBorders>
            <w:shd w:val="clear" w:color="auto" w:fill="auto"/>
            <w:vAlign w:val="center"/>
          </w:tcPr>
          <w:p w14:paraId="5C42BDF6" w14:textId="3A99E4F8" w:rsidR="00F17CF0" w:rsidRPr="00AD4289" w:rsidRDefault="00F17CF0" w:rsidP="00E27F0A">
            <w:pPr>
              <w:jc w:val="center"/>
              <w:rPr>
                <w:sz w:val="22"/>
                <w:szCs w:val="22"/>
              </w:rPr>
            </w:pPr>
            <w:r>
              <w:rPr>
                <w:sz w:val="22"/>
                <w:szCs w:val="22"/>
              </w:rPr>
              <w:t>0.8910</w:t>
            </w:r>
          </w:p>
        </w:tc>
        <w:tc>
          <w:tcPr>
            <w:tcW w:w="1456" w:type="pct"/>
            <w:tcBorders>
              <w:top w:val="nil"/>
              <w:left w:val="nil"/>
              <w:bottom w:val="nil"/>
              <w:right w:val="dotDash" w:sz="4" w:space="0" w:color="auto"/>
            </w:tcBorders>
            <w:shd w:val="clear" w:color="auto" w:fill="auto"/>
            <w:vAlign w:val="center"/>
          </w:tcPr>
          <w:p w14:paraId="077E7FC1" w14:textId="3CF1D443" w:rsidR="00F17CF0" w:rsidRPr="00AD4289" w:rsidRDefault="00F17CF0" w:rsidP="00E27F0A">
            <w:pPr>
              <w:jc w:val="center"/>
              <w:rPr>
                <w:sz w:val="22"/>
                <w:szCs w:val="22"/>
              </w:rPr>
            </w:pPr>
            <w:r>
              <w:rPr>
                <w:sz w:val="22"/>
                <w:szCs w:val="22"/>
              </w:rPr>
              <w:t>0.9265</w:t>
            </w:r>
          </w:p>
        </w:tc>
        <w:tc>
          <w:tcPr>
            <w:tcW w:w="931" w:type="pct"/>
            <w:tcBorders>
              <w:top w:val="nil"/>
              <w:left w:val="dotDash" w:sz="4" w:space="0" w:color="auto"/>
              <w:bottom w:val="nil"/>
              <w:right w:val="nil"/>
            </w:tcBorders>
            <w:shd w:val="clear" w:color="auto" w:fill="auto"/>
            <w:vAlign w:val="center"/>
          </w:tcPr>
          <w:p w14:paraId="1A0F4C9B" w14:textId="68D66D62" w:rsidR="00F17CF0" w:rsidRPr="00AD4289" w:rsidRDefault="00F17CF0" w:rsidP="00E27F0A">
            <w:pPr>
              <w:tabs>
                <w:tab w:val="decimal" w:pos="464"/>
              </w:tabs>
              <w:rPr>
                <w:sz w:val="22"/>
                <w:szCs w:val="22"/>
              </w:rPr>
            </w:pPr>
            <w:r>
              <w:rPr>
                <w:sz w:val="22"/>
                <w:szCs w:val="22"/>
              </w:rPr>
              <w:t>-0.0355</w:t>
            </w:r>
            <w:r w:rsidR="00B10072">
              <w:rPr>
                <w:sz w:val="22"/>
                <w:szCs w:val="22"/>
              </w:rPr>
              <w:t>**</w:t>
            </w:r>
          </w:p>
        </w:tc>
        <w:tc>
          <w:tcPr>
            <w:tcW w:w="523" w:type="pct"/>
            <w:tcBorders>
              <w:top w:val="nil"/>
              <w:left w:val="nil"/>
              <w:bottom w:val="nil"/>
              <w:right w:val="nil"/>
            </w:tcBorders>
            <w:shd w:val="clear" w:color="auto" w:fill="auto"/>
            <w:vAlign w:val="center"/>
          </w:tcPr>
          <w:p w14:paraId="1AF7CC7B" w14:textId="66F945E2" w:rsidR="00F17CF0" w:rsidRPr="00AD4289" w:rsidRDefault="00F17CF0" w:rsidP="00E27F0A">
            <w:pPr>
              <w:jc w:val="right"/>
              <w:rPr>
                <w:sz w:val="22"/>
                <w:szCs w:val="22"/>
              </w:rPr>
            </w:pPr>
            <w:r>
              <w:rPr>
                <w:sz w:val="22"/>
                <w:szCs w:val="22"/>
              </w:rPr>
              <w:t>0.0119</w:t>
            </w:r>
          </w:p>
        </w:tc>
      </w:tr>
      <w:tr w:rsidR="00284C23" w:rsidRPr="00952734" w14:paraId="4B1954BB" w14:textId="77777777" w:rsidTr="00E27F0A">
        <w:trPr>
          <w:gridAfter w:val="1"/>
          <w:wAfter w:w="6" w:type="pct"/>
          <w:trHeight w:val="274"/>
        </w:trPr>
        <w:tc>
          <w:tcPr>
            <w:tcW w:w="628" w:type="pct"/>
            <w:vAlign w:val="center"/>
          </w:tcPr>
          <w:p w14:paraId="7F45CD60" w14:textId="020D6CAB" w:rsidR="00F17CF0" w:rsidRDefault="00F17CF0" w:rsidP="00E27F0A">
            <w:pPr>
              <w:tabs>
                <w:tab w:val="decimal" w:pos="247"/>
              </w:tabs>
              <w:rPr>
                <w:sz w:val="22"/>
                <w:szCs w:val="22"/>
              </w:rPr>
            </w:pPr>
            <w:r w:rsidRPr="006B2671">
              <w:rPr>
                <w:sz w:val="22"/>
                <w:szCs w:val="22"/>
              </w:rPr>
              <w:t>55</w:t>
            </w:r>
          </w:p>
        </w:tc>
        <w:tc>
          <w:tcPr>
            <w:tcW w:w="1456" w:type="pct"/>
            <w:tcBorders>
              <w:top w:val="nil"/>
              <w:left w:val="nil"/>
              <w:bottom w:val="nil"/>
              <w:right w:val="nil"/>
            </w:tcBorders>
            <w:shd w:val="clear" w:color="auto" w:fill="auto"/>
            <w:vAlign w:val="center"/>
          </w:tcPr>
          <w:p w14:paraId="33E4E6A5" w14:textId="03FAD156" w:rsidR="00F17CF0" w:rsidRPr="00AD4289" w:rsidRDefault="00F17CF0" w:rsidP="00E27F0A">
            <w:pPr>
              <w:jc w:val="center"/>
              <w:rPr>
                <w:sz w:val="22"/>
                <w:szCs w:val="22"/>
              </w:rPr>
            </w:pPr>
            <w:r>
              <w:rPr>
                <w:sz w:val="22"/>
                <w:szCs w:val="22"/>
              </w:rPr>
              <w:t>0.9461</w:t>
            </w:r>
          </w:p>
        </w:tc>
        <w:tc>
          <w:tcPr>
            <w:tcW w:w="1456" w:type="pct"/>
            <w:tcBorders>
              <w:top w:val="nil"/>
              <w:left w:val="nil"/>
              <w:bottom w:val="nil"/>
              <w:right w:val="dotDash" w:sz="4" w:space="0" w:color="auto"/>
            </w:tcBorders>
            <w:shd w:val="clear" w:color="auto" w:fill="auto"/>
            <w:vAlign w:val="center"/>
          </w:tcPr>
          <w:p w14:paraId="6F710AB3" w14:textId="483D88BD" w:rsidR="00F17CF0" w:rsidRPr="00AD4289" w:rsidRDefault="00F17CF0" w:rsidP="00E27F0A">
            <w:pPr>
              <w:jc w:val="center"/>
              <w:rPr>
                <w:sz w:val="22"/>
                <w:szCs w:val="22"/>
              </w:rPr>
            </w:pPr>
            <w:r>
              <w:rPr>
                <w:sz w:val="22"/>
                <w:szCs w:val="22"/>
              </w:rPr>
              <w:t>0.9685</w:t>
            </w:r>
          </w:p>
        </w:tc>
        <w:tc>
          <w:tcPr>
            <w:tcW w:w="931" w:type="pct"/>
            <w:tcBorders>
              <w:top w:val="nil"/>
              <w:left w:val="dotDash" w:sz="4" w:space="0" w:color="auto"/>
              <w:bottom w:val="nil"/>
              <w:right w:val="nil"/>
            </w:tcBorders>
            <w:shd w:val="clear" w:color="auto" w:fill="auto"/>
            <w:vAlign w:val="center"/>
          </w:tcPr>
          <w:p w14:paraId="5A28C038" w14:textId="348AD3A4" w:rsidR="00F17CF0" w:rsidRPr="00AD4289" w:rsidRDefault="00F17CF0" w:rsidP="00E27F0A">
            <w:pPr>
              <w:tabs>
                <w:tab w:val="decimal" w:pos="464"/>
              </w:tabs>
              <w:rPr>
                <w:sz w:val="22"/>
                <w:szCs w:val="22"/>
              </w:rPr>
            </w:pPr>
            <w:r>
              <w:rPr>
                <w:sz w:val="22"/>
                <w:szCs w:val="22"/>
              </w:rPr>
              <w:t>-0.0224</w:t>
            </w:r>
            <w:r w:rsidR="00B10072">
              <w:rPr>
                <w:sz w:val="22"/>
                <w:szCs w:val="22"/>
              </w:rPr>
              <w:t>***</w:t>
            </w:r>
          </w:p>
        </w:tc>
        <w:tc>
          <w:tcPr>
            <w:tcW w:w="523" w:type="pct"/>
            <w:tcBorders>
              <w:top w:val="nil"/>
              <w:left w:val="nil"/>
              <w:bottom w:val="nil"/>
              <w:right w:val="nil"/>
            </w:tcBorders>
            <w:shd w:val="clear" w:color="auto" w:fill="auto"/>
            <w:vAlign w:val="center"/>
          </w:tcPr>
          <w:p w14:paraId="5EB46F29" w14:textId="33158705" w:rsidR="00F17CF0" w:rsidRPr="00AD4289" w:rsidRDefault="00F17CF0" w:rsidP="00E27F0A">
            <w:pPr>
              <w:jc w:val="right"/>
              <w:rPr>
                <w:sz w:val="22"/>
                <w:szCs w:val="22"/>
              </w:rPr>
            </w:pPr>
            <w:r>
              <w:rPr>
                <w:sz w:val="22"/>
                <w:szCs w:val="22"/>
              </w:rPr>
              <w:t>0.0084</w:t>
            </w:r>
          </w:p>
        </w:tc>
      </w:tr>
      <w:tr w:rsidR="00284C23" w:rsidRPr="00952734" w14:paraId="286ED07E" w14:textId="77777777" w:rsidTr="00E27F0A">
        <w:trPr>
          <w:gridAfter w:val="1"/>
          <w:wAfter w:w="6" w:type="pct"/>
          <w:trHeight w:val="274"/>
        </w:trPr>
        <w:tc>
          <w:tcPr>
            <w:tcW w:w="628" w:type="pct"/>
            <w:vAlign w:val="center"/>
          </w:tcPr>
          <w:p w14:paraId="15952450" w14:textId="580EA001" w:rsidR="00F17CF0" w:rsidRDefault="00F17CF0" w:rsidP="00E27F0A">
            <w:pPr>
              <w:tabs>
                <w:tab w:val="decimal" w:pos="247"/>
              </w:tabs>
              <w:rPr>
                <w:sz w:val="22"/>
                <w:szCs w:val="22"/>
              </w:rPr>
            </w:pPr>
            <w:r w:rsidRPr="006B2671">
              <w:rPr>
                <w:sz w:val="22"/>
                <w:szCs w:val="22"/>
              </w:rPr>
              <w:t>60</w:t>
            </w:r>
          </w:p>
        </w:tc>
        <w:tc>
          <w:tcPr>
            <w:tcW w:w="1456" w:type="pct"/>
            <w:tcBorders>
              <w:top w:val="nil"/>
              <w:left w:val="nil"/>
              <w:bottom w:val="nil"/>
              <w:right w:val="nil"/>
            </w:tcBorders>
            <w:shd w:val="clear" w:color="auto" w:fill="auto"/>
            <w:vAlign w:val="center"/>
          </w:tcPr>
          <w:p w14:paraId="159EC9C9" w14:textId="5BE98BC7" w:rsidR="00F17CF0" w:rsidRPr="00AD4289" w:rsidRDefault="00F17CF0" w:rsidP="00E27F0A">
            <w:pPr>
              <w:jc w:val="center"/>
              <w:rPr>
                <w:sz w:val="22"/>
                <w:szCs w:val="22"/>
              </w:rPr>
            </w:pPr>
            <w:r>
              <w:rPr>
                <w:sz w:val="22"/>
                <w:szCs w:val="22"/>
              </w:rPr>
              <w:t>1.0000</w:t>
            </w:r>
          </w:p>
        </w:tc>
        <w:tc>
          <w:tcPr>
            <w:tcW w:w="1456" w:type="pct"/>
            <w:tcBorders>
              <w:top w:val="nil"/>
              <w:left w:val="nil"/>
              <w:bottom w:val="nil"/>
              <w:right w:val="dotDash" w:sz="4" w:space="0" w:color="auto"/>
            </w:tcBorders>
            <w:shd w:val="clear" w:color="auto" w:fill="auto"/>
            <w:vAlign w:val="center"/>
          </w:tcPr>
          <w:p w14:paraId="07AFEAC1" w14:textId="29A43DA4" w:rsidR="00F17CF0" w:rsidRPr="00AD4289" w:rsidRDefault="00F17CF0" w:rsidP="00E27F0A">
            <w:pPr>
              <w:jc w:val="center"/>
              <w:rPr>
                <w:sz w:val="22"/>
                <w:szCs w:val="22"/>
              </w:rPr>
            </w:pPr>
            <w:r>
              <w:rPr>
                <w:sz w:val="22"/>
                <w:szCs w:val="22"/>
              </w:rPr>
              <w:t>1.0000</w:t>
            </w:r>
          </w:p>
        </w:tc>
        <w:tc>
          <w:tcPr>
            <w:tcW w:w="931" w:type="pct"/>
            <w:tcBorders>
              <w:top w:val="nil"/>
              <w:left w:val="dotDash" w:sz="4" w:space="0" w:color="auto"/>
              <w:bottom w:val="nil"/>
              <w:right w:val="nil"/>
            </w:tcBorders>
            <w:shd w:val="clear" w:color="auto" w:fill="auto"/>
            <w:vAlign w:val="center"/>
          </w:tcPr>
          <w:p w14:paraId="25ACED9E" w14:textId="1CDD8915" w:rsidR="00F17CF0" w:rsidRPr="00AD4289" w:rsidRDefault="00F17CF0" w:rsidP="00E27F0A">
            <w:pPr>
              <w:tabs>
                <w:tab w:val="decimal" w:pos="464"/>
              </w:tabs>
              <w:rPr>
                <w:sz w:val="22"/>
                <w:szCs w:val="22"/>
              </w:rPr>
            </w:pPr>
            <w:r>
              <w:rPr>
                <w:sz w:val="22"/>
                <w:szCs w:val="22"/>
              </w:rPr>
              <w:t>0.0000</w:t>
            </w:r>
          </w:p>
        </w:tc>
        <w:tc>
          <w:tcPr>
            <w:tcW w:w="523" w:type="pct"/>
            <w:tcBorders>
              <w:top w:val="nil"/>
              <w:left w:val="nil"/>
              <w:bottom w:val="nil"/>
              <w:right w:val="nil"/>
            </w:tcBorders>
            <w:shd w:val="clear" w:color="auto" w:fill="auto"/>
            <w:vAlign w:val="center"/>
          </w:tcPr>
          <w:p w14:paraId="02CDB393" w14:textId="6038F1F7" w:rsidR="00F17CF0" w:rsidRPr="00AD4289" w:rsidRDefault="00F17CF0" w:rsidP="00E27F0A">
            <w:pPr>
              <w:jc w:val="right"/>
              <w:rPr>
                <w:sz w:val="22"/>
                <w:szCs w:val="22"/>
              </w:rPr>
            </w:pPr>
            <w:r>
              <w:rPr>
                <w:sz w:val="22"/>
                <w:szCs w:val="22"/>
              </w:rPr>
              <w:t> -</w:t>
            </w:r>
          </w:p>
        </w:tc>
      </w:tr>
    </w:tbl>
    <w:p w14:paraId="78315641" w14:textId="77777777" w:rsidR="008E3EBA" w:rsidRPr="00444B7B" w:rsidRDefault="008E3EBA" w:rsidP="00303699">
      <w:pPr>
        <w:spacing w:after="0"/>
        <w:ind w:left="360" w:hanging="360"/>
        <w:rPr>
          <w:sz w:val="6"/>
          <w:szCs w:val="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6"/>
        <w:gridCol w:w="2213"/>
        <w:gridCol w:w="2211"/>
      </w:tblGrid>
      <w:tr w:rsidR="00BF4109" w14:paraId="0BCD25F0" w14:textId="77777777" w:rsidTr="00444B7B">
        <w:trPr>
          <w:trHeight w:val="288"/>
        </w:trPr>
        <w:tc>
          <w:tcPr>
            <w:tcW w:w="2637" w:type="pct"/>
            <w:tcBorders>
              <w:top w:val="single" w:sz="12" w:space="0" w:color="auto"/>
            </w:tcBorders>
            <w:vAlign w:val="center"/>
          </w:tcPr>
          <w:p w14:paraId="1567171D" w14:textId="49159D31" w:rsidR="00BF4109" w:rsidRPr="006829D4" w:rsidRDefault="00BF4109" w:rsidP="00BF4109">
            <w:pPr>
              <w:rPr>
                <w:b/>
                <w:bCs/>
                <w:sz w:val="22"/>
                <w:szCs w:val="22"/>
              </w:rPr>
            </w:pPr>
            <w:r>
              <w:rPr>
                <w:b/>
                <w:bCs/>
                <w:sz w:val="22"/>
                <w:szCs w:val="22"/>
              </w:rPr>
              <w:t>Panel C: Initial Trade Execution Speed</w:t>
            </w:r>
          </w:p>
        </w:tc>
        <w:tc>
          <w:tcPr>
            <w:tcW w:w="2363" w:type="pct"/>
            <w:gridSpan w:val="2"/>
            <w:tcBorders>
              <w:top w:val="single" w:sz="12" w:space="0" w:color="auto"/>
            </w:tcBorders>
            <w:vAlign w:val="center"/>
          </w:tcPr>
          <w:p w14:paraId="2EEE6CB5" w14:textId="77777777" w:rsidR="00BF4109" w:rsidRDefault="00BF4109" w:rsidP="00BF4109">
            <w:pPr>
              <w:jc w:val="center"/>
              <w:rPr>
                <w:i/>
                <w:iCs/>
                <w:sz w:val="22"/>
                <w:szCs w:val="22"/>
              </w:rPr>
            </w:pPr>
          </w:p>
        </w:tc>
      </w:tr>
      <w:tr w:rsidR="00BF4109" w14:paraId="091184DF" w14:textId="77777777" w:rsidTr="00444B7B">
        <w:trPr>
          <w:trHeight w:val="288"/>
        </w:trPr>
        <w:tc>
          <w:tcPr>
            <w:tcW w:w="2637" w:type="pct"/>
            <w:vAlign w:val="center"/>
          </w:tcPr>
          <w:p w14:paraId="63D7B638" w14:textId="77777777" w:rsidR="00BF4109" w:rsidRPr="006829D4" w:rsidRDefault="00BF4109" w:rsidP="00BF4109">
            <w:pPr>
              <w:rPr>
                <w:b/>
                <w:bCs/>
                <w:sz w:val="22"/>
                <w:szCs w:val="22"/>
              </w:rPr>
            </w:pPr>
            <w:r w:rsidRPr="006829D4">
              <w:rPr>
                <w:b/>
                <w:bCs/>
                <w:sz w:val="22"/>
                <w:szCs w:val="22"/>
              </w:rPr>
              <w:t>Dependent Variable:</w:t>
            </w:r>
          </w:p>
        </w:tc>
        <w:tc>
          <w:tcPr>
            <w:tcW w:w="2363" w:type="pct"/>
            <w:gridSpan w:val="2"/>
            <w:vAlign w:val="center"/>
          </w:tcPr>
          <w:p w14:paraId="65765E6E" w14:textId="6594E95C" w:rsidR="00BF4109" w:rsidRPr="00416889" w:rsidRDefault="00BF4109" w:rsidP="00BF4109">
            <w:pPr>
              <w:jc w:val="center"/>
              <w:rPr>
                <w:sz w:val="22"/>
                <w:szCs w:val="22"/>
              </w:rPr>
            </w:pPr>
            <w:r>
              <w:rPr>
                <w:i/>
                <w:iCs/>
                <w:sz w:val="22"/>
                <w:szCs w:val="22"/>
              </w:rPr>
              <w:t>IPT_Vol_Initial</w:t>
            </w:r>
            <w:r w:rsidRPr="00416889">
              <w:rPr>
                <w:i/>
                <w:sz w:val="22"/>
                <w:szCs w:val="22"/>
                <w:vertAlign w:val="subscript"/>
              </w:rPr>
              <w:t>i</w:t>
            </w:r>
            <w:r>
              <w:rPr>
                <w:i/>
                <w:sz w:val="22"/>
                <w:szCs w:val="22"/>
                <w:vertAlign w:val="subscript"/>
              </w:rPr>
              <w:t>,g</w:t>
            </w:r>
          </w:p>
        </w:tc>
      </w:tr>
      <w:tr w:rsidR="00BF4109" w14:paraId="4A8FB618" w14:textId="77777777" w:rsidTr="00444B7B">
        <w:trPr>
          <w:trHeight w:val="288"/>
        </w:trPr>
        <w:tc>
          <w:tcPr>
            <w:tcW w:w="2637" w:type="pct"/>
            <w:vAlign w:val="center"/>
          </w:tcPr>
          <w:p w14:paraId="00230980" w14:textId="77777777" w:rsidR="00BF4109" w:rsidRPr="00416889" w:rsidRDefault="00BF4109" w:rsidP="00BF4109">
            <w:pPr>
              <w:rPr>
                <w:sz w:val="22"/>
                <w:szCs w:val="22"/>
              </w:rPr>
            </w:pPr>
            <w:r w:rsidRPr="00FC1AE1">
              <w:rPr>
                <w:b/>
                <w:bCs/>
                <w:sz w:val="22"/>
                <w:szCs w:val="22"/>
                <w:u w:val="single"/>
              </w:rPr>
              <w:t>Variable</w:t>
            </w:r>
          </w:p>
        </w:tc>
        <w:tc>
          <w:tcPr>
            <w:tcW w:w="1182" w:type="pct"/>
            <w:vAlign w:val="center"/>
          </w:tcPr>
          <w:p w14:paraId="5B30269A" w14:textId="77777777" w:rsidR="00BF4109" w:rsidRPr="00416889" w:rsidRDefault="00BF4109" w:rsidP="00BF4109">
            <w:pPr>
              <w:rPr>
                <w:b/>
                <w:bCs/>
                <w:sz w:val="22"/>
                <w:szCs w:val="22"/>
                <w:u w:val="single"/>
              </w:rPr>
            </w:pPr>
            <w:r w:rsidRPr="00416889">
              <w:rPr>
                <w:b/>
                <w:bCs/>
                <w:sz w:val="22"/>
                <w:szCs w:val="22"/>
                <w:u w:val="single"/>
              </w:rPr>
              <w:t>Coefficient</w:t>
            </w:r>
          </w:p>
        </w:tc>
        <w:tc>
          <w:tcPr>
            <w:tcW w:w="1181" w:type="pct"/>
            <w:vAlign w:val="center"/>
          </w:tcPr>
          <w:p w14:paraId="6145B723" w14:textId="77777777" w:rsidR="00BF4109" w:rsidRPr="00416889" w:rsidRDefault="00BF4109" w:rsidP="00BF4109">
            <w:pPr>
              <w:jc w:val="right"/>
              <w:rPr>
                <w:b/>
                <w:bCs/>
                <w:sz w:val="22"/>
                <w:szCs w:val="22"/>
                <w:u w:val="single"/>
              </w:rPr>
            </w:pPr>
            <w:r w:rsidRPr="00416889">
              <w:rPr>
                <w:b/>
                <w:bCs/>
                <w:sz w:val="22"/>
                <w:szCs w:val="22"/>
                <w:u w:val="single"/>
              </w:rPr>
              <w:t>p-value</w:t>
            </w:r>
          </w:p>
        </w:tc>
      </w:tr>
      <w:tr w:rsidR="00B87A83" w14:paraId="3C4DBCBC" w14:textId="77777777" w:rsidTr="00444B7B">
        <w:trPr>
          <w:trHeight w:val="288"/>
        </w:trPr>
        <w:tc>
          <w:tcPr>
            <w:tcW w:w="2637" w:type="pct"/>
            <w:shd w:val="clear" w:color="auto" w:fill="E7E6E6" w:themeFill="background2"/>
            <w:vAlign w:val="center"/>
          </w:tcPr>
          <w:p w14:paraId="0649A4A4" w14:textId="68E953E0" w:rsidR="00B87A83" w:rsidRPr="00416889" w:rsidRDefault="00B87A83" w:rsidP="00B87A83">
            <w:pPr>
              <w:rPr>
                <w:i/>
                <w:iCs/>
                <w:sz w:val="22"/>
                <w:szCs w:val="22"/>
              </w:rPr>
            </w:pPr>
            <w:r>
              <w:rPr>
                <w:i/>
                <w:iCs/>
                <w:sz w:val="22"/>
                <w:szCs w:val="22"/>
              </w:rPr>
              <w:t>Retail</w:t>
            </w:r>
            <w:r>
              <w:rPr>
                <w:i/>
                <w:sz w:val="22"/>
                <w:szCs w:val="22"/>
                <w:vertAlign w:val="subscript"/>
              </w:rPr>
              <w:t>g</w:t>
            </w:r>
          </w:p>
        </w:tc>
        <w:tc>
          <w:tcPr>
            <w:tcW w:w="1182" w:type="pct"/>
            <w:tcBorders>
              <w:top w:val="nil"/>
              <w:left w:val="nil"/>
              <w:bottom w:val="nil"/>
              <w:right w:val="nil"/>
            </w:tcBorders>
            <w:shd w:val="clear" w:color="auto" w:fill="E7E6E6" w:themeFill="background2"/>
            <w:vAlign w:val="center"/>
          </w:tcPr>
          <w:p w14:paraId="523DECF6" w14:textId="3ABB50A6" w:rsidR="00B87A83" w:rsidRPr="00416889" w:rsidRDefault="00B87A83" w:rsidP="00B87A83">
            <w:pPr>
              <w:tabs>
                <w:tab w:val="decimal" w:pos="270"/>
              </w:tabs>
              <w:rPr>
                <w:sz w:val="22"/>
                <w:szCs w:val="22"/>
              </w:rPr>
            </w:pPr>
            <w:r>
              <w:rPr>
                <w:sz w:val="22"/>
                <w:szCs w:val="22"/>
              </w:rPr>
              <w:t>-6.8762***</w:t>
            </w:r>
          </w:p>
        </w:tc>
        <w:tc>
          <w:tcPr>
            <w:tcW w:w="1181" w:type="pct"/>
            <w:tcBorders>
              <w:top w:val="nil"/>
              <w:left w:val="nil"/>
              <w:bottom w:val="nil"/>
              <w:right w:val="nil"/>
            </w:tcBorders>
            <w:shd w:val="clear" w:color="auto" w:fill="E7E6E6" w:themeFill="background2"/>
            <w:vAlign w:val="center"/>
          </w:tcPr>
          <w:p w14:paraId="2CB87ADA" w14:textId="295F3549" w:rsidR="00B87A83" w:rsidRPr="00416889" w:rsidRDefault="00B87A83" w:rsidP="00B87A83">
            <w:pPr>
              <w:jc w:val="right"/>
              <w:rPr>
                <w:sz w:val="22"/>
                <w:szCs w:val="22"/>
              </w:rPr>
            </w:pPr>
            <w:r>
              <w:rPr>
                <w:sz w:val="22"/>
                <w:szCs w:val="22"/>
              </w:rPr>
              <w:t>0.0000</w:t>
            </w:r>
          </w:p>
        </w:tc>
      </w:tr>
      <w:tr w:rsidR="00B87A83" w14:paraId="2DC63CED" w14:textId="77777777" w:rsidTr="00444B7B">
        <w:trPr>
          <w:trHeight w:val="288"/>
        </w:trPr>
        <w:tc>
          <w:tcPr>
            <w:tcW w:w="2637" w:type="pct"/>
            <w:tcBorders>
              <w:top w:val="single" w:sz="4" w:space="0" w:color="auto"/>
            </w:tcBorders>
            <w:vAlign w:val="center"/>
          </w:tcPr>
          <w:p w14:paraId="01EA24CF" w14:textId="77777777" w:rsidR="00B87A83" w:rsidRPr="00416889" w:rsidRDefault="00B87A83" w:rsidP="00B87A83">
            <w:pPr>
              <w:rPr>
                <w:iCs/>
                <w:sz w:val="22"/>
                <w:szCs w:val="22"/>
              </w:rPr>
            </w:pPr>
            <w:r w:rsidRPr="00F26209">
              <w:rPr>
                <w:iCs/>
                <w:sz w:val="22"/>
                <w:szCs w:val="22"/>
              </w:rPr>
              <w:t>Intercept</w:t>
            </w:r>
          </w:p>
        </w:tc>
        <w:tc>
          <w:tcPr>
            <w:tcW w:w="2363" w:type="pct"/>
            <w:gridSpan w:val="2"/>
            <w:tcBorders>
              <w:top w:val="single" w:sz="4" w:space="0" w:color="auto"/>
            </w:tcBorders>
            <w:vAlign w:val="center"/>
          </w:tcPr>
          <w:p w14:paraId="0E92B8BF" w14:textId="77777777" w:rsidR="00B87A83" w:rsidRPr="00416889" w:rsidRDefault="00B87A83" w:rsidP="00B87A83">
            <w:pPr>
              <w:jc w:val="center"/>
              <w:rPr>
                <w:sz w:val="22"/>
                <w:szCs w:val="22"/>
              </w:rPr>
            </w:pPr>
            <w:r>
              <w:rPr>
                <w:sz w:val="22"/>
                <w:szCs w:val="22"/>
              </w:rPr>
              <w:t>Included</w:t>
            </w:r>
          </w:p>
        </w:tc>
      </w:tr>
      <w:tr w:rsidR="00B87A83" w14:paraId="15F83738" w14:textId="77777777" w:rsidTr="00444B7B">
        <w:trPr>
          <w:trHeight w:val="288"/>
        </w:trPr>
        <w:tc>
          <w:tcPr>
            <w:tcW w:w="2637" w:type="pct"/>
            <w:vAlign w:val="center"/>
          </w:tcPr>
          <w:p w14:paraId="291C09CB" w14:textId="77777777" w:rsidR="00B87A83" w:rsidRPr="00416889" w:rsidRDefault="00B87A83" w:rsidP="00B87A83">
            <w:pPr>
              <w:rPr>
                <w:i/>
                <w:sz w:val="22"/>
                <w:szCs w:val="22"/>
              </w:rPr>
            </w:pPr>
            <w:r w:rsidRPr="00416889">
              <w:rPr>
                <w:i/>
                <w:sz w:val="22"/>
                <w:szCs w:val="22"/>
              </w:rPr>
              <w:t>Restatement</w:t>
            </w:r>
            <w:r w:rsidRPr="00416889">
              <w:rPr>
                <w:iCs/>
                <w:sz w:val="22"/>
                <w:szCs w:val="22"/>
              </w:rPr>
              <w:t xml:space="preserve"> Fixed Effects</w:t>
            </w:r>
          </w:p>
        </w:tc>
        <w:tc>
          <w:tcPr>
            <w:tcW w:w="2363" w:type="pct"/>
            <w:gridSpan w:val="2"/>
            <w:vAlign w:val="center"/>
          </w:tcPr>
          <w:p w14:paraId="33B08557" w14:textId="77777777" w:rsidR="00B87A83" w:rsidRDefault="00B87A83" w:rsidP="00B87A83">
            <w:pPr>
              <w:jc w:val="center"/>
              <w:rPr>
                <w:sz w:val="22"/>
                <w:szCs w:val="22"/>
              </w:rPr>
            </w:pPr>
            <w:r>
              <w:rPr>
                <w:sz w:val="22"/>
                <w:szCs w:val="22"/>
              </w:rPr>
              <w:t>Included</w:t>
            </w:r>
          </w:p>
        </w:tc>
      </w:tr>
      <w:tr w:rsidR="00B87A83" w14:paraId="637F2D7F" w14:textId="77777777" w:rsidTr="00444B7B">
        <w:trPr>
          <w:trHeight w:val="288"/>
        </w:trPr>
        <w:tc>
          <w:tcPr>
            <w:tcW w:w="2637" w:type="pct"/>
            <w:vAlign w:val="center"/>
          </w:tcPr>
          <w:p w14:paraId="5995DE29" w14:textId="77777777" w:rsidR="00B87A83" w:rsidRPr="009A6554" w:rsidRDefault="00B87A83" w:rsidP="00B87A83">
            <w:pPr>
              <w:rPr>
                <w:iCs/>
                <w:sz w:val="22"/>
                <w:szCs w:val="22"/>
              </w:rPr>
            </w:pPr>
            <w:r>
              <w:rPr>
                <w:iCs/>
                <w:sz w:val="22"/>
                <w:szCs w:val="22"/>
              </w:rPr>
              <w:t>N</w:t>
            </w:r>
          </w:p>
        </w:tc>
        <w:tc>
          <w:tcPr>
            <w:tcW w:w="2363" w:type="pct"/>
            <w:gridSpan w:val="2"/>
            <w:vAlign w:val="center"/>
          </w:tcPr>
          <w:p w14:paraId="6578B9DD" w14:textId="6FA43F8B" w:rsidR="00B87A83" w:rsidRPr="00416889" w:rsidRDefault="00425FCA" w:rsidP="00B87A83">
            <w:pPr>
              <w:jc w:val="center"/>
              <w:rPr>
                <w:sz w:val="22"/>
                <w:szCs w:val="22"/>
              </w:rPr>
            </w:pPr>
            <w:r>
              <w:rPr>
                <w:sz w:val="22"/>
                <w:szCs w:val="22"/>
              </w:rPr>
              <w:t>510</w:t>
            </w:r>
          </w:p>
        </w:tc>
      </w:tr>
      <w:tr w:rsidR="00B87A83" w14:paraId="64C7AE3D" w14:textId="77777777" w:rsidTr="00444B7B">
        <w:trPr>
          <w:trHeight w:val="288"/>
        </w:trPr>
        <w:tc>
          <w:tcPr>
            <w:tcW w:w="2637" w:type="pct"/>
            <w:vAlign w:val="center"/>
          </w:tcPr>
          <w:p w14:paraId="210155A7" w14:textId="77777777" w:rsidR="00B87A83" w:rsidRPr="009A6554" w:rsidRDefault="00B87A83" w:rsidP="00B87A83">
            <w:pPr>
              <w:rPr>
                <w:iCs/>
                <w:sz w:val="22"/>
                <w:szCs w:val="22"/>
              </w:rPr>
            </w:pPr>
            <w:r>
              <w:rPr>
                <w:iCs/>
                <w:sz w:val="22"/>
                <w:szCs w:val="22"/>
              </w:rPr>
              <w:t>Adjusted R</w:t>
            </w:r>
            <w:r w:rsidRPr="009A6554">
              <w:rPr>
                <w:iCs/>
                <w:sz w:val="22"/>
                <w:szCs w:val="22"/>
                <w:vertAlign w:val="superscript"/>
              </w:rPr>
              <w:t>2</w:t>
            </w:r>
          </w:p>
        </w:tc>
        <w:tc>
          <w:tcPr>
            <w:tcW w:w="2363" w:type="pct"/>
            <w:gridSpan w:val="2"/>
            <w:vAlign w:val="center"/>
          </w:tcPr>
          <w:p w14:paraId="4B3FAC74" w14:textId="118B3769" w:rsidR="00B87A83" w:rsidRPr="00416889" w:rsidRDefault="00B87A83" w:rsidP="00B87A83">
            <w:pPr>
              <w:jc w:val="center"/>
              <w:rPr>
                <w:sz w:val="22"/>
                <w:szCs w:val="22"/>
              </w:rPr>
            </w:pPr>
            <w:r>
              <w:rPr>
                <w:sz w:val="22"/>
                <w:szCs w:val="22"/>
              </w:rPr>
              <w:t>0.</w:t>
            </w:r>
            <w:r w:rsidR="00425FCA">
              <w:rPr>
                <w:sz w:val="22"/>
                <w:szCs w:val="22"/>
              </w:rPr>
              <w:t>239</w:t>
            </w:r>
          </w:p>
        </w:tc>
      </w:tr>
    </w:tbl>
    <w:p w14:paraId="36F697DB" w14:textId="5D4D2B1A" w:rsidR="00A15788" w:rsidRPr="00444B7B" w:rsidRDefault="00A15788" w:rsidP="005F47B3">
      <w:pPr>
        <w:spacing w:after="0"/>
        <w:ind w:left="360" w:hanging="360"/>
        <w:rPr>
          <w:sz w:val="6"/>
          <w:szCs w:val="6"/>
        </w:rPr>
      </w:pPr>
    </w:p>
    <w:tbl>
      <w:tblPr>
        <w:tblStyle w:val="TableGrid"/>
        <w:tblW w:w="5000" w:type="pct"/>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DB6C93" w:rsidRPr="00980F42" w14:paraId="39F6B69C" w14:textId="77777777" w:rsidTr="00241493">
        <w:tc>
          <w:tcPr>
            <w:tcW w:w="5000" w:type="pct"/>
            <w:vAlign w:val="bottom"/>
          </w:tcPr>
          <w:p w14:paraId="35E1FEBF" w14:textId="0C62C289" w:rsidR="00DB6C93" w:rsidRPr="0014566E" w:rsidRDefault="00DB6C93" w:rsidP="00241493">
            <w:pPr>
              <w:spacing w:before="60"/>
              <w:rPr>
                <w:sz w:val="20"/>
                <w:szCs w:val="20"/>
              </w:rPr>
            </w:pPr>
            <w:r w:rsidRPr="0014566E">
              <w:rPr>
                <w:b/>
                <w:bCs/>
                <w:sz w:val="20"/>
                <w:szCs w:val="20"/>
              </w:rPr>
              <w:t>Notes:</w:t>
            </w:r>
            <w:r w:rsidRPr="0014566E">
              <w:rPr>
                <w:sz w:val="20"/>
                <w:szCs w:val="20"/>
              </w:rPr>
              <w:t xml:space="preserve"> </w:t>
            </w:r>
            <w:r w:rsidR="00AD62A9">
              <w:rPr>
                <w:sz w:val="20"/>
                <w:szCs w:val="20"/>
              </w:rPr>
              <w:t>Panel A reports the minute, relative to the restatement</w:t>
            </w:r>
            <w:r w:rsidR="002307F7">
              <w:rPr>
                <w:sz w:val="20"/>
                <w:szCs w:val="20"/>
              </w:rPr>
              <w:t xml:space="preserve"> announcement</w:t>
            </w:r>
            <w:r w:rsidR="00AD62A9">
              <w:rPr>
                <w:sz w:val="20"/>
                <w:szCs w:val="20"/>
              </w:rPr>
              <w:t xml:space="preserve"> (i.e., minute 0), that each investor group </w:t>
            </w:r>
            <w:r w:rsidR="00BF68F5">
              <w:rPr>
                <w:sz w:val="20"/>
                <w:szCs w:val="20"/>
              </w:rPr>
              <w:t>achieves</w:t>
            </w:r>
            <w:r w:rsidR="00AD62A9">
              <w:rPr>
                <w:sz w:val="20"/>
                <w:szCs w:val="20"/>
              </w:rPr>
              <w:t xml:space="preserve"> various cumulative trade volume thresholds.</w:t>
            </w:r>
            <w:r w:rsidR="009F6E83">
              <w:rPr>
                <w:sz w:val="20"/>
                <w:szCs w:val="20"/>
              </w:rPr>
              <w:t xml:space="preserve"> </w:t>
            </w:r>
            <w:r w:rsidR="00B9157C">
              <w:rPr>
                <w:sz w:val="20"/>
                <w:szCs w:val="20"/>
              </w:rPr>
              <w:t>Th</w:t>
            </w:r>
            <w:r w:rsidR="001E14BE">
              <w:rPr>
                <w:sz w:val="20"/>
                <w:szCs w:val="20"/>
              </w:rPr>
              <w:t>e</w:t>
            </w:r>
            <w:r w:rsidR="00B9157C">
              <w:rPr>
                <w:sz w:val="20"/>
                <w:szCs w:val="20"/>
              </w:rPr>
              <w:t xml:space="preserve"> </w:t>
            </w:r>
            <w:r w:rsidR="00BC75E9">
              <w:rPr>
                <w:sz w:val="20"/>
                <w:szCs w:val="20"/>
              </w:rPr>
              <w:t>sample</w:t>
            </w:r>
            <w:r w:rsidR="009F6E83">
              <w:rPr>
                <w:sz w:val="20"/>
                <w:szCs w:val="20"/>
              </w:rPr>
              <w:t xml:space="preserve"> include</w:t>
            </w:r>
            <w:r w:rsidR="00AD3DFC">
              <w:rPr>
                <w:sz w:val="20"/>
                <w:szCs w:val="20"/>
              </w:rPr>
              <w:t>s</w:t>
            </w:r>
            <w:r w:rsidR="00B9157C">
              <w:rPr>
                <w:sz w:val="20"/>
                <w:szCs w:val="20"/>
              </w:rPr>
              <w:t xml:space="preserve"> </w:t>
            </w:r>
            <w:r w:rsidR="00295B4D">
              <w:rPr>
                <w:sz w:val="20"/>
                <w:szCs w:val="20"/>
              </w:rPr>
              <w:t xml:space="preserve">all </w:t>
            </w:r>
            <w:r w:rsidR="009F6E83">
              <w:rPr>
                <w:sz w:val="20"/>
                <w:szCs w:val="20"/>
              </w:rPr>
              <w:t>restatement-investor group</w:t>
            </w:r>
            <w:r w:rsidR="009D0F44">
              <w:rPr>
                <w:sz w:val="20"/>
                <w:szCs w:val="20"/>
              </w:rPr>
              <w:t>s</w:t>
            </w:r>
            <w:r w:rsidR="00683EE0">
              <w:rPr>
                <w:sz w:val="20"/>
                <w:szCs w:val="20"/>
              </w:rPr>
              <w:t xml:space="preserve"> </w:t>
            </w:r>
            <w:r w:rsidR="009F6E83">
              <w:rPr>
                <w:sz w:val="20"/>
                <w:szCs w:val="20"/>
              </w:rPr>
              <w:t>with non-zero trade volume over the 81-minute measurement period.</w:t>
            </w:r>
            <w:r w:rsidR="00AD62A9">
              <w:rPr>
                <w:sz w:val="20"/>
                <w:szCs w:val="20"/>
              </w:rPr>
              <w:t xml:space="preserve"> </w:t>
            </w:r>
            <w:r w:rsidR="00007898">
              <w:rPr>
                <w:sz w:val="20"/>
                <w:szCs w:val="20"/>
              </w:rPr>
              <w:t xml:space="preserve">Panel </w:t>
            </w:r>
            <w:r w:rsidR="00AD62A9">
              <w:rPr>
                <w:sz w:val="20"/>
                <w:szCs w:val="20"/>
              </w:rPr>
              <w:t>B</w:t>
            </w:r>
            <w:r w:rsidR="00007898">
              <w:rPr>
                <w:sz w:val="20"/>
                <w:szCs w:val="20"/>
              </w:rPr>
              <w:t xml:space="preserve"> </w:t>
            </w:r>
            <w:r w:rsidRPr="0014566E">
              <w:rPr>
                <w:sz w:val="20"/>
                <w:szCs w:val="20"/>
              </w:rPr>
              <w:t>rep</w:t>
            </w:r>
            <w:r w:rsidR="00683D88">
              <w:rPr>
                <w:sz w:val="20"/>
                <w:szCs w:val="20"/>
              </w:rPr>
              <w:t xml:space="preserve">orts statistics </w:t>
            </w:r>
            <w:r w:rsidR="00FE38DA">
              <w:rPr>
                <w:sz w:val="20"/>
                <w:szCs w:val="20"/>
              </w:rPr>
              <w:t>from</w:t>
            </w:r>
            <w:r w:rsidR="00683D88">
              <w:rPr>
                <w:sz w:val="20"/>
                <w:szCs w:val="20"/>
              </w:rPr>
              <w:t xml:space="preserve"> </w:t>
            </w:r>
            <w:r w:rsidR="0001083D">
              <w:rPr>
                <w:sz w:val="20"/>
                <w:szCs w:val="20"/>
              </w:rPr>
              <w:t>tests</w:t>
            </w:r>
            <w:r w:rsidR="00F04510">
              <w:rPr>
                <w:sz w:val="20"/>
                <w:szCs w:val="20"/>
              </w:rPr>
              <w:t xml:space="preserve"> of</w:t>
            </w:r>
            <w:r w:rsidR="00683D88">
              <w:rPr>
                <w:sz w:val="20"/>
                <w:szCs w:val="20"/>
              </w:rPr>
              <w:t xml:space="preserve"> differences in </w:t>
            </w:r>
            <w:r w:rsidR="002B42CC">
              <w:rPr>
                <w:sz w:val="20"/>
                <w:szCs w:val="20"/>
              </w:rPr>
              <w:t>mean</w:t>
            </w:r>
            <w:r w:rsidR="009A0687">
              <w:rPr>
                <w:sz w:val="20"/>
                <w:szCs w:val="20"/>
              </w:rPr>
              <w:t xml:space="preserve"> intraday</w:t>
            </w:r>
            <w:r w:rsidR="002B42CC">
              <w:rPr>
                <w:sz w:val="20"/>
                <w:szCs w:val="20"/>
              </w:rPr>
              <w:t xml:space="preserve"> </w:t>
            </w:r>
            <w:r w:rsidR="00683D88">
              <w:rPr>
                <w:sz w:val="20"/>
                <w:szCs w:val="20"/>
              </w:rPr>
              <w:t>cumulative</w:t>
            </w:r>
            <w:r w:rsidR="008A2930">
              <w:rPr>
                <w:sz w:val="20"/>
                <w:szCs w:val="20"/>
              </w:rPr>
              <w:t xml:space="preserve"> trade</w:t>
            </w:r>
            <w:r w:rsidR="00683D88">
              <w:rPr>
                <w:sz w:val="20"/>
                <w:szCs w:val="20"/>
              </w:rPr>
              <w:t xml:space="preserve"> </w:t>
            </w:r>
            <w:r w:rsidR="005B4736">
              <w:rPr>
                <w:sz w:val="20"/>
                <w:szCs w:val="20"/>
              </w:rPr>
              <w:t>volume</w:t>
            </w:r>
            <w:r w:rsidR="00096566">
              <w:rPr>
                <w:sz w:val="20"/>
                <w:szCs w:val="20"/>
              </w:rPr>
              <w:t xml:space="preserve"> </w:t>
            </w:r>
            <w:r w:rsidR="00A73C5D">
              <w:rPr>
                <w:sz w:val="20"/>
                <w:szCs w:val="20"/>
              </w:rPr>
              <w:t>between</w:t>
            </w:r>
            <w:r w:rsidR="00E416A9">
              <w:rPr>
                <w:sz w:val="20"/>
                <w:szCs w:val="20"/>
              </w:rPr>
              <w:t xml:space="preserve"> retail and institutional investors</w:t>
            </w:r>
            <w:r w:rsidR="007E4D82">
              <w:rPr>
                <w:sz w:val="20"/>
                <w:szCs w:val="20"/>
              </w:rPr>
              <w:t xml:space="preserve"> for</w:t>
            </w:r>
            <w:r w:rsidR="00413D53">
              <w:rPr>
                <w:sz w:val="20"/>
                <w:szCs w:val="20"/>
              </w:rPr>
              <w:t xml:space="preserve"> 5-minute interval</w:t>
            </w:r>
            <w:r w:rsidR="000014D9">
              <w:rPr>
                <w:sz w:val="20"/>
                <w:szCs w:val="20"/>
              </w:rPr>
              <w:t>s</w:t>
            </w:r>
            <w:r w:rsidR="007E4D82">
              <w:rPr>
                <w:sz w:val="20"/>
                <w:szCs w:val="20"/>
              </w:rPr>
              <w:t xml:space="preserve"> from 20 trading minutes before the announcement through 60 trading minutes after</w:t>
            </w:r>
            <w:r w:rsidR="00FB3ABE">
              <w:rPr>
                <w:sz w:val="20"/>
                <w:szCs w:val="20"/>
              </w:rPr>
              <w:t>.</w:t>
            </w:r>
            <w:r w:rsidR="00413D53">
              <w:rPr>
                <w:sz w:val="20"/>
                <w:szCs w:val="20"/>
              </w:rPr>
              <w:t xml:space="preserve"> </w:t>
            </w:r>
            <w:r w:rsidR="006420AC">
              <w:rPr>
                <w:sz w:val="20"/>
                <w:szCs w:val="20"/>
              </w:rPr>
              <w:t xml:space="preserve">Panel </w:t>
            </w:r>
            <w:r w:rsidR="00AD62A9">
              <w:rPr>
                <w:sz w:val="20"/>
                <w:szCs w:val="20"/>
              </w:rPr>
              <w:t>C</w:t>
            </w:r>
            <w:r w:rsidR="001B3D03">
              <w:rPr>
                <w:sz w:val="20"/>
                <w:szCs w:val="20"/>
              </w:rPr>
              <w:t xml:space="preserve"> reports regression estimates </w:t>
            </w:r>
            <w:r w:rsidR="001661B3">
              <w:rPr>
                <w:sz w:val="20"/>
                <w:szCs w:val="20"/>
              </w:rPr>
              <w:t>f</w:t>
            </w:r>
            <w:r w:rsidR="00873B81">
              <w:rPr>
                <w:sz w:val="20"/>
                <w:szCs w:val="20"/>
              </w:rPr>
              <w:t>rom</w:t>
            </w:r>
            <w:r w:rsidR="001B3D03">
              <w:rPr>
                <w:sz w:val="20"/>
                <w:szCs w:val="20"/>
              </w:rPr>
              <w:t xml:space="preserve"> </w:t>
            </w:r>
            <w:r w:rsidR="004011E0">
              <w:rPr>
                <w:sz w:val="20"/>
                <w:szCs w:val="20"/>
              </w:rPr>
              <w:t xml:space="preserve">a </w:t>
            </w:r>
            <w:r w:rsidR="001B3D03">
              <w:rPr>
                <w:sz w:val="20"/>
                <w:szCs w:val="20"/>
              </w:rPr>
              <w:t>model regress</w:t>
            </w:r>
            <w:r w:rsidR="00C355A1">
              <w:rPr>
                <w:sz w:val="20"/>
                <w:szCs w:val="20"/>
              </w:rPr>
              <w:t>ing</w:t>
            </w:r>
            <w:r w:rsidR="00991C2C">
              <w:rPr>
                <w:i/>
                <w:iCs/>
                <w:sz w:val="20"/>
                <w:szCs w:val="20"/>
              </w:rPr>
              <w:t xml:space="preserve"> </w:t>
            </w:r>
            <w:r w:rsidR="00991C2C" w:rsidRPr="006361E5">
              <w:rPr>
                <w:i/>
                <w:iCs/>
                <w:sz w:val="20"/>
                <w:szCs w:val="20"/>
              </w:rPr>
              <w:t>IPT</w:t>
            </w:r>
            <w:r w:rsidR="006361E5" w:rsidRPr="006361E5">
              <w:rPr>
                <w:i/>
                <w:iCs/>
                <w:sz w:val="20"/>
                <w:szCs w:val="20"/>
              </w:rPr>
              <w:t>_Vol</w:t>
            </w:r>
            <w:r w:rsidR="00D52FA1">
              <w:rPr>
                <w:i/>
                <w:iCs/>
                <w:sz w:val="20"/>
                <w:szCs w:val="20"/>
              </w:rPr>
              <w:t>_</w:t>
            </w:r>
            <w:r w:rsidR="00A6434B">
              <w:rPr>
                <w:i/>
                <w:iCs/>
                <w:sz w:val="20"/>
                <w:szCs w:val="20"/>
              </w:rPr>
              <w:t>Initial</w:t>
            </w:r>
            <w:r w:rsidR="006361E5" w:rsidRPr="006361E5">
              <w:rPr>
                <w:sz w:val="20"/>
                <w:szCs w:val="20"/>
              </w:rPr>
              <w:t xml:space="preserve"> </w:t>
            </w:r>
            <w:r w:rsidR="001B3D03" w:rsidRPr="00991C2C">
              <w:rPr>
                <w:sz w:val="20"/>
                <w:szCs w:val="20"/>
              </w:rPr>
              <w:t>on</w:t>
            </w:r>
            <w:r w:rsidR="001B3D03">
              <w:rPr>
                <w:sz w:val="20"/>
                <w:szCs w:val="20"/>
              </w:rPr>
              <w:t xml:space="preserve"> </w:t>
            </w:r>
            <w:r w:rsidR="004C0957">
              <w:rPr>
                <w:i/>
                <w:iCs/>
                <w:sz w:val="20"/>
                <w:szCs w:val="20"/>
              </w:rPr>
              <w:t>Retail</w:t>
            </w:r>
            <w:r w:rsidR="004C0957">
              <w:rPr>
                <w:sz w:val="20"/>
                <w:szCs w:val="20"/>
              </w:rPr>
              <w:t xml:space="preserve"> and </w:t>
            </w:r>
            <w:r w:rsidR="004C0957">
              <w:rPr>
                <w:i/>
                <w:iCs/>
                <w:sz w:val="20"/>
                <w:szCs w:val="20"/>
              </w:rPr>
              <w:t>Restatement</w:t>
            </w:r>
            <w:r w:rsidR="004C0957">
              <w:rPr>
                <w:sz w:val="20"/>
                <w:szCs w:val="20"/>
              </w:rPr>
              <w:t xml:space="preserve"> fixed effects</w:t>
            </w:r>
            <w:r w:rsidR="001B3D03">
              <w:rPr>
                <w:sz w:val="20"/>
                <w:szCs w:val="20"/>
              </w:rPr>
              <w:t>.</w:t>
            </w:r>
            <w:r w:rsidR="00831D50">
              <w:rPr>
                <w:sz w:val="20"/>
                <w:szCs w:val="20"/>
              </w:rPr>
              <w:t xml:space="preserve"> </w:t>
            </w:r>
            <w:r w:rsidR="003F6943">
              <w:rPr>
                <w:sz w:val="20"/>
                <w:szCs w:val="20"/>
              </w:rPr>
              <w:t xml:space="preserve">The </w:t>
            </w:r>
            <w:r w:rsidR="0014667B">
              <w:rPr>
                <w:sz w:val="20"/>
                <w:szCs w:val="20"/>
              </w:rPr>
              <w:t>p</w:t>
            </w:r>
            <w:r w:rsidR="004B7951">
              <w:rPr>
                <w:sz w:val="20"/>
                <w:szCs w:val="20"/>
              </w:rPr>
              <w:t xml:space="preserve">anel B and C </w:t>
            </w:r>
            <w:r w:rsidR="0081272A">
              <w:rPr>
                <w:sz w:val="20"/>
                <w:szCs w:val="20"/>
              </w:rPr>
              <w:t xml:space="preserve">samples </w:t>
            </w:r>
            <w:r w:rsidR="003A4EF4">
              <w:rPr>
                <w:sz w:val="20"/>
                <w:szCs w:val="20"/>
              </w:rPr>
              <w:t>require</w:t>
            </w:r>
            <w:r w:rsidR="00831D50">
              <w:rPr>
                <w:sz w:val="20"/>
                <w:szCs w:val="20"/>
              </w:rPr>
              <w:t xml:space="preserve"> </w:t>
            </w:r>
            <w:r w:rsidR="00624C0B">
              <w:rPr>
                <w:sz w:val="20"/>
                <w:szCs w:val="20"/>
              </w:rPr>
              <w:t xml:space="preserve">that each firm have </w:t>
            </w:r>
            <w:r w:rsidR="00831D50">
              <w:rPr>
                <w:sz w:val="20"/>
                <w:szCs w:val="20"/>
              </w:rPr>
              <w:t xml:space="preserve">non-zero </w:t>
            </w:r>
            <w:r w:rsidR="003A4EF4">
              <w:rPr>
                <w:sz w:val="20"/>
                <w:szCs w:val="20"/>
              </w:rPr>
              <w:t xml:space="preserve">volume for both </w:t>
            </w:r>
            <w:r w:rsidR="00831D50">
              <w:rPr>
                <w:sz w:val="20"/>
                <w:szCs w:val="20"/>
              </w:rPr>
              <w:t>retail and institutional</w:t>
            </w:r>
            <w:r w:rsidR="005A3233">
              <w:rPr>
                <w:sz w:val="20"/>
                <w:szCs w:val="20"/>
              </w:rPr>
              <w:t xml:space="preserve"> investors</w:t>
            </w:r>
            <w:r w:rsidR="00831D50">
              <w:rPr>
                <w:sz w:val="20"/>
                <w:szCs w:val="20"/>
              </w:rPr>
              <w:t xml:space="preserve"> over the measurement period.</w:t>
            </w:r>
            <w:r w:rsidR="0056040F">
              <w:rPr>
                <w:sz w:val="20"/>
                <w:szCs w:val="20"/>
              </w:rPr>
              <w:t xml:space="preserve"> </w:t>
            </w:r>
            <w:r w:rsidR="0056040F" w:rsidRPr="0014566E">
              <w:rPr>
                <w:sz w:val="20"/>
                <w:szCs w:val="20"/>
              </w:rPr>
              <w:t xml:space="preserve">I use robust standard errors (White 1980) that are clustered by </w:t>
            </w:r>
            <w:r w:rsidR="0056040F">
              <w:rPr>
                <w:sz w:val="20"/>
                <w:szCs w:val="20"/>
              </w:rPr>
              <w:t>restatement</w:t>
            </w:r>
            <w:r w:rsidR="0056040F" w:rsidRPr="0014566E">
              <w:rPr>
                <w:sz w:val="20"/>
                <w:szCs w:val="20"/>
              </w:rPr>
              <w:t xml:space="preserve">. P-values are reported </w:t>
            </w:r>
            <w:r w:rsidR="00617BF7">
              <w:rPr>
                <w:sz w:val="20"/>
                <w:szCs w:val="20"/>
              </w:rPr>
              <w:t>to the right of</w:t>
            </w:r>
            <w:r w:rsidR="0056040F" w:rsidRPr="0014566E">
              <w:rPr>
                <w:sz w:val="20"/>
                <w:szCs w:val="20"/>
              </w:rPr>
              <w:t xml:space="preserve"> the coefficient estimate. Variable definitions are provided in Appendix A. ***, **, and * represent significance at the 1, 5, and 10 percent levels, respectively, using a two-tailed </w:t>
            </w:r>
            <w:r w:rsidR="0056040F" w:rsidRPr="0014566E">
              <w:rPr>
                <w:i/>
                <w:iCs/>
                <w:sz w:val="20"/>
                <w:szCs w:val="20"/>
              </w:rPr>
              <w:t>t</w:t>
            </w:r>
            <w:r w:rsidR="0056040F" w:rsidRPr="0014566E">
              <w:rPr>
                <w:sz w:val="20"/>
                <w:szCs w:val="20"/>
              </w:rPr>
              <w:t>-test.</w:t>
            </w:r>
          </w:p>
        </w:tc>
      </w:tr>
    </w:tbl>
    <w:p w14:paraId="6982A1CA" w14:textId="6A9AED81" w:rsidR="008F50A5" w:rsidRDefault="008F50A5">
      <w:pPr>
        <w:rPr>
          <w:b/>
          <w:bCs/>
          <w:sz w:val="6"/>
          <w:szCs w:val="6"/>
        </w:rPr>
        <w:sectPr w:rsidR="008F50A5" w:rsidSect="00284C23">
          <w:pgSz w:w="12240" w:h="15840"/>
          <w:pgMar w:top="1440" w:right="1440" w:bottom="1440" w:left="1440" w:header="720" w:footer="720" w:gutter="0"/>
          <w:cols w:space="720"/>
          <w:docGrid w:linePitch="360"/>
        </w:sectPr>
      </w:pPr>
    </w:p>
    <w:p w14:paraId="1C5A3012" w14:textId="180DE823" w:rsidR="004D20BF" w:rsidRPr="0036716F" w:rsidRDefault="00034281" w:rsidP="00EB18C5">
      <w:pPr>
        <w:spacing w:after="120"/>
        <w:ind w:left="360" w:hanging="360"/>
        <w:rPr>
          <w:b/>
          <w:bCs/>
        </w:rPr>
      </w:pPr>
      <w:r w:rsidRPr="0036716F">
        <w:rPr>
          <w:b/>
          <w:bCs/>
        </w:rPr>
        <w:lastRenderedPageBreak/>
        <w:t xml:space="preserve">Table </w:t>
      </w:r>
      <w:r w:rsidR="00FF0AD0">
        <w:rPr>
          <w:b/>
          <w:bCs/>
        </w:rPr>
        <w:t>7</w:t>
      </w:r>
      <w:r w:rsidR="0036716F" w:rsidRPr="0036716F">
        <w:rPr>
          <w:b/>
          <w:bCs/>
        </w:rPr>
        <w:t xml:space="preserve">: </w:t>
      </w:r>
      <w:r w:rsidR="009F50FA" w:rsidRPr="0036716F">
        <w:rPr>
          <w:b/>
          <w:bCs/>
        </w:rPr>
        <w:t>Information Processing Following Non-Reliance</w:t>
      </w:r>
      <w:r w:rsidR="00C21A5C" w:rsidRPr="0036716F">
        <w:rPr>
          <w:b/>
          <w:bCs/>
        </w:rPr>
        <w:t xml:space="preserve"> Restatement</w:t>
      </w:r>
      <w:r w:rsidR="009F50FA" w:rsidRPr="0036716F">
        <w:rPr>
          <w:b/>
          <w:bCs/>
        </w:rPr>
        <w: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6"/>
        <w:gridCol w:w="2213"/>
        <w:gridCol w:w="2211"/>
      </w:tblGrid>
      <w:tr w:rsidR="0091606A" w14:paraId="0D8D1593" w14:textId="77777777" w:rsidTr="005612F7">
        <w:trPr>
          <w:trHeight w:val="288"/>
        </w:trPr>
        <w:tc>
          <w:tcPr>
            <w:tcW w:w="2637" w:type="pct"/>
            <w:tcBorders>
              <w:top w:val="single" w:sz="12" w:space="0" w:color="auto"/>
            </w:tcBorders>
            <w:vAlign w:val="center"/>
          </w:tcPr>
          <w:p w14:paraId="65ECD48D" w14:textId="2D1A602D" w:rsidR="0091606A" w:rsidRPr="006829D4" w:rsidRDefault="0091606A" w:rsidP="003A2723">
            <w:pPr>
              <w:rPr>
                <w:b/>
                <w:bCs/>
                <w:sz w:val="22"/>
                <w:szCs w:val="22"/>
              </w:rPr>
            </w:pPr>
            <w:r w:rsidRPr="00C1400E">
              <w:rPr>
                <w:b/>
                <w:bCs/>
                <w:sz w:val="22"/>
                <w:szCs w:val="22"/>
              </w:rPr>
              <w:t xml:space="preserve">Panel </w:t>
            </w:r>
            <w:r>
              <w:rPr>
                <w:b/>
                <w:bCs/>
                <w:sz w:val="22"/>
                <w:szCs w:val="22"/>
              </w:rPr>
              <w:t>A</w:t>
            </w:r>
            <w:r w:rsidRPr="00C1400E">
              <w:rPr>
                <w:b/>
                <w:bCs/>
                <w:sz w:val="22"/>
                <w:szCs w:val="22"/>
              </w:rPr>
              <w:t xml:space="preserve">: </w:t>
            </w:r>
            <w:r>
              <w:rPr>
                <w:b/>
                <w:bCs/>
                <w:sz w:val="22"/>
                <w:szCs w:val="22"/>
              </w:rPr>
              <w:t>Trade Consensus</w:t>
            </w:r>
          </w:p>
        </w:tc>
        <w:tc>
          <w:tcPr>
            <w:tcW w:w="2363" w:type="pct"/>
            <w:gridSpan w:val="2"/>
            <w:tcBorders>
              <w:top w:val="single" w:sz="12" w:space="0" w:color="auto"/>
            </w:tcBorders>
            <w:vAlign w:val="center"/>
          </w:tcPr>
          <w:p w14:paraId="49A301E9" w14:textId="77777777" w:rsidR="0091606A" w:rsidRDefault="0091606A" w:rsidP="003A2723">
            <w:pPr>
              <w:jc w:val="center"/>
              <w:rPr>
                <w:i/>
                <w:iCs/>
                <w:sz w:val="22"/>
                <w:szCs w:val="22"/>
              </w:rPr>
            </w:pPr>
          </w:p>
        </w:tc>
      </w:tr>
      <w:tr w:rsidR="0091606A" w14:paraId="4691E4FC" w14:textId="77777777" w:rsidTr="005612F7">
        <w:trPr>
          <w:trHeight w:val="288"/>
        </w:trPr>
        <w:tc>
          <w:tcPr>
            <w:tcW w:w="2637" w:type="pct"/>
            <w:vAlign w:val="center"/>
          </w:tcPr>
          <w:p w14:paraId="3E025AC2" w14:textId="77777777" w:rsidR="0091606A" w:rsidRPr="006829D4" w:rsidRDefault="0091606A" w:rsidP="003A2723">
            <w:pPr>
              <w:rPr>
                <w:b/>
                <w:bCs/>
                <w:sz w:val="22"/>
                <w:szCs w:val="22"/>
              </w:rPr>
            </w:pPr>
            <w:r w:rsidRPr="006829D4">
              <w:rPr>
                <w:b/>
                <w:bCs/>
                <w:sz w:val="22"/>
                <w:szCs w:val="22"/>
              </w:rPr>
              <w:t>Dependent Variable:</w:t>
            </w:r>
          </w:p>
        </w:tc>
        <w:tc>
          <w:tcPr>
            <w:tcW w:w="2363" w:type="pct"/>
            <w:gridSpan w:val="2"/>
            <w:vAlign w:val="center"/>
          </w:tcPr>
          <w:p w14:paraId="7B60AB20" w14:textId="25856D93" w:rsidR="0091606A" w:rsidRPr="00416889" w:rsidRDefault="0091606A" w:rsidP="003A2723">
            <w:pPr>
              <w:jc w:val="center"/>
              <w:rPr>
                <w:sz w:val="22"/>
                <w:szCs w:val="22"/>
              </w:rPr>
            </w:pPr>
            <w:r>
              <w:rPr>
                <w:i/>
                <w:iCs/>
                <w:sz w:val="22"/>
                <w:szCs w:val="22"/>
              </w:rPr>
              <w:t>TradeConsensus</w:t>
            </w:r>
            <w:r w:rsidRPr="00805FBB">
              <w:rPr>
                <w:i/>
                <w:iCs/>
                <w:sz w:val="22"/>
                <w:szCs w:val="22"/>
                <w:vertAlign w:val="subscript"/>
              </w:rPr>
              <w:t>i,t,g</w:t>
            </w:r>
          </w:p>
        </w:tc>
      </w:tr>
      <w:tr w:rsidR="0091606A" w14:paraId="15BB0333" w14:textId="77777777" w:rsidTr="005612F7">
        <w:trPr>
          <w:trHeight w:val="288"/>
        </w:trPr>
        <w:tc>
          <w:tcPr>
            <w:tcW w:w="2637" w:type="pct"/>
            <w:vAlign w:val="center"/>
          </w:tcPr>
          <w:p w14:paraId="660A62D9" w14:textId="77777777" w:rsidR="0091606A" w:rsidRPr="00416889" w:rsidRDefault="0091606A" w:rsidP="003A2723">
            <w:pPr>
              <w:rPr>
                <w:sz w:val="22"/>
                <w:szCs w:val="22"/>
              </w:rPr>
            </w:pPr>
            <w:r w:rsidRPr="00FC1AE1">
              <w:rPr>
                <w:b/>
                <w:bCs/>
                <w:sz w:val="22"/>
                <w:szCs w:val="22"/>
                <w:u w:val="single"/>
              </w:rPr>
              <w:t>Variable</w:t>
            </w:r>
          </w:p>
        </w:tc>
        <w:tc>
          <w:tcPr>
            <w:tcW w:w="1182" w:type="pct"/>
            <w:vAlign w:val="center"/>
          </w:tcPr>
          <w:p w14:paraId="377F0DBA" w14:textId="77777777" w:rsidR="0091606A" w:rsidRPr="00416889" w:rsidRDefault="0091606A" w:rsidP="003A2723">
            <w:pPr>
              <w:rPr>
                <w:b/>
                <w:bCs/>
                <w:sz w:val="22"/>
                <w:szCs w:val="22"/>
                <w:u w:val="single"/>
              </w:rPr>
            </w:pPr>
            <w:r w:rsidRPr="00416889">
              <w:rPr>
                <w:b/>
                <w:bCs/>
                <w:sz w:val="22"/>
                <w:szCs w:val="22"/>
                <w:u w:val="single"/>
              </w:rPr>
              <w:t>Coefficient</w:t>
            </w:r>
          </w:p>
        </w:tc>
        <w:tc>
          <w:tcPr>
            <w:tcW w:w="1181" w:type="pct"/>
            <w:vAlign w:val="center"/>
          </w:tcPr>
          <w:p w14:paraId="203E6BD1" w14:textId="77777777" w:rsidR="0091606A" w:rsidRPr="00416889" w:rsidRDefault="0091606A" w:rsidP="003A2723">
            <w:pPr>
              <w:jc w:val="right"/>
              <w:rPr>
                <w:b/>
                <w:bCs/>
                <w:sz w:val="22"/>
                <w:szCs w:val="22"/>
                <w:u w:val="single"/>
              </w:rPr>
            </w:pPr>
            <w:r w:rsidRPr="00416889">
              <w:rPr>
                <w:b/>
                <w:bCs/>
                <w:sz w:val="22"/>
                <w:szCs w:val="22"/>
                <w:u w:val="single"/>
              </w:rPr>
              <w:t>p-value</w:t>
            </w:r>
          </w:p>
        </w:tc>
      </w:tr>
      <w:tr w:rsidR="0091606A" w14:paraId="1C67FC73" w14:textId="77777777" w:rsidTr="005612F7">
        <w:trPr>
          <w:trHeight w:val="288"/>
        </w:trPr>
        <w:tc>
          <w:tcPr>
            <w:tcW w:w="2637" w:type="pct"/>
            <w:vAlign w:val="center"/>
          </w:tcPr>
          <w:p w14:paraId="42767FF0" w14:textId="0C02D340" w:rsidR="0091606A" w:rsidRPr="00416889" w:rsidRDefault="0091606A" w:rsidP="0091606A">
            <w:pPr>
              <w:rPr>
                <w:i/>
                <w:iCs/>
                <w:sz w:val="22"/>
                <w:szCs w:val="22"/>
              </w:rPr>
            </w:pPr>
            <w:r>
              <w:rPr>
                <w:i/>
                <w:iCs/>
                <w:sz w:val="22"/>
                <w:szCs w:val="22"/>
              </w:rPr>
              <w:t>Retail</w:t>
            </w:r>
            <w:r>
              <w:rPr>
                <w:i/>
                <w:sz w:val="22"/>
                <w:szCs w:val="22"/>
                <w:vertAlign w:val="subscript"/>
              </w:rPr>
              <w:t>g</w:t>
            </w:r>
          </w:p>
        </w:tc>
        <w:tc>
          <w:tcPr>
            <w:tcW w:w="1182" w:type="pct"/>
            <w:tcBorders>
              <w:top w:val="nil"/>
              <w:left w:val="nil"/>
              <w:bottom w:val="nil"/>
              <w:right w:val="nil"/>
            </w:tcBorders>
            <w:shd w:val="clear" w:color="auto" w:fill="auto"/>
            <w:vAlign w:val="center"/>
          </w:tcPr>
          <w:p w14:paraId="5716EDCE" w14:textId="3433479C" w:rsidR="0091606A" w:rsidRPr="00416889" w:rsidRDefault="0091606A" w:rsidP="0091606A">
            <w:pPr>
              <w:tabs>
                <w:tab w:val="decimal" w:pos="270"/>
              </w:tabs>
              <w:rPr>
                <w:sz w:val="22"/>
                <w:szCs w:val="22"/>
              </w:rPr>
            </w:pPr>
            <w:r>
              <w:rPr>
                <w:sz w:val="22"/>
                <w:szCs w:val="22"/>
              </w:rPr>
              <w:t>0.1149***</w:t>
            </w:r>
          </w:p>
        </w:tc>
        <w:tc>
          <w:tcPr>
            <w:tcW w:w="1181" w:type="pct"/>
            <w:tcBorders>
              <w:top w:val="nil"/>
              <w:left w:val="nil"/>
              <w:bottom w:val="nil"/>
              <w:right w:val="nil"/>
            </w:tcBorders>
            <w:shd w:val="clear" w:color="auto" w:fill="auto"/>
            <w:vAlign w:val="center"/>
          </w:tcPr>
          <w:p w14:paraId="25ADECF3" w14:textId="29AA17B8" w:rsidR="0091606A" w:rsidRPr="00416889" w:rsidRDefault="0091606A" w:rsidP="0091606A">
            <w:pPr>
              <w:jc w:val="right"/>
              <w:rPr>
                <w:sz w:val="22"/>
                <w:szCs w:val="22"/>
              </w:rPr>
            </w:pPr>
            <w:r>
              <w:rPr>
                <w:sz w:val="22"/>
                <w:szCs w:val="22"/>
              </w:rPr>
              <w:t>0.0000</w:t>
            </w:r>
          </w:p>
        </w:tc>
      </w:tr>
      <w:tr w:rsidR="0091606A" w14:paraId="473F402F" w14:textId="77777777" w:rsidTr="005612F7">
        <w:trPr>
          <w:trHeight w:val="288"/>
        </w:trPr>
        <w:tc>
          <w:tcPr>
            <w:tcW w:w="2637" w:type="pct"/>
            <w:shd w:val="clear" w:color="auto" w:fill="E7E6E6" w:themeFill="background2"/>
            <w:vAlign w:val="center"/>
          </w:tcPr>
          <w:p w14:paraId="5C4C76E8" w14:textId="68EA12D3" w:rsidR="0091606A" w:rsidRPr="00416889" w:rsidRDefault="0091606A" w:rsidP="0091606A">
            <w:pPr>
              <w:rPr>
                <w:sz w:val="22"/>
                <w:szCs w:val="22"/>
              </w:rPr>
            </w:pPr>
            <w:r>
              <w:rPr>
                <w:i/>
                <w:iCs/>
                <w:sz w:val="22"/>
                <w:szCs w:val="22"/>
              </w:rPr>
              <w:t>Post</w:t>
            </w:r>
            <w:r w:rsidRPr="00416889">
              <w:rPr>
                <w:i/>
                <w:sz w:val="22"/>
                <w:szCs w:val="22"/>
                <w:vertAlign w:val="subscript"/>
              </w:rPr>
              <w:t>i,t</w:t>
            </w:r>
            <w:r w:rsidRPr="00630D66">
              <w:rPr>
                <w:sz w:val="22"/>
                <w:szCs w:val="22"/>
              </w:rPr>
              <w:t xml:space="preserve"> (</w:t>
            </w:r>
            <w:r>
              <w:rPr>
                <w:i/>
                <w:iCs/>
                <w:sz w:val="22"/>
                <w:szCs w:val="22"/>
              </w:rPr>
              <w:t>β</w:t>
            </w:r>
            <w:r>
              <w:rPr>
                <w:i/>
                <w:sz w:val="22"/>
                <w:szCs w:val="22"/>
                <w:vertAlign w:val="subscript"/>
              </w:rPr>
              <w:t>2</w:t>
            </w:r>
            <w:r w:rsidRPr="00630D66">
              <w:rPr>
                <w:iCs/>
                <w:sz w:val="22"/>
                <w:szCs w:val="22"/>
              </w:rPr>
              <w:t>)</w:t>
            </w:r>
          </w:p>
        </w:tc>
        <w:tc>
          <w:tcPr>
            <w:tcW w:w="1182" w:type="pct"/>
            <w:tcBorders>
              <w:top w:val="nil"/>
              <w:left w:val="nil"/>
              <w:bottom w:val="nil"/>
              <w:right w:val="nil"/>
            </w:tcBorders>
            <w:shd w:val="clear" w:color="auto" w:fill="E7E6E6" w:themeFill="background2"/>
            <w:vAlign w:val="center"/>
          </w:tcPr>
          <w:p w14:paraId="7C7A85C8" w14:textId="355C7D14" w:rsidR="0091606A" w:rsidRPr="00416889" w:rsidRDefault="0091606A" w:rsidP="0091606A">
            <w:pPr>
              <w:tabs>
                <w:tab w:val="decimal" w:pos="270"/>
              </w:tabs>
              <w:rPr>
                <w:sz w:val="22"/>
                <w:szCs w:val="22"/>
              </w:rPr>
            </w:pPr>
            <w:r>
              <w:rPr>
                <w:sz w:val="22"/>
                <w:szCs w:val="22"/>
              </w:rPr>
              <w:t>0.0175**</w:t>
            </w:r>
          </w:p>
        </w:tc>
        <w:tc>
          <w:tcPr>
            <w:tcW w:w="1181" w:type="pct"/>
            <w:tcBorders>
              <w:top w:val="nil"/>
              <w:left w:val="nil"/>
              <w:bottom w:val="nil"/>
              <w:right w:val="nil"/>
            </w:tcBorders>
            <w:shd w:val="clear" w:color="auto" w:fill="E7E6E6" w:themeFill="background2"/>
            <w:vAlign w:val="center"/>
          </w:tcPr>
          <w:p w14:paraId="036B5241" w14:textId="39DBE3E5" w:rsidR="0091606A" w:rsidRPr="00416889" w:rsidRDefault="0091606A" w:rsidP="0091606A">
            <w:pPr>
              <w:jc w:val="right"/>
              <w:rPr>
                <w:sz w:val="22"/>
                <w:szCs w:val="22"/>
              </w:rPr>
            </w:pPr>
            <w:r>
              <w:rPr>
                <w:sz w:val="22"/>
                <w:szCs w:val="22"/>
              </w:rPr>
              <w:t>0.0128</w:t>
            </w:r>
          </w:p>
        </w:tc>
      </w:tr>
      <w:tr w:rsidR="0091606A" w14:paraId="14D30292" w14:textId="77777777" w:rsidTr="005612F7">
        <w:trPr>
          <w:trHeight w:val="288"/>
        </w:trPr>
        <w:tc>
          <w:tcPr>
            <w:tcW w:w="2637" w:type="pct"/>
            <w:shd w:val="clear" w:color="auto" w:fill="E7E6E6" w:themeFill="background2"/>
            <w:vAlign w:val="center"/>
          </w:tcPr>
          <w:p w14:paraId="608E2A3B" w14:textId="1E898AAA" w:rsidR="0091606A" w:rsidRPr="00416889" w:rsidRDefault="0091606A" w:rsidP="0091606A">
            <w:pPr>
              <w:rPr>
                <w:sz w:val="22"/>
                <w:szCs w:val="22"/>
              </w:rPr>
            </w:pPr>
            <w:r>
              <w:rPr>
                <w:i/>
                <w:iCs/>
                <w:sz w:val="22"/>
                <w:szCs w:val="22"/>
              </w:rPr>
              <w:t>Retail</w:t>
            </w:r>
            <w:r>
              <w:rPr>
                <w:i/>
                <w:sz w:val="22"/>
                <w:szCs w:val="22"/>
                <w:vertAlign w:val="subscript"/>
              </w:rPr>
              <w:t>g</w:t>
            </w:r>
            <w:r>
              <w:rPr>
                <w:i/>
                <w:iCs/>
                <w:sz w:val="22"/>
                <w:szCs w:val="22"/>
              </w:rPr>
              <w:t>*Post</w:t>
            </w:r>
            <w:r w:rsidRPr="00416889">
              <w:rPr>
                <w:i/>
                <w:sz w:val="22"/>
                <w:szCs w:val="22"/>
                <w:vertAlign w:val="subscript"/>
              </w:rPr>
              <w:t>i,t</w:t>
            </w:r>
            <w:r w:rsidRPr="00630D66">
              <w:rPr>
                <w:sz w:val="22"/>
                <w:szCs w:val="22"/>
              </w:rPr>
              <w:t xml:space="preserve"> (</w:t>
            </w:r>
            <w:r>
              <w:rPr>
                <w:i/>
                <w:iCs/>
                <w:sz w:val="22"/>
                <w:szCs w:val="22"/>
              </w:rPr>
              <w:t>β</w:t>
            </w:r>
            <w:r>
              <w:rPr>
                <w:i/>
                <w:sz w:val="22"/>
                <w:szCs w:val="22"/>
                <w:vertAlign w:val="subscript"/>
              </w:rPr>
              <w:t>3</w:t>
            </w:r>
            <w:r w:rsidRPr="00630D66">
              <w:rPr>
                <w:iCs/>
                <w:sz w:val="22"/>
                <w:szCs w:val="22"/>
              </w:rPr>
              <w:t>)</w:t>
            </w:r>
          </w:p>
        </w:tc>
        <w:tc>
          <w:tcPr>
            <w:tcW w:w="1182" w:type="pct"/>
            <w:tcBorders>
              <w:top w:val="nil"/>
              <w:left w:val="nil"/>
              <w:bottom w:val="nil"/>
              <w:right w:val="nil"/>
            </w:tcBorders>
            <w:shd w:val="clear" w:color="auto" w:fill="E7E6E6" w:themeFill="background2"/>
            <w:vAlign w:val="center"/>
          </w:tcPr>
          <w:p w14:paraId="48F70D7F" w14:textId="2010E4FC" w:rsidR="0091606A" w:rsidRPr="00416889" w:rsidRDefault="0091606A" w:rsidP="0091606A">
            <w:pPr>
              <w:tabs>
                <w:tab w:val="decimal" w:pos="270"/>
              </w:tabs>
              <w:rPr>
                <w:sz w:val="22"/>
                <w:szCs w:val="22"/>
              </w:rPr>
            </w:pPr>
            <w:r>
              <w:rPr>
                <w:sz w:val="22"/>
                <w:szCs w:val="22"/>
              </w:rPr>
              <w:t>-0.0387***</w:t>
            </w:r>
          </w:p>
        </w:tc>
        <w:tc>
          <w:tcPr>
            <w:tcW w:w="1181" w:type="pct"/>
            <w:tcBorders>
              <w:top w:val="nil"/>
              <w:left w:val="nil"/>
              <w:bottom w:val="nil"/>
              <w:right w:val="nil"/>
            </w:tcBorders>
            <w:shd w:val="clear" w:color="auto" w:fill="E7E6E6" w:themeFill="background2"/>
            <w:vAlign w:val="center"/>
          </w:tcPr>
          <w:p w14:paraId="48CDA8D6" w14:textId="3E7E1601" w:rsidR="0091606A" w:rsidRPr="00416889" w:rsidRDefault="0091606A" w:rsidP="0091606A">
            <w:pPr>
              <w:jc w:val="right"/>
              <w:rPr>
                <w:sz w:val="22"/>
                <w:szCs w:val="22"/>
              </w:rPr>
            </w:pPr>
            <w:r>
              <w:rPr>
                <w:sz w:val="22"/>
                <w:szCs w:val="22"/>
              </w:rPr>
              <w:t>0.0000</w:t>
            </w:r>
          </w:p>
        </w:tc>
      </w:tr>
      <w:tr w:rsidR="0091606A" w14:paraId="63594003" w14:textId="77777777" w:rsidTr="005612F7">
        <w:trPr>
          <w:trHeight w:val="288"/>
        </w:trPr>
        <w:tc>
          <w:tcPr>
            <w:tcW w:w="2637" w:type="pct"/>
            <w:vAlign w:val="center"/>
          </w:tcPr>
          <w:p w14:paraId="7E1652EF" w14:textId="6C55F638" w:rsidR="0091606A" w:rsidRPr="00416889" w:rsidRDefault="0091606A" w:rsidP="0091606A">
            <w:pPr>
              <w:rPr>
                <w:i/>
                <w:iCs/>
                <w:sz w:val="22"/>
                <w:szCs w:val="22"/>
              </w:rPr>
            </w:pPr>
            <w:r w:rsidRPr="00F54CB1">
              <w:rPr>
                <w:i/>
                <w:sz w:val="22"/>
                <w:szCs w:val="22"/>
              </w:rPr>
              <w:t>OtherFiling</w:t>
            </w:r>
            <w:r w:rsidRPr="00F54CB1">
              <w:rPr>
                <w:i/>
                <w:sz w:val="22"/>
                <w:szCs w:val="22"/>
                <w:vertAlign w:val="subscript"/>
              </w:rPr>
              <w:t>i,t</w:t>
            </w:r>
          </w:p>
        </w:tc>
        <w:tc>
          <w:tcPr>
            <w:tcW w:w="1182" w:type="pct"/>
            <w:tcBorders>
              <w:top w:val="nil"/>
              <w:left w:val="nil"/>
              <w:bottom w:val="nil"/>
              <w:right w:val="nil"/>
            </w:tcBorders>
            <w:shd w:val="clear" w:color="auto" w:fill="auto"/>
            <w:vAlign w:val="center"/>
          </w:tcPr>
          <w:p w14:paraId="397887FF" w14:textId="2AED33DF" w:rsidR="0091606A" w:rsidRPr="00416889" w:rsidRDefault="0091606A" w:rsidP="0091606A">
            <w:pPr>
              <w:tabs>
                <w:tab w:val="decimal" w:pos="270"/>
              </w:tabs>
              <w:rPr>
                <w:sz w:val="22"/>
                <w:szCs w:val="22"/>
              </w:rPr>
            </w:pPr>
            <w:r>
              <w:rPr>
                <w:sz w:val="22"/>
                <w:szCs w:val="22"/>
              </w:rPr>
              <w:t>-0.0076</w:t>
            </w:r>
          </w:p>
        </w:tc>
        <w:tc>
          <w:tcPr>
            <w:tcW w:w="1181" w:type="pct"/>
            <w:tcBorders>
              <w:top w:val="nil"/>
              <w:left w:val="nil"/>
              <w:bottom w:val="nil"/>
              <w:right w:val="nil"/>
            </w:tcBorders>
            <w:shd w:val="clear" w:color="auto" w:fill="auto"/>
            <w:vAlign w:val="center"/>
          </w:tcPr>
          <w:p w14:paraId="60060E23" w14:textId="37A22B42" w:rsidR="0091606A" w:rsidRPr="00416889" w:rsidRDefault="0091606A" w:rsidP="0091606A">
            <w:pPr>
              <w:jc w:val="right"/>
              <w:rPr>
                <w:sz w:val="22"/>
                <w:szCs w:val="22"/>
              </w:rPr>
            </w:pPr>
            <w:r>
              <w:rPr>
                <w:sz w:val="22"/>
                <w:szCs w:val="22"/>
              </w:rPr>
              <w:t>0.2232</w:t>
            </w:r>
          </w:p>
        </w:tc>
      </w:tr>
      <w:tr w:rsidR="0091606A" w14:paraId="0F083759" w14:textId="77777777" w:rsidTr="005612F7">
        <w:trPr>
          <w:trHeight w:val="288"/>
        </w:trPr>
        <w:tc>
          <w:tcPr>
            <w:tcW w:w="2637" w:type="pct"/>
            <w:vAlign w:val="center"/>
          </w:tcPr>
          <w:p w14:paraId="71F9911F" w14:textId="4E3F3EBA" w:rsidR="0091606A" w:rsidRPr="00416889" w:rsidRDefault="0091606A" w:rsidP="0091606A">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-1</w:t>
            </w:r>
          </w:p>
        </w:tc>
        <w:tc>
          <w:tcPr>
            <w:tcW w:w="1182" w:type="pct"/>
            <w:tcBorders>
              <w:top w:val="nil"/>
              <w:left w:val="nil"/>
              <w:bottom w:val="nil"/>
              <w:right w:val="nil"/>
            </w:tcBorders>
            <w:shd w:val="clear" w:color="auto" w:fill="auto"/>
            <w:vAlign w:val="center"/>
          </w:tcPr>
          <w:p w14:paraId="0E4150E5" w14:textId="69FEABF5" w:rsidR="0091606A" w:rsidRPr="00416889" w:rsidRDefault="0091606A" w:rsidP="0091606A">
            <w:pPr>
              <w:tabs>
                <w:tab w:val="decimal" w:pos="270"/>
              </w:tabs>
              <w:rPr>
                <w:sz w:val="22"/>
                <w:szCs w:val="22"/>
              </w:rPr>
            </w:pPr>
            <w:r>
              <w:rPr>
                <w:sz w:val="22"/>
                <w:szCs w:val="22"/>
              </w:rPr>
              <w:t>-0.0011</w:t>
            </w:r>
          </w:p>
        </w:tc>
        <w:tc>
          <w:tcPr>
            <w:tcW w:w="1181" w:type="pct"/>
            <w:tcBorders>
              <w:top w:val="nil"/>
              <w:left w:val="nil"/>
              <w:bottom w:val="nil"/>
              <w:right w:val="nil"/>
            </w:tcBorders>
            <w:shd w:val="clear" w:color="auto" w:fill="auto"/>
            <w:vAlign w:val="center"/>
          </w:tcPr>
          <w:p w14:paraId="7AC913C4" w14:textId="2BE9AA50" w:rsidR="0091606A" w:rsidRPr="00416889" w:rsidRDefault="0091606A" w:rsidP="0091606A">
            <w:pPr>
              <w:jc w:val="right"/>
              <w:rPr>
                <w:sz w:val="22"/>
                <w:szCs w:val="22"/>
              </w:rPr>
            </w:pPr>
            <w:r>
              <w:rPr>
                <w:sz w:val="22"/>
                <w:szCs w:val="22"/>
              </w:rPr>
              <w:t>0.8572</w:t>
            </w:r>
          </w:p>
        </w:tc>
      </w:tr>
      <w:tr w:rsidR="0091606A" w14:paraId="4DB928D7" w14:textId="77777777" w:rsidTr="005612F7">
        <w:trPr>
          <w:trHeight w:val="288"/>
        </w:trPr>
        <w:tc>
          <w:tcPr>
            <w:tcW w:w="2637" w:type="pct"/>
            <w:shd w:val="clear" w:color="auto" w:fill="auto"/>
            <w:vAlign w:val="center"/>
          </w:tcPr>
          <w:p w14:paraId="49400F99" w14:textId="724891BF" w:rsidR="0091606A" w:rsidRPr="00416889" w:rsidRDefault="0091606A" w:rsidP="0091606A">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-2</w:t>
            </w:r>
          </w:p>
        </w:tc>
        <w:tc>
          <w:tcPr>
            <w:tcW w:w="1182" w:type="pct"/>
            <w:tcBorders>
              <w:top w:val="nil"/>
              <w:left w:val="nil"/>
              <w:bottom w:val="nil"/>
              <w:right w:val="nil"/>
            </w:tcBorders>
            <w:shd w:val="clear" w:color="auto" w:fill="auto"/>
            <w:vAlign w:val="center"/>
          </w:tcPr>
          <w:p w14:paraId="39A33840" w14:textId="23EE8E16" w:rsidR="0091606A" w:rsidRPr="00416889" w:rsidRDefault="0091606A" w:rsidP="0091606A">
            <w:pPr>
              <w:tabs>
                <w:tab w:val="decimal" w:pos="270"/>
              </w:tabs>
              <w:rPr>
                <w:sz w:val="22"/>
                <w:szCs w:val="22"/>
              </w:rPr>
            </w:pPr>
            <w:r>
              <w:rPr>
                <w:sz w:val="22"/>
                <w:szCs w:val="22"/>
              </w:rPr>
              <w:t>-0.0031</w:t>
            </w:r>
          </w:p>
        </w:tc>
        <w:tc>
          <w:tcPr>
            <w:tcW w:w="1181" w:type="pct"/>
            <w:tcBorders>
              <w:top w:val="nil"/>
              <w:left w:val="nil"/>
              <w:bottom w:val="nil"/>
              <w:right w:val="nil"/>
            </w:tcBorders>
            <w:shd w:val="clear" w:color="auto" w:fill="auto"/>
            <w:vAlign w:val="center"/>
          </w:tcPr>
          <w:p w14:paraId="45B1B6A8" w14:textId="1B2D5D41" w:rsidR="0091606A" w:rsidRPr="00416889" w:rsidRDefault="0091606A" w:rsidP="0091606A">
            <w:pPr>
              <w:jc w:val="right"/>
              <w:rPr>
                <w:sz w:val="22"/>
                <w:szCs w:val="22"/>
              </w:rPr>
            </w:pPr>
            <w:r>
              <w:rPr>
                <w:sz w:val="22"/>
                <w:szCs w:val="22"/>
              </w:rPr>
              <w:t>0.6160</w:t>
            </w:r>
          </w:p>
        </w:tc>
      </w:tr>
      <w:tr w:rsidR="0091606A" w14:paraId="64FDB850" w14:textId="77777777" w:rsidTr="005612F7">
        <w:trPr>
          <w:trHeight w:val="288"/>
        </w:trPr>
        <w:tc>
          <w:tcPr>
            <w:tcW w:w="2637" w:type="pct"/>
            <w:shd w:val="clear" w:color="auto" w:fill="auto"/>
            <w:vAlign w:val="center"/>
          </w:tcPr>
          <w:p w14:paraId="5360A9D4" w14:textId="7FD9A3CA" w:rsidR="0091606A" w:rsidRPr="00416889" w:rsidRDefault="0091606A" w:rsidP="0091606A">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-3</w:t>
            </w:r>
          </w:p>
        </w:tc>
        <w:tc>
          <w:tcPr>
            <w:tcW w:w="1182" w:type="pct"/>
            <w:tcBorders>
              <w:top w:val="nil"/>
              <w:left w:val="nil"/>
              <w:bottom w:val="nil"/>
              <w:right w:val="nil"/>
            </w:tcBorders>
            <w:shd w:val="clear" w:color="auto" w:fill="auto"/>
            <w:vAlign w:val="center"/>
          </w:tcPr>
          <w:p w14:paraId="3E600F2B" w14:textId="116882CB" w:rsidR="0091606A" w:rsidRPr="00416889" w:rsidRDefault="0091606A" w:rsidP="0091606A">
            <w:pPr>
              <w:tabs>
                <w:tab w:val="decimal" w:pos="270"/>
              </w:tabs>
              <w:rPr>
                <w:sz w:val="22"/>
                <w:szCs w:val="22"/>
              </w:rPr>
            </w:pPr>
            <w:r>
              <w:rPr>
                <w:sz w:val="22"/>
                <w:szCs w:val="22"/>
              </w:rPr>
              <w:t>0.0085</w:t>
            </w:r>
          </w:p>
        </w:tc>
        <w:tc>
          <w:tcPr>
            <w:tcW w:w="1181" w:type="pct"/>
            <w:tcBorders>
              <w:top w:val="nil"/>
              <w:left w:val="nil"/>
              <w:bottom w:val="nil"/>
              <w:right w:val="nil"/>
            </w:tcBorders>
            <w:shd w:val="clear" w:color="auto" w:fill="auto"/>
            <w:vAlign w:val="center"/>
          </w:tcPr>
          <w:p w14:paraId="0632C6B5" w14:textId="31AF4DE3" w:rsidR="0091606A" w:rsidRPr="00416889" w:rsidRDefault="0091606A" w:rsidP="0091606A">
            <w:pPr>
              <w:jc w:val="right"/>
              <w:rPr>
                <w:sz w:val="22"/>
                <w:szCs w:val="22"/>
              </w:rPr>
            </w:pPr>
            <w:r>
              <w:rPr>
                <w:sz w:val="22"/>
                <w:szCs w:val="22"/>
              </w:rPr>
              <w:t>0.1954</w:t>
            </w:r>
          </w:p>
        </w:tc>
      </w:tr>
      <w:tr w:rsidR="0091606A" w14:paraId="645F6FB2" w14:textId="77777777" w:rsidTr="005612F7">
        <w:trPr>
          <w:trHeight w:val="288"/>
        </w:trPr>
        <w:tc>
          <w:tcPr>
            <w:tcW w:w="2637" w:type="pct"/>
            <w:shd w:val="clear" w:color="auto" w:fill="auto"/>
            <w:vAlign w:val="center"/>
          </w:tcPr>
          <w:p w14:paraId="7494B57E" w14:textId="5213D70F" w:rsidR="0091606A" w:rsidRPr="00416889" w:rsidRDefault="0091606A" w:rsidP="0091606A">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-4</w:t>
            </w:r>
          </w:p>
        </w:tc>
        <w:tc>
          <w:tcPr>
            <w:tcW w:w="1182" w:type="pct"/>
            <w:tcBorders>
              <w:top w:val="nil"/>
              <w:left w:val="nil"/>
              <w:bottom w:val="nil"/>
              <w:right w:val="nil"/>
            </w:tcBorders>
            <w:shd w:val="clear" w:color="auto" w:fill="auto"/>
            <w:vAlign w:val="center"/>
          </w:tcPr>
          <w:p w14:paraId="08039A36" w14:textId="2DDDC974" w:rsidR="0091606A" w:rsidRPr="00416889" w:rsidRDefault="0091606A" w:rsidP="0091606A">
            <w:pPr>
              <w:tabs>
                <w:tab w:val="decimal" w:pos="270"/>
              </w:tabs>
              <w:rPr>
                <w:sz w:val="22"/>
                <w:szCs w:val="22"/>
              </w:rPr>
            </w:pPr>
            <w:r>
              <w:rPr>
                <w:sz w:val="22"/>
                <w:szCs w:val="22"/>
              </w:rPr>
              <w:t>-0.0055</w:t>
            </w:r>
          </w:p>
        </w:tc>
        <w:tc>
          <w:tcPr>
            <w:tcW w:w="1181" w:type="pct"/>
            <w:tcBorders>
              <w:top w:val="nil"/>
              <w:left w:val="nil"/>
              <w:bottom w:val="nil"/>
              <w:right w:val="nil"/>
            </w:tcBorders>
            <w:shd w:val="clear" w:color="auto" w:fill="auto"/>
            <w:vAlign w:val="center"/>
          </w:tcPr>
          <w:p w14:paraId="0D3FD1C7" w14:textId="261395EA" w:rsidR="0091606A" w:rsidRPr="00416889" w:rsidRDefault="0091606A" w:rsidP="0091606A">
            <w:pPr>
              <w:jc w:val="right"/>
              <w:rPr>
                <w:sz w:val="22"/>
                <w:szCs w:val="22"/>
              </w:rPr>
            </w:pPr>
            <w:r>
              <w:rPr>
                <w:sz w:val="22"/>
                <w:szCs w:val="22"/>
              </w:rPr>
              <w:t>0.3805</w:t>
            </w:r>
          </w:p>
        </w:tc>
      </w:tr>
      <w:tr w:rsidR="0091606A" w14:paraId="1CCBC67A" w14:textId="77777777" w:rsidTr="005612F7">
        <w:trPr>
          <w:trHeight w:val="288"/>
        </w:trPr>
        <w:tc>
          <w:tcPr>
            <w:tcW w:w="2637" w:type="pct"/>
            <w:shd w:val="clear" w:color="auto" w:fill="auto"/>
            <w:vAlign w:val="center"/>
          </w:tcPr>
          <w:p w14:paraId="3C4CE68B" w14:textId="1A6AFB45" w:rsidR="0091606A" w:rsidRPr="00416889" w:rsidRDefault="0091606A" w:rsidP="0091606A">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-5</w:t>
            </w:r>
          </w:p>
        </w:tc>
        <w:tc>
          <w:tcPr>
            <w:tcW w:w="1182" w:type="pct"/>
            <w:tcBorders>
              <w:top w:val="nil"/>
              <w:left w:val="nil"/>
              <w:bottom w:val="nil"/>
              <w:right w:val="nil"/>
            </w:tcBorders>
            <w:shd w:val="clear" w:color="auto" w:fill="auto"/>
            <w:vAlign w:val="center"/>
          </w:tcPr>
          <w:p w14:paraId="6D352508" w14:textId="5E5583A1" w:rsidR="0091606A" w:rsidRPr="00416889" w:rsidRDefault="0091606A" w:rsidP="0091606A">
            <w:pPr>
              <w:tabs>
                <w:tab w:val="decimal" w:pos="270"/>
              </w:tabs>
              <w:rPr>
                <w:sz w:val="22"/>
                <w:szCs w:val="22"/>
              </w:rPr>
            </w:pPr>
            <w:r>
              <w:rPr>
                <w:sz w:val="22"/>
                <w:szCs w:val="22"/>
              </w:rPr>
              <w:t>-0.0123**</w:t>
            </w:r>
          </w:p>
        </w:tc>
        <w:tc>
          <w:tcPr>
            <w:tcW w:w="1181" w:type="pct"/>
            <w:tcBorders>
              <w:top w:val="nil"/>
              <w:left w:val="nil"/>
              <w:bottom w:val="nil"/>
              <w:right w:val="nil"/>
            </w:tcBorders>
            <w:shd w:val="clear" w:color="auto" w:fill="auto"/>
            <w:vAlign w:val="center"/>
          </w:tcPr>
          <w:p w14:paraId="2ADA8923" w14:textId="6702F837" w:rsidR="0091606A" w:rsidRPr="00416889" w:rsidRDefault="0091606A" w:rsidP="0091606A">
            <w:pPr>
              <w:jc w:val="right"/>
              <w:rPr>
                <w:sz w:val="22"/>
                <w:szCs w:val="22"/>
              </w:rPr>
            </w:pPr>
            <w:r>
              <w:rPr>
                <w:sz w:val="22"/>
                <w:szCs w:val="22"/>
              </w:rPr>
              <w:t>0.0484</w:t>
            </w:r>
          </w:p>
        </w:tc>
      </w:tr>
      <w:tr w:rsidR="0091606A" w14:paraId="782533F9" w14:textId="77777777" w:rsidTr="005612F7">
        <w:trPr>
          <w:trHeight w:val="288"/>
        </w:trPr>
        <w:tc>
          <w:tcPr>
            <w:tcW w:w="2637" w:type="pct"/>
            <w:shd w:val="clear" w:color="auto" w:fill="auto"/>
            <w:vAlign w:val="center"/>
          </w:tcPr>
          <w:p w14:paraId="508A0A17" w14:textId="32FEDFA9" w:rsidR="0091606A" w:rsidRPr="00416889" w:rsidRDefault="0091606A" w:rsidP="0091606A">
            <w:pPr>
              <w:rPr>
                <w:i/>
                <w:iCs/>
                <w:sz w:val="22"/>
                <w:szCs w:val="22"/>
              </w:rPr>
            </w:pPr>
            <w:r w:rsidRPr="0007207A">
              <w:rPr>
                <w:i/>
                <w:sz w:val="22"/>
                <w:szCs w:val="22"/>
              </w:rPr>
              <w:t>EarningsAnn</w:t>
            </w:r>
            <w:r w:rsidRPr="0007207A">
              <w:rPr>
                <w:i/>
                <w:sz w:val="22"/>
                <w:szCs w:val="22"/>
                <w:vertAlign w:val="subscript"/>
              </w:rPr>
              <w:t>i,[t,t+5]</w:t>
            </w:r>
          </w:p>
        </w:tc>
        <w:tc>
          <w:tcPr>
            <w:tcW w:w="1182" w:type="pct"/>
            <w:tcBorders>
              <w:top w:val="nil"/>
              <w:left w:val="nil"/>
              <w:bottom w:val="nil"/>
              <w:right w:val="nil"/>
            </w:tcBorders>
            <w:shd w:val="clear" w:color="auto" w:fill="auto"/>
            <w:vAlign w:val="center"/>
          </w:tcPr>
          <w:p w14:paraId="5AB1F10A" w14:textId="38C9BAD0" w:rsidR="0091606A" w:rsidRPr="00416889" w:rsidRDefault="0091606A" w:rsidP="0091606A">
            <w:pPr>
              <w:tabs>
                <w:tab w:val="decimal" w:pos="270"/>
              </w:tabs>
              <w:rPr>
                <w:sz w:val="22"/>
                <w:szCs w:val="22"/>
              </w:rPr>
            </w:pPr>
            <w:r>
              <w:rPr>
                <w:sz w:val="22"/>
                <w:szCs w:val="22"/>
              </w:rPr>
              <w:t>-0.0005</w:t>
            </w:r>
          </w:p>
        </w:tc>
        <w:tc>
          <w:tcPr>
            <w:tcW w:w="1181" w:type="pct"/>
            <w:tcBorders>
              <w:top w:val="nil"/>
              <w:left w:val="nil"/>
              <w:bottom w:val="nil"/>
              <w:right w:val="nil"/>
            </w:tcBorders>
            <w:shd w:val="clear" w:color="auto" w:fill="auto"/>
            <w:vAlign w:val="center"/>
          </w:tcPr>
          <w:p w14:paraId="777900EB" w14:textId="4E4513D0" w:rsidR="0091606A" w:rsidRPr="00416889" w:rsidRDefault="0091606A" w:rsidP="0091606A">
            <w:pPr>
              <w:jc w:val="right"/>
              <w:rPr>
                <w:sz w:val="22"/>
                <w:szCs w:val="22"/>
              </w:rPr>
            </w:pPr>
            <w:r>
              <w:rPr>
                <w:sz w:val="22"/>
                <w:szCs w:val="22"/>
              </w:rPr>
              <w:t>0.9292</w:t>
            </w:r>
          </w:p>
        </w:tc>
      </w:tr>
      <w:tr w:rsidR="0091606A" w14:paraId="675D2B17" w14:textId="77777777" w:rsidTr="005612F7">
        <w:trPr>
          <w:trHeight w:val="288"/>
        </w:trPr>
        <w:tc>
          <w:tcPr>
            <w:tcW w:w="2637" w:type="pct"/>
            <w:shd w:val="clear" w:color="auto" w:fill="auto"/>
            <w:vAlign w:val="center"/>
          </w:tcPr>
          <w:p w14:paraId="4647DA5B" w14:textId="23C1B597" w:rsidR="0091606A" w:rsidRPr="00416889" w:rsidRDefault="0091606A" w:rsidP="0091606A">
            <w:pPr>
              <w:rPr>
                <w:i/>
                <w:iCs/>
                <w:sz w:val="22"/>
                <w:szCs w:val="22"/>
              </w:rPr>
            </w:pPr>
            <w:r w:rsidRPr="00F54CB1">
              <w:rPr>
                <w:i/>
                <w:sz w:val="22"/>
                <w:szCs w:val="22"/>
              </w:rPr>
              <w:t>MktAdjReturn</w:t>
            </w:r>
            <w:r w:rsidRPr="00F54CB1">
              <w:rPr>
                <w:i/>
                <w:sz w:val="22"/>
                <w:szCs w:val="22"/>
                <w:vertAlign w:val="subscript"/>
              </w:rPr>
              <w:t>i,[t-</w:t>
            </w:r>
            <w:r>
              <w:rPr>
                <w:i/>
                <w:sz w:val="22"/>
                <w:szCs w:val="22"/>
                <w:vertAlign w:val="subscript"/>
              </w:rPr>
              <w:t>5</w:t>
            </w:r>
            <w:r w:rsidRPr="00F54CB1">
              <w:rPr>
                <w:i/>
                <w:sz w:val="22"/>
                <w:szCs w:val="22"/>
                <w:vertAlign w:val="subscript"/>
              </w:rPr>
              <w:t>,t-</w:t>
            </w:r>
            <w:r>
              <w:rPr>
                <w:i/>
                <w:sz w:val="22"/>
                <w:szCs w:val="22"/>
                <w:vertAlign w:val="subscript"/>
              </w:rPr>
              <w:t>1</w:t>
            </w:r>
            <w:r w:rsidRPr="00F54CB1">
              <w:rPr>
                <w:i/>
                <w:sz w:val="22"/>
                <w:szCs w:val="22"/>
                <w:vertAlign w:val="subscript"/>
              </w:rPr>
              <w:t>]</w:t>
            </w:r>
          </w:p>
        </w:tc>
        <w:tc>
          <w:tcPr>
            <w:tcW w:w="1182" w:type="pct"/>
            <w:tcBorders>
              <w:top w:val="nil"/>
              <w:left w:val="nil"/>
              <w:bottom w:val="nil"/>
              <w:right w:val="nil"/>
            </w:tcBorders>
            <w:shd w:val="clear" w:color="auto" w:fill="auto"/>
            <w:vAlign w:val="center"/>
          </w:tcPr>
          <w:p w14:paraId="4D90BB7C" w14:textId="5A7A7D5F" w:rsidR="0091606A" w:rsidRPr="00416889" w:rsidRDefault="0091606A" w:rsidP="0091606A">
            <w:pPr>
              <w:tabs>
                <w:tab w:val="decimal" w:pos="270"/>
              </w:tabs>
              <w:rPr>
                <w:sz w:val="22"/>
                <w:szCs w:val="22"/>
              </w:rPr>
            </w:pPr>
            <w:r>
              <w:rPr>
                <w:sz w:val="22"/>
                <w:szCs w:val="22"/>
              </w:rPr>
              <w:t>0.0058</w:t>
            </w:r>
          </w:p>
        </w:tc>
        <w:tc>
          <w:tcPr>
            <w:tcW w:w="1181" w:type="pct"/>
            <w:tcBorders>
              <w:top w:val="nil"/>
              <w:left w:val="nil"/>
              <w:bottom w:val="nil"/>
              <w:right w:val="nil"/>
            </w:tcBorders>
            <w:shd w:val="clear" w:color="auto" w:fill="auto"/>
            <w:vAlign w:val="center"/>
          </w:tcPr>
          <w:p w14:paraId="44756980" w14:textId="36709CEF" w:rsidR="0091606A" w:rsidRPr="00416889" w:rsidRDefault="0091606A" w:rsidP="0091606A">
            <w:pPr>
              <w:jc w:val="right"/>
              <w:rPr>
                <w:sz w:val="22"/>
                <w:szCs w:val="22"/>
              </w:rPr>
            </w:pPr>
            <w:r>
              <w:rPr>
                <w:sz w:val="22"/>
                <w:szCs w:val="22"/>
              </w:rPr>
              <w:t>0.8069</w:t>
            </w:r>
          </w:p>
        </w:tc>
      </w:tr>
      <w:tr w:rsidR="0091606A" w14:paraId="382DF687" w14:textId="77777777" w:rsidTr="005612F7">
        <w:trPr>
          <w:trHeight w:val="288"/>
        </w:trPr>
        <w:tc>
          <w:tcPr>
            <w:tcW w:w="2637" w:type="pct"/>
            <w:shd w:val="clear" w:color="auto" w:fill="auto"/>
            <w:vAlign w:val="center"/>
          </w:tcPr>
          <w:p w14:paraId="7C4AF827" w14:textId="7ABD8864" w:rsidR="0091606A" w:rsidRPr="00416889" w:rsidRDefault="0091606A" w:rsidP="0091606A">
            <w:pPr>
              <w:rPr>
                <w:i/>
                <w:iCs/>
                <w:sz w:val="22"/>
                <w:szCs w:val="22"/>
              </w:rPr>
            </w:pPr>
            <w:r w:rsidRPr="00F54CB1">
              <w:rPr>
                <w:i/>
                <w:sz w:val="22"/>
                <w:szCs w:val="22"/>
              </w:rPr>
              <w:t>AbsMktAdjReturn</w:t>
            </w:r>
            <w:r w:rsidRPr="00F54CB1">
              <w:rPr>
                <w:i/>
                <w:sz w:val="22"/>
                <w:szCs w:val="22"/>
                <w:vertAlign w:val="subscript"/>
              </w:rPr>
              <w:t>i,[t-</w:t>
            </w:r>
            <w:r>
              <w:rPr>
                <w:i/>
                <w:sz w:val="22"/>
                <w:szCs w:val="22"/>
                <w:vertAlign w:val="subscript"/>
              </w:rPr>
              <w:t>5</w:t>
            </w:r>
            <w:r w:rsidRPr="00F54CB1">
              <w:rPr>
                <w:i/>
                <w:sz w:val="22"/>
                <w:szCs w:val="22"/>
                <w:vertAlign w:val="subscript"/>
              </w:rPr>
              <w:t>,t-</w:t>
            </w:r>
            <w:r>
              <w:rPr>
                <w:i/>
                <w:sz w:val="22"/>
                <w:szCs w:val="22"/>
                <w:vertAlign w:val="subscript"/>
              </w:rPr>
              <w:t>1</w:t>
            </w:r>
            <w:r w:rsidRPr="00F54CB1">
              <w:rPr>
                <w:i/>
                <w:sz w:val="22"/>
                <w:szCs w:val="22"/>
                <w:vertAlign w:val="subscript"/>
              </w:rPr>
              <w:t>]</w:t>
            </w:r>
          </w:p>
        </w:tc>
        <w:tc>
          <w:tcPr>
            <w:tcW w:w="1182" w:type="pct"/>
            <w:tcBorders>
              <w:top w:val="nil"/>
              <w:left w:val="nil"/>
              <w:bottom w:val="nil"/>
              <w:right w:val="nil"/>
            </w:tcBorders>
            <w:shd w:val="clear" w:color="auto" w:fill="auto"/>
            <w:vAlign w:val="center"/>
          </w:tcPr>
          <w:p w14:paraId="631EF876" w14:textId="60A93E9E" w:rsidR="0091606A" w:rsidRPr="00416889" w:rsidRDefault="0091606A" w:rsidP="0091606A">
            <w:pPr>
              <w:tabs>
                <w:tab w:val="decimal" w:pos="270"/>
              </w:tabs>
              <w:rPr>
                <w:sz w:val="22"/>
                <w:szCs w:val="22"/>
              </w:rPr>
            </w:pPr>
            <w:r>
              <w:rPr>
                <w:sz w:val="22"/>
                <w:szCs w:val="22"/>
              </w:rPr>
              <w:t>0.0002</w:t>
            </w:r>
          </w:p>
        </w:tc>
        <w:tc>
          <w:tcPr>
            <w:tcW w:w="1181" w:type="pct"/>
            <w:tcBorders>
              <w:top w:val="nil"/>
              <w:left w:val="nil"/>
              <w:bottom w:val="nil"/>
              <w:right w:val="nil"/>
            </w:tcBorders>
            <w:shd w:val="clear" w:color="auto" w:fill="auto"/>
            <w:vAlign w:val="center"/>
          </w:tcPr>
          <w:p w14:paraId="362EB04B" w14:textId="7D828987" w:rsidR="0091606A" w:rsidRPr="00416889" w:rsidRDefault="0091606A" w:rsidP="0091606A">
            <w:pPr>
              <w:jc w:val="right"/>
              <w:rPr>
                <w:sz w:val="22"/>
                <w:szCs w:val="22"/>
              </w:rPr>
            </w:pPr>
            <w:r>
              <w:rPr>
                <w:sz w:val="22"/>
                <w:szCs w:val="22"/>
              </w:rPr>
              <w:t>0.9946</w:t>
            </w:r>
          </w:p>
        </w:tc>
      </w:tr>
      <w:tr w:rsidR="0091606A" w14:paraId="47A8052F" w14:textId="77777777" w:rsidTr="005612F7">
        <w:trPr>
          <w:trHeight w:val="288"/>
        </w:trPr>
        <w:tc>
          <w:tcPr>
            <w:tcW w:w="2637" w:type="pct"/>
            <w:shd w:val="clear" w:color="auto" w:fill="auto"/>
            <w:vAlign w:val="center"/>
          </w:tcPr>
          <w:p w14:paraId="5657653E" w14:textId="0428FE42" w:rsidR="0091606A" w:rsidRPr="00416889" w:rsidRDefault="0091606A" w:rsidP="0091606A">
            <w:pPr>
              <w:rPr>
                <w:i/>
                <w:iCs/>
                <w:sz w:val="22"/>
                <w:szCs w:val="22"/>
              </w:rPr>
            </w:pPr>
            <w:r w:rsidRPr="00F54CB1">
              <w:rPr>
                <w:i/>
                <w:sz w:val="22"/>
                <w:szCs w:val="22"/>
              </w:rPr>
              <w:t>MktAdjReturn</w:t>
            </w:r>
            <w:r w:rsidRPr="00F54CB1">
              <w:rPr>
                <w:i/>
                <w:sz w:val="22"/>
                <w:szCs w:val="22"/>
                <w:vertAlign w:val="subscript"/>
              </w:rPr>
              <w:t>i,[t-</w:t>
            </w:r>
            <w:r>
              <w:rPr>
                <w:i/>
                <w:sz w:val="22"/>
                <w:szCs w:val="22"/>
                <w:vertAlign w:val="subscript"/>
              </w:rPr>
              <w:t>2</w:t>
            </w:r>
            <w:r w:rsidRPr="00F54CB1">
              <w:rPr>
                <w:i/>
                <w:sz w:val="22"/>
                <w:szCs w:val="22"/>
                <w:vertAlign w:val="subscript"/>
              </w:rPr>
              <w:t>6,t-6]</w:t>
            </w:r>
          </w:p>
        </w:tc>
        <w:tc>
          <w:tcPr>
            <w:tcW w:w="1182" w:type="pct"/>
            <w:tcBorders>
              <w:top w:val="nil"/>
              <w:left w:val="nil"/>
              <w:bottom w:val="nil"/>
              <w:right w:val="nil"/>
            </w:tcBorders>
            <w:shd w:val="clear" w:color="auto" w:fill="auto"/>
            <w:vAlign w:val="center"/>
          </w:tcPr>
          <w:p w14:paraId="71D3F14F" w14:textId="57C88D6C" w:rsidR="0091606A" w:rsidRPr="00416889" w:rsidRDefault="0091606A" w:rsidP="0091606A">
            <w:pPr>
              <w:tabs>
                <w:tab w:val="decimal" w:pos="270"/>
              </w:tabs>
              <w:rPr>
                <w:sz w:val="22"/>
                <w:szCs w:val="22"/>
              </w:rPr>
            </w:pPr>
            <w:r>
              <w:rPr>
                <w:sz w:val="22"/>
                <w:szCs w:val="22"/>
              </w:rPr>
              <w:t>0.0194</w:t>
            </w:r>
          </w:p>
        </w:tc>
        <w:tc>
          <w:tcPr>
            <w:tcW w:w="1181" w:type="pct"/>
            <w:tcBorders>
              <w:top w:val="nil"/>
              <w:left w:val="nil"/>
              <w:bottom w:val="nil"/>
              <w:right w:val="nil"/>
            </w:tcBorders>
            <w:shd w:val="clear" w:color="auto" w:fill="auto"/>
            <w:vAlign w:val="center"/>
          </w:tcPr>
          <w:p w14:paraId="6ADD5237" w14:textId="74AF76FE" w:rsidR="0091606A" w:rsidRPr="00416889" w:rsidRDefault="0091606A" w:rsidP="0091606A">
            <w:pPr>
              <w:jc w:val="right"/>
              <w:rPr>
                <w:sz w:val="22"/>
                <w:szCs w:val="22"/>
              </w:rPr>
            </w:pPr>
            <w:r>
              <w:rPr>
                <w:sz w:val="22"/>
                <w:szCs w:val="22"/>
              </w:rPr>
              <w:t>0.3131</w:t>
            </w:r>
          </w:p>
        </w:tc>
      </w:tr>
      <w:tr w:rsidR="0091606A" w14:paraId="3B588F96" w14:textId="77777777" w:rsidTr="005612F7">
        <w:trPr>
          <w:trHeight w:val="288"/>
        </w:trPr>
        <w:tc>
          <w:tcPr>
            <w:tcW w:w="2637" w:type="pct"/>
            <w:shd w:val="clear" w:color="auto" w:fill="auto"/>
            <w:vAlign w:val="center"/>
          </w:tcPr>
          <w:p w14:paraId="13DBC9FF" w14:textId="41414369" w:rsidR="0091606A" w:rsidRPr="00416889" w:rsidRDefault="0091606A" w:rsidP="0091606A">
            <w:pPr>
              <w:rPr>
                <w:i/>
                <w:iCs/>
                <w:sz w:val="22"/>
                <w:szCs w:val="22"/>
              </w:rPr>
            </w:pPr>
            <w:r w:rsidRPr="00F54CB1">
              <w:rPr>
                <w:i/>
                <w:sz w:val="22"/>
                <w:szCs w:val="22"/>
              </w:rPr>
              <w:t>AbsMktAdjReturn</w:t>
            </w:r>
            <w:r w:rsidRPr="00F54CB1">
              <w:rPr>
                <w:i/>
                <w:sz w:val="22"/>
                <w:szCs w:val="22"/>
                <w:vertAlign w:val="subscript"/>
              </w:rPr>
              <w:t>i,[t-</w:t>
            </w:r>
            <w:r>
              <w:rPr>
                <w:i/>
                <w:sz w:val="22"/>
                <w:szCs w:val="22"/>
                <w:vertAlign w:val="subscript"/>
              </w:rPr>
              <w:t>2</w:t>
            </w:r>
            <w:r w:rsidRPr="00F54CB1">
              <w:rPr>
                <w:i/>
                <w:sz w:val="22"/>
                <w:szCs w:val="22"/>
                <w:vertAlign w:val="subscript"/>
              </w:rPr>
              <w:t>6,t-6]</w:t>
            </w:r>
          </w:p>
        </w:tc>
        <w:tc>
          <w:tcPr>
            <w:tcW w:w="1182" w:type="pct"/>
            <w:tcBorders>
              <w:top w:val="nil"/>
              <w:left w:val="nil"/>
              <w:bottom w:val="nil"/>
              <w:right w:val="nil"/>
            </w:tcBorders>
            <w:shd w:val="clear" w:color="auto" w:fill="auto"/>
            <w:vAlign w:val="center"/>
          </w:tcPr>
          <w:p w14:paraId="71E10105" w14:textId="1C75598E" w:rsidR="0091606A" w:rsidRPr="00416889" w:rsidRDefault="0091606A" w:rsidP="0091606A">
            <w:pPr>
              <w:tabs>
                <w:tab w:val="decimal" w:pos="270"/>
              </w:tabs>
              <w:rPr>
                <w:sz w:val="22"/>
                <w:szCs w:val="22"/>
              </w:rPr>
            </w:pPr>
            <w:r>
              <w:rPr>
                <w:sz w:val="22"/>
                <w:szCs w:val="22"/>
              </w:rPr>
              <w:t>-0.0079</w:t>
            </w:r>
          </w:p>
        </w:tc>
        <w:tc>
          <w:tcPr>
            <w:tcW w:w="1181" w:type="pct"/>
            <w:tcBorders>
              <w:top w:val="nil"/>
              <w:left w:val="nil"/>
              <w:bottom w:val="nil"/>
              <w:right w:val="nil"/>
            </w:tcBorders>
            <w:shd w:val="clear" w:color="auto" w:fill="auto"/>
            <w:vAlign w:val="center"/>
          </w:tcPr>
          <w:p w14:paraId="5FF0FE4C" w14:textId="6569F17F" w:rsidR="0091606A" w:rsidRPr="00416889" w:rsidRDefault="0091606A" w:rsidP="0091606A">
            <w:pPr>
              <w:jc w:val="right"/>
              <w:rPr>
                <w:sz w:val="22"/>
                <w:szCs w:val="22"/>
              </w:rPr>
            </w:pPr>
            <w:r>
              <w:rPr>
                <w:sz w:val="22"/>
                <w:szCs w:val="22"/>
              </w:rPr>
              <w:t>0.7452</w:t>
            </w:r>
          </w:p>
        </w:tc>
      </w:tr>
      <w:tr w:rsidR="0091606A" w14:paraId="52232E5C" w14:textId="77777777" w:rsidTr="005612F7">
        <w:trPr>
          <w:trHeight w:val="288"/>
        </w:trPr>
        <w:tc>
          <w:tcPr>
            <w:tcW w:w="2637" w:type="pct"/>
            <w:shd w:val="clear" w:color="auto" w:fill="auto"/>
            <w:vAlign w:val="center"/>
          </w:tcPr>
          <w:p w14:paraId="4F894F7F" w14:textId="5B758E62" w:rsidR="0091606A" w:rsidRPr="00416889" w:rsidRDefault="0091606A" w:rsidP="0091606A">
            <w:pPr>
              <w:rPr>
                <w:i/>
                <w:iCs/>
                <w:sz w:val="22"/>
                <w:szCs w:val="22"/>
              </w:rPr>
            </w:pPr>
            <w:r w:rsidRPr="00416889">
              <w:rPr>
                <w:i/>
                <w:sz w:val="22"/>
                <w:szCs w:val="22"/>
              </w:rPr>
              <w:t>MktVol</w:t>
            </w:r>
            <w:r w:rsidRPr="00416889">
              <w:rPr>
                <w:i/>
                <w:sz w:val="22"/>
                <w:szCs w:val="22"/>
                <w:vertAlign w:val="subscript"/>
              </w:rPr>
              <w:t>i,t</w:t>
            </w:r>
          </w:p>
        </w:tc>
        <w:tc>
          <w:tcPr>
            <w:tcW w:w="1182" w:type="pct"/>
            <w:tcBorders>
              <w:top w:val="nil"/>
              <w:left w:val="nil"/>
              <w:bottom w:val="nil"/>
              <w:right w:val="nil"/>
            </w:tcBorders>
            <w:shd w:val="clear" w:color="auto" w:fill="auto"/>
            <w:vAlign w:val="center"/>
          </w:tcPr>
          <w:p w14:paraId="61BBAB74" w14:textId="15BF41EA" w:rsidR="0091606A" w:rsidRPr="00416889" w:rsidRDefault="0091606A" w:rsidP="0091606A">
            <w:pPr>
              <w:tabs>
                <w:tab w:val="decimal" w:pos="270"/>
              </w:tabs>
              <w:rPr>
                <w:sz w:val="22"/>
                <w:szCs w:val="22"/>
              </w:rPr>
            </w:pPr>
            <w:r>
              <w:rPr>
                <w:sz w:val="22"/>
                <w:szCs w:val="22"/>
              </w:rPr>
              <w:t>3.7596***</w:t>
            </w:r>
          </w:p>
        </w:tc>
        <w:tc>
          <w:tcPr>
            <w:tcW w:w="1181" w:type="pct"/>
            <w:tcBorders>
              <w:top w:val="nil"/>
              <w:left w:val="nil"/>
              <w:bottom w:val="nil"/>
              <w:right w:val="nil"/>
            </w:tcBorders>
            <w:shd w:val="clear" w:color="auto" w:fill="auto"/>
            <w:vAlign w:val="center"/>
          </w:tcPr>
          <w:p w14:paraId="77AD65B1" w14:textId="5A8183A5" w:rsidR="0091606A" w:rsidRPr="00416889" w:rsidRDefault="0091606A" w:rsidP="0091606A">
            <w:pPr>
              <w:jc w:val="right"/>
              <w:rPr>
                <w:sz w:val="22"/>
                <w:szCs w:val="22"/>
              </w:rPr>
            </w:pPr>
            <w:r>
              <w:rPr>
                <w:sz w:val="22"/>
                <w:szCs w:val="22"/>
              </w:rPr>
              <w:t>0.0017</w:t>
            </w:r>
          </w:p>
        </w:tc>
      </w:tr>
      <w:tr w:rsidR="0091606A" w14:paraId="7DAF3332" w14:textId="77777777" w:rsidTr="005612F7">
        <w:trPr>
          <w:trHeight w:val="288"/>
        </w:trPr>
        <w:tc>
          <w:tcPr>
            <w:tcW w:w="2637" w:type="pct"/>
            <w:shd w:val="clear" w:color="auto" w:fill="auto"/>
            <w:vAlign w:val="center"/>
          </w:tcPr>
          <w:p w14:paraId="2AB67164" w14:textId="7809B54E" w:rsidR="0091606A" w:rsidRPr="00416889" w:rsidRDefault="0091606A" w:rsidP="0091606A">
            <w:pPr>
              <w:rPr>
                <w:i/>
                <w:iCs/>
                <w:sz w:val="22"/>
                <w:szCs w:val="22"/>
              </w:rPr>
            </w:pPr>
            <w:r w:rsidRPr="00416889">
              <w:rPr>
                <w:i/>
                <w:sz w:val="22"/>
                <w:szCs w:val="22"/>
              </w:rPr>
              <w:t>MktVol</w:t>
            </w:r>
            <w:r w:rsidRPr="00416889">
              <w:rPr>
                <w:i/>
                <w:sz w:val="22"/>
                <w:szCs w:val="22"/>
                <w:vertAlign w:val="subscript"/>
              </w:rPr>
              <w:t>i,t-1</w:t>
            </w:r>
          </w:p>
        </w:tc>
        <w:tc>
          <w:tcPr>
            <w:tcW w:w="1182" w:type="pct"/>
            <w:tcBorders>
              <w:top w:val="nil"/>
              <w:left w:val="nil"/>
              <w:bottom w:val="nil"/>
              <w:right w:val="nil"/>
            </w:tcBorders>
            <w:shd w:val="clear" w:color="auto" w:fill="auto"/>
            <w:vAlign w:val="center"/>
          </w:tcPr>
          <w:p w14:paraId="3428C75F" w14:textId="11B615AD" w:rsidR="0091606A" w:rsidRPr="00416889" w:rsidRDefault="0091606A" w:rsidP="0091606A">
            <w:pPr>
              <w:tabs>
                <w:tab w:val="decimal" w:pos="270"/>
              </w:tabs>
              <w:rPr>
                <w:sz w:val="22"/>
                <w:szCs w:val="22"/>
              </w:rPr>
            </w:pPr>
            <w:r>
              <w:rPr>
                <w:sz w:val="22"/>
                <w:szCs w:val="22"/>
              </w:rPr>
              <w:t>-0.3953</w:t>
            </w:r>
          </w:p>
        </w:tc>
        <w:tc>
          <w:tcPr>
            <w:tcW w:w="1181" w:type="pct"/>
            <w:tcBorders>
              <w:top w:val="nil"/>
              <w:left w:val="nil"/>
              <w:bottom w:val="nil"/>
              <w:right w:val="nil"/>
            </w:tcBorders>
            <w:shd w:val="clear" w:color="auto" w:fill="auto"/>
            <w:vAlign w:val="center"/>
          </w:tcPr>
          <w:p w14:paraId="1B754A46" w14:textId="37135F66" w:rsidR="0091606A" w:rsidRPr="00416889" w:rsidRDefault="0091606A" w:rsidP="0091606A">
            <w:pPr>
              <w:jc w:val="right"/>
              <w:rPr>
                <w:sz w:val="22"/>
                <w:szCs w:val="22"/>
              </w:rPr>
            </w:pPr>
            <w:r>
              <w:rPr>
                <w:sz w:val="22"/>
                <w:szCs w:val="22"/>
              </w:rPr>
              <w:t>0.7207</w:t>
            </w:r>
          </w:p>
        </w:tc>
      </w:tr>
      <w:tr w:rsidR="0091606A" w14:paraId="56D0CFAE" w14:textId="77777777" w:rsidTr="005612F7">
        <w:trPr>
          <w:trHeight w:val="288"/>
        </w:trPr>
        <w:tc>
          <w:tcPr>
            <w:tcW w:w="2637" w:type="pct"/>
            <w:tcBorders>
              <w:top w:val="single" w:sz="4" w:space="0" w:color="auto"/>
            </w:tcBorders>
            <w:vAlign w:val="center"/>
          </w:tcPr>
          <w:p w14:paraId="34AE8CC1" w14:textId="58692B7D" w:rsidR="0091606A" w:rsidRPr="00F26209" w:rsidRDefault="0091606A" w:rsidP="0091606A">
            <w:pPr>
              <w:rPr>
                <w:iCs/>
                <w:sz w:val="22"/>
                <w:szCs w:val="22"/>
              </w:rPr>
            </w:pPr>
            <w:r w:rsidRPr="00156AB5">
              <w:rPr>
                <w:sz w:val="22"/>
                <w:szCs w:val="22"/>
              </w:rPr>
              <w:t>F-</w:t>
            </w:r>
            <w:r>
              <w:rPr>
                <w:sz w:val="22"/>
                <w:szCs w:val="22"/>
              </w:rPr>
              <w:t>t</w:t>
            </w:r>
            <w:r w:rsidRPr="00156AB5">
              <w:rPr>
                <w:sz w:val="22"/>
                <w:szCs w:val="22"/>
              </w:rPr>
              <w:t>est</w:t>
            </w:r>
            <w:r>
              <w:rPr>
                <w:sz w:val="22"/>
                <w:szCs w:val="22"/>
              </w:rPr>
              <w:t xml:space="preserve"> p-value</w:t>
            </w:r>
            <w:r w:rsidRPr="00156AB5">
              <w:rPr>
                <w:sz w:val="22"/>
                <w:szCs w:val="22"/>
              </w:rPr>
              <w:t xml:space="preserve">: </w:t>
            </w:r>
            <w:r>
              <w:rPr>
                <w:i/>
                <w:iCs/>
                <w:sz w:val="22"/>
                <w:szCs w:val="22"/>
              </w:rPr>
              <w:t>β</w:t>
            </w:r>
            <w:r>
              <w:rPr>
                <w:i/>
                <w:sz w:val="22"/>
                <w:szCs w:val="22"/>
                <w:vertAlign w:val="subscript"/>
              </w:rPr>
              <w:t>2</w:t>
            </w:r>
            <w:r w:rsidRPr="00BF793F">
              <w:rPr>
                <w:iCs/>
                <w:sz w:val="22"/>
                <w:szCs w:val="22"/>
              </w:rPr>
              <w:t xml:space="preserve"> </w:t>
            </w:r>
            <w:r>
              <w:rPr>
                <w:iCs/>
                <w:sz w:val="22"/>
                <w:szCs w:val="22"/>
              </w:rPr>
              <w:t xml:space="preserve">+ </w:t>
            </w:r>
            <w:r>
              <w:rPr>
                <w:i/>
                <w:iCs/>
                <w:sz w:val="22"/>
                <w:szCs w:val="22"/>
              </w:rPr>
              <w:t>β</w:t>
            </w:r>
            <w:r>
              <w:rPr>
                <w:i/>
                <w:sz w:val="22"/>
                <w:szCs w:val="22"/>
                <w:vertAlign w:val="subscript"/>
              </w:rPr>
              <w:t>3</w:t>
            </w:r>
            <w:r w:rsidRPr="00BF793F">
              <w:rPr>
                <w:iCs/>
                <w:sz w:val="22"/>
                <w:szCs w:val="22"/>
              </w:rPr>
              <w:t xml:space="preserve"> =</w:t>
            </w:r>
            <w:r>
              <w:rPr>
                <w:iCs/>
                <w:sz w:val="22"/>
                <w:szCs w:val="22"/>
              </w:rPr>
              <w:t xml:space="preserve"> </w:t>
            </w:r>
            <w:r w:rsidRPr="00BF793F">
              <w:rPr>
                <w:iCs/>
                <w:sz w:val="22"/>
                <w:szCs w:val="22"/>
              </w:rPr>
              <w:t>0</w:t>
            </w:r>
          </w:p>
        </w:tc>
        <w:tc>
          <w:tcPr>
            <w:tcW w:w="2363" w:type="pct"/>
            <w:gridSpan w:val="2"/>
            <w:tcBorders>
              <w:top w:val="single" w:sz="4" w:space="0" w:color="auto"/>
            </w:tcBorders>
            <w:vAlign w:val="center"/>
          </w:tcPr>
          <w:p w14:paraId="275A85EE" w14:textId="55B634D9" w:rsidR="0091606A" w:rsidRDefault="0091606A" w:rsidP="0091606A">
            <w:pPr>
              <w:jc w:val="center"/>
              <w:rPr>
                <w:sz w:val="22"/>
                <w:szCs w:val="22"/>
              </w:rPr>
            </w:pPr>
            <w:r>
              <w:rPr>
                <w:sz w:val="22"/>
                <w:szCs w:val="22"/>
              </w:rPr>
              <w:t>0.0004</w:t>
            </w:r>
          </w:p>
        </w:tc>
      </w:tr>
      <w:tr w:rsidR="0091606A" w14:paraId="091A7E76" w14:textId="77777777" w:rsidTr="005612F7">
        <w:trPr>
          <w:trHeight w:val="288"/>
        </w:trPr>
        <w:tc>
          <w:tcPr>
            <w:tcW w:w="2637" w:type="pct"/>
            <w:tcBorders>
              <w:top w:val="single" w:sz="4" w:space="0" w:color="auto"/>
            </w:tcBorders>
            <w:vAlign w:val="center"/>
          </w:tcPr>
          <w:p w14:paraId="78F45276" w14:textId="77777777" w:rsidR="0091606A" w:rsidRPr="00416889" w:rsidRDefault="0091606A" w:rsidP="0091606A">
            <w:pPr>
              <w:rPr>
                <w:iCs/>
                <w:sz w:val="22"/>
                <w:szCs w:val="22"/>
              </w:rPr>
            </w:pPr>
            <w:r w:rsidRPr="00F26209">
              <w:rPr>
                <w:iCs/>
                <w:sz w:val="22"/>
                <w:szCs w:val="22"/>
              </w:rPr>
              <w:t>Intercept</w:t>
            </w:r>
          </w:p>
        </w:tc>
        <w:tc>
          <w:tcPr>
            <w:tcW w:w="2363" w:type="pct"/>
            <w:gridSpan w:val="2"/>
            <w:tcBorders>
              <w:top w:val="single" w:sz="4" w:space="0" w:color="auto"/>
            </w:tcBorders>
            <w:vAlign w:val="center"/>
          </w:tcPr>
          <w:p w14:paraId="500C7612" w14:textId="77777777" w:rsidR="0091606A" w:rsidRPr="00416889" w:rsidRDefault="0091606A" w:rsidP="0091606A">
            <w:pPr>
              <w:jc w:val="center"/>
              <w:rPr>
                <w:sz w:val="22"/>
                <w:szCs w:val="22"/>
              </w:rPr>
            </w:pPr>
            <w:r>
              <w:rPr>
                <w:sz w:val="22"/>
                <w:szCs w:val="22"/>
              </w:rPr>
              <w:t>Included</w:t>
            </w:r>
          </w:p>
        </w:tc>
      </w:tr>
      <w:tr w:rsidR="0091606A" w14:paraId="54A40DD6" w14:textId="77777777" w:rsidTr="005612F7">
        <w:trPr>
          <w:trHeight w:val="288"/>
        </w:trPr>
        <w:tc>
          <w:tcPr>
            <w:tcW w:w="2637" w:type="pct"/>
            <w:vAlign w:val="center"/>
          </w:tcPr>
          <w:p w14:paraId="58723A40" w14:textId="77777777" w:rsidR="0091606A" w:rsidRPr="00416889" w:rsidRDefault="0091606A" w:rsidP="0091606A">
            <w:pPr>
              <w:rPr>
                <w:i/>
                <w:sz w:val="22"/>
                <w:szCs w:val="22"/>
              </w:rPr>
            </w:pPr>
            <w:r w:rsidRPr="00416889">
              <w:rPr>
                <w:i/>
                <w:sz w:val="22"/>
                <w:szCs w:val="22"/>
              </w:rPr>
              <w:t>Restatement</w:t>
            </w:r>
            <w:r w:rsidRPr="00416889">
              <w:rPr>
                <w:iCs/>
                <w:sz w:val="22"/>
                <w:szCs w:val="22"/>
              </w:rPr>
              <w:t xml:space="preserve"> Fixed Effects</w:t>
            </w:r>
          </w:p>
        </w:tc>
        <w:tc>
          <w:tcPr>
            <w:tcW w:w="2363" w:type="pct"/>
            <w:gridSpan w:val="2"/>
            <w:vAlign w:val="center"/>
          </w:tcPr>
          <w:p w14:paraId="31318ABC" w14:textId="77777777" w:rsidR="0091606A" w:rsidRDefault="0091606A" w:rsidP="0091606A">
            <w:pPr>
              <w:jc w:val="center"/>
              <w:rPr>
                <w:sz w:val="22"/>
                <w:szCs w:val="22"/>
              </w:rPr>
            </w:pPr>
            <w:r>
              <w:rPr>
                <w:sz w:val="22"/>
                <w:szCs w:val="22"/>
              </w:rPr>
              <w:t>Included</w:t>
            </w:r>
          </w:p>
        </w:tc>
      </w:tr>
      <w:tr w:rsidR="0091606A" w14:paraId="6FF4651C" w14:textId="77777777" w:rsidTr="005612F7">
        <w:trPr>
          <w:trHeight w:val="288"/>
        </w:trPr>
        <w:tc>
          <w:tcPr>
            <w:tcW w:w="2637" w:type="pct"/>
            <w:vAlign w:val="center"/>
          </w:tcPr>
          <w:p w14:paraId="34B3A5C8" w14:textId="77777777" w:rsidR="0091606A" w:rsidRPr="00416889" w:rsidRDefault="0091606A" w:rsidP="0091606A">
            <w:pPr>
              <w:rPr>
                <w:iCs/>
                <w:sz w:val="22"/>
                <w:szCs w:val="22"/>
              </w:rPr>
            </w:pPr>
            <w:r w:rsidRPr="00416889">
              <w:rPr>
                <w:i/>
                <w:sz w:val="22"/>
                <w:szCs w:val="22"/>
              </w:rPr>
              <w:t>DayofWeek</w:t>
            </w:r>
            <w:r w:rsidRPr="00416889">
              <w:rPr>
                <w:iCs/>
                <w:sz w:val="22"/>
                <w:szCs w:val="22"/>
              </w:rPr>
              <w:t xml:space="preserve"> Fixed Effects</w:t>
            </w:r>
          </w:p>
        </w:tc>
        <w:tc>
          <w:tcPr>
            <w:tcW w:w="2363" w:type="pct"/>
            <w:gridSpan w:val="2"/>
            <w:vAlign w:val="center"/>
          </w:tcPr>
          <w:p w14:paraId="6AEBB7BB" w14:textId="77777777" w:rsidR="0091606A" w:rsidRPr="00416889" w:rsidRDefault="0091606A" w:rsidP="0091606A">
            <w:pPr>
              <w:jc w:val="center"/>
              <w:rPr>
                <w:sz w:val="22"/>
                <w:szCs w:val="22"/>
              </w:rPr>
            </w:pPr>
            <w:r>
              <w:rPr>
                <w:sz w:val="22"/>
                <w:szCs w:val="22"/>
              </w:rPr>
              <w:t>Included</w:t>
            </w:r>
          </w:p>
        </w:tc>
      </w:tr>
      <w:tr w:rsidR="0091606A" w14:paraId="3B7C3736" w14:textId="77777777" w:rsidTr="005612F7">
        <w:trPr>
          <w:trHeight w:val="288"/>
        </w:trPr>
        <w:tc>
          <w:tcPr>
            <w:tcW w:w="2637" w:type="pct"/>
            <w:vAlign w:val="center"/>
          </w:tcPr>
          <w:p w14:paraId="0DD7DDD5" w14:textId="77777777" w:rsidR="0091606A" w:rsidRPr="009A6554" w:rsidRDefault="0091606A" w:rsidP="0091606A">
            <w:pPr>
              <w:rPr>
                <w:iCs/>
                <w:sz w:val="22"/>
                <w:szCs w:val="22"/>
              </w:rPr>
            </w:pPr>
            <w:r>
              <w:rPr>
                <w:iCs/>
                <w:sz w:val="22"/>
                <w:szCs w:val="22"/>
              </w:rPr>
              <w:t>N</w:t>
            </w:r>
          </w:p>
        </w:tc>
        <w:tc>
          <w:tcPr>
            <w:tcW w:w="2363" w:type="pct"/>
            <w:gridSpan w:val="2"/>
            <w:vAlign w:val="center"/>
          </w:tcPr>
          <w:p w14:paraId="2D65F531" w14:textId="466BA779" w:rsidR="0091606A" w:rsidRPr="00416889" w:rsidRDefault="00C03305" w:rsidP="0091606A">
            <w:pPr>
              <w:jc w:val="center"/>
              <w:rPr>
                <w:sz w:val="22"/>
                <w:szCs w:val="22"/>
              </w:rPr>
            </w:pPr>
            <w:r>
              <w:rPr>
                <w:sz w:val="22"/>
                <w:szCs w:val="22"/>
              </w:rPr>
              <w:t>23,856</w:t>
            </w:r>
          </w:p>
        </w:tc>
      </w:tr>
      <w:tr w:rsidR="0091606A" w14:paraId="3D85752C" w14:textId="77777777" w:rsidTr="005612F7">
        <w:trPr>
          <w:trHeight w:val="288"/>
        </w:trPr>
        <w:tc>
          <w:tcPr>
            <w:tcW w:w="2637" w:type="pct"/>
            <w:vAlign w:val="center"/>
          </w:tcPr>
          <w:p w14:paraId="275EE75D" w14:textId="77777777" w:rsidR="0091606A" w:rsidRPr="009A6554" w:rsidRDefault="0091606A" w:rsidP="0091606A">
            <w:pPr>
              <w:rPr>
                <w:iCs/>
                <w:sz w:val="22"/>
                <w:szCs w:val="22"/>
              </w:rPr>
            </w:pPr>
            <w:r>
              <w:rPr>
                <w:iCs/>
                <w:sz w:val="22"/>
                <w:szCs w:val="22"/>
              </w:rPr>
              <w:t>Adjusted R</w:t>
            </w:r>
            <w:r w:rsidRPr="009A6554">
              <w:rPr>
                <w:iCs/>
                <w:sz w:val="22"/>
                <w:szCs w:val="22"/>
                <w:vertAlign w:val="superscript"/>
              </w:rPr>
              <w:t>2</w:t>
            </w:r>
          </w:p>
        </w:tc>
        <w:tc>
          <w:tcPr>
            <w:tcW w:w="2363" w:type="pct"/>
            <w:gridSpan w:val="2"/>
            <w:vAlign w:val="center"/>
          </w:tcPr>
          <w:p w14:paraId="7EDE9EF7" w14:textId="6F1DE709" w:rsidR="0091606A" w:rsidRPr="00416889" w:rsidRDefault="0091606A" w:rsidP="0091606A">
            <w:pPr>
              <w:jc w:val="center"/>
              <w:rPr>
                <w:sz w:val="22"/>
                <w:szCs w:val="22"/>
              </w:rPr>
            </w:pPr>
            <w:r>
              <w:rPr>
                <w:sz w:val="22"/>
                <w:szCs w:val="22"/>
              </w:rPr>
              <w:t>0.0</w:t>
            </w:r>
            <w:r w:rsidR="00C03305">
              <w:rPr>
                <w:sz w:val="22"/>
                <w:szCs w:val="22"/>
              </w:rPr>
              <w:t>74</w:t>
            </w:r>
          </w:p>
        </w:tc>
      </w:tr>
    </w:tbl>
    <w:p w14:paraId="20D4DFB0" w14:textId="309AB5D3" w:rsidR="00034281" w:rsidRDefault="00034281" w:rsidP="00034281">
      <w:pPr>
        <w:spacing w:after="0"/>
        <w:ind w:left="360" w:hanging="360"/>
        <w:rPr>
          <w:sz w:val="6"/>
          <w:szCs w:val="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6"/>
        <w:gridCol w:w="2213"/>
        <w:gridCol w:w="2211"/>
      </w:tblGrid>
      <w:tr w:rsidR="007155E3" w14:paraId="5AB09233" w14:textId="77777777" w:rsidTr="004C2325">
        <w:trPr>
          <w:trHeight w:val="288"/>
        </w:trPr>
        <w:tc>
          <w:tcPr>
            <w:tcW w:w="2637" w:type="pct"/>
            <w:tcBorders>
              <w:top w:val="single" w:sz="12" w:space="0" w:color="auto"/>
            </w:tcBorders>
            <w:vAlign w:val="center"/>
          </w:tcPr>
          <w:p w14:paraId="1EFF57A8" w14:textId="2E04FE2D" w:rsidR="007155E3" w:rsidRPr="006829D4" w:rsidRDefault="007155E3" w:rsidP="004C2325">
            <w:pPr>
              <w:rPr>
                <w:b/>
                <w:bCs/>
                <w:sz w:val="22"/>
                <w:szCs w:val="22"/>
              </w:rPr>
            </w:pPr>
            <w:r w:rsidRPr="00C1400E">
              <w:rPr>
                <w:b/>
                <w:bCs/>
                <w:sz w:val="22"/>
                <w:szCs w:val="22"/>
              </w:rPr>
              <w:t xml:space="preserve">Panel </w:t>
            </w:r>
            <w:r>
              <w:rPr>
                <w:b/>
                <w:bCs/>
                <w:sz w:val="22"/>
                <w:szCs w:val="22"/>
              </w:rPr>
              <w:t>B</w:t>
            </w:r>
            <w:r w:rsidRPr="00C1400E">
              <w:rPr>
                <w:b/>
                <w:bCs/>
                <w:sz w:val="22"/>
                <w:szCs w:val="22"/>
              </w:rPr>
              <w:t>: Disagreement Resolution Speed</w:t>
            </w:r>
          </w:p>
        </w:tc>
        <w:tc>
          <w:tcPr>
            <w:tcW w:w="2363" w:type="pct"/>
            <w:gridSpan w:val="2"/>
            <w:tcBorders>
              <w:top w:val="single" w:sz="12" w:space="0" w:color="auto"/>
            </w:tcBorders>
            <w:vAlign w:val="center"/>
          </w:tcPr>
          <w:p w14:paraId="44D28120" w14:textId="77777777" w:rsidR="007155E3" w:rsidRDefault="007155E3" w:rsidP="004C2325">
            <w:pPr>
              <w:jc w:val="center"/>
              <w:rPr>
                <w:i/>
                <w:iCs/>
                <w:sz w:val="22"/>
                <w:szCs w:val="22"/>
              </w:rPr>
            </w:pPr>
          </w:p>
        </w:tc>
      </w:tr>
      <w:tr w:rsidR="007155E3" w14:paraId="523B8A81" w14:textId="77777777" w:rsidTr="004C2325">
        <w:trPr>
          <w:trHeight w:val="288"/>
        </w:trPr>
        <w:tc>
          <w:tcPr>
            <w:tcW w:w="2637" w:type="pct"/>
            <w:vAlign w:val="center"/>
          </w:tcPr>
          <w:p w14:paraId="42E585BE" w14:textId="77777777" w:rsidR="007155E3" w:rsidRPr="006829D4" w:rsidRDefault="007155E3" w:rsidP="004C2325">
            <w:pPr>
              <w:rPr>
                <w:b/>
                <w:bCs/>
                <w:sz w:val="22"/>
                <w:szCs w:val="22"/>
              </w:rPr>
            </w:pPr>
            <w:r w:rsidRPr="006829D4">
              <w:rPr>
                <w:b/>
                <w:bCs/>
                <w:sz w:val="22"/>
                <w:szCs w:val="22"/>
              </w:rPr>
              <w:t>Dependent Variable:</w:t>
            </w:r>
          </w:p>
        </w:tc>
        <w:tc>
          <w:tcPr>
            <w:tcW w:w="2363" w:type="pct"/>
            <w:gridSpan w:val="2"/>
            <w:vAlign w:val="center"/>
          </w:tcPr>
          <w:p w14:paraId="7A48B458" w14:textId="4F0E2246" w:rsidR="007155E3" w:rsidRPr="00416889" w:rsidRDefault="007155E3" w:rsidP="004C2325">
            <w:pPr>
              <w:jc w:val="center"/>
              <w:rPr>
                <w:sz w:val="22"/>
                <w:szCs w:val="22"/>
              </w:rPr>
            </w:pPr>
            <w:r>
              <w:rPr>
                <w:i/>
                <w:iCs/>
                <w:sz w:val="22"/>
                <w:szCs w:val="22"/>
              </w:rPr>
              <w:t>IPT_Vol</w:t>
            </w:r>
            <w:r w:rsidRPr="00416889">
              <w:rPr>
                <w:i/>
                <w:sz w:val="22"/>
                <w:szCs w:val="22"/>
                <w:vertAlign w:val="subscript"/>
              </w:rPr>
              <w:t>i</w:t>
            </w:r>
            <w:r>
              <w:rPr>
                <w:i/>
                <w:sz w:val="22"/>
                <w:szCs w:val="22"/>
                <w:vertAlign w:val="subscript"/>
              </w:rPr>
              <w:t>,g</w:t>
            </w:r>
          </w:p>
        </w:tc>
      </w:tr>
      <w:tr w:rsidR="007155E3" w14:paraId="26A2146D" w14:textId="77777777" w:rsidTr="004C2325">
        <w:trPr>
          <w:trHeight w:val="288"/>
        </w:trPr>
        <w:tc>
          <w:tcPr>
            <w:tcW w:w="2637" w:type="pct"/>
            <w:vAlign w:val="center"/>
          </w:tcPr>
          <w:p w14:paraId="513D5E7D" w14:textId="77777777" w:rsidR="007155E3" w:rsidRPr="00416889" w:rsidRDefault="007155E3" w:rsidP="004C2325">
            <w:pPr>
              <w:rPr>
                <w:sz w:val="22"/>
                <w:szCs w:val="22"/>
              </w:rPr>
            </w:pPr>
            <w:r w:rsidRPr="00FC1AE1">
              <w:rPr>
                <w:b/>
                <w:bCs/>
                <w:sz w:val="22"/>
                <w:szCs w:val="22"/>
                <w:u w:val="single"/>
              </w:rPr>
              <w:t>Variable</w:t>
            </w:r>
          </w:p>
        </w:tc>
        <w:tc>
          <w:tcPr>
            <w:tcW w:w="1182" w:type="pct"/>
            <w:vAlign w:val="center"/>
          </w:tcPr>
          <w:p w14:paraId="3A5EC344" w14:textId="77777777" w:rsidR="007155E3" w:rsidRPr="00416889" w:rsidRDefault="007155E3" w:rsidP="004C2325">
            <w:pPr>
              <w:rPr>
                <w:b/>
                <w:bCs/>
                <w:sz w:val="22"/>
                <w:szCs w:val="22"/>
                <w:u w:val="single"/>
              </w:rPr>
            </w:pPr>
            <w:r w:rsidRPr="00416889">
              <w:rPr>
                <w:b/>
                <w:bCs/>
                <w:sz w:val="22"/>
                <w:szCs w:val="22"/>
                <w:u w:val="single"/>
              </w:rPr>
              <w:t>Coefficient</w:t>
            </w:r>
          </w:p>
        </w:tc>
        <w:tc>
          <w:tcPr>
            <w:tcW w:w="1181" w:type="pct"/>
            <w:vAlign w:val="center"/>
          </w:tcPr>
          <w:p w14:paraId="6075EA15" w14:textId="77777777" w:rsidR="007155E3" w:rsidRPr="00416889" w:rsidRDefault="007155E3" w:rsidP="004C2325">
            <w:pPr>
              <w:jc w:val="right"/>
              <w:rPr>
                <w:b/>
                <w:bCs/>
                <w:sz w:val="22"/>
                <w:szCs w:val="22"/>
                <w:u w:val="single"/>
              </w:rPr>
            </w:pPr>
            <w:r w:rsidRPr="00416889">
              <w:rPr>
                <w:b/>
                <w:bCs/>
                <w:sz w:val="22"/>
                <w:szCs w:val="22"/>
                <w:u w:val="single"/>
              </w:rPr>
              <w:t>p-value</w:t>
            </w:r>
          </w:p>
        </w:tc>
      </w:tr>
      <w:tr w:rsidR="007155E3" w14:paraId="1123A207" w14:textId="77777777" w:rsidTr="007155E3">
        <w:trPr>
          <w:trHeight w:val="288"/>
        </w:trPr>
        <w:tc>
          <w:tcPr>
            <w:tcW w:w="2637" w:type="pct"/>
            <w:shd w:val="clear" w:color="auto" w:fill="E7E6E6" w:themeFill="background2"/>
            <w:vAlign w:val="center"/>
          </w:tcPr>
          <w:p w14:paraId="32F6698C" w14:textId="77777777" w:rsidR="007155E3" w:rsidRPr="00416889" w:rsidRDefault="007155E3" w:rsidP="004C2325">
            <w:pPr>
              <w:rPr>
                <w:i/>
                <w:iCs/>
                <w:sz w:val="22"/>
                <w:szCs w:val="22"/>
              </w:rPr>
            </w:pPr>
            <w:r>
              <w:rPr>
                <w:i/>
                <w:iCs/>
                <w:sz w:val="22"/>
                <w:szCs w:val="22"/>
              </w:rPr>
              <w:t>Retail</w:t>
            </w:r>
            <w:r>
              <w:rPr>
                <w:i/>
                <w:sz w:val="22"/>
                <w:szCs w:val="22"/>
                <w:vertAlign w:val="subscript"/>
              </w:rPr>
              <w:t>g</w:t>
            </w:r>
          </w:p>
        </w:tc>
        <w:tc>
          <w:tcPr>
            <w:tcW w:w="1182" w:type="pct"/>
            <w:tcBorders>
              <w:top w:val="nil"/>
              <w:left w:val="nil"/>
              <w:bottom w:val="nil"/>
              <w:right w:val="nil"/>
            </w:tcBorders>
            <w:shd w:val="clear" w:color="auto" w:fill="E7E6E6" w:themeFill="background2"/>
            <w:vAlign w:val="center"/>
          </w:tcPr>
          <w:p w14:paraId="323BF26E" w14:textId="19A99588" w:rsidR="007155E3" w:rsidRPr="00416889" w:rsidRDefault="005F4252" w:rsidP="005F4252">
            <w:pPr>
              <w:rPr>
                <w:sz w:val="22"/>
                <w:szCs w:val="22"/>
              </w:rPr>
            </w:pPr>
            <w:r>
              <w:rPr>
                <w:sz w:val="22"/>
                <w:szCs w:val="22"/>
              </w:rPr>
              <w:t>-118.8666***</w:t>
            </w:r>
          </w:p>
        </w:tc>
        <w:tc>
          <w:tcPr>
            <w:tcW w:w="1181" w:type="pct"/>
            <w:tcBorders>
              <w:top w:val="nil"/>
              <w:left w:val="nil"/>
              <w:bottom w:val="nil"/>
              <w:right w:val="nil"/>
            </w:tcBorders>
            <w:shd w:val="clear" w:color="auto" w:fill="E7E6E6" w:themeFill="background2"/>
            <w:vAlign w:val="center"/>
          </w:tcPr>
          <w:p w14:paraId="40D0463E" w14:textId="77777777" w:rsidR="007155E3" w:rsidRPr="00416889" w:rsidRDefault="007155E3" w:rsidP="004C2325">
            <w:pPr>
              <w:jc w:val="right"/>
              <w:rPr>
                <w:sz w:val="22"/>
                <w:szCs w:val="22"/>
              </w:rPr>
            </w:pPr>
            <w:r>
              <w:rPr>
                <w:sz w:val="22"/>
                <w:szCs w:val="22"/>
              </w:rPr>
              <w:t>0.0000</w:t>
            </w:r>
          </w:p>
        </w:tc>
      </w:tr>
      <w:tr w:rsidR="007155E3" w14:paraId="77EDCC01" w14:textId="77777777" w:rsidTr="004C2325">
        <w:trPr>
          <w:trHeight w:val="288"/>
        </w:trPr>
        <w:tc>
          <w:tcPr>
            <w:tcW w:w="2637" w:type="pct"/>
            <w:tcBorders>
              <w:top w:val="single" w:sz="4" w:space="0" w:color="auto"/>
            </w:tcBorders>
            <w:vAlign w:val="center"/>
          </w:tcPr>
          <w:p w14:paraId="7FB23AF5" w14:textId="77777777" w:rsidR="007155E3" w:rsidRPr="00416889" w:rsidRDefault="007155E3" w:rsidP="004C2325">
            <w:pPr>
              <w:rPr>
                <w:iCs/>
                <w:sz w:val="22"/>
                <w:szCs w:val="22"/>
              </w:rPr>
            </w:pPr>
            <w:r w:rsidRPr="00F26209">
              <w:rPr>
                <w:iCs/>
                <w:sz w:val="22"/>
                <w:szCs w:val="22"/>
              </w:rPr>
              <w:t>Intercept</w:t>
            </w:r>
          </w:p>
        </w:tc>
        <w:tc>
          <w:tcPr>
            <w:tcW w:w="2363" w:type="pct"/>
            <w:gridSpan w:val="2"/>
            <w:tcBorders>
              <w:top w:val="single" w:sz="4" w:space="0" w:color="auto"/>
            </w:tcBorders>
            <w:vAlign w:val="center"/>
          </w:tcPr>
          <w:p w14:paraId="738CB44C" w14:textId="77777777" w:rsidR="007155E3" w:rsidRPr="00416889" w:rsidRDefault="007155E3" w:rsidP="004C2325">
            <w:pPr>
              <w:jc w:val="center"/>
              <w:rPr>
                <w:sz w:val="22"/>
                <w:szCs w:val="22"/>
              </w:rPr>
            </w:pPr>
            <w:r>
              <w:rPr>
                <w:sz w:val="22"/>
                <w:szCs w:val="22"/>
              </w:rPr>
              <w:t>Included</w:t>
            </w:r>
          </w:p>
        </w:tc>
      </w:tr>
      <w:tr w:rsidR="007155E3" w14:paraId="095777DC" w14:textId="77777777" w:rsidTr="004C2325">
        <w:trPr>
          <w:trHeight w:val="288"/>
        </w:trPr>
        <w:tc>
          <w:tcPr>
            <w:tcW w:w="2637" w:type="pct"/>
            <w:vAlign w:val="center"/>
          </w:tcPr>
          <w:p w14:paraId="78B84110" w14:textId="77777777" w:rsidR="007155E3" w:rsidRPr="00416889" w:rsidRDefault="007155E3" w:rsidP="004C2325">
            <w:pPr>
              <w:rPr>
                <w:i/>
                <w:sz w:val="22"/>
                <w:szCs w:val="22"/>
              </w:rPr>
            </w:pPr>
            <w:r w:rsidRPr="00416889">
              <w:rPr>
                <w:i/>
                <w:sz w:val="22"/>
                <w:szCs w:val="22"/>
              </w:rPr>
              <w:t>Restatement</w:t>
            </w:r>
            <w:r w:rsidRPr="00416889">
              <w:rPr>
                <w:iCs/>
                <w:sz w:val="22"/>
                <w:szCs w:val="22"/>
              </w:rPr>
              <w:t xml:space="preserve"> Fixed Effects</w:t>
            </w:r>
          </w:p>
        </w:tc>
        <w:tc>
          <w:tcPr>
            <w:tcW w:w="2363" w:type="pct"/>
            <w:gridSpan w:val="2"/>
            <w:vAlign w:val="center"/>
          </w:tcPr>
          <w:p w14:paraId="4FA50902" w14:textId="77777777" w:rsidR="007155E3" w:rsidRDefault="007155E3" w:rsidP="004C2325">
            <w:pPr>
              <w:jc w:val="center"/>
              <w:rPr>
                <w:sz w:val="22"/>
                <w:szCs w:val="22"/>
              </w:rPr>
            </w:pPr>
            <w:r>
              <w:rPr>
                <w:sz w:val="22"/>
                <w:szCs w:val="22"/>
              </w:rPr>
              <w:t>Included</w:t>
            </w:r>
          </w:p>
        </w:tc>
      </w:tr>
      <w:tr w:rsidR="007155E3" w14:paraId="55F52CD4" w14:textId="77777777" w:rsidTr="004C2325">
        <w:trPr>
          <w:trHeight w:val="288"/>
        </w:trPr>
        <w:tc>
          <w:tcPr>
            <w:tcW w:w="2637" w:type="pct"/>
            <w:vAlign w:val="center"/>
          </w:tcPr>
          <w:p w14:paraId="7EA74F89" w14:textId="77777777" w:rsidR="007155E3" w:rsidRPr="009A6554" w:rsidRDefault="007155E3" w:rsidP="004C2325">
            <w:pPr>
              <w:rPr>
                <w:iCs/>
                <w:sz w:val="22"/>
                <w:szCs w:val="22"/>
              </w:rPr>
            </w:pPr>
            <w:r>
              <w:rPr>
                <w:iCs/>
                <w:sz w:val="22"/>
                <w:szCs w:val="22"/>
              </w:rPr>
              <w:t>N</w:t>
            </w:r>
          </w:p>
        </w:tc>
        <w:tc>
          <w:tcPr>
            <w:tcW w:w="2363" w:type="pct"/>
            <w:gridSpan w:val="2"/>
            <w:vAlign w:val="center"/>
          </w:tcPr>
          <w:p w14:paraId="73A32CA8" w14:textId="38E84B88" w:rsidR="007155E3" w:rsidRPr="00416889" w:rsidRDefault="002E463D" w:rsidP="004C2325">
            <w:pPr>
              <w:jc w:val="center"/>
              <w:rPr>
                <w:sz w:val="22"/>
                <w:szCs w:val="22"/>
              </w:rPr>
            </w:pPr>
            <w:r>
              <w:rPr>
                <w:sz w:val="22"/>
                <w:szCs w:val="22"/>
              </w:rPr>
              <w:t>814</w:t>
            </w:r>
          </w:p>
        </w:tc>
      </w:tr>
      <w:tr w:rsidR="007155E3" w14:paraId="65375D65" w14:textId="77777777" w:rsidTr="004C2325">
        <w:trPr>
          <w:trHeight w:val="288"/>
        </w:trPr>
        <w:tc>
          <w:tcPr>
            <w:tcW w:w="2637" w:type="pct"/>
            <w:vAlign w:val="center"/>
          </w:tcPr>
          <w:p w14:paraId="39C5AE56" w14:textId="77777777" w:rsidR="007155E3" w:rsidRPr="009A6554" w:rsidRDefault="007155E3" w:rsidP="004C2325">
            <w:pPr>
              <w:rPr>
                <w:iCs/>
                <w:sz w:val="22"/>
                <w:szCs w:val="22"/>
              </w:rPr>
            </w:pPr>
            <w:r>
              <w:rPr>
                <w:iCs/>
                <w:sz w:val="22"/>
                <w:szCs w:val="22"/>
              </w:rPr>
              <w:t>Adjusted R</w:t>
            </w:r>
            <w:r w:rsidRPr="009A6554">
              <w:rPr>
                <w:iCs/>
                <w:sz w:val="22"/>
                <w:szCs w:val="22"/>
                <w:vertAlign w:val="superscript"/>
              </w:rPr>
              <w:t>2</w:t>
            </w:r>
          </w:p>
        </w:tc>
        <w:tc>
          <w:tcPr>
            <w:tcW w:w="2363" w:type="pct"/>
            <w:gridSpan w:val="2"/>
            <w:vAlign w:val="center"/>
          </w:tcPr>
          <w:p w14:paraId="6FBDF39A" w14:textId="51C5A569" w:rsidR="007155E3" w:rsidRPr="00416889" w:rsidRDefault="007155E3" w:rsidP="004C2325">
            <w:pPr>
              <w:jc w:val="center"/>
              <w:rPr>
                <w:sz w:val="22"/>
                <w:szCs w:val="22"/>
              </w:rPr>
            </w:pPr>
            <w:r>
              <w:rPr>
                <w:sz w:val="22"/>
                <w:szCs w:val="22"/>
              </w:rPr>
              <w:t>0.</w:t>
            </w:r>
            <w:r w:rsidR="002E463D">
              <w:rPr>
                <w:sz w:val="22"/>
                <w:szCs w:val="22"/>
              </w:rPr>
              <w:t>546</w:t>
            </w:r>
          </w:p>
        </w:tc>
      </w:tr>
    </w:tbl>
    <w:p w14:paraId="1615FA77" w14:textId="77777777" w:rsidR="000342FF" w:rsidRPr="004545D9" w:rsidRDefault="000342FF" w:rsidP="00034281">
      <w:pPr>
        <w:spacing w:after="0"/>
        <w:ind w:left="360" w:hanging="360"/>
        <w:rPr>
          <w:sz w:val="6"/>
          <w:szCs w:val="6"/>
        </w:rPr>
      </w:pPr>
    </w:p>
    <w:tbl>
      <w:tblPr>
        <w:tblStyle w:val="TableGrid"/>
        <w:tblW w:w="5000" w:type="pct"/>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034281" w:rsidRPr="00980F42" w14:paraId="18E06FE9" w14:textId="77777777" w:rsidTr="009A21AF">
        <w:tc>
          <w:tcPr>
            <w:tcW w:w="5000" w:type="pct"/>
            <w:vAlign w:val="bottom"/>
          </w:tcPr>
          <w:p w14:paraId="21962A45" w14:textId="62049E39" w:rsidR="00034281" w:rsidRPr="0014566E" w:rsidRDefault="00034281" w:rsidP="00F91B82">
            <w:pPr>
              <w:spacing w:before="60"/>
              <w:rPr>
                <w:sz w:val="20"/>
                <w:szCs w:val="20"/>
              </w:rPr>
            </w:pPr>
            <w:r w:rsidRPr="0014566E">
              <w:rPr>
                <w:b/>
                <w:bCs/>
                <w:sz w:val="20"/>
                <w:szCs w:val="20"/>
              </w:rPr>
              <w:t>Notes:</w:t>
            </w:r>
            <w:r w:rsidRPr="0014566E">
              <w:rPr>
                <w:sz w:val="20"/>
                <w:szCs w:val="20"/>
              </w:rPr>
              <w:t xml:space="preserve"> </w:t>
            </w:r>
            <w:r w:rsidR="00F3109C">
              <w:rPr>
                <w:sz w:val="20"/>
                <w:szCs w:val="20"/>
              </w:rPr>
              <w:t>Panel A</w:t>
            </w:r>
            <w:r w:rsidRPr="0014566E">
              <w:rPr>
                <w:sz w:val="20"/>
                <w:szCs w:val="20"/>
              </w:rPr>
              <w:t xml:space="preserve"> reports regression estimates for Model (</w:t>
            </w:r>
            <w:r w:rsidR="00BB069C">
              <w:rPr>
                <w:sz w:val="20"/>
                <w:szCs w:val="20"/>
              </w:rPr>
              <w:t>2</w:t>
            </w:r>
            <w:r w:rsidRPr="0014566E">
              <w:rPr>
                <w:sz w:val="20"/>
                <w:szCs w:val="20"/>
              </w:rPr>
              <w:t xml:space="preserve">) using an OLS regression. The dependent variable is </w:t>
            </w:r>
            <w:r w:rsidR="00C21A5C">
              <w:rPr>
                <w:i/>
                <w:sz w:val="20"/>
                <w:szCs w:val="20"/>
              </w:rPr>
              <w:t>TradeConsensus</w:t>
            </w:r>
            <w:r w:rsidRPr="0014566E">
              <w:rPr>
                <w:sz w:val="20"/>
                <w:szCs w:val="20"/>
              </w:rPr>
              <w:t xml:space="preserve">. </w:t>
            </w:r>
            <w:r w:rsidR="00F3109C">
              <w:rPr>
                <w:sz w:val="20"/>
                <w:szCs w:val="20"/>
              </w:rPr>
              <w:t xml:space="preserve">Panel B reports regression estimates for Model (3) using </w:t>
            </w:r>
            <w:r w:rsidR="00BA6F01">
              <w:rPr>
                <w:sz w:val="20"/>
                <w:szCs w:val="20"/>
              </w:rPr>
              <w:t xml:space="preserve">an </w:t>
            </w:r>
            <w:r w:rsidR="00F3109C">
              <w:rPr>
                <w:sz w:val="20"/>
                <w:szCs w:val="20"/>
              </w:rPr>
              <w:t xml:space="preserve">OLS regression. The dependent variable </w:t>
            </w:r>
            <w:r w:rsidR="00D03D50">
              <w:rPr>
                <w:sz w:val="20"/>
                <w:szCs w:val="20"/>
              </w:rPr>
              <w:t>i</w:t>
            </w:r>
            <w:r w:rsidR="0061421B">
              <w:rPr>
                <w:sz w:val="20"/>
                <w:szCs w:val="20"/>
              </w:rPr>
              <w:t xml:space="preserve">s </w:t>
            </w:r>
            <w:r w:rsidR="00555F8A">
              <w:rPr>
                <w:i/>
                <w:iCs/>
                <w:sz w:val="20"/>
                <w:szCs w:val="20"/>
              </w:rPr>
              <w:t>IPT_Vol</w:t>
            </w:r>
            <w:r w:rsidR="00555F8A">
              <w:rPr>
                <w:sz w:val="20"/>
                <w:szCs w:val="20"/>
              </w:rPr>
              <w:t xml:space="preserve">. </w:t>
            </w:r>
            <w:r w:rsidRPr="0014566E">
              <w:rPr>
                <w:sz w:val="20"/>
                <w:szCs w:val="20"/>
              </w:rPr>
              <w:t xml:space="preserve">I use robust standard errors (White 1980) that are clustered by </w:t>
            </w:r>
            <w:r w:rsidR="00C632B4">
              <w:rPr>
                <w:sz w:val="20"/>
                <w:szCs w:val="20"/>
              </w:rPr>
              <w:t>restatement</w:t>
            </w:r>
            <w:r w:rsidRPr="0014566E">
              <w:rPr>
                <w:sz w:val="20"/>
                <w:szCs w:val="20"/>
              </w:rPr>
              <w:t xml:space="preserve">. P-values are reported </w:t>
            </w:r>
            <w:r w:rsidR="00B24893">
              <w:rPr>
                <w:sz w:val="20"/>
                <w:szCs w:val="20"/>
              </w:rPr>
              <w:t>to the right of</w:t>
            </w:r>
            <w:r w:rsidRPr="0014566E">
              <w:rPr>
                <w:sz w:val="20"/>
                <w:szCs w:val="20"/>
              </w:rPr>
              <w:t xml:space="preserve"> the coefficient estimates. Variable definitions are provided in Appendix A. ***, **, and * represent significance at the 1, 5, and 10 percent levels, respectively, using a two-tailed </w:t>
            </w:r>
            <w:r w:rsidRPr="0014566E">
              <w:rPr>
                <w:i/>
                <w:iCs/>
                <w:sz w:val="20"/>
                <w:szCs w:val="20"/>
              </w:rPr>
              <w:t>t</w:t>
            </w:r>
            <w:r w:rsidRPr="0014566E">
              <w:rPr>
                <w:sz w:val="20"/>
                <w:szCs w:val="20"/>
              </w:rPr>
              <w:t>-test.</w:t>
            </w:r>
          </w:p>
        </w:tc>
      </w:tr>
    </w:tbl>
    <w:p w14:paraId="66C9838A" w14:textId="77777777" w:rsidR="009F5130" w:rsidRDefault="009F5130" w:rsidP="002530AF">
      <w:pPr>
        <w:sectPr w:rsidR="009F5130" w:rsidSect="00284C23">
          <w:pgSz w:w="12240" w:h="15840"/>
          <w:pgMar w:top="1440" w:right="1440" w:bottom="1440" w:left="1440" w:header="720" w:footer="720" w:gutter="0"/>
          <w:cols w:space="720"/>
          <w:docGrid w:linePitch="360"/>
        </w:sectPr>
      </w:pPr>
    </w:p>
    <w:p w14:paraId="2618DEF4" w14:textId="2CA091C2" w:rsidR="005418D6" w:rsidRPr="00F6591F" w:rsidRDefault="005418D6" w:rsidP="005418D6">
      <w:pPr>
        <w:spacing w:after="120"/>
        <w:ind w:left="360" w:hanging="360"/>
        <w:rPr>
          <w:b/>
          <w:bCs/>
        </w:rPr>
      </w:pPr>
      <w:r w:rsidRPr="00F6591F">
        <w:rPr>
          <w:b/>
          <w:bCs/>
        </w:rPr>
        <w:lastRenderedPageBreak/>
        <w:t xml:space="preserve">Table </w:t>
      </w:r>
      <w:r w:rsidR="009E687F">
        <w:rPr>
          <w:b/>
          <w:bCs/>
        </w:rPr>
        <w:t>8</w:t>
      </w:r>
      <w:r w:rsidRPr="00F6591F">
        <w:rPr>
          <w:b/>
          <w:bCs/>
        </w:rPr>
        <w:t xml:space="preserve">: </w:t>
      </w:r>
      <w:r w:rsidR="00420A92" w:rsidRPr="00A13F25">
        <w:rPr>
          <w:b/>
          <w:bCs/>
        </w:rPr>
        <w:t xml:space="preserve">Descriptive </w:t>
      </w:r>
      <w:r w:rsidR="00420A92" w:rsidRPr="00AC6DB5">
        <w:rPr>
          <w:b/>
          <w:bCs/>
        </w:rPr>
        <w:t>Statistics</w:t>
      </w:r>
      <w:r w:rsidR="00420A92">
        <w:rPr>
          <w:b/>
          <w:bCs/>
        </w:rPr>
        <w:t xml:space="preserve"> – Auditor Resignations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6"/>
        <w:gridCol w:w="828"/>
        <w:gridCol w:w="1223"/>
        <w:gridCol w:w="1222"/>
        <w:gridCol w:w="1222"/>
        <w:gridCol w:w="1222"/>
        <w:gridCol w:w="1207"/>
      </w:tblGrid>
      <w:tr w:rsidR="005418D6" w14:paraId="66C5F6AE" w14:textId="77777777" w:rsidTr="00A9695E">
        <w:trPr>
          <w:trHeight w:val="288"/>
        </w:trPr>
        <w:tc>
          <w:tcPr>
            <w:tcW w:w="5000" w:type="pct"/>
            <w:gridSpan w:val="7"/>
            <w:tcBorders>
              <w:top w:val="single" w:sz="12" w:space="0" w:color="auto"/>
            </w:tcBorders>
            <w:vAlign w:val="center"/>
          </w:tcPr>
          <w:p w14:paraId="72920490" w14:textId="017D7DF9" w:rsidR="005418D6" w:rsidRPr="00FC1AE1" w:rsidRDefault="005418D6" w:rsidP="00A9695E">
            <w:pPr>
              <w:rPr>
                <w:b/>
                <w:bCs/>
                <w:sz w:val="22"/>
                <w:szCs w:val="22"/>
              </w:rPr>
            </w:pPr>
            <w:r w:rsidRPr="00FC1AE1">
              <w:rPr>
                <w:b/>
                <w:bCs/>
                <w:sz w:val="22"/>
                <w:szCs w:val="22"/>
              </w:rPr>
              <w:t xml:space="preserve">Panel </w:t>
            </w:r>
            <w:r w:rsidR="004D0DD0">
              <w:rPr>
                <w:b/>
                <w:bCs/>
                <w:sz w:val="22"/>
                <w:szCs w:val="22"/>
              </w:rPr>
              <w:t>A</w:t>
            </w:r>
            <w:r w:rsidRPr="00FC1AE1">
              <w:rPr>
                <w:b/>
                <w:bCs/>
                <w:sz w:val="22"/>
                <w:szCs w:val="22"/>
              </w:rPr>
              <w:t xml:space="preserve">: </w:t>
            </w:r>
            <w:r w:rsidR="005E5C47">
              <w:rPr>
                <w:b/>
                <w:bCs/>
                <w:sz w:val="22"/>
                <w:szCs w:val="22"/>
              </w:rPr>
              <w:t>Resignation</w:t>
            </w:r>
            <w:r w:rsidRPr="00FC1AE1">
              <w:rPr>
                <w:b/>
                <w:bCs/>
                <w:sz w:val="22"/>
                <w:szCs w:val="22"/>
              </w:rPr>
              <w:t>-Day Statistics</w:t>
            </w:r>
          </w:p>
        </w:tc>
      </w:tr>
      <w:tr w:rsidR="005418D6" w14:paraId="3E5B887B" w14:textId="77777777" w:rsidTr="00A9695E">
        <w:trPr>
          <w:trHeight w:val="288"/>
        </w:trPr>
        <w:tc>
          <w:tcPr>
            <w:tcW w:w="1301" w:type="pct"/>
            <w:vAlign w:val="center"/>
          </w:tcPr>
          <w:p w14:paraId="5395607B" w14:textId="77777777" w:rsidR="005418D6" w:rsidRPr="00FC1AE1" w:rsidRDefault="005418D6" w:rsidP="00A9695E">
            <w:pPr>
              <w:rPr>
                <w:b/>
                <w:bCs/>
                <w:sz w:val="22"/>
                <w:szCs w:val="22"/>
                <w:u w:val="single"/>
              </w:rPr>
            </w:pPr>
            <w:r w:rsidRPr="00FC1AE1">
              <w:rPr>
                <w:b/>
                <w:bCs/>
                <w:sz w:val="22"/>
                <w:szCs w:val="22"/>
                <w:u w:val="single"/>
              </w:rPr>
              <w:t>Variable</w:t>
            </w:r>
          </w:p>
        </w:tc>
        <w:tc>
          <w:tcPr>
            <w:tcW w:w="442" w:type="pct"/>
            <w:vAlign w:val="center"/>
          </w:tcPr>
          <w:p w14:paraId="24A31E69" w14:textId="77777777" w:rsidR="005418D6" w:rsidRPr="00FC1AE1" w:rsidRDefault="005418D6" w:rsidP="00A9695E">
            <w:pPr>
              <w:jc w:val="right"/>
              <w:rPr>
                <w:b/>
                <w:bCs/>
                <w:sz w:val="22"/>
                <w:szCs w:val="22"/>
                <w:u w:val="single"/>
              </w:rPr>
            </w:pPr>
            <w:r w:rsidRPr="00FC1AE1">
              <w:rPr>
                <w:b/>
                <w:bCs/>
                <w:sz w:val="22"/>
                <w:szCs w:val="22"/>
                <w:u w:val="single"/>
              </w:rPr>
              <w:t>N</w:t>
            </w:r>
          </w:p>
        </w:tc>
        <w:tc>
          <w:tcPr>
            <w:tcW w:w="653" w:type="pct"/>
            <w:vAlign w:val="center"/>
          </w:tcPr>
          <w:p w14:paraId="20D25FD0" w14:textId="77777777" w:rsidR="005418D6" w:rsidRPr="00FC1AE1" w:rsidRDefault="005418D6" w:rsidP="00A9695E">
            <w:pPr>
              <w:jc w:val="right"/>
              <w:rPr>
                <w:b/>
                <w:bCs/>
                <w:sz w:val="22"/>
                <w:szCs w:val="22"/>
                <w:u w:val="single"/>
              </w:rPr>
            </w:pPr>
            <w:r w:rsidRPr="00FC1AE1">
              <w:rPr>
                <w:b/>
                <w:bCs/>
                <w:sz w:val="22"/>
                <w:szCs w:val="22"/>
                <w:u w:val="single"/>
              </w:rPr>
              <w:t>Mean</w:t>
            </w:r>
          </w:p>
        </w:tc>
        <w:tc>
          <w:tcPr>
            <w:tcW w:w="653" w:type="pct"/>
            <w:vAlign w:val="center"/>
          </w:tcPr>
          <w:p w14:paraId="41B274D8" w14:textId="77777777" w:rsidR="005418D6" w:rsidRPr="00FC1AE1" w:rsidRDefault="005418D6" w:rsidP="00A9695E">
            <w:pPr>
              <w:jc w:val="right"/>
              <w:rPr>
                <w:b/>
                <w:bCs/>
                <w:sz w:val="22"/>
                <w:szCs w:val="22"/>
                <w:u w:val="single"/>
              </w:rPr>
            </w:pPr>
            <w:r w:rsidRPr="00FC1AE1">
              <w:rPr>
                <w:b/>
                <w:bCs/>
                <w:sz w:val="22"/>
                <w:szCs w:val="22"/>
                <w:u w:val="single"/>
              </w:rPr>
              <w:t>St. Dev.</w:t>
            </w:r>
          </w:p>
        </w:tc>
        <w:tc>
          <w:tcPr>
            <w:tcW w:w="653" w:type="pct"/>
            <w:vAlign w:val="center"/>
          </w:tcPr>
          <w:p w14:paraId="76396AD7" w14:textId="77777777" w:rsidR="005418D6" w:rsidRPr="00FC1AE1" w:rsidRDefault="005418D6" w:rsidP="00A9695E">
            <w:pPr>
              <w:jc w:val="right"/>
              <w:rPr>
                <w:b/>
                <w:bCs/>
                <w:sz w:val="22"/>
                <w:szCs w:val="22"/>
                <w:u w:val="single"/>
              </w:rPr>
            </w:pPr>
            <w:r w:rsidRPr="00FC1AE1">
              <w:rPr>
                <w:b/>
                <w:bCs/>
                <w:sz w:val="22"/>
                <w:szCs w:val="22"/>
                <w:u w:val="single"/>
              </w:rPr>
              <w:t>25</w:t>
            </w:r>
            <w:r w:rsidRPr="00FC1AE1">
              <w:rPr>
                <w:b/>
                <w:bCs/>
                <w:sz w:val="22"/>
                <w:szCs w:val="22"/>
                <w:u w:val="single"/>
                <w:vertAlign w:val="superscript"/>
              </w:rPr>
              <w:t>th</w:t>
            </w:r>
          </w:p>
        </w:tc>
        <w:tc>
          <w:tcPr>
            <w:tcW w:w="653" w:type="pct"/>
            <w:vAlign w:val="center"/>
          </w:tcPr>
          <w:p w14:paraId="13C4BB49" w14:textId="77777777" w:rsidR="005418D6" w:rsidRPr="00FC1AE1" w:rsidRDefault="005418D6" w:rsidP="00A9695E">
            <w:pPr>
              <w:jc w:val="right"/>
              <w:rPr>
                <w:b/>
                <w:bCs/>
                <w:sz w:val="22"/>
                <w:szCs w:val="22"/>
                <w:u w:val="single"/>
              </w:rPr>
            </w:pPr>
            <w:r w:rsidRPr="00FC1AE1">
              <w:rPr>
                <w:b/>
                <w:bCs/>
                <w:sz w:val="22"/>
                <w:szCs w:val="22"/>
                <w:u w:val="single"/>
              </w:rPr>
              <w:t>50</w:t>
            </w:r>
            <w:r w:rsidRPr="00FC1AE1">
              <w:rPr>
                <w:b/>
                <w:bCs/>
                <w:sz w:val="22"/>
                <w:szCs w:val="22"/>
                <w:u w:val="single"/>
                <w:vertAlign w:val="superscript"/>
              </w:rPr>
              <w:t>th</w:t>
            </w:r>
          </w:p>
        </w:tc>
        <w:tc>
          <w:tcPr>
            <w:tcW w:w="645" w:type="pct"/>
            <w:vAlign w:val="center"/>
          </w:tcPr>
          <w:p w14:paraId="7D5198B0" w14:textId="77777777" w:rsidR="005418D6" w:rsidRPr="00FC1AE1" w:rsidRDefault="005418D6" w:rsidP="00A9695E">
            <w:pPr>
              <w:jc w:val="right"/>
              <w:rPr>
                <w:b/>
                <w:bCs/>
                <w:sz w:val="22"/>
                <w:szCs w:val="22"/>
                <w:u w:val="single"/>
              </w:rPr>
            </w:pPr>
            <w:r w:rsidRPr="00FC1AE1">
              <w:rPr>
                <w:b/>
                <w:bCs/>
                <w:sz w:val="22"/>
                <w:szCs w:val="22"/>
                <w:u w:val="single"/>
              </w:rPr>
              <w:t>75</w:t>
            </w:r>
            <w:r w:rsidRPr="00FC1AE1">
              <w:rPr>
                <w:b/>
                <w:bCs/>
                <w:sz w:val="22"/>
                <w:szCs w:val="22"/>
                <w:u w:val="single"/>
                <w:vertAlign w:val="superscript"/>
              </w:rPr>
              <w:t>th</w:t>
            </w:r>
          </w:p>
        </w:tc>
      </w:tr>
      <w:tr w:rsidR="002B6855" w14:paraId="4F15FB34" w14:textId="77777777" w:rsidTr="00FA4DD1">
        <w:trPr>
          <w:trHeight w:val="288"/>
        </w:trPr>
        <w:tc>
          <w:tcPr>
            <w:tcW w:w="1301" w:type="pct"/>
            <w:vAlign w:val="center"/>
          </w:tcPr>
          <w:p w14:paraId="588FA9EE" w14:textId="77777777" w:rsidR="002B6855" w:rsidRPr="00F54CB1" w:rsidRDefault="002B6855" w:rsidP="002B6855">
            <w:pPr>
              <w:rPr>
                <w:i/>
                <w:sz w:val="22"/>
                <w:szCs w:val="22"/>
              </w:rPr>
            </w:pPr>
            <w:r w:rsidRPr="00F54CB1">
              <w:rPr>
                <w:i/>
                <w:sz w:val="22"/>
                <w:szCs w:val="22"/>
              </w:rPr>
              <w:t>Abn</w:t>
            </w:r>
            <w:r>
              <w:rPr>
                <w:i/>
                <w:sz w:val="22"/>
                <w:szCs w:val="22"/>
              </w:rPr>
              <w:t>Inst</w:t>
            </w:r>
            <w:r w:rsidRPr="00F54CB1">
              <w:rPr>
                <w:i/>
                <w:sz w:val="22"/>
                <w:szCs w:val="22"/>
              </w:rPr>
              <w:t>Vol</w:t>
            </w:r>
            <w:r w:rsidRPr="00F54CB1">
              <w:rPr>
                <w:i/>
                <w:sz w:val="22"/>
                <w:szCs w:val="22"/>
                <w:vertAlign w:val="subscript"/>
              </w:rPr>
              <w:t>i,t</w:t>
            </w:r>
          </w:p>
        </w:tc>
        <w:tc>
          <w:tcPr>
            <w:tcW w:w="442" w:type="pct"/>
            <w:tcBorders>
              <w:top w:val="nil"/>
              <w:left w:val="nil"/>
              <w:bottom w:val="nil"/>
              <w:right w:val="nil"/>
            </w:tcBorders>
            <w:shd w:val="clear" w:color="auto" w:fill="auto"/>
            <w:vAlign w:val="center"/>
          </w:tcPr>
          <w:p w14:paraId="1A76E1BC" w14:textId="4B0100C1" w:rsidR="002B6855" w:rsidRPr="00FC1AE1" w:rsidRDefault="002B6855" w:rsidP="00FA4DD1">
            <w:pPr>
              <w:jc w:val="right"/>
              <w:rPr>
                <w:color w:val="000000"/>
                <w:sz w:val="22"/>
                <w:szCs w:val="22"/>
              </w:rPr>
            </w:pPr>
            <w:r>
              <w:rPr>
                <w:color w:val="000000"/>
                <w:sz w:val="22"/>
                <w:szCs w:val="22"/>
              </w:rPr>
              <w:t>3,759</w:t>
            </w:r>
          </w:p>
        </w:tc>
        <w:tc>
          <w:tcPr>
            <w:tcW w:w="653" w:type="pct"/>
            <w:tcBorders>
              <w:top w:val="nil"/>
              <w:left w:val="nil"/>
              <w:bottom w:val="nil"/>
              <w:right w:val="nil"/>
            </w:tcBorders>
            <w:shd w:val="clear" w:color="auto" w:fill="auto"/>
            <w:vAlign w:val="center"/>
          </w:tcPr>
          <w:p w14:paraId="5DBEADB4" w14:textId="3AA9D6ED" w:rsidR="002B6855" w:rsidRPr="00FC1AE1" w:rsidRDefault="002B6855" w:rsidP="002B6855">
            <w:pPr>
              <w:jc w:val="right"/>
              <w:rPr>
                <w:color w:val="000000"/>
                <w:sz w:val="22"/>
                <w:szCs w:val="22"/>
              </w:rPr>
            </w:pPr>
            <w:r>
              <w:rPr>
                <w:color w:val="000000"/>
                <w:sz w:val="22"/>
                <w:szCs w:val="22"/>
              </w:rPr>
              <w:t>0.4381</w:t>
            </w:r>
          </w:p>
        </w:tc>
        <w:tc>
          <w:tcPr>
            <w:tcW w:w="653" w:type="pct"/>
            <w:tcBorders>
              <w:top w:val="nil"/>
              <w:left w:val="nil"/>
              <w:bottom w:val="nil"/>
              <w:right w:val="nil"/>
            </w:tcBorders>
            <w:shd w:val="clear" w:color="auto" w:fill="auto"/>
            <w:vAlign w:val="center"/>
          </w:tcPr>
          <w:p w14:paraId="771ACC5F" w14:textId="20A70802" w:rsidR="002B6855" w:rsidRPr="00FC1AE1" w:rsidRDefault="002B6855" w:rsidP="002B6855">
            <w:pPr>
              <w:jc w:val="right"/>
              <w:rPr>
                <w:color w:val="000000"/>
                <w:sz w:val="22"/>
                <w:szCs w:val="22"/>
              </w:rPr>
            </w:pPr>
            <w:r>
              <w:rPr>
                <w:color w:val="000000"/>
                <w:sz w:val="22"/>
                <w:szCs w:val="22"/>
              </w:rPr>
              <w:t>2.1719</w:t>
            </w:r>
          </w:p>
        </w:tc>
        <w:tc>
          <w:tcPr>
            <w:tcW w:w="653" w:type="pct"/>
            <w:tcBorders>
              <w:top w:val="nil"/>
              <w:left w:val="nil"/>
              <w:bottom w:val="nil"/>
              <w:right w:val="nil"/>
            </w:tcBorders>
            <w:shd w:val="clear" w:color="auto" w:fill="auto"/>
            <w:vAlign w:val="center"/>
          </w:tcPr>
          <w:p w14:paraId="5A1F4DA0" w14:textId="42EAFA43" w:rsidR="002B6855" w:rsidRPr="00FC1AE1" w:rsidRDefault="002B6855" w:rsidP="002B6855">
            <w:pPr>
              <w:jc w:val="right"/>
              <w:rPr>
                <w:color w:val="000000"/>
                <w:sz w:val="22"/>
                <w:szCs w:val="22"/>
              </w:rPr>
            </w:pPr>
            <w:r>
              <w:rPr>
                <w:color w:val="000000"/>
                <w:sz w:val="22"/>
                <w:szCs w:val="22"/>
              </w:rPr>
              <w:t>0.0000</w:t>
            </w:r>
          </w:p>
        </w:tc>
        <w:tc>
          <w:tcPr>
            <w:tcW w:w="653" w:type="pct"/>
            <w:tcBorders>
              <w:top w:val="nil"/>
              <w:left w:val="nil"/>
              <w:bottom w:val="nil"/>
              <w:right w:val="nil"/>
            </w:tcBorders>
            <w:shd w:val="clear" w:color="auto" w:fill="auto"/>
            <w:vAlign w:val="center"/>
          </w:tcPr>
          <w:p w14:paraId="7DF1C95D" w14:textId="4B8FA565" w:rsidR="002B6855" w:rsidRPr="00FC1AE1" w:rsidRDefault="002B6855" w:rsidP="002B6855">
            <w:pPr>
              <w:jc w:val="right"/>
              <w:rPr>
                <w:color w:val="000000"/>
                <w:sz w:val="22"/>
                <w:szCs w:val="22"/>
              </w:rPr>
            </w:pPr>
            <w:r>
              <w:rPr>
                <w:color w:val="000000"/>
                <w:sz w:val="22"/>
                <w:szCs w:val="22"/>
              </w:rPr>
              <w:t>0.0000</w:t>
            </w:r>
          </w:p>
        </w:tc>
        <w:tc>
          <w:tcPr>
            <w:tcW w:w="645" w:type="pct"/>
            <w:tcBorders>
              <w:top w:val="nil"/>
              <w:left w:val="nil"/>
              <w:bottom w:val="nil"/>
              <w:right w:val="nil"/>
            </w:tcBorders>
            <w:shd w:val="clear" w:color="auto" w:fill="auto"/>
            <w:vAlign w:val="center"/>
          </w:tcPr>
          <w:p w14:paraId="3FC6F79C" w14:textId="60C8F15A" w:rsidR="002B6855" w:rsidRPr="00FC1AE1" w:rsidRDefault="002B6855" w:rsidP="002B6855">
            <w:pPr>
              <w:jc w:val="right"/>
              <w:rPr>
                <w:color w:val="000000"/>
                <w:sz w:val="22"/>
                <w:szCs w:val="22"/>
              </w:rPr>
            </w:pPr>
            <w:r>
              <w:rPr>
                <w:color w:val="000000"/>
                <w:sz w:val="22"/>
                <w:szCs w:val="22"/>
              </w:rPr>
              <w:t>0.0000</w:t>
            </w:r>
          </w:p>
        </w:tc>
      </w:tr>
      <w:tr w:rsidR="002B6855" w14:paraId="6390E8E1" w14:textId="77777777" w:rsidTr="00FA4DD1">
        <w:trPr>
          <w:trHeight w:val="288"/>
        </w:trPr>
        <w:tc>
          <w:tcPr>
            <w:tcW w:w="1301" w:type="pct"/>
            <w:vAlign w:val="center"/>
          </w:tcPr>
          <w:p w14:paraId="1952EA70" w14:textId="77777777" w:rsidR="002B6855" w:rsidRPr="00F54CB1" w:rsidRDefault="002B6855" w:rsidP="002B6855">
            <w:pPr>
              <w:rPr>
                <w:i/>
                <w:sz w:val="22"/>
                <w:szCs w:val="22"/>
              </w:rPr>
            </w:pPr>
            <w:r w:rsidRPr="00F54CB1">
              <w:rPr>
                <w:i/>
                <w:sz w:val="22"/>
                <w:szCs w:val="22"/>
              </w:rPr>
              <w:t>AbnRetailVol</w:t>
            </w:r>
            <w:r w:rsidRPr="00F54CB1">
              <w:rPr>
                <w:i/>
                <w:sz w:val="22"/>
                <w:szCs w:val="22"/>
                <w:vertAlign w:val="subscript"/>
              </w:rPr>
              <w:t>i,t</w:t>
            </w:r>
          </w:p>
        </w:tc>
        <w:tc>
          <w:tcPr>
            <w:tcW w:w="442" w:type="pct"/>
            <w:tcBorders>
              <w:top w:val="nil"/>
              <w:left w:val="nil"/>
              <w:bottom w:val="nil"/>
              <w:right w:val="nil"/>
            </w:tcBorders>
            <w:shd w:val="clear" w:color="auto" w:fill="auto"/>
            <w:vAlign w:val="center"/>
          </w:tcPr>
          <w:p w14:paraId="1CF8776C" w14:textId="07BA34E9" w:rsidR="002B6855" w:rsidRPr="00FC1AE1" w:rsidRDefault="002B6855" w:rsidP="00FA4DD1">
            <w:pPr>
              <w:jc w:val="right"/>
              <w:rPr>
                <w:color w:val="000000"/>
                <w:sz w:val="22"/>
                <w:szCs w:val="22"/>
              </w:rPr>
            </w:pPr>
            <w:r w:rsidRPr="0020740A">
              <w:rPr>
                <w:color w:val="000000"/>
                <w:sz w:val="22"/>
                <w:szCs w:val="22"/>
              </w:rPr>
              <w:t>3,759</w:t>
            </w:r>
          </w:p>
        </w:tc>
        <w:tc>
          <w:tcPr>
            <w:tcW w:w="653" w:type="pct"/>
            <w:tcBorders>
              <w:top w:val="nil"/>
              <w:left w:val="nil"/>
              <w:bottom w:val="nil"/>
              <w:right w:val="nil"/>
            </w:tcBorders>
            <w:shd w:val="clear" w:color="auto" w:fill="auto"/>
            <w:vAlign w:val="center"/>
          </w:tcPr>
          <w:p w14:paraId="030A2E93" w14:textId="17DFE57C" w:rsidR="002B6855" w:rsidRPr="00FC1AE1" w:rsidRDefault="002B6855" w:rsidP="002B6855">
            <w:pPr>
              <w:jc w:val="right"/>
              <w:rPr>
                <w:color w:val="000000"/>
                <w:sz w:val="22"/>
                <w:szCs w:val="22"/>
              </w:rPr>
            </w:pPr>
            <w:r>
              <w:rPr>
                <w:color w:val="000000"/>
                <w:sz w:val="22"/>
                <w:szCs w:val="22"/>
              </w:rPr>
              <w:t>0.3094</w:t>
            </w:r>
          </w:p>
        </w:tc>
        <w:tc>
          <w:tcPr>
            <w:tcW w:w="653" w:type="pct"/>
            <w:tcBorders>
              <w:top w:val="nil"/>
              <w:left w:val="nil"/>
              <w:bottom w:val="nil"/>
              <w:right w:val="nil"/>
            </w:tcBorders>
            <w:shd w:val="clear" w:color="auto" w:fill="auto"/>
            <w:vAlign w:val="center"/>
          </w:tcPr>
          <w:p w14:paraId="38A963B1" w14:textId="03738D15" w:rsidR="002B6855" w:rsidRPr="00FC1AE1" w:rsidRDefault="002B6855" w:rsidP="002B6855">
            <w:pPr>
              <w:jc w:val="right"/>
              <w:rPr>
                <w:color w:val="000000"/>
                <w:sz w:val="22"/>
                <w:szCs w:val="22"/>
              </w:rPr>
            </w:pPr>
            <w:r>
              <w:rPr>
                <w:color w:val="000000"/>
                <w:sz w:val="22"/>
                <w:szCs w:val="22"/>
              </w:rPr>
              <w:t>1.6771</w:t>
            </w:r>
          </w:p>
        </w:tc>
        <w:tc>
          <w:tcPr>
            <w:tcW w:w="653" w:type="pct"/>
            <w:tcBorders>
              <w:top w:val="nil"/>
              <w:left w:val="nil"/>
              <w:bottom w:val="nil"/>
              <w:right w:val="nil"/>
            </w:tcBorders>
            <w:shd w:val="clear" w:color="auto" w:fill="auto"/>
            <w:vAlign w:val="center"/>
          </w:tcPr>
          <w:p w14:paraId="5562502C" w14:textId="02F8199A" w:rsidR="002B6855" w:rsidRPr="00FC1AE1" w:rsidRDefault="002B6855" w:rsidP="002B6855">
            <w:pPr>
              <w:jc w:val="right"/>
              <w:rPr>
                <w:color w:val="000000"/>
                <w:sz w:val="22"/>
                <w:szCs w:val="22"/>
              </w:rPr>
            </w:pPr>
            <w:r>
              <w:rPr>
                <w:color w:val="000000"/>
                <w:sz w:val="22"/>
                <w:szCs w:val="22"/>
              </w:rPr>
              <w:t>-0.5878</w:t>
            </w:r>
          </w:p>
        </w:tc>
        <w:tc>
          <w:tcPr>
            <w:tcW w:w="653" w:type="pct"/>
            <w:tcBorders>
              <w:top w:val="nil"/>
              <w:left w:val="nil"/>
              <w:bottom w:val="nil"/>
              <w:right w:val="nil"/>
            </w:tcBorders>
            <w:shd w:val="clear" w:color="auto" w:fill="auto"/>
            <w:vAlign w:val="center"/>
          </w:tcPr>
          <w:p w14:paraId="37AA94C8" w14:textId="02FADA8D" w:rsidR="002B6855" w:rsidRPr="00FC1AE1" w:rsidRDefault="002B6855" w:rsidP="002B6855">
            <w:pPr>
              <w:jc w:val="right"/>
              <w:rPr>
                <w:color w:val="000000"/>
                <w:sz w:val="22"/>
                <w:szCs w:val="22"/>
              </w:rPr>
            </w:pPr>
            <w:r>
              <w:rPr>
                <w:color w:val="000000"/>
                <w:sz w:val="22"/>
                <w:szCs w:val="22"/>
              </w:rPr>
              <w:t>0.0973</w:t>
            </w:r>
          </w:p>
        </w:tc>
        <w:tc>
          <w:tcPr>
            <w:tcW w:w="645" w:type="pct"/>
            <w:tcBorders>
              <w:top w:val="nil"/>
              <w:left w:val="nil"/>
              <w:bottom w:val="nil"/>
              <w:right w:val="nil"/>
            </w:tcBorders>
            <w:shd w:val="clear" w:color="auto" w:fill="auto"/>
            <w:vAlign w:val="center"/>
          </w:tcPr>
          <w:p w14:paraId="261A8C9B" w14:textId="6C9F1024" w:rsidR="002B6855" w:rsidRPr="00FC1AE1" w:rsidRDefault="002B6855" w:rsidP="002B6855">
            <w:pPr>
              <w:jc w:val="right"/>
              <w:rPr>
                <w:color w:val="000000"/>
                <w:sz w:val="22"/>
                <w:szCs w:val="22"/>
              </w:rPr>
            </w:pPr>
            <w:r>
              <w:rPr>
                <w:color w:val="000000"/>
                <w:sz w:val="22"/>
                <w:szCs w:val="22"/>
              </w:rPr>
              <w:t>0.9631</w:t>
            </w:r>
          </w:p>
        </w:tc>
      </w:tr>
      <w:tr w:rsidR="002B6855" w14:paraId="39732A15" w14:textId="77777777" w:rsidTr="00FA4DD1">
        <w:trPr>
          <w:trHeight w:val="288"/>
        </w:trPr>
        <w:tc>
          <w:tcPr>
            <w:tcW w:w="1301" w:type="pct"/>
            <w:vAlign w:val="center"/>
          </w:tcPr>
          <w:p w14:paraId="4942E005" w14:textId="77777777" w:rsidR="002B6855" w:rsidRPr="00F54CB1" w:rsidRDefault="002B6855" w:rsidP="002B6855">
            <w:pPr>
              <w:rPr>
                <w:i/>
                <w:sz w:val="22"/>
                <w:szCs w:val="22"/>
              </w:rPr>
            </w:pPr>
            <w:r w:rsidRPr="00F54CB1">
              <w:rPr>
                <w:i/>
                <w:sz w:val="22"/>
                <w:szCs w:val="22"/>
              </w:rPr>
              <w:t>AbsMktAdjReturn</w:t>
            </w:r>
            <w:r w:rsidRPr="00F54CB1">
              <w:rPr>
                <w:i/>
                <w:sz w:val="22"/>
                <w:szCs w:val="22"/>
                <w:vertAlign w:val="subscript"/>
              </w:rPr>
              <w:t>i,[t-</w:t>
            </w:r>
            <w:r>
              <w:rPr>
                <w:i/>
                <w:sz w:val="22"/>
                <w:szCs w:val="22"/>
                <w:vertAlign w:val="subscript"/>
              </w:rPr>
              <w:t>2</w:t>
            </w:r>
            <w:r w:rsidRPr="00F54CB1">
              <w:rPr>
                <w:i/>
                <w:sz w:val="22"/>
                <w:szCs w:val="22"/>
                <w:vertAlign w:val="subscript"/>
              </w:rPr>
              <w:t>6,t-6]</w:t>
            </w:r>
          </w:p>
        </w:tc>
        <w:tc>
          <w:tcPr>
            <w:tcW w:w="442" w:type="pct"/>
            <w:tcBorders>
              <w:top w:val="nil"/>
              <w:left w:val="nil"/>
              <w:bottom w:val="nil"/>
              <w:right w:val="nil"/>
            </w:tcBorders>
            <w:shd w:val="clear" w:color="auto" w:fill="auto"/>
            <w:vAlign w:val="center"/>
          </w:tcPr>
          <w:p w14:paraId="25990951" w14:textId="65768DC1" w:rsidR="002B6855" w:rsidRPr="00FC1AE1" w:rsidRDefault="002B6855" w:rsidP="00FA4DD1">
            <w:pPr>
              <w:jc w:val="right"/>
              <w:rPr>
                <w:color w:val="000000"/>
                <w:sz w:val="22"/>
                <w:szCs w:val="22"/>
              </w:rPr>
            </w:pPr>
            <w:r w:rsidRPr="0020740A">
              <w:rPr>
                <w:color w:val="000000"/>
                <w:sz w:val="22"/>
                <w:szCs w:val="22"/>
              </w:rPr>
              <w:t>3,759</w:t>
            </w:r>
          </w:p>
        </w:tc>
        <w:tc>
          <w:tcPr>
            <w:tcW w:w="653" w:type="pct"/>
            <w:tcBorders>
              <w:top w:val="nil"/>
              <w:left w:val="nil"/>
              <w:bottom w:val="nil"/>
              <w:right w:val="nil"/>
            </w:tcBorders>
            <w:shd w:val="clear" w:color="auto" w:fill="auto"/>
            <w:vAlign w:val="center"/>
          </w:tcPr>
          <w:p w14:paraId="7B0738AC" w14:textId="2D3B1967" w:rsidR="002B6855" w:rsidRPr="00FC1AE1" w:rsidRDefault="002B6855" w:rsidP="002B6855">
            <w:pPr>
              <w:jc w:val="right"/>
              <w:rPr>
                <w:color w:val="000000"/>
                <w:sz w:val="22"/>
                <w:szCs w:val="22"/>
              </w:rPr>
            </w:pPr>
            <w:r>
              <w:rPr>
                <w:color w:val="000000"/>
                <w:sz w:val="22"/>
                <w:szCs w:val="22"/>
              </w:rPr>
              <w:t>0.1895</w:t>
            </w:r>
          </w:p>
        </w:tc>
        <w:tc>
          <w:tcPr>
            <w:tcW w:w="653" w:type="pct"/>
            <w:tcBorders>
              <w:top w:val="nil"/>
              <w:left w:val="nil"/>
              <w:bottom w:val="nil"/>
              <w:right w:val="nil"/>
            </w:tcBorders>
            <w:shd w:val="clear" w:color="auto" w:fill="auto"/>
            <w:vAlign w:val="center"/>
          </w:tcPr>
          <w:p w14:paraId="5F160CED" w14:textId="4F4A5F01" w:rsidR="002B6855" w:rsidRPr="00FC1AE1" w:rsidRDefault="002B6855" w:rsidP="002B6855">
            <w:pPr>
              <w:jc w:val="right"/>
              <w:rPr>
                <w:color w:val="000000"/>
                <w:sz w:val="22"/>
                <w:szCs w:val="22"/>
              </w:rPr>
            </w:pPr>
            <w:r>
              <w:rPr>
                <w:color w:val="000000"/>
                <w:sz w:val="22"/>
                <w:szCs w:val="22"/>
              </w:rPr>
              <w:t>0.2517</w:t>
            </w:r>
          </w:p>
        </w:tc>
        <w:tc>
          <w:tcPr>
            <w:tcW w:w="653" w:type="pct"/>
            <w:tcBorders>
              <w:top w:val="nil"/>
              <w:left w:val="nil"/>
              <w:bottom w:val="nil"/>
              <w:right w:val="nil"/>
            </w:tcBorders>
            <w:shd w:val="clear" w:color="auto" w:fill="auto"/>
            <w:vAlign w:val="center"/>
          </w:tcPr>
          <w:p w14:paraId="6BFAD668" w14:textId="732B9A5A" w:rsidR="002B6855" w:rsidRPr="00FC1AE1" w:rsidRDefault="002B6855" w:rsidP="002B6855">
            <w:pPr>
              <w:jc w:val="right"/>
              <w:rPr>
                <w:color w:val="000000"/>
                <w:sz w:val="22"/>
                <w:szCs w:val="22"/>
              </w:rPr>
            </w:pPr>
            <w:r>
              <w:rPr>
                <w:color w:val="000000"/>
                <w:sz w:val="22"/>
                <w:szCs w:val="22"/>
              </w:rPr>
              <w:t>0.0397</w:t>
            </w:r>
          </w:p>
        </w:tc>
        <w:tc>
          <w:tcPr>
            <w:tcW w:w="653" w:type="pct"/>
            <w:tcBorders>
              <w:top w:val="nil"/>
              <w:left w:val="nil"/>
              <w:bottom w:val="nil"/>
              <w:right w:val="nil"/>
            </w:tcBorders>
            <w:shd w:val="clear" w:color="auto" w:fill="auto"/>
            <w:vAlign w:val="center"/>
          </w:tcPr>
          <w:p w14:paraId="11004CB8" w14:textId="6ACD6B99" w:rsidR="002B6855" w:rsidRPr="00FC1AE1" w:rsidRDefault="002B6855" w:rsidP="002B6855">
            <w:pPr>
              <w:jc w:val="right"/>
              <w:rPr>
                <w:color w:val="000000"/>
                <w:sz w:val="22"/>
                <w:szCs w:val="22"/>
              </w:rPr>
            </w:pPr>
            <w:r>
              <w:rPr>
                <w:color w:val="000000"/>
                <w:sz w:val="22"/>
                <w:szCs w:val="22"/>
              </w:rPr>
              <w:t>0.1036</w:t>
            </w:r>
          </w:p>
        </w:tc>
        <w:tc>
          <w:tcPr>
            <w:tcW w:w="645" w:type="pct"/>
            <w:tcBorders>
              <w:top w:val="nil"/>
              <w:left w:val="nil"/>
              <w:bottom w:val="nil"/>
              <w:right w:val="nil"/>
            </w:tcBorders>
            <w:shd w:val="clear" w:color="auto" w:fill="auto"/>
            <w:vAlign w:val="center"/>
          </w:tcPr>
          <w:p w14:paraId="538BE8EA" w14:textId="65A5C4FD" w:rsidR="002B6855" w:rsidRPr="00FC1AE1" w:rsidRDefault="002B6855" w:rsidP="002B6855">
            <w:pPr>
              <w:jc w:val="right"/>
              <w:rPr>
                <w:color w:val="000000"/>
                <w:sz w:val="22"/>
                <w:szCs w:val="22"/>
              </w:rPr>
            </w:pPr>
            <w:r>
              <w:rPr>
                <w:color w:val="000000"/>
                <w:sz w:val="22"/>
                <w:szCs w:val="22"/>
              </w:rPr>
              <w:t>0.2375</w:t>
            </w:r>
          </w:p>
        </w:tc>
      </w:tr>
      <w:tr w:rsidR="002B6855" w14:paraId="02A73A72" w14:textId="77777777" w:rsidTr="00FA4DD1">
        <w:trPr>
          <w:trHeight w:val="288"/>
        </w:trPr>
        <w:tc>
          <w:tcPr>
            <w:tcW w:w="1301" w:type="pct"/>
            <w:vAlign w:val="center"/>
          </w:tcPr>
          <w:p w14:paraId="12222FA3" w14:textId="77777777" w:rsidR="002B6855" w:rsidRPr="00F54CB1" w:rsidRDefault="002B6855" w:rsidP="002B6855">
            <w:pPr>
              <w:rPr>
                <w:i/>
                <w:sz w:val="22"/>
                <w:szCs w:val="22"/>
              </w:rPr>
            </w:pPr>
            <w:r w:rsidRPr="00F54CB1">
              <w:rPr>
                <w:i/>
                <w:sz w:val="22"/>
                <w:szCs w:val="22"/>
              </w:rPr>
              <w:t>AbsMktAdjReturn</w:t>
            </w:r>
            <w:r w:rsidRPr="00F54CB1">
              <w:rPr>
                <w:i/>
                <w:sz w:val="22"/>
                <w:szCs w:val="22"/>
                <w:vertAlign w:val="subscript"/>
              </w:rPr>
              <w:t>i,[t-</w:t>
            </w:r>
            <w:r>
              <w:rPr>
                <w:i/>
                <w:sz w:val="22"/>
                <w:szCs w:val="22"/>
                <w:vertAlign w:val="subscript"/>
              </w:rPr>
              <w:t>5</w:t>
            </w:r>
            <w:r w:rsidRPr="00F54CB1">
              <w:rPr>
                <w:i/>
                <w:sz w:val="22"/>
                <w:szCs w:val="22"/>
                <w:vertAlign w:val="subscript"/>
              </w:rPr>
              <w:t>,t-</w:t>
            </w:r>
            <w:r>
              <w:rPr>
                <w:i/>
                <w:sz w:val="22"/>
                <w:szCs w:val="22"/>
                <w:vertAlign w:val="subscript"/>
              </w:rPr>
              <w:t>1</w:t>
            </w:r>
            <w:r w:rsidRPr="00F54CB1">
              <w:rPr>
                <w:i/>
                <w:sz w:val="22"/>
                <w:szCs w:val="22"/>
                <w:vertAlign w:val="subscript"/>
              </w:rPr>
              <w:t>]</w:t>
            </w:r>
          </w:p>
        </w:tc>
        <w:tc>
          <w:tcPr>
            <w:tcW w:w="442" w:type="pct"/>
            <w:tcBorders>
              <w:top w:val="nil"/>
              <w:left w:val="nil"/>
              <w:bottom w:val="nil"/>
              <w:right w:val="nil"/>
            </w:tcBorders>
            <w:shd w:val="clear" w:color="auto" w:fill="auto"/>
            <w:vAlign w:val="center"/>
          </w:tcPr>
          <w:p w14:paraId="448A490C" w14:textId="1436355C" w:rsidR="002B6855" w:rsidRPr="00FC1AE1" w:rsidRDefault="002B6855" w:rsidP="00FA4DD1">
            <w:pPr>
              <w:jc w:val="right"/>
              <w:rPr>
                <w:color w:val="000000"/>
                <w:sz w:val="22"/>
                <w:szCs w:val="22"/>
              </w:rPr>
            </w:pPr>
            <w:r w:rsidRPr="0020740A">
              <w:rPr>
                <w:color w:val="000000"/>
                <w:sz w:val="22"/>
                <w:szCs w:val="22"/>
              </w:rPr>
              <w:t>3,759</w:t>
            </w:r>
          </w:p>
        </w:tc>
        <w:tc>
          <w:tcPr>
            <w:tcW w:w="653" w:type="pct"/>
            <w:tcBorders>
              <w:top w:val="nil"/>
              <w:left w:val="nil"/>
              <w:bottom w:val="nil"/>
              <w:right w:val="nil"/>
            </w:tcBorders>
            <w:shd w:val="clear" w:color="auto" w:fill="auto"/>
            <w:vAlign w:val="center"/>
          </w:tcPr>
          <w:p w14:paraId="08211A1E" w14:textId="23831A38" w:rsidR="002B6855" w:rsidRPr="00FC1AE1" w:rsidRDefault="002B6855" w:rsidP="002B6855">
            <w:pPr>
              <w:jc w:val="right"/>
              <w:rPr>
                <w:color w:val="000000"/>
                <w:sz w:val="22"/>
                <w:szCs w:val="22"/>
              </w:rPr>
            </w:pPr>
            <w:r>
              <w:rPr>
                <w:color w:val="000000"/>
                <w:sz w:val="22"/>
                <w:szCs w:val="22"/>
              </w:rPr>
              <w:t>0.0839</w:t>
            </w:r>
          </w:p>
        </w:tc>
        <w:tc>
          <w:tcPr>
            <w:tcW w:w="653" w:type="pct"/>
            <w:tcBorders>
              <w:top w:val="nil"/>
              <w:left w:val="nil"/>
              <w:bottom w:val="nil"/>
              <w:right w:val="nil"/>
            </w:tcBorders>
            <w:shd w:val="clear" w:color="auto" w:fill="auto"/>
            <w:vAlign w:val="center"/>
          </w:tcPr>
          <w:p w14:paraId="78F3B2AF" w14:textId="779196EE" w:rsidR="002B6855" w:rsidRPr="00FC1AE1" w:rsidRDefault="002B6855" w:rsidP="002B6855">
            <w:pPr>
              <w:jc w:val="right"/>
              <w:rPr>
                <w:color w:val="000000"/>
                <w:sz w:val="22"/>
                <w:szCs w:val="22"/>
              </w:rPr>
            </w:pPr>
            <w:r>
              <w:rPr>
                <w:color w:val="000000"/>
                <w:sz w:val="22"/>
                <w:szCs w:val="22"/>
              </w:rPr>
              <w:t>0.1128</w:t>
            </w:r>
          </w:p>
        </w:tc>
        <w:tc>
          <w:tcPr>
            <w:tcW w:w="653" w:type="pct"/>
            <w:tcBorders>
              <w:top w:val="nil"/>
              <w:left w:val="nil"/>
              <w:bottom w:val="nil"/>
              <w:right w:val="nil"/>
            </w:tcBorders>
            <w:shd w:val="clear" w:color="auto" w:fill="auto"/>
            <w:vAlign w:val="center"/>
          </w:tcPr>
          <w:p w14:paraId="381ACFD9" w14:textId="27581855" w:rsidR="002B6855" w:rsidRPr="00FC1AE1" w:rsidRDefault="002B6855" w:rsidP="002B6855">
            <w:pPr>
              <w:jc w:val="right"/>
              <w:rPr>
                <w:color w:val="000000"/>
                <w:sz w:val="22"/>
                <w:szCs w:val="22"/>
              </w:rPr>
            </w:pPr>
            <w:r>
              <w:rPr>
                <w:color w:val="000000"/>
                <w:sz w:val="22"/>
                <w:szCs w:val="22"/>
              </w:rPr>
              <w:t>0.0177</w:t>
            </w:r>
          </w:p>
        </w:tc>
        <w:tc>
          <w:tcPr>
            <w:tcW w:w="653" w:type="pct"/>
            <w:tcBorders>
              <w:top w:val="nil"/>
              <w:left w:val="nil"/>
              <w:bottom w:val="nil"/>
              <w:right w:val="nil"/>
            </w:tcBorders>
            <w:shd w:val="clear" w:color="auto" w:fill="auto"/>
            <w:vAlign w:val="center"/>
          </w:tcPr>
          <w:p w14:paraId="77A47D70" w14:textId="79AA2FB2" w:rsidR="002B6855" w:rsidRPr="00FC1AE1" w:rsidRDefault="002B6855" w:rsidP="002B6855">
            <w:pPr>
              <w:jc w:val="right"/>
              <w:rPr>
                <w:color w:val="000000"/>
                <w:sz w:val="22"/>
                <w:szCs w:val="22"/>
              </w:rPr>
            </w:pPr>
            <w:r>
              <w:rPr>
                <w:color w:val="000000"/>
                <w:sz w:val="22"/>
                <w:szCs w:val="22"/>
              </w:rPr>
              <w:t>0.0443</w:t>
            </w:r>
          </w:p>
        </w:tc>
        <w:tc>
          <w:tcPr>
            <w:tcW w:w="645" w:type="pct"/>
            <w:tcBorders>
              <w:top w:val="nil"/>
              <w:left w:val="nil"/>
              <w:bottom w:val="nil"/>
              <w:right w:val="nil"/>
            </w:tcBorders>
            <w:shd w:val="clear" w:color="auto" w:fill="auto"/>
            <w:vAlign w:val="center"/>
          </w:tcPr>
          <w:p w14:paraId="7C6D2812" w14:textId="10F4B00F" w:rsidR="002B6855" w:rsidRPr="00FC1AE1" w:rsidRDefault="002B6855" w:rsidP="002B6855">
            <w:pPr>
              <w:jc w:val="right"/>
              <w:rPr>
                <w:color w:val="000000"/>
                <w:sz w:val="22"/>
                <w:szCs w:val="22"/>
              </w:rPr>
            </w:pPr>
            <w:r>
              <w:rPr>
                <w:color w:val="000000"/>
                <w:sz w:val="22"/>
                <w:szCs w:val="22"/>
              </w:rPr>
              <w:t>0.1015</w:t>
            </w:r>
          </w:p>
        </w:tc>
      </w:tr>
      <w:tr w:rsidR="002B6855" w14:paraId="5D1637CB" w14:textId="77777777" w:rsidTr="00FA4DD1">
        <w:trPr>
          <w:trHeight w:val="288"/>
        </w:trPr>
        <w:tc>
          <w:tcPr>
            <w:tcW w:w="1301" w:type="pct"/>
            <w:vAlign w:val="center"/>
          </w:tcPr>
          <w:p w14:paraId="6479DD49" w14:textId="77777777" w:rsidR="002B6855" w:rsidRPr="004B5BDE" w:rsidRDefault="002B6855" w:rsidP="002B6855">
            <w:pPr>
              <w:rPr>
                <w:i/>
                <w:sz w:val="22"/>
                <w:szCs w:val="22"/>
              </w:rPr>
            </w:pPr>
            <w:r w:rsidRPr="004B5BDE">
              <w:rPr>
                <w:i/>
                <w:sz w:val="22"/>
                <w:szCs w:val="22"/>
              </w:rPr>
              <w:t>EarningsAnn</w:t>
            </w:r>
            <w:r w:rsidRPr="004B5BDE">
              <w:rPr>
                <w:i/>
                <w:sz w:val="22"/>
                <w:szCs w:val="22"/>
                <w:vertAlign w:val="subscript"/>
              </w:rPr>
              <w:t>i,[t,t+5]</w:t>
            </w:r>
          </w:p>
        </w:tc>
        <w:tc>
          <w:tcPr>
            <w:tcW w:w="442" w:type="pct"/>
            <w:tcBorders>
              <w:top w:val="nil"/>
              <w:left w:val="nil"/>
              <w:bottom w:val="nil"/>
              <w:right w:val="nil"/>
            </w:tcBorders>
            <w:shd w:val="clear" w:color="auto" w:fill="auto"/>
            <w:vAlign w:val="center"/>
          </w:tcPr>
          <w:p w14:paraId="322B2A5D" w14:textId="54B84641" w:rsidR="002B6855" w:rsidRPr="00177456" w:rsidRDefault="002B6855" w:rsidP="00FA4DD1">
            <w:pPr>
              <w:jc w:val="right"/>
              <w:rPr>
                <w:color w:val="000000"/>
                <w:sz w:val="22"/>
                <w:szCs w:val="22"/>
              </w:rPr>
            </w:pPr>
            <w:r w:rsidRPr="0020740A">
              <w:rPr>
                <w:color w:val="000000"/>
                <w:sz w:val="22"/>
                <w:szCs w:val="22"/>
              </w:rPr>
              <w:t>3,759</w:t>
            </w:r>
          </w:p>
        </w:tc>
        <w:tc>
          <w:tcPr>
            <w:tcW w:w="653" w:type="pct"/>
            <w:tcBorders>
              <w:top w:val="nil"/>
              <w:left w:val="nil"/>
              <w:bottom w:val="nil"/>
              <w:right w:val="nil"/>
            </w:tcBorders>
            <w:shd w:val="clear" w:color="auto" w:fill="auto"/>
            <w:vAlign w:val="center"/>
          </w:tcPr>
          <w:p w14:paraId="3D051165" w14:textId="1612F49C" w:rsidR="002B6855" w:rsidRDefault="002B6855" w:rsidP="002B6855">
            <w:pPr>
              <w:jc w:val="right"/>
              <w:rPr>
                <w:color w:val="000000"/>
                <w:sz w:val="22"/>
                <w:szCs w:val="22"/>
              </w:rPr>
            </w:pPr>
            <w:r>
              <w:rPr>
                <w:color w:val="000000"/>
                <w:sz w:val="22"/>
                <w:szCs w:val="22"/>
              </w:rPr>
              <w:t>0.0681</w:t>
            </w:r>
          </w:p>
        </w:tc>
        <w:tc>
          <w:tcPr>
            <w:tcW w:w="653" w:type="pct"/>
            <w:tcBorders>
              <w:top w:val="nil"/>
              <w:left w:val="nil"/>
              <w:bottom w:val="nil"/>
              <w:right w:val="nil"/>
            </w:tcBorders>
            <w:shd w:val="clear" w:color="auto" w:fill="auto"/>
            <w:vAlign w:val="center"/>
          </w:tcPr>
          <w:p w14:paraId="067920D8" w14:textId="703ED13F" w:rsidR="002B6855" w:rsidRDefault="002B6855" w:rsidP="002B6855">
            <w:pPr>
              <w:jc w:val="right"/>
              <w:rPr>
                <w:color w:val="000000"/>
                <w:sz w:val="22"/>
                <w:szCs w:val="22"/>
              </w:rPr>
            </w:pPr>
            <w:r>
              <w:rPr>
                <w:color w:val="000000"/>
                <w:sz w:val="22"/>
                <w:szCs w:val="22"/>
              </w:rPr>
              <w:t>0.2520</w:t>
            </w:r>
          </w:p>
        </w:tc>
        <w:tc>
          <w:tcPr>
            <w:tcW w:w="653" w:type="pct"/>
            <w:tcBorders>
              <w:top w:val="nil"/>
              <w:left w:val="nil"/>
              <w:bottom w:val="nil"/>
              <w:right w:val="nil"/>
            </w:tcBorders>
            <w:shd w:val="clear" w:color="auto" w:fill="auto"/>
            <w:vAlign w:val="center"/>
          </w:tcPr>
          <w:p w14:paraId="6FEDA714" w14:textId="34EE5027" w:rsidR="002B6855" w:rsidRDefault="002B6855" w:rsidP="002B6855">
            <w:pPr>
              <w:jc w:val="right"/>
              <w:rPr>
                <w:color w:val="000000"/>
                <w:sz w:val="22"/>
                <w:szCs w:val="22"/>
              </w:rPr>
            </w:pPr>
            <w:r>
              <w:rPr>
                <w:color w:val="000000"/>
                <w:sz w:val="22"/>
                <w:szCs w:val="22"/>
              </w:rPr>
              <w:t>0.0000</w:t>
            </w:r>
          </w:p>
        </w:tc>
        <w:tc>
          <w:tcPr>
            <w:tcW w:w="653" w:type="pct"/>
            <w:tcBorders>
              <w:top w:val="nil"/>
              <w:left w:val="nil"/>
              <w:bottom w:val="nil"/>
              <w:right w:val="nil"/>
            </w:tcBorders>
            <w:shd w:val="clear" w:color="auto" w:fill="auto"/>
            <w:vAlign w:val="center"/>
          </w:tcPr>
          <w:p w14:paraId="0B2F9557" w14:textId="3585C228" w:rsidR="002B6855" w:rsidRDefault="002B6855" w:rsidP="002B6855">
            <w:pPr>
              <w:jc w:val="right"/>
              <w:rPr>
                <w:color w:val="000000"/>
                <w:sz w:val="22"/>
                <w:szCs w:val="22"/>
              </w:rPr>
            </w:pPr>
            <w:r>
              <w:rPr>
                <w:color w:val="000000"/>
                <w:sz w:val="22"/>
                <w:szCs w:val="22"/>
              </w:rPr>
              <w:t>0.0000</w:t>
            </w:r>
          </w:p>
        </w:tc>
        <w:tc>
          <w:tcPr>
            <w:tcW w:w="645" w:type="pct"/>
            <w:tcBorders>
              <w:top w:val="nil"/>
              <w:left w:val="nil"/>
              <w:bottom w:val="nil"/>
              <w:right w:val="nil"/>
            </w:tcBorders>
            <w:shd w:val="clear" w:color="auto" w:fill="auto"/>
            <w:vAlign w:val="center"/>
          </w:tcPr>
          <w:p w14:paraId="3B80F3D0" w14:textId="67765823" w:rsidR="002B6855" w:rsidRDefault="002B6855" w:rsidP="002B6855">
            <w:pPr>
              <w:jc w:val="right"/>
              <w:rPr>
                <w:color w:val="000000"/>
                <w:sz w:val="22"/>
                <w:szCs w:val="22"/>
              </w:rPr>
            </w:pPr>
            <w:r>
              <w:rPr>
                <w:color w:val="000000"/>
                <w:sz w:val="22"/>
                <w:szCs w:val="22"/>
              </w:rPr>
              <w:t>0.0000</w:t>
            </w:r>
          </w:p>
        </w:tc>
      </w:tr>
      <w:tr w:rsidR="002B6855" w14:paraId="2D2CB62B" w14:textId="77777777" w:rsidTr="00FA4DD1">
        <w:trPr>
          <w:trHeight w:val="288"/>
        </w:trPr>
        <w:tc>
          <w:tcPr>
            <w:tcW w:w="1301" w:type="pct"/>
            <w:vAlign w:val="center"/>
          </w:tcPr>
          <w:p w14:paraId="386760A8" w14:textId="77777777" w:rsidR="002B6855" w:rsidRPr="00F54CB1" w:rsidRDefault="002B6855" w:rsidP="002B6855">
            <w:pPr>
              <w:rPr>
                <w:i/>
                <w:sz w:val="22"/>
                <w:szCs w:val="22"/>
              </w:rPr>
            </w:pPr>
            <w:r w:rsidRPr="00F54CB1">
              <w:rPr>
                <w:i/>
                <w:sz w:val="22"/>
                <w:szCs w:val="22"/>
              </w:rPr>
              <w:t>MktAdjReturn</w:t>
            </w:r>
            <w:r w:rsidRPr="00F54CB1">
              <w:rPr>
                <w:i/>
                <w:sz w:val="22"/>
                <w:szCs w:val="22"/>
                <w:vertAlign w:val="subscript"/>
              </w:rPr>
              <w:t>i,[t-</w:t>
            </w:r>
            <w:r>
              <w:rPr>
                <w:i/>
                <w:sz w:val="22"/>
                <w:szCs w:val="22"/>
                <w:vertAlign w:val="subscript"/>
              </w:rPr>
              <w:t>2</w:t>
            </w:r>
            <w:r w:rsidRPr="00F54CB1">
              <w:rPr>
                <w:i/>
                <w:sz w:val="22"/>
                <w:szCs w:val="22"/>
                <w:vertAlign w:val="subscript"/>
              </w:rPr>
              <w:t>6,t-6]</w:t>
            </w:r>
          </w:p>
        </w:tc>
        <w:tc>
          <w:tcPr>
            <w:tcW w:w="442" w:type="pct"/>
            <w:tcBorders>
              <w:top w:val="nil"/>
              <w:left w:val="nil"/>
              <w:bottom w:val="nil"/>
              <w:right w:val="nil"/>
            </w:tcBorders>
            <w:shd w:val="clear" w:color="auto" w:fill="auto"/>
            <w:vAlign w:val="center"/>
          </w:tcPr>
          <w:p w14:paraId="70F3D4CF" w14:textId="19CBE5C7" w:rsidR="002B6855" w:rsidRPr="00FC1AE1" w:rsidRDefault="002B6855" w:rsidP="00FA4DD1">
            <w:pPr>
              <w:jc w:val="right"/>
              <w:rPr>
                <w:color w:val="000000"/>
                <w:sz w:val="22"/>
                <w:szCs w:val="22"/>
              </w:rPr>
            </w:pPr>
            <w:r w:rsidRPr="0020740A">
              <w:rPr>
                <w:color w:val="000000"/>
                <w:sz w:val="22"/>
                <w:szCs w:val="22"/>
              </w:rPr>
              <w:t>3,759</w:t>
            </w:r>
          </w:p>
        </w:tc>
        <w:tc>
          <w:tcPr>
            <w:tcW w:w="653" w:type="pct"/>
            <w:tcBorders>
              <w:top w:val="nil"/>
              <w:left w:val="nil"/>
              <w:bottom w:val="nil"/>
              <w:right w:val="nil"/>
            </w:tcBorders>
            <w:shd w:val="clear" w:color="auto" w:fill="auto"/>
            <w:vAlign w:val="center"/>
          </w:tcPr>
          <w:p w14:paraId="553809DA" w14:textId="42202E3A" w:rsidR="002B6855" w:rsidRPr="00FC1AE1" w:rsidRDefault="002B6855" w:rsidP="002B6855">
            <w:pPr>
              <w:jc w:val="right"/>
              <w:rPr>
                <w:color w:val="000000"/>
                <w:sz w:val="22"/>
                <w:szCs w:val="22"/>
              </w:rPr>
            </w:pPr>
            <w:r>
              <w:rPr>
                <w:color w:val="000000"/>
                <w:sz w:val="22"/>
                <w:szCs w:val="22"/>
              </w:rPr>
              <w:t>0.0144</w:t>
            </w:r>
          </w:p>
        </w:tc>
        <w:tc>
          <w:tcPr>
            <w:tcW w:w="653" w:type="pct"/>
            <w:tcBorders>
              <w:top w:val="nil"/>
              <w:left w:val="nil"/>
              <w:bottom w:val="nil"/>
              <w:right w:val="nil"/>
            </w:tcBorders>
            <w:shd w:val="clear" w:color="auto" w:fill="auto"/>
            <w:vAlign w:val="center"/>
          </w:tcPr>
          <w:p w14:paraId="61DEC563" w14:textId="679A360B" w:rsidR="002B6855" w:rsidRPr="00FC1AE1" w:rsidRDefault="002B6855" w:rsidP="002B6855">
            <w:pPr>
              <w:jc w:val="right"/>
              <w:rPr>
                <w:color w:val="000000"/>
                <w:sz w:val="22"/>
                <w:szCs w:val="22"/>
              </w:rPr>
            </w:pPr>
            <w:r>
              <w:rPr>
                <w:color w:val="000000"/>
                <w:sz w:val="22"/>
                <w:szCs w:val="22"/>
              </w:rPr>
              <w:t>0.3147</w:t>
            </w:r>
          </w:p>
        </w:tc>
        <w:tc>
          <w:tcPr>
            <w:tcW w:w="653" w:type="pct"/>
            <w:tcBorders>
              <w:top w:val="nil"/>
              <w:left w:val="nil"/>
              <w:bottom w:val="nil"/>
              <w:right w:val="nil"/>
            </w:tcBorders>
            <w:shd w:val="clear" w:color="auto" w:fill="auto"/>
            <w:vAlign w:val="center"/>
          </w:tcPr>
          <w:p w14:paraId="3A4754F6" w14:textId="22182F12" w:rsidR="002B6855" w:rsidRPr="00FC1AE1" w:rsidRDefault="002B6855" w:rsidP="002B6855">
            <w:pPr>
              <w:jc w:val="right"/>
              <w:rPr>
                <w:color w:val="000000"/>
                <w:sz w:val="22"/>
                <w:szCs w:val="22"/>
              </w:rPr>
            </w:pPr>
            <w:r>
              <w:rPr>
                <w:color w:val="000000"/>
                <w:sz w:val="22"/>
                <w:szCs w:val="22"/>
              </w:rPr>
              <w:t>-0.1247</w:t>
            </w:r>
          </w:p>
        </w:tc>
        <w:tc>
          <w:tcPr>
            <w:tcW w:w="653" w:type="pct"/>
            <w:tcBorders>
              <w:top w:val="nil"/>
              <w:left w:val="nil"/>
              <w:bottom w:val="nil"/>
              <w:right w:val="nil"/>
            </w:tcBorders>
            <w:shd w:val="clear" w:color="auto" w:fill="auto"/>
            <w:vAlign w:val="center"/>
          </w:tcPr>
          <w:p w14:paraId="5D932DB8" w14:textId="14D28EAC" w:rsidR="002B6855" w:rsidRPr="00FC1AE1" w:rsidRDefault="002B6855" w:rsidP="002B6855">
            <w:pPr>
              <w:jc w:val="right"/>
              <w:rPr>
                <w:color w:val="000000"/>
                <w:sz w:val="22"/>
                <w:szCs w:val="22"/>
              </w:rPr>
            </w:pPr>
            <w:r>
              <w:rPr>
                <w:color w:val="000000"/>
                <w:sz w:val="22"/>
                <w:szCs w:val="22"/>
              </w:rPr>
              <w:t>-0.0174</w:t>
            </w:r>
          </w:p>
        </w:tc>
        <w:tc>
          <w:tcPr>
            <w:tcW w:w="645" w:type="pct"/>
            <w:tcBorders>
              <w:top w:val="nil"/>
              <w:left w:val="nil"/>
              <w:bottom w:val="nil"/>
              <w:right w:val="nil"/>
            </w:tcBorders>
            <w:shd w:val="clear" w:color="auto" w:fill="auto"/>
            <w:vAlign w:val="center"/>
          </w:tcPr>
          <w:p w14:paraId="724DC934" w14:textId="6CB81ABF" w:rsidR="002B6855" w:rsidRPr="00FC1AE1" w:rsidRDefault="002B6855" w:rsidP="002B6855">
            <w:pPr>
              <w:jc w:val="right"/>
              <w:rPr>
                <w:color w:val="000000"/>
                <w:sz w:val="22"/>
                <w:szCs w:val="22"/>
              </w:rPr>
            </w:pPr>
            <w:r>
              <w:rPr>
                <w:color w:val="000000"/>
                <w:sz w:val="22"/>
                <w:szCs w:val="22"/>
              </w:rPr>
              <w:t>0.0749</w:t>
            </w:r>
          </w:p>
        </w:tc>
      </w:tr>
      <w:tr w:rsidR="002B6855" w14:paraId="44A6FA64" w14:textId="77777777" w:rsidTr="00FA4DD1">
        <w:trPr>
          <w:trHeight w:val="288"/>
        </w:trPr>
        <w:tc>
          <w:tcPr>
            <w:tcW w:w="1301" w:type="pct"/>
            <w:vAlign w:val="center"/>
          </w:tcPr>
          <w:p w14:paraId="27556737" w14:textId="77777777" w:rsidR="002B6855" w:rsidRPr="00F54CB1" w:rsidRDefault="002B6855" w:rsidP="002B6855">
            <w:pPr>
              <w:rPr>
                <w:i/>
                <w:iCs/>
                <w:sz w:val="22"/>
                <w:szCs w:val="22"/>
              </w:rPr>
            </w:pPr>
            <w:r w:rsidRPr="00F54CB1">
              <w:rPr>
                <w:i/>
                <w:sz w:val="22"/>
                <w:szCs w:val="22"/>
              </w:rPr>
              <w:t>MktAdjReturn</w:t>
            </w:r>
            <w:r w:rsidRPr="00F54CB1">
              <w:rPr>
                <w:i/>
                <w:sz w:val="22"/>
                <w:szCs w:val="22"/>
                <w:vertAlign w:val="subscript"/>
              </w:rPr>
              <w:t>i,[t-</w:t>
            </w:r>
            <w:r>
              <w:rPr>
                <w:i/>
                <w:sz w:val="22"/>
                <w:szCs w:val="22"/>
                <w:vertAlign w:val="subscript"/>
              </w:rPr>
              <w:t>5</w:t>
            </w:r>
            <w:r w:rsidRPr="00F54CB1">
              <w:rPr>
                <w:i/>
                <w:sz w:val="22"/>
                <w:szCs w:val="22"/>
                <w:vertAlign w:val="subscript"/>
              </w:rPr>
              <w:t>,t-</w:t>
            </w:r>
            <w:r>
              <w:rPr>
                <w:i/>
                <w:sz w:val="22"/>
                <w:szCs w:val="22"/>
                <w:vertAlign w:val="subscript"/>
              </w:rPr>
              <w:t>1</w:t>
            </w:r>
            <w:r w:rsidRPr="00F54CB1">
              <w:rPr>
                <w:i/>
                <w:sz w:val="22"/>
                <w:szCs w:val="22"/>
                <w:vertAlign w:val="subscript"/>
              </w:rPr>
              <w:t>]</w:t>
            </w:r>
          </w:p>
        </w:tc>
        <w:tc>
          <w:tcPr>
            <w:tcW w:w="442" w:type="pct"/>
            <w:tcBorders>
              <w:top w:val="nil"/>
              <w:left w:val="nil"/>
              <w:bottom w:val="nil"/>
              <w:right w:val="nil"/>
            </w:tcBorders>
            <w:shd w:val="clear" w:color="auto" w:fill="auto"/>
            <w:vAlign w:val="center"/>
          </w:tcPr>
          <w:p w14:paraId="1265696C" w14:textId="6EB32787" w:rsidR="002B6855" w:rsidRPr="00FC1AE1" w:rsidRDefault="002B6855" w:rsidP="00FA4DD1">
            <w:pPr>
              <w:jc w:val="right"/>
              <w:rPr>
                <w:sz w:val="22"/>
                <w:szCs w:val="22"/>
              </w:rPr>
            </w:pPr>
            <w:r w:rsidRPr="0020740A">
              <w:rPr>
                <w:color w:val="000000"/>
                <w:sz w:val="22"/>
                <w:szCs w:val="22"/>
              </w:rPr>
              <w:t>3,759</w:t>
            </w:r>
          </w:p>
        </w:tc>
        <w:tc>
          <w:tcPr>
            <w:tcW w:w="653" w:type="pct"/>
            <w:tcBorders>
              <w:top w:val="nil"/>
              <w:left w:val="nil"/>
              <w:bottom w:val="nil"/>
              <w:right w:val="nil"/>
            </w:tcBorders>
            <w:shd w:val="clear" w:color="auto" w:fill="auto"/>
            <w:vAlign w:val="center"/>
          </w:tcPr>
          <w:p w14:paraId="578A0FCD" w14:textId="6DE70F6A" w:rsidR="002B6855" w:rsidRPr="00FC1AE1" w:rsidRDefault="002B6855" w:rsidP="002B6855">
            <w:pPr>
              <w:jc w:val="right"/>
              <w:rPr>
                <w:sz w:val="22"/>
                <w:szCs w:val="22"/>
              </w:rPr>
            </w:pPr>
            <w:r>
              <w:rPr>
                <w:color w:val="000000"/>
                <w:sz w:val="22"/>
                <w:szCs w:val="22"/>
              </w:rPr>
              <w:t>-0.0044</w:t>
            </w:r>
          </w:p>
        </w:tc>
        <w:tc>
          <w:tcPr>
            <w:tcW w:w="653" w:type="pct"/>
            <w:tcBorders>
              <w:top w:val="nil"/>
              <w:left w:val="nil"/>
              <w:bottom w:val="nil"/>
              <w:right w:val="nil"/>
            </w:tcBorders>
            <w:shd w:val="clear" w:color="auto" w:fill="auto"/>
            <w:vAlign w:val="center"/>
          </w:tcPr>
          <w:p w14:paraId="668D14D2" w14:textId="5447436D" w:rsidR="002B6855" w:rsidRPr="00FC1AE1" w:rsidRDefault="002B6855" w:rsidP="002B6855">
            <w:pPr>
              <w:jc w:val="right"/>
              <w:rPr>
                <w:sz w:val="22"/>
                <w:szCs w:val="22"/>
              </w:rPr>
            </w:pPr>
            <w:r>
              <w:rPr>
                <w:color w:val="000000"/>
                <w:sz w:val="22"/>
                <w:szCs w:val="22"/>
              </w:rPr>
              <w:t>0.1406</w:t>
            </w:r>
          </w:p>
        </w:tc>
        <w:tc>
          <w:tcPr>
            <w:tcW w:w="653" w:type="pct"/>
            <w:tcBorders>
              <w:top w:val="nil"/>
              <w:left w:val="nil"/>
              <w:bottom w:val="nil"/>
              <w:right w:val="nil"/>
            </w:tcBorders>
            <w:shd w:val="clear" w:color="auto" w:fill="auto"/>
            <w:vAlign w:val="center"/>
          </w:tcPr>
          <w:p w14:paraId="4D64A4F7" w14:textId="4CF2986B" w:rsidR="002B6855" w:rsidRPr="00FC1AE1" w:rsidRDefault="002B6855" w:rsidP="002B6855">
            <w:pPr>
              <w:jc w:val="right"/>
              <w:rPr>
                <w:sz w:val="22"/>
                <w:szCs w:val="22"/>
              </w:rPr>
            </w:pPr>
            <w:r>
              <w:rPr>
                <w:color w:val="000000"/>
                <w:sz w:val="22"/>
                <w:szCs w:val="22"/>
              </w:rPr>
              <w:t>-0.0574</w:t>
            </w:r>
          </w:p>
        </w:tc>
        <w:tc>
          <w:tcPr>
            <w:tcW w:w="653" w:type="pct"/>
            <w:tcBorders>
              <w:top w:val="nil"/>
              <w:left w:val="nil"/>
              <w:bottom w:val="nil"/>
              <w:right w:val="nil"/>
            </w:tcBorders>
            <w:shd w:val="clear" w:color="auto" w:fill="auto"/>
            <w:vAlign w:val="center"/>
          </w:tcPr>
          <w:p w14:paraId="2919680E" w14:textId="11CE2953" w:rsidR="002B6855" w:rsidRPr="00FC1AE1" w:rsidRDefault="002B6855" w:rsidP="002B6855">
            <w:pPr>
              <w:jc w:val="right"/>
              <w:rPr>
                <w:sz w:val="22"/>
                <w:szCs w:val="22"/>
              </w:rPr>
            </w:pPr>
            <w:r>
              <w:rPr>
                <w:color w:val="000000"/>
                <w:sz w:val="22"/>
                <w:szCs w:val="22"/>
              </w:rPr>
              <w:t>-0.0086</w:t>
            </w:r>
          </w:p>
        </w:tc>
        <w:tc>
          <w:tcPr>
            <w:tcW w:w="645" w:type="pct"/>
            <w:tcBorders>
              <w:top w:val="nil"/>
              <w:left w:val="nil"/>
              <w:bottom w:val="nil"/>
              <w:right w:val="nil"/>
            </w:tcBorders>
            <w:shd w:val="clear" w:color="auto" w:fill="auto"/>
            <w:vAlign w:val="center"/>
          </w:tcPr>
          <w:p w14:paraId="4EB9B022" w14:textId="2D141092" w:rsidR="002B6855" w:rsidRPr="00FC1AE1" w:rsidRDefault="002B6855" w:rsidP="002B6855">
            <w:pPr>
              <w:jc w:val="right"/>
              <w:rPr>
                <w:sz w:val="22"/>
                <w:szCs w:val="22"/>
              </w:rPr>
            </w:pPr>
            <w:r>
              <w:rPr>
                <w:color w:val="000000"/>
                <w:sz w:val="22"/>
                <w:szCs w:val="22"/>
              </w:rPr>
              <w:t>0.0307</w:t>
            </w:r>
          </w:p>
        </w:tc>
      </w:tr>
      <w:tr w:rsidR="002B6855" w14:paraId="3FAFF9CF" w14:textId="77777777" w:rsidTr="00FA4DD1">
        <w:trPr>
          <w:trHeight w:val="288"/>
        </w:trPr>
        <w:tc>
          <w:tcPr>
            <w:tcW w:w="1301" w:type="pct"/>
            <w:vAlign w:val="center"/>
          </w:tcPr>
          <w:p w14:paraId="54E0B9B3" w14:textId="77777777" w:rsidR="002B6855" w:rsidRPr="00F54CB1" w:rsidRDefault="002B6855" w:rsidP="002B6855">
            <w:pPr>
              <w:rPr>
                <w:i/>
                <w:iCs/>
                <w:sz w:val="22"/>
                <w:szCs w:val="22"/>
              </w:rPr>
            </w:pPr>
            <w:r w:rsidRPr="00F54CB1">
              <w:rPr>
                <w:i/>
                <w:sz w:val="22"/>
                <w:szCs w:val="22"/>
              </w:rPr>
              <w:t>MktAdjReturn</w:t>
            </w:r>
            <w:r w:rsidRPr="00F54CB1">
              <w:rPr>
                <w:i/>
                <w:sz w:val="22"/>
                <w:szCs w:val="22"/>
                <w:vertAlign w:val="subscript"/>
              </w:rPr>
              <w:t>i,t</w:t>
            </w:r>
          </w:p>
        </w:tc>
        <w:tc>
          <w:tcPr>
            <w:tcW w:w="442" w:type="pct"/>
            <w:tcBorders>
              <w:top w:val="nil"/>
              <w:left w:val="nil"/>
              <w:bottom w:val="nil"/>
              <w:right w:val="nil"/>
            </w:tcBorders>
            <w:shd w:val="clear" w:color="auto" w:fill="auto"/>
            <w:vAlign w:val="center"/>
          </w:tcPr>
          <w:p w14:paraId="4C40ED08" w14:textId="2A14EB05" w:rsidR="002B6855" w:rsidRPr="00FC1AE1" w:rsidRDefault="002B6855" w:rsidP="00FA4DD1">
            <w:pPr>
              <w:jc w:val="right"/>
              <w:rPr>
                <w:sz w:val="22"/>
                <w:szCs w:val="22"/>
              </w:rPr>
            </w:pPr>
            <w:r w:rsidRPr="0020740A">
              <w:rPr>
                <w:color w:val="000000"/>
                <w:sz w:val="22"/>
                <w:szCs w:val="22"/>
              </w:rPr>
              <w:t>3,759</w:t>
            </w:r>
          </w:p>
        </w:tc>
        <w:tc>
          <w:tcPr>
            <w:tcW w:w="653" w:type="pct"/>
            <w:tcBorders>
              <w:top w:val="nil"/>
              <w:left w:val="nil"/>
              <w:bottom w:val="nil"/>
              <w:right w:val="nil"/>
            </w:tcBorders>
            <w:shd w:val="clear" w:color="auto" w:fill="auto"/>
            <w:vAlign w:val="center"/>
          </w:tcPr>
          <w:p w14:paraId="71D2200C" w14:textId="75CC8C73" w:rsidR="002B6855" w:rsidRPr="00FC1AE1" w:rsidRDefault="002B6855" w:rsidP="002B6855">
            <w:pPr>
              <w:jc w:val="right"/>
              <w:rPr>
                <w:sz w:val="22"/>
                <w:szCs w:val="22"/>
              </w:rPr>
            </w:pPr>
            <w:r>
              <w:rPr>
                <w:color w:val="000000"/>
                <w:sz w:val="22"/>
                <w:szCs w:val="22"/>
              </w:rPr>
              <w:t>-0.0022</w:t>
            </w:r>
          </w:p>
        </w:tc>
        <w:tc>
          <w:tcPr>
            <w:tcW w:w="653" w:type="pct"/>
            <w:tcBorders>
              <w:top w:val="nil"/>
              <w:left w:val="nil"/>
              <w:bottom w:val="nil"/>
              <w:right w:val="nil"/>
            </w:tcBorders>
            <w:shd w:val="clear" w:color="auto" w:fill="auto"/>
            <w:vAlign w:val="center"/>
          </w:tcPr>
          <w:p w14:paraId="25246BE4" w14:textId="433508B2" w:rsidR="002B6855" w:rsidRPr="00FC1AE1" w:rsidRDefault="002B6855" w:rsidP="002B6855">
            <w:pPr>
              <w:jc w:val="right"/>
              <w:rPr>
                <w:sz w:val="22"/>
                <w:szCs w:val="22"/>
              </w:rPr>
            </w:pPr>
            <w:r>
              <w:rPr>
                <w:color w:val="000000"/>
                <w:sz w:val="22"/>
                <w:szCs w:val="22"/>
              </w:rPr>
              <w:t>0.0540</w:t>
            </w:r>
          </w:p>
        </w:tc>
        <w:tc>
          <w:tcPr>
            <w:tcW w:w="653" w:type="pct"/>
            <w:tcBorders>
              <w:top w:val="nil"/>
              <w:left w:val="nil"/>
              <w:bottom w:val="nil"/>
              <w:right w:val="nil"/>
            </w:tcBorders>
            <w:shd w:val="clear" w:color="auto" w:fill="auto"/>
            <w:vAlign w:val="center"/>
          </w:tcPr>
          <w:p w14:paraId="014BC34D" w14:textId="649B6450" w:rsidR="002B6855" w:rsidRPr="00FC1AE1" w:rsidRDefault="002B6855" w:rsidP="002B6855">
            <w:pPr>
              <w:jc w:val="right"/>
              <w:rPr>
                <w:sz w:val="22"/>
                <w:szCs w:val="22"/>
              </w:rPr>
            </w:pPr>
            <w:r>
              <w:rPr>
                <w:color w:val="000000"/>
                <w:sz w:val="22"/>
                <w:szCs w:val="22"/>
              </w:rPr>
              <w:t>-0.0229</w:t>
            </w:r>
          </w:p>
        </w:tc>
        <w:tc>
          <w:tcPr>
            <w:tcW w:w="653" w:type="pct"/>
            <w:tcBorders>
              <w:top w:val="nil"/>
              <w:left w:val="nil"/>
              <w:bottom w:val="nil"/>
              <w:right w:val="nil"/>
            </w:tcBorders>
            <w:shd w:val="clear" w:color="auto" w:fill="auto"/>
            <w:vAlign w:val="center"/>
          </w:tcPr>
          <w:p w14:paraId="529020A9" w14:textId="38642E20" w:rsidR="002B6855" w:rsidRPr="00FC1AE1" w:rsidRDefault="002B6855" w:rsidP="002B6855">
            <w:pPr>
              <w:jc w:val="right"/>
              <w:rPr>
                <w:sz w:val="22"/>
                <w:szCs w:val="22"/>
              </w:rPr>
            </w:pPr>
            <w:r>
              <w:rPr>
                <w:color w:val="000000"/>
                <w:sz w:val="22"/>
                <w:szCs w:val="22"/>
              </w:rPr>
              <w:t>-0.0027</w:t>
            </w:r>
          </w:p>
        </w:tc>
        <w:tc>
          <w:tcPr>
            <w:tcW w:w="645" w:type="pct"/>
            <w:tcBorders>
              <w:top w:val="nil"/>
              <w:left w:val="nil"/>
              <w:bottom w:val="nil"/>
              <w:right w:val="nil"/>
            </w:tcBorders>
            <w:shd w:val="clear" w:color="auto" w:fill="auto"/>
            <w:vAlign w:val="center"/>
          </w:tcPr>
          <w:p w14:paraId="7E41DC5E" w14:textId="764A4C07" w:rsidR="002B6855" w:rsidRPr="00FC1AE1" w:rsidRDefault="002B6855" w:rsidP="002B6855">
            <w:pPr>
              <w:jc w:val="right"/>
              <w:rPr>
                <w:sz w:val="22"/>
                <w:szCs w:val="22"/>
              </w:rPr>
            </w:pPr>
            <w:r>
              <w:rPr>
                <w:color w:val="000000"/>
                <w:sz w:val="22"/>
                <w:szCs w:val="22"/>
              </w:rPr>
              <w:t>0.0153</w:t>
            </w:r>
          </w:p>
        </w:tc>
      </w:tr>
      <w:tr w:rsidR="002B6855" w14:paraId="26B38700" w14:textId="77777777" w:rsidTr="00FA4DD1">
        <w:trPr>
          <w:trHeight w:val="288"/>
        </w:trPr>
        <w:tc>
          <w:tcPr>
            <w:tcW w:w="1301" w:type="pct"/>
            <w:vAlign w:val="center"/>
          </w:tcPr>
          <w:p w14:paraId="5D0F572F" w14:textId="77777777" w:rsidR="002B6855" w:rsidRPr="00F54CB1" w:rsidRDefault="002B6855" w:rsidP="002B6855">
            <w:pPr>
              <w:rPr>
                <w:i/>
                <w:iCs/>
                <w:sz w:val="22"/>
                <w:szCs w:val="22"/>
              </w:rPr>
            </w:pPr>
            <w:r w:rsidRPr="00F54CB1">
              <w:rPr>
                <w:i/>
                <w:sz w:val="22"/>
                <w:szCs w:val="22"/>
              </w:rPr>
              <w:t>MktVol</w:t>
            </w:r>
            <w:r w:rsidRPr="00F54CB1">
              <w:rPr>
                <w:i/>
                <w:sz w:val="22"/>
                <w:szCs w:val="22"/>
                <w:vertAlign w:val="subscript"/>
              </w:rPr>
              <w:t>i,t</w:t>
            </w:r>
          </w:p>
        </w:tc>
        <w:tc>
          <w:tcPr>
            <w:tcW w:w="442" w:type="pct"/>
            <w:tcBorders>
              <w:top w:val="nil"/>
              <w:left w:val="nil"/>
              <w:bottom w:val="nil"/>
              <w:right w:val="nil"/>
            </w:tcBorders>
            <w:shd w:val="clear" w:color="auto" w:fill="auto"/>
            <w:vAlign w:val="center"/>
          </w:tcPr>
          <w:p w14:paraId="30908FE0" w14:textId="3F73F35B" w:rsidR="002B6855" w:rsidRPr="00FC1AE1" w:rsidRDefault="002B6855" w:rsidP="00FA4DD1">
            <w:pPr>
              <w:jc w:val="right"/>
              <w:rPr>
                <w:sz w:val="22"/>
                <w:szCs w:val="22"/>
              </w:rPr>
            </w:pPr>
            <w:r w:rsidRPr="0020740A">
              <w:rPr>
                <w:color w:val="000000"/>
                <w:sz w:val="22"/>
                <w:szCs w:val="22"/>
              </w:rPr>
              <w:t>3,759</w:t>
            </w:r>
          </w:p>
        </w:tc>
        <w:tc>
          <w:tcPr>
            <w:tcW w:w="653" w:type="pct"/>
            <w:tcBorders>
              <w:top w:val="nil"/>
              <w:left w:val="nil"/>
              <w:bottom w:val="nil"/>
              <w:right w:val="nil"/>
            </w:tcBorders>
            <w:shd w:val="clear" w:color="auto" w:fill="auto"/>
            <w:vAlign w:val="center"/>
          </w:tcPr>
          <w:p w14:paraId="34EC4A22" w14:textId="1B53908C" w:rsidR="002B6855" w:rsidRPr="00FC1AE1" w:rsidRDefault="002B6855" w:rsidP="002B6855">
            <w:pPr>
              <w:jc w:val="right"/>
              <w:rPr>
                <w:sz w:val="22"/>
                <w:szCs w:val="22"/>
              </w:rPr>
            </w:pPr>
            <w:r>
              <w:rPr>
                <w:color w:val="000000"/>
                <w:sz w:val="22"/>
                <w:szCs w:val="22"/>
              </w:rPr>
              <w:t>0.0101</w:t>
            </w:r>
          </w:p>
        </w:tc>
        <w:tc>
          <w:tcPr>
            <w:tcW w:w="653" w:type="pct"/>
            <w:tcBorders>
              <w:top w:val="nil"/>
              <w:left w:val="nil"/>
              <w:bottom w:val="nil"/>
              <w:right w:val="nil"/>
            </w:tcBorders>
            <w:shd w:val="clear" w:color="auto" w:fill="auto"/>
            <w:vAlign w:val="center"/>
          </w:tcPr>
          <w:p w14:paraId="67E4D84F" w14:textId="6FDD02D4" w:rsidR="002B6855" w:rsidRPr="00FC1AE1" w:rsidRDefault="002B6855" w:rsidP="002B6855">
            <w:pPr>
              <w:jc w:val="right"/>
              <w:rPr>
                <w:sz w:val="22"/>
                <w:szCs w:val="22"/>
              </w:rPr>
            </w:pPr>
            <w:r>
              <w:rPr>
                <w:color w:val="000000"/>
                <w:sz w:val="22"/>
                <w:szCs w:val="22"/>
              </w:rPr>
              <w:t>0.0034</w:t>
            </w:r>
          </w:p>
        </w:tc>
        <w:tc>
          <w:tcPr>
            <w:tcW w:w="653" w:type="pct"/>
            <w:tcBorders>
              <w:top w:val="nil"/>
              <w:left w:val="nil"/>
              <w:bottom w:val="nil"/>
              <w:right w:val="nil"/>
            </w:tcBorders>
            <w:shd w:val="clear" w:color="auto" w:fill="auto"/>
            <w:vAlign w:val="center"/>
          </w:tcPr>
          <w:p w14:paraId="514B465C" w14:textId="0CC27328" w:rsidR="002B6855" w:rsidRPr="00FC1AE1" w:rsidRDefault="002B6855" w:rsidP="002B6855">
            <w:pPr>
              <w:jc w:val="right"/>
              <w:rPr>
                <w:sz w:val="22"/>
                <w:szCs w:val="22"/>
              </w:rPr>
            </w:pPr>
            <w:r>
              <w:rPr>
                <w:color w:val="000000"/>
                <w:sz w:val="22"/>
                <w:szCs w:val="22"/>
              </w:rPr>
              <w:t>0.0080</w:t>
            </w:r>
          </w:p>
        </w:tc>
        <w:tc>
          <w:tcPr>
            <w:tcW w:w="653" w:type="pct"/>
            <w:tcBorders>
              <w:top w:val="nil"/>
              <w:left w:val="nil"/>
              <w:bottom w:val="nil"/>
              <w:right w:val="nil"/>
            </w:tcBorders>
            <w:shd w:val="clear" w:color="auto" w:fill="auto"/>
            <w:vAlign w:val="center"/>
          </w:tcPr>
          <w:p w14:paraId="4FD71455" w14:textId="1AC88DFD" w:rsidR="002B6855" w:rsidRPr="00FC1AE1" w:rsidRDefault="002B6855" w:rsidP="002B6855">
            <w:pPr>
              <w:jc w:val="right"/>
              <w:rPr>
                <w:sz w:val="22"/>
                <w:szCs w:val="22"/>
              </w:rPr>
            </w:pPr>
            <w:r>
              <w:rPr>
                <w:color w:val="000000"/>
                <w:sz w:val="22"/>
                <w:szCs w:val="22"/>
              </w:rPr>
              <w:t>0.0093</w:t>
            </w:r>
          </w:p>
        </w:tc>
        <w:tc>
          <w:tcPr>
            <w:tcW w:w="645" w:type="pct"/>
            <w:tcBorders>
              <w:top w:val="nil"/>
              <w:left w:val="nil"/>
              <w:bottom w:val="nil"/>
              <w:right w:val="nil"/>
            </w:tcBorders>
            <w:shd w:val="clear" w:color="auto" w:fill="auto"/>
            <w:vAlign w:val="center"/>
          </w:tcPr>
          <w:p w14:paraId="0933E3B7" w14:textId="1AFBEF31" w:rsidR="002B6855" w:rsidRPr="00FC1AE1" w:rsidRDefault="002B6855" w:rsidP="002B6855">
            <w:pPr>
              <w:jc w:val="right"/>
              <w:rPr>
                <w:sz w:val="22"/>
                <w:szCs w:val="22"/>
              </w:rPr>
            </w:pPr>
            <w:r>
              <w:rPr>
                <w:color w:val="000000"/>
                <w:sz w:val="22"/>
                <w:szCs w:val="22"/>
              </w:rPr>
              <w:t>0.0111</w:t>
            </w:r>
          </w:p>
        </w:tc>
      </w:tr>
      <w:tr w:rsidR="002B6855" w14:paraId="33DE10F0" w14:textId="77777777" w:rsidTr="00FA4DD1">
        <w:trPr>
          <w:trHeight w:val="288"/>
        </w:trPr>
        <w:tc>
          <w:tcPr>
            <w:tcW w:w="1301" w:type="pct"/>
            <w:vAlign w:val="center"/>
          </w:tcPr>
          <w:p w14:paraId="504EC239" w14:textId="77777777" w:rsidR="002B6855" w:rsidRPr="00F54CB1" w:rsidRDefault="002B6855" w:rsidP="002B6855">
            <w:pPr>
              <w:rPr>
                <w:i/>
                <w:iCs/>
                <w:sz w:val="22"/>
                <w:szCs w:val="22"/>
              </w:rPr>
            </w:pPr>
            <w:r w:rsidRPr="00F54CB1">
              <w:rPr>
                <w:i/>
                <w:sz w:val="22"/>
                <w:szCs w:val="22"/>
              </w:rPr>
              <w:t>MktVol</w:t>
            </w:r>
            <w:r w:rsidRPr="00F54CB1">
              <w:rPr>
                <w:i/>
                <w:sz w:val="22"/>
                <w:szCs w:val="22"/>
                <w:vertAlign w:val="subscript"/>
              </w:rPr>
              <w:t>i,t-1</w:t>
            </w:r>
          </w:p>
        </w:tc>
        <w:tc>
          <w:tcPr>
            <w:tcW w:w="442" w:type="pct"/>
            <w:tcBorders>
              <w:top w:val="nil"/>
              <w:left w:val="nil"/>
              <w:bottom w:val="nil"/>
              <w:right w:val="nil"/>
            </w:tcBorders>
            <w:shd w:val="clear" w:color="auto" w:fill="auto"/>
            <w:vAlign w:val="center"/>
          </w:tcPr>
          <w:p w14:paraId="787DD986" w14:textId="1DC947A8" w:rsidR="002B6855" w:rsidRPr="00FC1AE1" w:rsidRDefault="002B6855" w:rsidP="00FA4DD1">
            <w:pPr>
              <w:jc w:val="right"/>
              <w:rPr>
                <w:sz w:val="22"/>
                <w:szCs w:val="22"/>
              </w:rPr>
            </w:pPr>
            <w:r w:rsidRPr="0020740A">
              <w:rPr>
                <w:color w:val="000000"/>
                <w:sz w:val="22"/>
                <w:szCs w:val="22"/>
              </w:rPr>
              <w:t>3,759</w:t>
            </w:r>
          </w:p>
        </w:tc>
        <w:tc>
          <w:tcPr>
            <w:tcW w:w="653" w:type="pct"/>
            <w:tcBorders>
              <w:top w:val="nil"/>
              <w:left w:val="nil"/>
              <w:bottom w:val="nil"/>
              <w:right w:val="nil"/>
            </w:tcBorders>
            <w:shd w:val="clear" w:color="auto" w:fill="auto"/>
            <w:vAlign w:val="center"/>
          </w:tcPr>
          <w:p w14:paraId="0F0EDB33" w14:textId="4E13DAD4" w:rsidR="002B6855" w:rsidRPr="00FC1AE1" w:rsidRDefault="002B6855" w:rsidP="002B6855">
            <w:pPr>
              <w:jc w:val="right"/>
              <w:rPr>
                <w:sz w:val="22"/>
                <w:szCs w:val="22"/>
              </w:rPr>
            </w:pPr>
            <w:r>
              <w:rPr>
                <w:color w:val="000000"/>
                <w:sz w:val="22"/>
                <w:szCs w:val="22"/>
              </w:rPr>
              <w:t>0.0101</w:t>
            </w:r>
          </w:p>
        </w:tc>
        <w:tc>
          <w:tcPr>
            <w:tcW w:w="653" w:type="pct"/>
            <w:tcBorders>
              <w:top w:val="nil"/>
              <w:left w:val="nil"/>
              <w:bottom w:val="nil"/>
              <w:right w:val="nil"/>
            </w:tcBorders>
            <w:shd w:val="clear" w:color="auto" w:fill="auto"/>
            <w:vAlign w:val="center"/>
          </w:tcPr>
          <w:p w14:paraId="47FBEE32" w14:textId="6ABEE169" w:rsidR="002B6855" w:rsidRPr="00FC1AE1" w:rsidRDefault="002B6855" w:rsidP="002B6855">
            <w:pPr>
              <w:jc w:val="right"/>
              <w:rPr>
                <w:sz w:val="22"/>
                <w:szCs w:val="22"/>
              </w:rPr>
            </w:pPr>
            <w:r>
              <w:rPr>
                <w:color w:val="000000"/>
                <w:sz w:val="22"/>
                <w:szCs w:val="22"/>
              </w:rPr>
              <w:t>0.0035</w:t>
            </w:r>
          </w:p>
        </w:tc>
        <w:tc>
          <w:tcPr>
            <w:tcW w:w="653" w:type="pct"/>
            <w:tcBorders>
              <w:top w:val="nil"/>
              <w:left w:val="nil"/>
              <w:bottom w:val="nil"/>
              <w:right w:val="nil"/>
            </w:tcBorders>
            <w:shd w:val="clear" w:color="auto" w:fill="auto"/>
            <w:vAlign w:val="center"/>
          </w:tcPr>
          <w:p w14:paraId="26EDD69F" w14:textId="37DA76A6" w:rsidR="002B6855" w:rsidRPr="00FC1AE1" w:rsidRDefault="002B6855" w:rsidP="002B6855">
            <w:pPr>
              <w:jc w:val="right"/>
              <w:rPr>
                <w:sz w:val="22"/>
                <w:szCs w:val="22"/>
              </w:rPr>
            </w:pPr>
            <w:r>
              <w:rPr>
                <w:color w:val="000000"/>
                <w:sz w:val="22"/>
                <w:szCs w:val="22"/>
              </w:rPr>
              <w:t>0.0080</w:t>
            </w:r>
          </w:p>
        </w:tc>
        <w:tc>
          <w:tcPr>
            <w:tcW w:w="653" w:type="pct"/>
            <w:tcBorders>
              <w:top w:val="nil"/>
              <w:left w:val="nil"/>
              <w:bottom w:val="nil"/>
              <w:right w:val="nil"/>
            </w:tcBorders>
            <w:shd w:val="clear" w:color="auto" w:fill="auto"/>
            <w:vAlign w:val="center"/>
          </w:tcPr>
          <w:p w14:paraId="0D4F5F2B" w14:textId="5306A1A9" w:rsidR="002B6855" w:rsidRPr="00FC1AE1" w:rsidRDefault="002B6855" w:rsidP="002B6855">
            <w:pPr>
              <w:jc w:val="right"/>
              <w:rPr>
                <w:sz w:val="22"/>
                <w:szCs w:val="22"/>
              </w:rPr>
            </w:pPr>
            <w:r>
              <w:rPr>
                <w:color w:val="000000"/>
                <w:sz w:val="22"/>
                <w:szCs w:val="22"/>
              </w:rPr>
              <w:t>0.0092</w:t>
            </w:r>
          </w:p>
        </w:tc>
        <w:tc>
          <w:tcPr>
            <w:tcW w:w="645" w:type="pct"/>
            <w:tcBorders>
              <w:top w:val="nil"/>
              <w:left w:val="nil"/>
              <w:bottom w:val="nil"/>
              <w:right w:val="nil"/>
            </w:tcBorders>
            <w:shd w:val="clear" w:color="auto" w:fill="auto"/>
            <w:vAlign w:val="center"/>
          </w:tcPr>
          <w:p w14:paraId="39029A16" w14:textId="4074A4B0" w:rsidR="002B6855" w:rsidRPr="00FC1AE1" w:rsidRDefault="002B6855" w:rsidP="002B6855">
            <w:pPr>
              <w:jc w:val="right"/>
              <w:rPr>
                <w:sz w:val="22"/>
                <w:szCs w:val="22"/>
              </w:rPr>
            </w:pPr>
            <w:r>
              <w:rPr>
                <w:color w:val="000000"/>
                <w:sz w:val="22"/>
                <w:szCs w:val="22"/>
              </w:rPr>
              <w:t>0.0111</w:t>
            </w:r>
          </w:p>
        </w:tc>
      </w:tr>
      <w:tr w:rsidR="002B6855" w14:paraId="437DE3FB" w14:textId="77777777" w:rsidTr="00FA4DD1">
        <w:trPr>
          <w:trHeight w:val="288"/>
        </w:trPr>
        <w:tc>
          <w:tcPr>
            <w:tcW w:w="1301" w:type="pct"/>
            <w:vAlign w:val="center"/>
          </w:tcPr>
          <w:p w14:paraId="693CA3F2" w14:textId="77777777" w:rsidR="002B6855" w:rsidRPr="00F54CB1" w:rsidRDefault="002B6855" w:rsidP="002B6855">
            <w:pPr>
              <w:rPr>
                <w:i/>
                <w:iCs/>
                <w:sz w:val="22"/>
                <w:szCs w:val="22"/>
              </w:rPr>
            </w:pPr>
            <w:r w:rsidRPr="00F54CB1">
              <w:rPr>
                <w:i/>
                <w:sz w:val="22"/>
                <w:szCs w:val="22"/>
              </w:rPr>
              <w:t>OtherFiling</w:t>
            </w:r>
            <w:r w:rsidRPr="00F54CB1">
              <w:rPr>
                <w:i/>
                <w:sz w:val="22"/>
                <w:szCs w:val="22"/>
                <w:vertAlign w:val="subscript"/>
              </w:rPr>
              <w:t>i,t</w:t>
            </w:r>
          </w:p>
        </w:tc>
        <w:tc>
          <w:tcPr>
            <w:tcW w:w="442" w:type="pct"/>
            <w:tcBorders>
              <w:top w:val="nil"/>
              <w:left w:val="nil"/>
              <w:bottom w:val="nil"/>
              <w:right w:val="nil"/>
            </w:tcBorders>
            <w:shd w:val="clear" w:color="auto" w:fill="auto"/>
            <w:vAlign w:val="center"/>
          </w:tcPr>
          <w:p w14:paraId="566A762C" w14:textId="0FE9459F" w:rsidR="002B6855" w:rsidRPr="00FC1AE1" w:rsidRDefault="002B6855" w:rsidP="00FA4DD1">
            <w:pPr>
              <w:jc w:val="right"/>
              <w:rPr>
                <w:sz w:val="22"/>
                <w:szCs w:val="22"/>
              </w:rPr>
            </w:pPr>
            <w:r w:rsidRPr="0020740A">
              <w:rPr>
                <w:color w:val="000000"/>
                <w:sz w:val="22"/>
                <w:szCs w:val="22"/>
              </w:rPr>
              <w:t>3,759</w:t>
            </w:r>
          </w:p>
        </w:tc>
        <w:tc>
          <w:tcPr>
            <w:tcW w:w="653" w:type="pct"/>
            <w:tcBorders>
              <w:top w:val="nil"/>
              <w:left w:val="nil"/>
              <w:bottom w:val="nil"/>
              <w:right w:val="nil"/>
            </w:tcBorders>
            <w:shd w:val="clear" w:color="auto" w:fill="auto"/>
            <w:vAlign w:val="center"/>
          </w:tcPr>
          <w:p w14:paraId="4D44481B" w14:textId="55DEDB0A" w:rsidR="002B6855" w:rsidRPr="00FC1AE1" w:rsidRDefault="002B6855" w:rsidP="002B6855">
            <w:pPr>
              <w:jc w:val="right"/>
              <w:rPr>
                <w:sz w:val="22"/>
                <w:szCs w:val="22"/>
              </w:rPr>
            </w:pPr>
            <w:r>
              <w:rPr>
                <w:color w:val="000000"/>
                <w:sz w:val="22"/>
                <w:szCs w:val="22"/>
              </w:rPr>
              <w:t>0.0966</w:t>
            </w:r>
          </w:p>
        </w:tc>
        <w:tc>
          <w:tcPr>
            <w:tcW w:w="653" w:type="pct"/>
            <w:tcBorders>
              <w:top w:val="nil"/>
              <w:left w:val="nil"/>
              <w:bottom w:val="nil"/>
              <w:right w:val="nil"/>
            </w:tcBorders>
            <w:shd w:val="clear" w:color="auto" w:fill="auto"/>
            <w:vAlign w:val="center"/>
          </w:tcPr>
          <w:p w14:paraId="4F8F10A5" w14:textId="6185E613" w:rsidR="002B6855" w:rsidRPr="00FC1AE1" w:rsidRDefault="002B6855" w:rsidP="002B6855">
            <w:pPr>
              <w:jc w:val="right"/>
              <w:rPr>
                <w:sz w:val="22"/>
                <w:szCs w:val="22"/>
              </w:rPr>
            </w:pPr>
            <w:r>
              <w:rPr>
                <w:color w:val="000000"/>
                <w:sz w:val="22"/>
                <w:szCs w:val="22"/>
              </w:rPr>
              <w:t>0.2954</w:t>
            </w:r>
          </w:p>
        </w:tc>
        <w:tc>
          <w:tcPr>
            <w:tcW w:w="653" w:type="pct"/>
            <w:tcBorders>
              <w:top w:val="nil"/>
              <w:left w:val="nil"/>
              <w:bottom w:val="nil"/>
              <w:right w:val="nil"/>
            </w:tcBorders>
            <w:shd w:val="clear" w:color="auto" w:fill="auto"/>
            <w:vAlign w:val="center"/>
          </w:tcPr>
          <w:p w14:paraId="3E7E65CE" w14:textId="68D83FC4" w:rsidR="002B6855" w:rsidRPr="00FC1AE1" w:rsidRDefault="002B6855" w:rsidP="002B6855">
            <w:pPr>
              <w:jc w:val="right"/>
              <w:rPr>
                <w:sz w:val="22"/>
                <w:szCs w:val="22"/>
              </w:rPr>
            </w:pPr>
            <w:r>
              <w:rPr>
                <w:color w:val="000000"/>
                <w:sz w:val="22"/>
                <w:szCs w:val="22"/>
              </w:rPr>
              <w:t>0.0000</w:t>
            </w:r>
          </w:p>
        </w:tc>
        <w:tc>
          <w:tcPr>
            <w:tcW w:w="653" w:type="pct"/>
            <w:tcBorders>
              <w:top w:val="nil"/>
              <w:left w:val="nil"/>
              <w:bottom w:val="nil"/>
              <w:right w:val="nil"/>
            </w:tcBorders>
            <w:shd w:val="clear" w:color="auto" w:fill="auto"/>
            <w:vAlign w:val="center"/>
          </w:tcPr>
          <w:p w14:paraId="12145DD7" w14:textId="4B132C60" w:rsidR="002B6855" w:rsidRPr="00FC1AE1" w:rsidRDefault="002B6855" w:rsidP="002B6855">
            <w:pPr>
              <w:jc w:val="right"/>
              <w:rPr>
                <w:sz w:val="22"/>
                <w:szCs w:val="22"/>
              </w:rPr>
            </w:pPr>
            <w:r>
              <w:rPr>
                <w:color w:val="000000"/>
                <w:sz w:val="22"/>
                <w:szCs w:val="22"/>
              </w:rPr>
              <w:t>0.0000</w:t>
            </w:r>
          </w:p>
        </w:tc>
        <w:tc>
          <w:tcPr>
            <w:tcW w:w="645" w:type="pct"/>
            <w:tcBorders>
              <w:top w:val="nil"/>
              <w:left w:val="nil"/>
              <w:bottom w:val="nil"/>
              <w:right w:val="nil"/>
            </w:tcBorders>
            <w:shd w:val="clear" w:color="auto" w:fill="auto"/>
            <w:vAlign w:val="center"/>
          </w:tcPr>
          <w:p w14:paraId="3260B7F4" w14:textId="399A477A" w:rsidR="002B6855" w:rsidRPr="00FC1AE1" w:rsidRDefault="002B6855" w:rsidP="002B6855">
            <w:pPr>
              <w:jc w:val="right"/>
              <w:rPr>
                <w:sz w:val="22"/>
                <w:szCs w:val="22"/>
              </w:rPr>
            </w:pPr>
            <w:r>
              <w:rPr>
                <w:color w:val="000000"/>
                <w:sz w:val="22"/>
                <w:szCs w:val="22"/>
              </w:rPr>
              <w:t>0.0000</w:t>
            </w:r>
          </w:p>
        </w:tc>
      </w:tr>
      <w:tr w:rsidR="002B6855" w14:paraId="5F58EAD2" w14:textId="77777777" w:rsidTr="00FA4DD1">
        <w:trPr>
          <w:trHeight w:val="288"/>
        </w:trPr>
        <w:tc>
          <w:tcPr>
            <w:tcW w:w="1301" w:type="pct"/>
            <w:vAlign w:val="center"/>
          </w:tcPr>
          <w:p w14:paraId="4F9FF3F1" w14:textId="77777777" w:rsidR="002B6855" w:rsidRPr="00F54CB1" w:rsidRDefault="002B6855" w:rsidP="002B6855">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-1</w:t>
            </w:r>
          </w:p>
        </w:tc>
        <w:tc>
          <w:tcPr>
            <w:tcW w:w="442" w:type="pct"/>
            <w:tcBorders>
              <w:top w:val="nil"/>
              <w:left w:val="nil"/>
              <w:bottom w:val="nil"/>
              <w:right w:val="nil"/>
            </w:tcBorders>
            <w:shd w:val="clear" w:color="auto" w:fill="auto"/>
            <w:vAlign w:val="center"/>
          </w:tcPr>
          <w:p w14:paraId="465E43A2" w14:textId="1596E129" w:rsidR="002B6855" w:rsidRPr="00FC1AE1" w:rsidRDefault="002B6855" w:rsidP="00FA4DD1">
            <w:pPr>
              <w:jc w:val="right"/>
              <w:rPr>
                <w:sz w:val="22"/>
                <w:szCs w:val="22"/>
              </w:rPr>
            </w:pPr>
            <w:r w:rsidRPr="0020740A">
              <w:rPr>
                <w:color w:val="000000"/>
                <w:sz w:val="22"/>
                <w:szCs w:val="22"/>
              </w:rPr>
              <w:t>3,759</w:t>
            </w:r>
          </w:p>
        </w:tc>
        <w:tc>
          <w:tcPr>
            <w:tcW w:w="653" w:type="pct"/>
            <w:tcBorders>
              <w:top w:val="nil"/>
              <w:left w:val="nil"/>
              <w:bottom w:val="nil"/>
              <w:right w:val="nil"/>
            </w:tcBorders>
            <w:shd w:val="clear" w:color="auto" w:fill="auto"/>
            <w:vAlign w:val="center"/>
          </w:tcPr>
          <w:p w14:paraId="29558AF3" w14:textId="6EB4DCAC" w:rsidR="002B6855" w:rsidRPr="00FC1AE1" w:rsidRDefault="002B6855" w:rsidP="002B6855">
            <w:pPr>
              <w:jc w:val="right"/>
              <w:rPr>
                <w:sz w:val="22"/>
                <w:szCs w:val="22"/>
              </w:rPr>
            </w:pPr>
            <w:r>
              <w:rPr>
                <w:color w:val="000000"/>
                <w:sz w:val="22"/>
                <w:szCs w:val="22"/>
              </w:rPr>
              <w:t>0.0982</w:t>
            </w:r>
          </w:p>
        </w:tc>
        <w:tc>
          <w:tcPr>
            <w:tcW w:w="653" w:type="pct"/>
            <w:tcBorders>
              <w:top w:val="nil"/>
              <w:left w:val="nil"/>
              <w:bottom w:val="nil"/>
              <w:right w:val="nil"/>
            </w:tcBorders>
            <w:shd w:val="clear" w:color="auto" w:fill="auto"/>
            <w:vAlign w:val="center"/>
          </w:tcPr>
          <w:p w14:paraId="51C051BC" w14:textId="2B82AC05" w:rsidR="002B6855" w:rsidRPr="00FC1AE1" w:rsidRDefault="002B6855" w:rsidP="002B6855">
            <w:pPr>
              <w:jc w:val="right"/>
              <w:rPr>
                <w:sz w:val="22"/>
                <w:szCs w:val="22"/>
              </w:rPr>
            </w:pPr>
            <w:r>
              <w:rPr>
                <w:color w:val="000000"/>
                <w:sz w:val="22"/>
                <w:szCs w:val="22"/>
              </w:rPr>
              <w:t>0.2976</w:t>
            </w:r>
          </w:p>
        </w:tc>
        <w:tc>
          <w:tcPr>
            <w:tcW w:w="653" w:type="pct"/>
            <w:tcBorders>
              <w:top w:val="nil"/>
              <w:left w:val="nil"/>
              <w:bottom w:val="nil"/>
              <w:right w:val="nil"/>
            </w:tcBorders>
            <w:shd w:val="clear" w:color="auto" w:fill="auto"/>
            <w:vAlign w:val="center"/>
          </w:tcPr>
          <w:p w14:paraId="5A0C81BF" w14:textId="4F0E0745" w:rsidR="002B6855" w:rsidRPr="00FC1AE1" w:rsidRDefault="002B6855" w:rsidP="002B6855">
            <w:pPr>
              <w:jc w:val="right"/>
              <w:rPr>
                <w:sz w:val="22"/>
                <w:szCs w:val="22"/>
              </w:rPr>
            </w:pPr>
            <w:r>
              <w:rPr>
                <w:color w:val="000000"/>
                <w:sz w:val="22"/>
                <w:szCs w:val="22"/>
              </w:rPr>
              <w:t>0.0000</w:t>
            </w:r>
          </w:p>
        </w:tc>
        <w:tc>
          <w:tcPr>
            <w:tcW w:w="653" w:type="pct"/>
            <w:tcBorders>
              <w:top w:val="nil"/>
              <w:left w:val="nil"/>
              <w:bottom w:val="nil"/>
              <w:right w:val="nil"/>
            </w:tcBorders>
            <w:shd w:val="clear" w:color="auto" w:fill="auto"/>
            <w:vAlign w:val="center"/>
          </w:tcPr>
          <w:p w14:paraId="2CDA5E2B" w14:textId="6839B888" w:rsidR="002B6855" w:rsidRPr="00FC1AE1" w:rsidRDefault="002B6855" w:rsidP="002B6855">
            <w:pPr>
              <w:jc w:val="right"/>
              <w:rPr>
                <w:sz w:val="22"/>
                <w:szCs w:val="22"/>
              </w:rPr>
            </w:pPr>
            <w:r>
              <w:rPr>
                <w:color w:val="000000"/>
                <w:sz w:val="22"/>
                <w:szCs w:val="22"/>
              </w:rPr>
              <w:t>0.0000</w:t>
            </w:r>
          </w:p>
        </w:tc>
        <w:tc>
          <w:tcPr>
            <w:tcW w:w="645" w:type="pct"/>
            <w:tcBorders>
              <w:top w:val="nil"/>
              <w:left w:val="nil"/>
              <w:bottom w:val="nil"/>
              <w:right w:val="nil"/>
            </w:tcBorders>
            <w:shd w:val="clear" w:color="auto" w:fill="auto"/>
            <w:vAlign w:val="center"/>
          </w:tcPr>
          <w:p w14:paraId="505B7308" w14:textId="09692AC7" w:rsidR="002B6855" w:rsidRPr="00FC1AE1" w:rsidRDefault="002B6855" w:rsidP="002B6855">
            <w:pPr>
              <w:jc w:val="right"/>
              <w:rPr>
                <w:sz w:val="22"/>
                <w:szCs w:val="22"/>
              </w:rPr>
            </w:pPr>
            <w:r>
              <w:rPr>
                <w:color w:val="000000"/>
                <w:sz w:val="22"/>
                <w:szCs w:val="22"/>
              </w:rPr>
              <w:t>0.0000</w:t>
            </w:r>
          </w:p>
        </w:tc>
      </w:tr>
      <w:tr w:rsidR="002B6855" w14:paraId="1C693E3A" w14:textId="77777777" w:rsidTr="00FA4DD1">
        <w:trPr>
          <w:trHeight w:val="288"/>
        </w:trPr>
        <w:tc>
          <w:tcPr>
            <w:tcW w:w="1301" w:type="pct"/>
            <w:vAlign w:val="center"/>
          </w:tcPr>
          <w:p w14:paraId="71357039" w14:textId="77777777" w:rsidR="002B6855" w:rsidRPr="00F54CB1" w:rsidRDefault="002B6855" w:rsidP="002B6855">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-2</w:t>
            </w:r>
          </w:p>
        </w:tc>
        <w:tc>
          <w:tcPr>
            <w:tcW w:w="442" w:type="pct"/>
            <w:tcBorders>
              <w:top w:val="nil"/>
              <w:left w:val="nil"/>
              <w:bottom w:val="nil"/>
              <w:right w:val="nil"/>
            </w:tcBorders>
            <w:shd w:val="clear" w:color="auto" w:fill="auto"/>
            <w:vAlign w:val="center"/>
          </w:tcPr>
          <w:p w14:paraId="2A1F372A" w14:textId="763DA7AA" w:rsidR="002B6855" w:rsidRPr="00FC1AE1" w:rsidRDefault="002B6855" w:rsidP="00FA4DD1">
            <w:pPr>
              <w:jc w:val="right"/>
              <w:rPr>
                <w:sz w:val="22"/>
                <w:szCs w:val="22"/>
              </w:rPr>
            </w:pPr>
            <w:r w:rsidRPr="0020740A">
              <w:rPr>
                <w:color w:val="000000"/>
                <w:sz w:val="22"/>
                <w:szCs w:val="22"/>
              </w:rPr>
              <w:t>3,759</w:t>
            </w:r>
          </w:p>
        </w:tc>
        <w:tc>
          <w:tcPr>
            <w:tcW w:w="653" w:type="pct"/>
            <w:tcBorders>
              <w:top w:val="nil"/>
              <w:left w:val="nil"/>
              <w:bottom w:val="nil"/>
              <w:right w:val="nil"/>
            </w:tcBorders>
            <w:shd w:val="clear" w:color="auto" w:fill="auto"/>
            <w:vAlign w:val="center"/>
          </w:tcPr>
          <w:p w14:paraId="0A9414DC" w14:textId="229AC0F4" w:rsidR="002B6855" w:rsidRPr="00FC1AE1" w:rsidRDefault="002B6855" w:rsidP="002B6855">
            <w:pPr>
              <w:jc w:val="right"/>
              <w:rPr>
                <w:sz w:val="22"/>
                <w:szCs w:val="22"/>
              </w:rPr>
            </w:pPr>
            <w:r>
              <w:rPr>
                <w:color w:val="000000"/>
                <w:sz w:val="22"/>
                <w:szCs w:val="22"/>
              </w:rPr>
              <w:t>0.0966</w:t>
            </w:r>
          </w:p>
        </w:tc>
        <w:tc>
          <w:tcPr>
            <w:tcW w:w="653" w:type="pct"/>
            <w:tcBorders>
              <w:top w:val="nil"/>
              <w:left w:val="nil"/>
              <w:bottom w:val="nil"/>
              <w:right w:val="nil"/>
            </w:tcBorders>
            <w:shd w:val="clear" w:color="auto" w:fill="auto"/>
            <w:vAlign w:val="center"/>
          </w:tcPr>
          <w:p w14:paraId="6DF10426" w14:textId="25E90E02" w:rsidR="002B6855" w:rsidRPr="00FC1AE1" w:rsidRDefault="002B6855" w:rsidP="002B6855">
            <w:pPr>
              <w:jc w:val="right"/>
              <w:rPr>
                <w:sz w:val="22"/>
                <w:szCs w:val="22"/>
              </w:rPr>
            </w:pPr>
            <w:r>
              <w:rPr>
                <w:color w:val="000000"/>
                <w:sz w:val="22"/>
                <w:szCs w:val="22"/>
              </w:rPr>
              <w:t>0.2954</w:t>
            </w:r>
          </w:p>
        </w:tc>
        <w:tc>
          <w:tcPr>
            <w:tcW w:w="653" w:type="pct"/>
            <w:tcBorders>
              <w:top w:val="nil"/>
              <w:left w:val="nil"/>
              <w:bottom w:val="nil"/>
              <w:right w:val="nil"/>
            </w:tcBorders>
            <w:shd w:val="clear" w:color="auto" w:fill="auto"/>
            <w:vAlign w:val="center"/>
          </w:tcPr>
          <w:p w14:paraId="523929E7" w14:textId="78CB337F" w:rsidR="002B6855" w:rsidRPr="00FC1AE1" w:rsidRDefault="002B6855" w:rsidP="002B6855">
            <w:pPr>
              <w:jc w:val="right"/>
              <w:rPr>
                <w:sz w:val="22"/>
                <w:szCs w:val="22"/>
              </w:rPr>
            </w:pPr>
            <w:r>
              <w:rPr>
                <w:color w:val="000000"/>
                <w:sz w:val="22"/>
                <w:szCs w:val="22"/>
              </w:rPr>
              <w:t>0.0000</w:t>
            </w:r>
          </w:p>
        </w:tc>
        <w:tc>
          <w:tcPr>
            <w:tcW w:w="653" w:type="pct"/>
            <w:tcBorders>
              <w:top w:val="nil"/>
              <w:left w:val="nil"/>
              <w:bottom w:val="nil"/>
              <w:right w:val="nil"/>
            </w:tcBorders>
            <w:shd w:val="clear" w:color="auto" w:fill="auto"/>
            <w:vAlign w:val="center"/>
          </w:tcPr>
          <w:p w14:paraId="760965BF" w14:textId="268387FF" w:rsidR="002B6855" w:rsidRPr="00FC1AE1" w:rsidRDefault="002B6855" w:rsidP="002B6855">
            <w:pPr>
              <w:jc w:val="right"/>
              <w:rPr>
                <w:sz w:val="22"/>
                <w:szCs w:val="22"/>
              </w:rPr>
            </w:pPr>
            <w:r>
              <w:rPr>
                <w:color w:val="000000"/>
                <w:sz w:val="22"/>
                <w:szCs w:val="22"/>
              </w:rPr>
              <w:t>0.0000</w:t>
            </w:r>
          </w:p>
        </w:tc>
        <w:tc>
          <w:tcPr>
            <w:tcW w:w="645" w:type="pct"/>
            <w:tcBorders>
              <w:top w:val="nil"/>
              <w:left w:val="nil"/>
              <w:bottom w:val="nil"/>
              <w:right w:val="nil"/>
            </w:tcBorders>
            <w:shd w:val="clear" w:color="auto" w:fill="auto"/>
            <w:vAlign w:val="center"/>
          </w:tcPr>
          <w:p w14:paraId="619140A1" w14:textId="1F051B07" w:rsidR="002B6855" w:rsidRPr="00FC1AE1" w:rsidRDefault="002B6855" w:rsidP="002B6855">
            <w:pPr>
              <w:jc w:val="right"/>
              <w:rPr>
                <w:sz w:val="22"/>
                <w:szCs w:val="22"/>
              </w:rPr>
            </w:pPr>
            <w:r>
              <w:rPr>
                <w:color w:val="000000"/>
                <w:sz w:val="22"/>
                <w:szCs w:val="22"/>
              </w:rPr>
              <w:t>0.0000</w:t>
            </w:r>
          </w:p>
        </w:tc>
      </w:tr>
      <w:tr w:rsidR="002B6855" w14:paraId="7B8200BC" w14:textId="77777777" w:rsidTr="00FA4DD1">
        <w:trPr>
          <w:trHeight w:val="288"/>
        </w:trPr>
        <w:tc>
          <w:tcPr>
            <w:tcW w:w="1301" w:type="pct"/>
            <w:vAlign w:val="center"/>
          </w:tcPr>
          <w:p w14:paraId="0C84F377" w14:textId="77777777" w:rsidR="002B6855" w:rsidRPr="00F54CB1" w:rsidRDefault="002B6855" w:rsidP="002B6855">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-3</w:t>
            </w:r>
          </w:p>
        </w:tc>
        <w:tc>
          <w:tcPr>
            <w:tcW w:w="442" w:type="pct"/>
            <w:tcBorders>
              <w:top w:val="nil"/>
              <w:left w:val="nil"/>
              <w:bottom w:val="nil"/>
              <w:right w:val="nil"/>
            </w:tcBorders>
            <w:shd w:val="clear" w:color="auto" w:fill="auto"/>
            <w:vAlign w:val="center"/>
          </w:tcPr>
          <w:p w14:paraId="637CDF24" w14:textId="1E624ABF" w:rsidR="002B6855" w:rsidRPr="00FC1AE1" w:rsidRDefault="002B6855" w:rsidP="00FA4DD1">
            <w:pPr>
              <w:jc w:val="right"/>
              <w:rPr>
                <w:sz w:val="22"/>
                <w:szCs w:val="22"/>
              </w:rPr>
            </w:pPr>
            <w:r w:rsidRPr="0020740A">
              <w:rPr>
                <w:color w:val="000000"/>
                <w:sz w:val="22"/>
                <w:szCs w:val="22"/>
              </w:rPr>
              <w:t>3,759</w:t>
            </w:r>
          </w:p>
        </w:tc>
        <w:tc>
          <w:tcPr>
            <w:tcW w:w="653" w:type="pct"/>
            <w:tcBorders>
              <w:top w:val="nil"/>
              <w:left w:val="nil"/>
              <w:bottom w:val="nil"/>
              <w:right w:val="nil"/>
            </w:tcBorders>
            <w:shd w:val="clear" w:color="auto" w:fill="auto"/>
            <w:vAlign w:val="center"/>
          </w:tcPr>
          <w:p w14:paraId="488949C9" w14:textId="21EAA9C5" w:rsidR="002B6855" w:rsidRPr="00FC1AE1" w:rsidRDefault="002B6855" w:rsidP="002B6855">
            <w:pPr>
              <w:jc w:val="right"/>
              <w:rPr>
                <w:sz w:val="22"/>
                <w:szCs w:val="22"/>
              </w:rPr>
            </w:pPr>
            <w:r>
              <w:rPr>
                <w:color w:val="000000"/>
                <w:sz w:val="22"/>
                <w:szCs w:val="22"/>
              </w:rPr>
              <w:t>0.0971</w:t>
            </w:r>
          </w:p>
        </w:tc>
        <w:tc>
          <w:tcPr>
            <w:tcW w:w="653" w:type="pct"/>
            <w:tcBorders>
              <w:top w:val="nil"/>
              <w:left w:val="nil"/>
              <w:bottom w:val="nil"/>
              <w:right w:val="nil"/>
            </w:tcBorders>
            <w:shd w:val="clear" w:color="auto" w:fill="auto"/>
            <w:vAlign w:val="center"/>
          </w:tcPr>
          <w:p w14:paraId="55E07876" w14:textId="427FB652" w:rsidR="002B6855" w:rsidRPr="00FC1AE1" w:rsidRDefault="002B6855" w:rsidP="002B6855">
            <w:pPr>
              <w:jc w:val="right"/>
              <w:rPr>
                <w:sz w:val="22"/>
                <w:szCs w:val="22"/>
              </w:rPr>
            </w:pPr>
            <w:r>
              <w:rPr>
                <w:color w:val="000000"/>
                <w:sz w:val="22"/>
                <w:szCs w:val="22"/>
              </w:rPr>
              <w:t>0.2961</w:t>
            </w:r>
          </w:p>
        </w:tc>
        <w:tc>
          <w:tcPr>
            <w:tcW w:w="653" w:type="pct"/>
            <w:tcBorders>
              <w:top w:val="nil"/>
              <w:left w:val="nil"/>
              <w:bottom w:val="nil"/>
              <w:right w:val="nil"/>
            </w:tcBorders>
            <w:shd w:val="clear" w:color="auto" w:fill="auto"/>
            <w:vAlign w:val="center"/>
          </w:tcPr>
          <w:p w14:paraId="1F7A3BE8" w14:textId="388233C4" w:rsidR="002B6855" w:rsidRPr="00FC1AE1" w:rsidRDefault="002B6855" w:rsidP="002B6855">
            <w:pPr>
              <w:jc w:val="right"/>
              <w:rPr>
                <w:sz w:val="22"/>
                <w:szCs w:val="22"/>
              </w:rPr>
            </w:pPr>
            <w:r>
              <w:rPr>
                <w:color w:val="000000"/>
                <w:sz w:val="22"/>
                <w:szCs w:val="22"/>
              </w:rPr>
              <w:t>0.0000</w:t>
            </w:r>
          </w:p>
        </w:tc>
        <w:tc>
          <w:tcPr>
            <w:tcW w:w="653" w:type="pct"/>
            <w:tcBorders>
              <w:top w:val="nil"/>
              <w:left w:val="nil"/>
              <w:bottom w:val="nil"/>
              <w:right w:val="nil"/>
            </w:tcBorders>
            <w:shd w:val="clear" w:color="auto" w:fill="auto"/>
            <w:vAlign w:val="center"/>
          </w:tcPr>
          <w:p w14:paraId="2F59027B" w14:textId="7608C715" w:rsidR="002B6855" w:rsidRPr="00FC1AE1" w:rsidRDefault="002B6855" w:rsidP="002B6855">
            <w:pPr>
              <w:jc w:val="right"/>
              <w:rPr>
                <w:sz w:val="22"/>
                <w:szCs w:val="22"/>
              </w:rPr>
            </w:pPr>
            <w:r>
              <w:rPr>
                <w:color w:val="000000"/>
                <w:sz w:val="22"/>
                <w:szCs w:val="22"/>
              </w:rPr>
              <w:t>0.0000</w:t>
            </w:r>
          </w:p>
        </w:tc>
        <w:tc>
          <w:tcPr>
            <w:tcW w:w="645" w:type="pct"/>
            <w:tcBorders>
              <w:top w:val="nil"/>
              <w:left w:val="nil"/>
              <w:bottom w:val="nil"/>
              <w:right w:val="nil"/>
            </w:tcBorders>
            <w:shd w:val="clear" w:color="auto" w:fill="auto"/>
            <w:vAlign w:val="center"/>
          </w:tcPr>
          <w:p w14:paraId="04C1024D" w14:textId="49CA6B83" w:rsidR="002B6855" w:rsidRPr="00FC1AE1" w:rsidRDefault="002B6855" w:rsidP="002B6855">
            <w:pPr>
              <w:jc w:val="right"/>
              <w:rPr>
                <w:sz w:val="22"/>
                <w:szCs w:val="22"/>
              </w:rPr>
            </w:pPr>
            <w:r>
              <w:rPr>
                <w:color w:val="000000"/>
                <w:sz w:val="22"/>
                <w:szCs w:val="22"/>
              </w:rPr>
              <w:t>0.0000</w:t>
            </w:r>
          </w:p>
        </w:tc>
      </w:tr>
      <w:tr w:rsidR="002B6855" w14:paraId="7AB43AFC" w14:textId="77777777" w:rsidTr="00FA4DD1">
        <w:trPr>
          <w:trHeight w:val="288"/>
        </w:trPr>
        <w:tc>
          <w:tcPr>
            <w:tcW w:w="1301" w:type="pct"/>
            <w:vAlign w:val="center"/>
          </w:tcPr>
          <w:p w14:paraId="4563386A" w14:textId="77777777" w:rsidR="002B6855" w:rsidRPr="00F54CB1" w:rsidRDefault="002B6855" w:rsidP="002B6855">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-4</w:t>
            </w:r>
          </w:p>
        </w:tc>
        <w:tc>
          <w:tcPr>
            <w:tcW w:w="442" w:type="pct"/>
            <w:tcBorders>
              <w:top w:val="nil"/>
              <w:left w:val="nil"/>
              <w:bottom w:val="nil"/>
              <w:right w:val="nil"/>
            </w:tcBorders>
            <w:shd w:val="clear" w:color="auto" w:fill="auto"/>
            <w:vAlign w:val="center"/>
          </w:tcPr>
          <w:p w14:paraId="0A7807C3" w14:textId="3CF9F628" w:rsidR="002B6855" w:rsidRPr="00FC1AE1" w:rsidRDefault="002B6855" w:rsidP="00FA4DD1">
            <w:pPr>
              <w:jc w:val="right"/>
              <w:rPr>
                <w:sz w:val="22"/>
                <w:szCs w:val="22"/>
              </w:rPr>
            </w:pPr>
            <w:r w:rsidRPr="0020740A">
              <w:rPr>
                <w:color w:val="000000"/>
                <w:sz w:val="22"/>
                <w:szCs w:val="22"/>
              </w:rPr>
              <w:t>3,759</w:t>
            </w:r>
          </w:p>
        </w:tc>
        <w:tc>
          <w:tcPr>
            <w:tcW w:w="653" w:type="pct"/>
            <w:tcBorders>
              <w:top w:val="nil"/>
              <w:left w:val="nil"/>
              <w:bottom w:val="nil"/>
              <w:right w:val="nil"/>
            </w:tcBorders>
            <w:shd w:val="clear" w:color="auto" w:fill="auto"/>
            <w:vAlign w:val="center"/>
          </w:tcPr>
          <w:p w14:paraId="39CE81BB" w14:textId="758B563B" w:rsidR="002B6855" w:rsidRPr="00FC1AE1" w:rsidRDefault="002B6855" w:rsidP="002B6855">
            <w:pPr>
              <w:jc w:val="right"/>
              <w:rPr>
                <w:sz w:val="22"/>
                <w:szCs w:val="22"/>
              </w:rPr>
            </w:pPr>
            <w:r>
              <w:rPr>
                <w:color w:val="000000"/>
                <w:sz w:val="22"/>
                <w:szCs w:val="22"/>
              </w:rPr>
              <w:t>0.0995</w:t>
            </w:r>
          </w:p>
        </w:tc>
        <w:tc>
          <w:tcPr>
            <w:tcW w:w="653" w:type="pct"/>
            <w:tcBorders>
              <w:top w:val="nil"/>
              <w:left w:val="nil"/>
              <w:bottom w:val="nil"/>
              <w:right w:val="nil"/>
            </w:tcBorders>
            <w:shd w:val="clear" w:color="auto" w:fill="auto"/>
            <w:vAlign w:val="center"/>
          </w:tcPr>
          <w:p w14:paraId="4253BE1F" w14:textId="7D7806DF" w:rsidR="002B6855" w:rsidRPr="00FC1AE1" w:rsidRDefault="002B6855" w:rsidP="002B6855">
            <w:pPr>
              <w:jc w:val="right"/>
              <w:rPr>
                <w:sz w:val="22"/>
                <w:szCs w:val="22"/>
              </w:rPr>
            </w:pPr>
            <w:r>
              <w:rPr>
                <w:color w:val="000000"/>
                <w:sz w:val="22"/>
                <w:szCs w:val="22"/>
              </w:rPr>
              <w:t>0.2994</w:t>
            </w:r>
          </w:p>
        </w:tc>
        <w:tc>
          <w:tcPr>
            <w:tcW w:w="653" w:type="pct"/>
            <w:tcBorders>
              <w:top w:val="nil"/>
              <w:left w:val="nil"/>
              <w:bottom w:val="nil"/>
              <w:right w:val="nil"/>
            </w:tcBorders>
            <w:shd w:val="clear" w:color="auto" w:fill="auto"/>
            <w:vAlign w:val="center"/>
          </w:tcPr>
          <w:p w14:paraId="21B18747" w14:textId="00AC9985" w:rsidR="002B6855" w:rsidRPr="00FC1AE1" w:rsidRDefault="002B6855" w:rsidP="002B6855">
            <w:pPr>
              <w:jc w:val="right"/>
              <w:rPr>
                <w:sz w:val="22"/>
                <w:szCs w:val="22"/>
              </w:rPr>
            </w:pPr>
            <w:r>
              <w:rPr>
                <w:color w:val="000000"/>
                <w:sz w:val="22"/>
                <w:szCs w:val="22"/>
              </w:rPr>
              <w:t>0.0000</w:t>
            </w:r>
          </w:p>
        </w:tc>
        <w:tc>
          <w:tcPr>
            <w:tcW w:w="653" w:type="pct"/>
            <w:tcBorders>
              <w:top w:val="nil"/>
              <w:left w:val="nil"/>
              <w:bottom w:val="nil"/>
              <w:right w:val="nil"/>
            </w:tcBorders>
            <w:shd w:val="clear" w:color="auto" w:fill="auto"/>
            <w:vAlign w:val="center"/>
          </w:tcPr>
          <w:p w14:paraId="329F645E" w14:textId="788A2435" w:rsidR="002B6855" w:rsidRPr="00FC1AE1" w:rsidRDefault="002B6855" w:rsidP="002B6855">
            <w:pPr>
              <w:jc w:val="right"/>
              <w:rPr>
                <w:sz w:val="22"/>
                <w:szCs w:val="22"/>
              </w:rPr>
            </w:pPr>
            <w:r>
              <w:rPr>
                <w:color w:val="000000"/>
                <w:sz w:val="22"/>
                <w:szCs w:val="22"/>
              </w:rPr>
              <w:t>0.0000</w:t>
            </w:r>
          </w:p>
        </w:tc>
        <w:tc>
          <w:tcPr>
            <w:tcW w:w="645" w:type="pct"/>
            <w:tcBorders>
              <w:top w:val="nil"/>
              <w:left w:val="nil"/>
              <w:bottom w:val="nil"/>
              <w:right w:val="nil"/>
            </w:tcBorders>
            <w:shd w:val="clear" w:color="auto" w:fill="auto"/>
            <w:vAlign w:val="center"/>
          </w:tcPr>
          <w:p w14:paraId="27DA3F1E" w14:textId="669BFB7D" w:rsidR="002B6855" w:rsidRPr="00FC1AE1" w:rsidRDefault="002B6855" w:rsidP="002B6855">
            <w:pPr>
              <w:jc w:val="right"/>
              <w:rPr>
                <w:sz w:val="22"/>
                <w:szCs w:val="22"/>
              </w:rPr>
            </w:pPr>
            <w:r>
              <w:rPr>
                <w:color w:val="000000"/>
                <w:sz w:val="22"/>
                <w:szCs w:val="22"/>
              </w:rPr>
              <w:t>0.0000</w:t>
            </w:r>
          </w:p>
        </w:tc>
      </w:tr>
      <w:tr w:rsidR="002B6855" w14:paraId="66B713CC" w14:textId="77777777" w:rsidTr="00FA4DD1">
        <w:trPr>
          <w:trHeight w:val="288"/>
        </w:trPr>
        <w:tc>
          <w:tcPr>
            <w:tcW w:w="1301" w:type="pct"/>
            <w:vAlign w:val="center"/>
          </w:tcPr>
          <w:p w14:paraId="6F47D49F" w14:textId="77777777" w:rsidR="002B6855" w:rsidRPr="00F54CB1" w:rsidRDefault="002B6855" w:rsidP="002B6855">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-5</w:t>
            </w:r>
          </w:p>
        </w:tc>
        <w:tc>
          <w:tcPr>
            <w:tcW w:w="442" w:type="pct"/>
            <w:tcBorders>
              <w:top w:val="nil"/>
              <w:left w:val="nil"/>
              <w:bottom w:val="nil"/>
              <w:right w:val="nil"/>
            </w:tcBorders>
            <w:shd w:val="clear" w:color="auto" w:fill="auto"/>
            <w:vAlign w:val="center"/>
          </w:tcPr>
          <w:p w14:paraId="31B4DA5D" w14:textId="30D29879" w:rsidR="002B6855" w:rsidRPr="00FC1AE1" w:rsidRDefault="002B6855" w:rsidP="00FA4DD1">
            <w:pPr>
              <w:jc w:val="right"/>
              <w:rPr>
                <w:sz w:val="22"/>
                <w:szCs w:val="22"/>
              </w:rPr>
            </w:pPr>
            <w:r w:rsidRPr="0020740A">
              <w:rPr>
                <w:color w:val="000000"/>
                <w:sz w:val="22"/>
                <w:szCs w:val="22"/>
              </w:rPr>
              <w:t>3,759</w:t>
            </w:r>
          </w:p>
        </w:tc>
        <w:tc>
          <w:tcPr>
            <w:tcW w:w="653" w:type="pct"/>
            <w:tcBorders>
              <w:top w:val="nil"/>
              <w:left w:val="nil"/>
              <w:bottom w:val="nil"/>
              <w:right w:val="nil"/>
            </w:tcBorders>
            <w:shd w:val="clear" w:color="auto" w:fill="auto"/>
            <w:vAlign w:val="center"/>
          </w:tcPr>
          <w:p w14:paraId="0229EC58" w14:textId="090BE7EB" w:rsidR="002B6855" w:rsidRPr="00FC1AE1" w:rsidRDefault="002B6855" w:rsidP="002B6855">
            <w:pPr>
              <w:jc w:val="right"/>
              <w:rPr>
                <w:sz w:val="22"/>
                <w:szCs w:val="22"/>
              </w:rPr>
            </w:pPr>
            <w:r>
              <w:rPr>
                <w:color w:val="000000"/>
                <w:sz w:val="22"/>
                <w:szCs w:val="22"/>
              </w:rPr>
              <w:t>0.0995</w:t>
            </w:r>
          </w:p>
        </w:tc>
        <w:tc>
          <w:tcPr>
            <w:tcW w:w="653" w:type="pct"/>
            <w:tcBorders>
              <w:top w:val="nil"/>
              <w:left w:val="nil"/>
              <w:bottom w:val="nil"/>
              <w:right w:val="nil"/>
            </w:tcBorders>
            <w:shd w:val="clear" w:color="auto" w:fill="auto"/>
            <w:vAlign w:val="center"/>
          </w:tcPr>
          <w:p w14:paraId="1D5C952F" w14:textId="28CCDF5D" w:rsidR="002B6855" w:rsidRPr="00FC1AE1" w:rsidRDefault="002B6855" w:rsidP="002B6855">
            <w:pPr>
              <w:jc w:val="right"/>
              <w:rPr>
                <w:sz w:val="22"/>
                <w:szCs w:val="22"/>
              </w:rPr>
            </w:pPr>
            <w:r>
              <w:rPr>
                <w:color w:val="000000"/>
                <w:sz w:val="22"/>
                <w:szCs w:val="22"/>
              </w:rPr>
              <w:t>0.2994</w:t>
            </w:r>
          </w:p>
        </w:tc>
        <w:tc>
          <w:tcPr>
            <w:tcW w:w="653" w:type="pct"/>
            <w:tcBorders>
              <w:top w:val="nil"/>
              <w:left w:val="nil"/>
              <w:bottom w:val="nil"/>
              <w:right w:val="nil"/>
            </w:tcBorders>
            <w:shd w:val="clear" w:color="auto" w:fill="auto"/>
            <w:vAlign w:val="center"/>
          </w:tcPr>
          <w:p w14:paraId="03D3DBCF" w14:textId="56A1C714" w:rsidR="002B6855" w:rsidRPr="00FC1AE1" w:rsidRDefault="002B6855" w:rsidP="002B6855">
            <w:pPr>
              <w:jc w:val="right"/>
              <w:rPr>
                <w:sz w:val="22"/>
                <w:szCs w:val="22"/>
              </w:rPr>
            </w:pPr>
            <w:r>
              <w:rPr>
                <w:color w:val="000000"/>
                <w:sz w:val="22"/>
                <w:szCs w:val="22"/>
              </w:rPr>
              <w:t>0.0000</w:t>
            </w:r>
          </w:p>
        </w:tc>
        <w:tc>
          <w:tcPr>
            <w:tcW w:w="653" w:type="pct"/>
            <w:tcBorders>
              <w:top w:val="nil"/>
              <w:left w:val="nil"/>
              <w:bottom w:val="nil"/>
              <w:right w:val="nil"/>
            </w:tcBorders>
            <w:shd w:val="clear" w:color="auto" w:fill="auto"/>
            <w:vAlign w:val="center"/>
          </w:tcPr>
          <w:p w14:paraId="71A4535C" w14:textId="175F315F" w:rsidR="002B6855" w:rsidRPr="00FC1AE1" w:rsidRDefault="002B6855" w:rsidP="002B6855">
            <w:pPr>
              <w:jc w:val="right"/>
              <w:rPr>
                <w:sz w:val="22"/>
                <w:szCs w:val="22"/>
              </w:rPr>
            </w:pPr>
            <w:r>
              <w:rPr>
                <w:color w:val="000000"/>
                <w:sz w:val="22"/>
                <w:szCs w:val="22"/>
              </w:rPr>
              <w:t>0.0000</w:t>
            </w:r>
          </w:p>
        </w:tc>
        <w:tc>
          <w:tcPr>
            <w:tcW w:w="645" w:type="pct"/>
            <w:tcBorders>
              <w:top w:val="nil"/>
              <w:left w:val="nil"/>
              <w:bottom w:val="nil"/>
              <w:right w:val="nil"/>
            </w:tcBorders>
            <w:shd w:val="clear" w:color="auto" w:fill="auto"/>
            <w:vAlign w:val="center"/>
          </w:tcPr>
          <w:p w14:paraId="481EF558" w14:textId="39F5BA97" w:rsidR="002B6855" w:rsidRPr="00FC1AE1" w:rsidRDefault="002B6855" w:rsidP="002B6855">
            <w:pPr>
              <w:jc w:val="right"/>
              <w:rPr>
                <w:sz w:val="22"/>
                <w:szCs w:val="22"/>
              </w:rPr>
            </w:pPr>
            <w:r>
              <w:rPr>
                <w:color w:val="000000"/>
                <w:sz w:val="22"/>
                <w:szCs w:val="22"/>
              </w:rPr>
              <w:t>0.0000</w:t>
            </w:r>
          </w:p>
        </w:tc>
      </w:tr>
    </w:tbl>
    <w:p w14:paraId="187F695B" w14:textId="77777777" w:rsidR="005418D6" w:rsidRDefault="005418D6" w:rsidP="005418D6">
      <w:pPr>
        <w:spacing w:after="0"/>
        <w:ind w:left="360" w:hanging="360"/>
        <w:rPr>
          <w:sz w:val="6"/>
          <w:szCs w:val="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6"/>
        <w:gridCol w:w="828"/>
        <w:gridCol w:w="1224"/>
        <w:gridCol w:w="1222"/>
        <w:gridCol w:w="1222"/>
        <w:gridCol w:w="1528"/>
        <w:gridCol w:w="900"/>
      </w:tblGrid>
      <w:tr w:rsidR="005418D6" w14:paraId="0094C1FB" w14:textId="77777777" w:rsidTr="00A9695E">
        <w:trPr>
          <w:trHeight w:val="288"/>
        </w:trPr>
        <w:tc>
          <w:tcPr>
            <w:tcW w:w="5000" w:type="pct"/>
            <w:gridSpan w:val="7"/>
            <w:tcBorders>
              <w:top w:val="single" w:sz="12" w:space="0" w:color="auto"/>
            </w:tcBorders>
            <w:vAlign w:val="center"/>
          </w:tcPr>
          <w:p w14:paraId="6AF97F47" w14:textId="597FA446" w:rsidR="005418D6" w:rsidRPr="00FC1AE1" w:rsidRDefault="005418D6" w:rsidP="00A9695E">
            <w:pPr>
              <w:rPr>
                <w:b/>
                <w:bCs/>
                <w:sz w:val="22"/>
                <w:szCs w:val="22"/>
              </w:rPr>
            </w:pPr>
            <w:r>
              <w:rPr>
                <w:b/>
                <w:bCs/>
                <w:sz w:val="22"/>
                <w:szCs w:val="22"/>
              </w:rPr>
              <w:t xml:space="preserve">Panel </w:t>
            </w:r>
            <w:r w:rsidR="004D0DD0">
              <w:rPr>
                <w:b/>
                <w:bCs/>
                <w:sz w:val="22"/>
                <w:szCs w:val="22"/>
              </w:rPr>
              <w:t>B</w:t>
            </w:r>
            <w:r>
              <w:rPr>
                <w:b/>
                <w:bCs/>
                <w:sz w:val="22"/>
                <w:szCs w:val="22"/>
              </w:rPr>
              <w:t xml:space="preserve">: </w:t>
            </w:r>
            <w:r w:rsidR="005E5C47">
              <w:rPr>
                <w:b/>
                <w:bCs/>
                <w:sz w:val="22"/>
                <w:szCs w:val="22"/>
              </w:rPr>
              <w:t>Resignation</w:t>
            </w:r>
            <w:r>
              <w:rPr>
                <w:b/>
                <w:bCs/>
                <w:sz w:val="22"/>
                <w:szCs w:val="22"/>
              </w:rPr>
              <w:t>-(Day-)Investor Group Statistics</w:t>
            </w:r>
          </w:p>
        </w:tc>
      </w:tr>
      <w:tr w:rsidR="008C1F64" w14:paraId="1EDF399F" w14:textId="77777777" w:rsidTr="00A9695E">
        <w:trPr>
          <w:trHeight w:val="288"/>
        </w:trPr>
        <w:tc>
          <w:tcPr>
            <w:tcW w:w="1301" w:type="pct"/>
            <w:vAlign w:val="center"/>
          </w:tcPr>
          <w:p w14:paraId="65E25EF9" w14:textId="77777777" w:rsidR="005418D6" w:rsidRPr="00FC1AE1" w:rsidRDefault="005418D6" w:rsidP="00A9695E">
            <w:pPr>
              <w:rPr>
                <w:b/>
                <w:bCs/>
                <w:sz w:val="22"/>
                <w:szCs w:val="22"/>
                <w:u w:val="single"/>
              </w:rPr>
            </w:pPr>
          </w:p>
        </w:tc>
        <w:tc>
          <w:tcPr>
            <w:tcW w:w="1096" w:type="pct"/>
            <w:gridSpan w:val="2"/>
            <w:vAlign w:val="center"/>
          </w:tcPr>
          <w:p w14:paraId="3862576B" w14:textId="77777777" w:rsidR="005418D6" w:rsidRPr="00B06C02" w:rsidRDefault="005418D6" w:rsidP="00A9695E">
            <w:pPr>
              <w:jc w:val="center"/>
              <w:rPr>
                <w:b/>
                <w:bCs/>
                <w:color w:val="000000"/>
                <w:sz w:val="22"/>
                <w:szCs w:val="22"/>
              </w:rPr>
            </w:pPr>
            <w:r w:rsidRPr="00B06C02">
              <w:rPr>
                <w:b/>
                <w:bCs/>
                <w:color w:val="000000"/>
                <w:sz w:val="22"/>
                <w:szCs w:val="22"/>
              </w:rPr>
              <w:t>Retail (1)</w:t>
            </w:r>
          </w:p>
        </w:tc>
        <w:tc>
          <w:tcPr>
            <w:tcW w:w="1306" w:type="pct"/>
            <w:gridSpan w:val="2"/>
            <w:tcBorders>
              <w:right w:val="dotDash" w:sz="4" w:space="0" w:color="auto"/>
            </w:tcBorders>
            <w:vAlign w:val="center"/>
          </w:tcPr>
          <w:p w14:paraId="2FC06476" w14:textId="77777777" w:rsidR="005418D6" w:rsidRPr="00B06C02" w:rsidRDefault="005418D6" w:rsidP="00A9695E">
            <w:pPr>
              <w:jc w:val="center"/>
              <w:rPr>
                <w:b/>
                <w:bCs/>
                <w:color w:val="000000"/>
                <w:sz w:val="22"/>
                <w:szCs w:val="22"/>
              </w:rPr>
            </w:pPr>
            <w:r w:rsidRPr="00B06C02">
              <w:rPr>
                <w:b/>
                <w:bCs/>
                <w:color w:val="000000"/>
                <w:sz w:val="22"/>
                <w:szCs w:val="22"/>
              </w:rPr>
              <w:t>Institutional (2)</w:t>
            </w:r>
          </w:p>
        </w:tc>
        <w:tc>
          <w:tcPr>
            <w:tcW w:w="1297" w:type="pct"/>
            <w:gridSpan w:val="2"/>
            <w:tcBorders>
              <w:left w:val="dotDash" w:sz="4" w:space="0" w:color="auto"/>
            </w:tcBorders>
            <w:vAlign w:val="center"/>
          </w:tcPr>
          <w:p w14:paraId="02DACC60" w14:textId="77777777" w:rsidR="005418D6" w:rsidRPr="00B06C02" w:rsidRDefault="005418D6" w:rsidP="00A9695E">
            <w:pPr>
              <w:jc w:val="center"/>
              <w:rPr>
                <w:b/>
                <w:bCs/>
                <w:sz w:val="22"/>
                <w:szCs w:val="22"/>
              </w:rPr>
            </w:pPr>
            <w:r w:rsidRPr="00B06C02">
              <w:rPr>
                <w:b/>
                <w:bCs/>
                <w:sz w:val="22"/>
                <w:szCs w:val="22"/>
              </w:rPr>
              <w:t>(1) – (2)</w:t>
            </w:r>
          </w:p>
        </w:tc>
      </w:tr>
      <w:tr w:rsidR="008C1F64" w14:paraId="364BFB43" w14:textId="77777777" w:rsidTr="00A9695E">
        <w:trPr>
          <w:trHeight w:val="288"/>
        </w:trPr>
        <w:tc>
          <w:tcPr>
            <w:tcW w:w="1301" w:type="pct"/>
            <w:vAlign w:val="center"/>
          </w:tcPr>
          <w:p w14:paraId="74B24BD2" w14:textId="77777777" w:rsidR="005418D6" w:rsidRPr="00FC1AE1" w:rsidRDefault="005418D6" w:rsidP="00A9695E">
            <w:pPr>
              <w:rPr>
                <w:b/>
                <w:bCs/>
                <w:sz w:val="22"/>
                <w:szCs w:val="22"/>
                <w:u w:val="single"/>
              </w:rPr>
            </w:pPr>
            <w:r w:rsidRPr="00FC1AE1">
              <w:rPr>
                <w:b/>
                <w:bCs/>
                <w:sz w:val="22"/>
                <w:szCs w:val="22"/>
                <w:u w:val="single"/>
              </w:rPr>
              <w:t>Variable</w:t>
            </w:r>
          </w:p>
        </w:tc>
        <w:tc>
          <w:tcPr>
            <w:tcW w:w="442" w:type="pct"/>
            <w:vAlign w:val="center"/>
          </w:tcPr>
          <w:p w14:paraId="7713BDEF" w14:textId="77777777" w:rsidR="005418D6" w:rsidRPr="00FC1AE1" w:rsidRDefault="005418D6" w:rsidP="00A9695E">
            <w:pPr>
              <w:jc w:val="right"/>
              <w:rPr>
                <w:b/>
                <w:bCs/>
                <w:sz w:val="22"/>
                <w:szCs w:val="22"/>
                <w:u w:val="single"/>
              </w:rPr>
            </w:pPr>
            <w:r w:rsidRPr="00BD69B4">
              <w:rPr>
                <w:b/>
                <w:bCs/>
                <w:color w:val="000000"/>
                <w:sz w:val="22"/>
                <w:szCs w:val="22"/>
                <w:u w:val="single"/>
              </w:rPr>
              <w:t>N</w:t>
            </w:r>
          </w:p>
        </w:tc>
        <w:tc>
          <w:tcPr>
            <w:tcW w:w="654" w:type="pct"/>
            <w:vAlign w:val="center"/>
          </w:tcPr>
          <w:p w14:paraId="4B6A6366" w14:textId="77777777" w:rsidR="005418D6" w:rsidRPr="00FC1AE1" w:rsidRDefault="005418D6" w:rsidP="00A9695E">
            <w:pPr>
              <w:jc w:val="right"/>
              <w:rPr>
                <w:b/>
                <w:bCs/>
                <w:sz w:val="22"/>
                <w:szCs w:val="22"/>
                <w:u w:val="single"/>
              </w:rPr>
            </w:pPr>
            <w:r w:rsidRPr="00BD69B4">
              <w:rPr>
                <w:b/>
                <w:bCs/>
                <w:color w:val="000000"/>
                <w:sz w:val="22"/>
                <w:szCs w:val="22"/>
                <w:u w:val="single"/>
              </w:rPr>
              <w:t>Mean</w:t>
            </w:r>
          </w:p>
        </w:tc>
        <w:tc>
          <w:tcPr>
            <w:tcW w:w="653" w:type="pct"/>
            <w:vAlign w:val="center"/>
          </w:tcPr>
          <w:p w14:paraId="4B741759" w14:textId="77777777" w:rsidR="005418D6" w:rsidRPr="00FC1AE1" w:rsidRDefault="005418D6" w:rsidP="00A9695E">
            <w:pPr>
              <w:jc w:val="right"/>
              <w:rPr>
                <w:b/>
                <w:bCs/>
                <w:sz w:val="22"/>
                <w:szCs w:val="22"/>
                <w:u w:val="single"/>
              </w:rPr>
            </w:pPr>
            <w:r w:rsidRPr="00BD69B4">
              <w:rPr>
                <w:b/>
                <w:bCs/>
                <w:color w:val="000000"/>
                <w:sz w:val="22"/>
                <w:szCs w:val="22"/>
                <w:u w:val="single"/>
              </w:rPr>
              <w:t>N</w:t>
            </w:r>
          </w:p>
        </w:tc>
        <w:tc>
          <w:tcPr>
            <w:tcW w:w="653" w:type="pct"/>
            <w:tcBorders>
              <w:right w:val="dotDash" w:sz="4" w:space="0" w:color="auto"/>
            </w:tcBorders>
            <w:vAlign w:val="center"/>
          </w:tcPr>
          <w:p w14:paraId="3FB07C43" w14:textId="77777777" w:rsidR="005418D6" w:rsidRPr="00FC1AE1" w:rsidRDefault="005418D6" w:rsidP="00A9695E">
            <w:pPr>
              <w:jc w:val="right"/>
              <w:rPr>
                <w:b/>
                <w:bCs/>
                <w:sz w:val="22"/>
                <w:szCs w:val="22"/>
                <w:u w:val="single"/>
              </w:rPr>
            </w:pPr>
            <w:r w:rsidRPr="00BD69B4">
              <w:rPr>
                <w:b/>
                <w:bCs/>
                <w:color w:val="000000"/>
                <w:sz w:val="22"/>
                <w:szCs w:val="22"/>
                <w:u w:val="single"/>
              </w:rPr>
              <w:t>Mean</w:t>
            </w:r>
          </w:p>
        </w:tc>
        <w:tc>
          <w:tcPr>
            <w:tcW w:w="816" w:type="pct"/>
            <w:tcBorders>
              <w:left w:val="dotDash" w:sz="4" w:space="0" w:color="auto"/>
            </w:tcBorders>
            <w:vAlign w:val="center"/>
          </w:tcPr>
          <w:p w14:paraId="709BE264" w14:textId="77777777" w:rsidR="005418D6" w:rsidRPr="00FC1AE1" w:rsidRDefault="005418D6" w:rsidP="00A9695E">
            <w:pPr>
              <w:jc w:val="right"/>
              <w:rPr>
                <w:b/>
                <w:bCs/>
                <w:sz w:val="22"/>
                <w:szCs w:val="22"/>
                <w:u w:val="single"/>
              </w:rPr>
            </w:pPr>
            <w:r>
              <w:rPr>
                <w:b/>
                <w:bCs/>
                <w:sz w:val="22"/>
                <w:szCs w:val="22"/>
                <w:u w:val="single"/>
              </w:rPr>
              <w:t>Difference</w:t>
            </w:r>
          </w:p>
        </w:tc>
        <w:tc>
          <w:tcPr>
            <w:tcW w:w="481" w:type="pct"/>
            <w:vAlign w:val="center"/>
          </w:tcPr>
          <w:p w14:paraId="2748FE2E" w14:textId="77777777" w:rsidR="005418D6" w:rsidRPr="00FC1AE1" w:rsidRDefault="005418D6" w:rsidP="00A9695E">
            <w:pPr>
              <w:ind w:left="-113"/>
              <w:jc w:val="right"/>
              <w:rPr>
                <w:b/>
                <w:bCs/>
                <w:sz w:val="22"/>
                <w:szCs w:val="22"/>
                <w:u w:val="single"/>
              </w:rPr>
            </w:pPr>
            <w:r w:rsidRPr="004334B6">
              <w:rPr>
                <w:b/>
                <w:bCs/>
                <w:sz w:val="22"/>
                <w:szCs w:val="22"/>
                <w:u w:val="single"/>
              </w:rPr>
              <w:t>p-value</w:t>
            </w:r>
          </w:p>
        </w:tc>
      </w:tr>
      <w:tr w:rsidR="008C1F64" w14:paraId="12B64A2C" w14:textId="77777777" w:rsidTr="00A9695E">
        <w:trPr>
          <w:trHeight w:val="288"/>
        </w:trPr>
        <w:tc>
          <w:tcPr>
            <w:tcW w:w="1301" w:type="pct"/>
            <w:vAlign w:val="center"/>
          </w:tcPr>
          <w:p w14:paraId="1BF2F6EF" w14:textId="77777777" w:rsidR="005418D6" w:rsidRPr="00F54CB1" w:rsidRDefault="005418D6" w:rsidP="00A9695E">
            <w:pPr>
              <w:rPr>
                <w:i/>
                <w:sz w:val="22"/>
                <w:szCs w:val="22"/>
              </w:rPr>
            </w:pPr>
            <w:r>
              <w:rPr>
                <w:i/>
                <w:iCs/>
                <w:sz w:val="22"/>
                <w:szCs w:val="22"/>
              </w:rPr>
              <w:t>IPT_Vol</w:t>
            </w:r>
            <w:r w:rsidRPr="00416889">
              <w:rPr>
                <w:i/>
                <w:sz w:val="22"/>
                <w:szCs w:val="22"/>
                <w:vertAlign w:val="subscript"/>
              </w:rPr>
              <w:t>i</w:t>
            </w:r>
            <w:r>
              <w:rPr>
                <w:i/>
                <w:sz w:val="22"/>
                <w:szCs w:val="22"/>
                <w:vertAlign w:val="subscript"/>
              </w:rPr>
              <w:t>,g</w:t>
            </w:r>
          </w:p>
        </w:tc>
        <w:tc>
          <w:tcPr>
            <w:tcW w:w="442" w:type="pct"/>
            <w:tcBorders>
              <w:top w:val="nil"/>
              <w:left w:val="nil"/>
              <w:bottom w:val="nil"/>
              <w:right w:val="nil"/>
            </w:tcBorders>
            <w:shd w:val="clear" w:color="auto" w:fill="auto"/>
            <w:vAlign w:val="center"/>
          </w:tcPr>
          <w:p w14:paraId="52F7EE23" w14:textId="6F428D9D" w:rsidR="005418D6" w:rsidRPr="00FC1AE1" w:rsidRDefault="00D808E2" w:rsidP="00A9695E">
            <w:pPr>
              <w:jc w:val="right"/>
              <w:rPr>
                <w:color w:val="000000"/>
                <w:sz w:val="22"/>
                <w:szCs w:val="22"/>
              </w:rPr>
            </w:pPr>
            <w:r>
              <w:rPr>
                <w:sz w:val="22"/>
                <w:szCs w:val="22"/>
              </w:rPr>
              <w:t>179</w:t>
            </w:r>
          </w:p>
        </w:tc>
        <w:tc>
          <w:tcPr>
            <w:tcW w:w="654" w:type="pct"/>
            <w:tcBorders>
              <w:top w:val="nil"/>
              <w:left w:val="nil"/>
              <w:bottom w:val="nil"/>
              <w:right w:val="nil"/>
            </w:tcBorders>
            <w:shd w:val="clear" w:color="auto" w:fill="auto"/>
            <w:vAlign w:val="center"/>
          </w:tcPr>
          <w:p w14:paraId="0C77A137" w14:textId="67874C0A" w:rsidR="005418D6" w:rsidRPr="00FC1AE1" w:rsidRDefault="005418D6" w:rsidP="00A9695E">
            <w:pPr>
              <w:jc w:val="right"/>
              <w:rPr>
                <w:color w:val="000000"/>
                <w:sz w:val="22"/>
                <w:szCs w:val="22"/>
              </w:rPr>
            </w:pPr>
            <w:r>
              <w:rPr>
                <w:sz w:val="22"/>
                <w:szCs w:val="22"/>
              </w:rPr>
              <w:t>2</w:t>
            </w:r>
            <w:r w:rsidR="00E7055D">
              <w:rPr>
                <w:sz w:val="22"/>
                <w:szCs w:val="22"/>
              </w:rPr>
              <w:t>,061.</w:t>
            </w:r>
            <w:r w:rsidR="008C1F64">
              <w:rPr>
                <w:sz w:val="22"/>
                <w:szCs w:val="22"/>
              </w:rPr>
              <w:t>5787</w:t>
            </w:r>
          </w:p>
        </w:tc>
        <w:tc>
          <w:tcPr>
            <w:tcW w:w="653" w:type="pct"/>
            <w:tcBorders>
              <w:top w:val="nil"/>
              <w:left w:val="nil"/>
              <w:bottom w:val="nil"/>
              <w:right w:val="nil"/>
            </w:tcBorders>
            <w:shd w:val="clear" w:color="auto" w:fill="auto"/>
            <w:vAlign w:val="center"/>
          </w:tcPr>
          <w:p w14:paraId="64706F0E" w14:textId="469B8D8A" w:rsidR="005418D6" w:rsidRPr="00FC1AE1" w:rsidRDefault="008C1F64" w:rsidP="00A9695E">
            <w:pPr>
              <w:jc w:val="right"/>
              <w:rPr>
                <w:color w:val="000000"/>
                <w:sz w:val="22"/>
                <w:szCs w:val="22"/>
              </w:rPr>
            </w:pPr>
            <w:r>
              <w:rPr>
                <w:sz w:val="22"/>
                <w:szCs w:val="22"/>
              </w:rPr>
              <w:t>93</w:t>
            </w:r>
          </w:p>
        </w:tc>
        <w:tc>
          <w:tcPr>
            <w:tcW w:w="653" w:type="pct"/>
            <w:tcBorders>
              <w:top w:val="nil"/>
              <w:left w:val="nil"/>
              <w:bottom w:val="nil"/>
              <w:right w:val="dotDash" w:sz="4" w:space="0" w:color="auto"/>
            </w:tcBorders>
            <w:shd w:val="clear" w:color="auto" w:fill="auto"/>
            <w:vAlign w:val="center"/>
          </w:tcPr>
          <w:p w14:paraId="48614F24" w14:textId="00CD274E" w:rsidR="005418D6" w:rsidRPr="00FC1AE1" w:rsidRDefault="005418D6" w:rsidP="00A9695E">
            <w:pPr>
              <w:jc w:val="right"/>
              <w:rPr>
                <w:color w:val="000000"/>
                <w:sz w:val="22"/>
                <w:szCs w:val="22"/>
              </w:rPr>
            </w:pPr>
            <w:r>
              <w:rPr>
                <w:sz w:val="22"/>
                <w:szCs w:val="22"/>
              </w:rPr>
              <w:t>2,</w:t>
            </w:r>
            <w:r w:rsidR="008C1F64">
              <w:rPr>
                <w:sz w:val="22"/>
                <w:szCs w:val="22"/>
              </w:rPr>
              <w:t>231.4436</w:t>
            </w:r>
          </w:p>
        </w:tc>
        <w:tc>
          <w:tcPr>
            <w:tcW w:w="816" w:type="pct"/>
            <w:tcBorders>
              <w:top w:val="nil"/>
              <w:left w:val="dotDash" w:sz="4" w:space="0" w:color="auto"/>
              <w:bottom w:val="nil"/>
              <w:right w:val="nil"/>
            </w:tcBorders>
            <w:shd w:val="clear" w:color="auto" w:fill="auto"/>
            <w:vAlign w:val="center"/>
          </w:tcPr>
          <w:p w14:paraId="5825F6DC" w14:textId="1924F277" w:rsidR="005418D6" w:rsidRPr="00FC1AE1" w:rsidRDefault="005418D6" w:rsidP="00DE464B">
            <w:pPr>
              <w:tabs>
                <w:tab w:val="decimal" w:pos="481"/>
              </w:tabs>
              <w:rPr>
                <w:color w:val="000000"/>
                <w:sz w:val="22"/>
                <w:szCs w:val="22"/>
              </w:rPr>
            </w:pPr>
            <w:r>
              <w:rPr>
                <w:color w:val="000000"/>
                <w:sz w:val="22"/>
                <w:szCs w:val="22"/>
              </w:rPr>
              <w:t>-</w:t>
            </w:r>
            <w:r w:rsidR="00BD4C8C">
              <w:rPr>
                <w:color w:val="000000"/>
                <w:sz w:val="22"/>
                <w:szCs w:val="22"/>
              </w:rPr>
              <w:t>169</w:t>
            </w:r>
            <w:r>
              <w:rPr>
                <w:color w:val="000000"/>
                <w:sz w:val="22"/>
                <w:szCs w:val="22"/>
              </w:rPr>
              <w:t>.</w:t>
            </w:r>
            <w:r w:rsidR="00BD4C8C">
              <w:rPr>
                <w:color w:val="000000"/>
                <w:sz w:val="22"/>
                <w:szCs w:val="22"/>
              </w:rPr>
              <w:t>8649</w:t>
            </w:r>
            <w:r>
              <w:rPr>
                <w:color w:val="000000"/>
                <w:sz w:val="22"/>
                <w:szCs w:val="22"/>
              </w:rPr>
              <w:t>*</w:t>
            </w:r>
          </w:p>
        </w:tc>
        <w:tc>
          <w:tcPr>
            <w:tcW w:w="481" w:type="pct"/>
            <w:tcBorders>
              <w:top w:val="nil"/>
              <w:left w:val="nil"/>
              <w:bottom w:val="nil"/>
              <w:right w:val="nil"/>
            </w:tcBorders>
            <w:shd w:val="clear" w:color="auto" w:fill="auto"/>
            <w:vAlign w:val="center"/>
          </w:tcPr>
          <w:p w14:paraId="437C4D82" w14:textId="094D4A08" w:rsidR="005418D6" w:rsidRPr="00FC1AE1" w:rsidRDefault="005418D6" w:rsidP="00A9695E">
            <w:pPr>
              <w:jc w:val="right"/>
              <w:rPr>
                <w:color w:val="000000"/>
                <w:sz w:val="22"/>
                <w:szCs w:val="22"/>
              </w:rPr>
            </w:pPr>
            <w:r>
              <w:rPr>
                <w:sz w:val="22"/>
                <w:szCs w:val="22"/>
              </w:rPr>
              <w:t>0.0</w:t>
            </w:r>
            <w:r w:rsidR="00DE464B">
              <w:rPr>
                <w:sz w:val="22"/>
                <w:szCs w:val="22"/>
              </w:rPr>
              <w:t>648</w:t>
            </w:r>
          </w:p>
        </w:tc>
      </w:tr>
      <w:tr w:rsidR="008C1F64" w14:paraId="0D00CA8A" w14:textId="77777777" w:rsidTr="00A9695E">
        <w:trPr>
          <w:trHeight w:val="288"/>
        </w:trPr>
        <w:tc>
          <w:tcPr>
            <w:tcW w:w="1301" w:type="pct"/>
            <w:vAlign w:val="center"/>
          </w:tcPr>
          <w:p w14:paraId="76483A92" w14:textId="77777777" w:rsidR="005418D6" w:rsidRPr="00F54CB1" w:rsidRDefault="005418D6" w:rsidP="00A9695E">
            <w:pPr>
              <w:rPr>
                <w:i/>
                <w:sz w:val="22"/>
                <w:szCs w:val="22"/>
              </w:rPr>
            </w:pPr>
            <w:r>
              <w:rPr>
                <w:i/>
                <w:iCs/>
                <w:sz w:val="22"/>
                <w:szCs w:val="22"/>
              </w:rPr>
              <w:t>TradeConsensus</w:t>
            </w:r>
            <w:r w:rsidRPr="00416889">
              <w:rPr>
                <w:i/>
                <w:sz w:val="22"/>
                <w:szCs w:val="22"/>
                <w:vertAlign w:val="subscript"/>
              </w:rPr>
              <w:t>i,t</w:t>
            </w:r>
            <w:r>
              <w:rPr>
                <w:i/>
                <w:sz w:val="22"/>
                <w:szCs w:val="22"/>
                <w:vertAlign w:val="subscript"/>
              </w:rPr>
              <w:t>,g</w:t>
            </w:r>
          </w:p>
        </w:tc>
        <w:tc>
          <w:tcPr>
            <w:tcW w:w="442" w:type="pct"/>
            <w:tcBorders>
              <w:top w:val="nil"/>
              <w:left w:val="nil"/>
              <w:bottom w:val="nil"/>
              <w:right w:val="nil"/>
            </w:tcBorders>
            <w:shd w:val="clear" w:color="auto" w:fill="auto"/>
            <w:vAlign w:val="center"/>
          </w:tcPr>
          <w:p w14:paraId="4BFBE2E8" w14:textId="1FA38CE6" w:rsidR="005418D6" w:rsidRPr="00FC1AE1" w:rsidRDefault="00E9709D" w:rsidP="00A9695E">
            <w:pPr>
              <w:jc w:val="right"/>
              <w:rPr>
                <w:color w:val="000000"/>
                <w:sz w:val="22"/>
                <w:szCs w:val="22"/>
              </w:rPr>
            </w:pPr>
            <w:r>
              <w:rPr>
                <w:color w:val="000000"/>
                <w:sz w:val="22"/>
                <w:szCs w:val="22"/>
              </w:rPr>
              <w:t>3,759</w:t>
            </w:r>
          </w:p>
        </w:tc>
        <w:tc>
          <w:tcPr>
            <w:tcW w:w="654" w:type="pct"/>
            <w:tcBorders>
              <w:top w:val="nil"/>
              <w:left w:val="nil"/>
              <w:bottom w:val="nil"/>
              <w:right w:val="nil"/>
            </w:tcBorders>
            <w:shd w:val="clear" w:color="auto" w:fill="auto"/>
            <w:vAlign w:val="center"/>
          </w:tcPr>
          <w:p w14:paraId="193CBF77" w14:textId="3DD43F34" w:rsidR="005418D6" w:rsidRPr="00FC1AE1" w:rsidRDefault="005418D6" w:rsidP="00A9695E">
            <w:pPr>
              <w:jc w:val="right"/>
              <w:rPr>
                <w:color w:val="000000"/>
                <w:sz w:val="22"/>
                <w:szCs w:val="22"/>
              </w:rPr>
            </w:pPr>
            <w:r>
              <w:rPr>
                <w:color w:val="000000"/>
                <w:sz w:val="22"/>
                <w:szCs w:val="22"/>
              </w:rPr>
              <w:t>0.</w:t>
            </w:r>
            <w:r w:rsidR="00E66467">
              <w:rPr>
                <w:color w:val="000000"/>
                <w:sz w:val="22"/>
                <w:szCs w:val="22"/>
              </w:rPr>
              <w:t>3807</w:t>
            </w:r>
          </w:p>
        </w:tc>
        <w:tc>
          <w:tcPr>
            <w:tcW w:w="653" w:type="pct"/>
            <w:tcBorders>
              <w:top w:val="nil"/>
              <w:left w:val="nil"/>
              <w:bottom w:val="nil"/>
              <w:right w:val="nil"/>
            </w:tcBorders>
            <w:shd w:val="clear" w:color="auto" w:fill="auto"/>
            <w:vAlign w:val="center"/>
          </w:tcPr>
          <w:p w14:paraId="4A8A0242" w14:textId="0EC8220C" w:rsidR="005418D6" w:rsidRPr="00FC1AE1" w:rsidRDefault="00E9709D" w:rsidP="00A9695E">
            <w:pPr>
              <w:jc w:val="right"/>
              <w:rPr>
                <w:color w:val="000000"/>
                <w:sz w:val="22"/>
                <w:szCs w:val="22"/>
              </w:rPr>
            </w:pPr>
            <w:r>
              <w:rPr>
                <w:color w:val="000000"/>
                <w:sz w:val="22"/>
                <w:szCs w:val="22"/>
              </w:rPr>
              <w:t>3,759</w:t>
            </w:r>
          </w:p>
        </w:tc>
        <w:tc>
          <w:tcPr>
            <w:tcW w:w="653" w:type="pct"/>
            <w:tcBorders>
              <w:top w:val="nil"/>
              <w:left w:val="nil"/>
              <w:bottom w:val="nil"/>
              <w:right w:val="dotDash" w:sz="4" w:space="0" w:color="auto"/>
            </w:tcBorders>
            <w:shd w:val="clear" w:color="auto" w:fill="auto"/>
            <w:vAlign w:val="center"/>
          </w:tcPr>
          <w:p w14:paraId="2B858980" w14:textId="16FA31FF" w:rsidR="005418D6" w:rsidRPr="00FC1AE1" w:rsidRDefault="005418D6" w:rsidP="00A9695E">
            <w:pPr>
              <w:jc w:val="right"/>
              <w:rPr>
                <w:color w:val="000000"/>
                <w:sz w:val="22"/>
                <w:szCs w:val="22"/>
              </w:rPr>
            </w:pPr>
            <w:r>
              <w:rPr>
                <w:color w:val="000000"/>
                <w:sz w:val="22"/>
                <w:szCs w:val="22"/>
              </w:rPr>
              <w:t>0.</w:t>
            </w:r>
            <w:r w:rsidR="00E66467">
              <w:rPr>
                <w:color w:val="000000"/>
                <w:sz w:val="22"/>
                <w:szCs w:val="22"/>
              </w:rPr>
              <w:t>1665</w:t>
            </w:r>
          </w:p>
        </w:tc>
        <w:tc>
          <w:tcPr>
            <w:tcW w:w="816" w:type="pct"/>
            <w:tcBorders>
              <w:top w:val="nil"/>
              <w:left w:val="dotDash" w:sz="4" w:space="0" w:color="auto"/>
              <w:bottom w:val="nil"/>
              <w:right w:val="nil"/>
            </w:tcBorders>
            <w:shd w:val="clear" w:color="auto" w:fill="auto"/>
            <w:vAlign w:val="center"/>
          </w:tcPr>
          <w:p w14:paraId="3CF8C014" w14:textId="52BB799C" w:rsidR="005418D6" w:rsidRPr="00FC1AE1" w:rsidRDefault="005418D6" w:rsidP="00DE464B">
            <w:pPr>
              <w:tabs>
                <w:tab w:val="decimal" w:pos="481"/>
              </w:tabs>
              <w:rPr>
                <w:color w:val="000000"/>
                <w:sz w:val="22"/>
                <w:szCs w:val="22"/>
              </w:rPr>
            </w:pPr>
            <w:r>
              <w:rPr>
                <w:color w:val="000000"/>
                <w:sz w:val="22"/>
                <w:szCs w:val="22"/>
              </w:rPr>
              <w:t>0.</w:t>
            </w:r>
            <w:r w:rsidR="00E66467">
              <w:rPr>
                <w:color w:val="000000"/>
                <w:sz w:val="22"/>
                <w:szCs w:val="22"/>
              </w:rPr>
              <w:t>2142</w:t>
            </w:r>
            <w:r>
              <w:rPr>
                <w:color w:val="000000"/>
                <w:sz w:val="22"/>
                <w:szCs w:val="22"/>
              </w:rPr>
              <w:t>***</w:t>
            </w:r>
          </w:p>
        </w:tc>
        <w:tc>
          <w:tcPr>
            <w:tcW w:w="481" w:type="pct"/>
            <w:tcBorders>
              <w:top w:val="nil"/>
              <w:left w:val="nil"/>
              <w:bottom w:val="nil"/>
              <w:right w:val="nil"/>
            </w:tcBorders>
            <w:shd w:val="clear" w:color="auto" w:fill="auto"/>
            <w:vAlign w:val="center"/>
          </w:tcPr>
          <w:p w14:paraId="2DED8B2B" w14:textId="77777777" w:rsidR="005418D6" w:rsidRPr="00FC1AE1" w:rsidRDefault="005418D6" w:rsidP="00A9695E">
            <w:pPr>
              <w:jc w:val="right"/>
              <w:rPr>
                <w:color w:val="000000"/>
                <w:sz w:val="22"/>
                <w:szCs w:val="22"/>
              </w:rPr>
            </w:pPr>
            <w:r>
              <w:rPr>
                <w:color w:val="000000"/>
                <w:sz w:val="22"/>
                <w:szCs w:val="22"/>
              </w:rPr>
              <w:t>0.0000</w:t>
            </w:r>
          </w:p>
        </w:tc>
      </w:tr>
    </w:tbl>
    <w:p w14:paraId="7266C268" w14:textId="77777777" w:rsidR="005418D6" w:rsidRPr="00BE0E09" w:rsidRDefault="005418D6" w:rsidP="005418D6">
      <w:pPr>
        <w:spacing w:after="0"/>
        <w:ind w:left="360" w:hanging="360"/>
        <w:rPr>
          <w:sz w:val="6"/>
          <w:szCs w:val="6"/>
        </w:rPr>
      </w:pPr>
    </w:p>
    <w:tbl>
      <w:tblPr>
        <w:tblStyle w:val="TableGrid"/>
        <w:tblW w:w="5000" w:type="pct"/>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5418D6" w:rsidRPr="00980F42" w14:paraId="1FEBB042" w14:textId="77777777" w:rsidTr="00A9695E">
        <w:tc>
          <w:tcPr>
            <w:tcW w:w="5000" w:type="pct"/>
            <w:vAlign w:val="center"/>
          </w:tcPr>
          <w:p w14:paraId="6B3D0B69" w14:textId="3FB06D18" w:rsidR="005418D6" w:rsidRPr="00BE0E09" w:rsidRDefault="005418D6" w:rsidP="00A9695E">
            <w:pPr>
              <w:spacing w:before="60"/>
              <w:rPr>
                <w:sz w:val="20"/>
                <w:szCs w:val="20"/>
              </w:rPr>
            </w:pPr>
            <w:r w:rsidRPr="00BE0E09">
              <w:rPr>
                <w:b/>
                <w:bCs/>
                <w:sz w:val="20"/>
                <w:szCs w:val="20"/>
              </w:rPr>
              <w:t>Notes:</w:t>
            </w:r>
            <w:r w:rsidRPr="00BE0E09">
              <w:rPr>
                <w:sz w:val="20"/>
                <w:szCs w:val="20"/>
              </w:rPr>
              <w:t xml:space="preserve"> This table reports descriptive statistics for the </w:t>
            </w:r>
            <w:r w:rsidR="00C1148B">
              <w:rPr>
                <w:sz w:val="20"/>
                <w:szCs w:val="20"/>
              </w:rPr>
              <w:t xml:space="preserve">primary </w:t>
            </w:r>
            <w:r w:rsidRPr="00BE0E09">
              <w:rPr>
                <w:sz w:val="20"/>
                <w:szCs w:val="20"/>
              </w:rPr>
              <w:t xml:space="preserve">variables used in </w:t>
            </w:r>
            <w:r w:rsidR="00C1148B">
              <w:rPr>
                <w:sz w:val="20"/>
                <w:szCs w:val="20"/>
              </w:rPr>
              <w:t xml:space="preserve">the </w:t>
            </w:r>
            <w:r w:rsidR="000A70EA">
              <w:rPr>
                <w:sz w:val="20"/>
                <w:szCs w:val="20"/>
              </w:rPr>
              <w:t xml:space="preserve">auditor resignation </w:t>
            </w:r>
            <w:r>
              <w:rPr>
                <w:sz w:val="20"/>
                <w:szCs w:val="20"/>
              </w:rPr>
              <w:t>tests</w:t>
            </w:r>
            <w:r w:rsidRPr="00BE0E09">
              <w:rPr>
                <w:sz w:val="20"/>
                <w:szCs w:val="20"/>
              </w:rPr>
              <w:t xml:space="preserve">. </w:t>
            </w:r>
            <w:r>
              <w:rPr>
                <w:sz w:val="20"/>
                <w:szCs w:val="20"/>
              </w:rPr>
              <w:t xml:space="preserve">Panel A includes one observation for each </w:t>
            </w:r>
            <w:r w:rsidR="000A70EA">
              <w:rPr>
                <w:sz w:val="20"/>
                <w:szCs w:val="20"/>
              </w:rPr>
              <w:t>resignation</w:t>
            </w:r>
            <w:r>
              <w:rPr>
                <w:sz w:val="20"/>
                <w:szCs w:val="20"/>
              </w:rPr>
              <w:t xml:space="preserve">-day within the 21-day trading window centered on the day of the </w:t>
            </w:r>
            <w:r w:rsidR="000A70EA">
              <w:rPr>
                <w:sz w:val="20"/>
                <w:szCs w:val="20"/>
              </w:rPr>
              <w:t>auditor resignation</w:t>
            </w:r>
            <w:r>
              <w:rPr>
                <w:sz w:val="20"/>
                <w:szCs w:val="20"/>
              </w:rPr>
              <w:t xml:space="preserve"> announcement. Panel </w:t>
            </w:r>
            <w:r w:rsidR="004D0DD0">
              <w:rPr>
                <w:sz w:val="20"/>
                <w:szCs w:val="20"/>
              </w:rPr>
              <w:t>B</w:t>
            </w:r>
            <w:r>
              <w:rPr>
                <w:sz w:val="20"/>
                <w:szCs w:val="20"/>
              </w:rPr>
              <w:t xml:space="preserve"> includes one observation for each </w:t>
            </w:r>
            <w:r w:rsidR="00B156D3">
              <w:rPr>
                <w:sz w:val="20"/>
                <w:szCs w:val="20"/>
              </w:rPr>
              <w:t>resignation</w:t>
            </w:r>
            <w:r>
              <w:rPr>
                <w:sz w:val="20"/>
                <w:szCs w:val="20"/>
              </w:rPr>
              <w:t xml:space="preserve">-investor </w:t>
            </w:r>
            <w:r w:rsidRPr="006779C0">
              <w:rPr>
                <w:sz w:val="20"/>
                <w:szCs w:val="20"/>
              </w:rPr>
              <w:t xml:space="preserve">group for </w:t>
            </w:r>
            <w:r w:rsidRPr="006779C0">
              <w:rPr>
                <w:i/>
                <w:iCs/>
                <w:sz w:val="20"/>
                <w:szCs w:val="20"/>
              </w:rPr>
              <w:t>IPT_Vol</w:t>
            </w:r>
            <w:r w:rsidRPr="006779C0">
              <w:rPr>
                <w:sz w:val="20"/>
                <w:szCs w:val="20"/>
              </w:rPr>
              <w:t xml:space="preserve"> and one observation for each </w:t>
            </w:r>
            <w:r w:rsidR="00B156D3">
              <w:rPr>
                <w:sz w:val="20"/>
                <w:szCs w:val="20"/>
              </w:rPr>
              <w:t>resignation</w:t>
            </w:r>
            <w:r w:rsidRPr="006779C0">
              <w:rPr>
                <w:sz w:val="20"/>
                <w:szCs w:val="20"/>
              </w:rPr>
              <w:t xml:space="preserve">-day-investor group for </w:t>
            </w:r>
            <w:r w:rsidRPr="006779C0">
              <w:rPr>
                <w:i/>
                <w:iCs/>
                <w:sz w:val="20"/>
                <w:szCs w:val="20"/>
              </w:rPr>
              <w:t>TradeConsensus</w:t>
            </w:r>
            <w:r w:rsidRPr="006779C0">
              <w:rPr>
                <w:sz w:val="20"/>
                <w:szCs w:val="20"/>
              </w:rPr>
              <w:t xml:space="preserve">. </w:t>
            </w:r>
            <w:r w:rsidRPr="006779C0">
              <w:rPr>
                <w:i/>
                <w:iCs/>
                <w:sz w:val="20"/>
                <w:szCs w:val="20"/>
              </w:rPr>
              <w:t>IPT_Vol</w:t>
            </w:r>
            <w:r w:rsidRPr="006779C0">
              <w:rPr>
                <w:sz w:val="20"/>
                <w:szCs w:val="20"/>
              </w:rPr>
              <w:t xml:space="preserve"> is missing for </w:t>
            </w:r>
            <w:r w:rsidR="00B156D3">
              <w:rPr>
                <w:sz w:val="20"/>
                <w:szCs w:val="20"/>
              </w:rPr>
              <w:t>resignation</w:t>
            </w:r>
            <w:r w:rsidRPr="006779C0">
              <w:rPr>
                <w:sz w:val="20"/>
                <w:szCs w:val="20"/>
              </w:rPr>
              <w:t>-investor group observations with no trading activity over the first 3,900 trading minutes</w:t>
            </w:r>
            <w:r>
              <w:rPr>
                <w:sz w:val="20"/>
                <w:szCs w:val="20"/>
              </w:rPr>
              <w:t xml:space="preserve"> following the announcement. </w:t>
            </w:r>
            <w:r w:rsidRPr="00BE0E09">
              <w:rPr>
                <w:sz w:val="20"/>
                <w:szCs w:val="20"/>
              </w:rPr>
              <w:t>Each variable is measured as defined in Appendix A. To reduce the effect of outliers, I winsorize all continuous variables at their 1</w:t>
            </w:r>
            <w:r w:rsidRPr="00BE0E09">
              <w:rPr>
                <w:sz w:val="20"/>
                <w:szCs w:val="20"/>
                <w:vertAlign w:val="superscript"/>
              </w:rPr>
              <w:t>st</w:t>
            </w:r>
            <w:r w:rsidRPr="00BE0E09">
              <w:rPr>
                <w:sz w:val="20"/>
                <w:szCs w:val="20"/>
              </w:rPr>
              <w:t xml:space="preserve"> and 99</w:t>
            </w:r>
            <w:r w:rsidRPr="00BE0E09">
              <w:rPr>
                <w:sz w:val="20"/>
                <w:szCs w:val="20"/>
                <w:vertAlign w:val="superscript"/>
              </w:rPr>
              <w:t>th</w:t>
            </w:r>
            <w:r w:rsidRPr="00BE0E09">
              <w:rPr>
                <w:sz w:val="20"/>
                <w:szCs w:val="20"/>
              </w:rPr>
              <w:t xml:space="preserve"> percentiles.</w:t>
            </w:r>
          </w:p>
        </w:tc>
      </w:tr>
    </w:tbl>
    <w:p w14:paraId="27255203" w14:textId="77777777" w:rsidR="005418D6" w:rsidRDefault="005418D6" w:rsidP="004469F2">
      <w:pPr>
        <w:spacing w:after="120"/>
        <w:ind w:left="360" w:hanging="360"/>
        <w:rPr>
          <w:b/>
          <w:bCs/>
        </w:rPr>
      </w:pPr>
    </w:p>
    <w:p w14:paraId="0BDCA878" w14:textId="2B37BE1D" w:rsidR="005418D6" w:rsidRDefault="005418D6" w:rsidP="004469F2">
      <w:pPr>
        <w:spacing w:after="120"/>
        <w:ind w:left="360" w:hanging="360"/>
        <w:rPr>
          <w:b/>
          <w:bCs/>
        </w:rPr>
        <w:sectPr w:rsidR="005418D6" w:rsidSect="00284C23">
          <w:pgSz w:w="12240" w:h="15840"/>
          <w:pgMar w:top="1440" w:right="1440" w:bottom="1440" w:left="1440" w:header="720" w:footer="720" w:gutter="0"/>
          <w:cols w:space="720"/>
          <w:docGrid w:linePitch="360"/>
        </w:sectPr>
      </w:pPr>
    </w:p>
    <w:p w14:paraId="2D878933" w14:textId="76A5A828" w:rsidR="004469F2" w:rsidRPr="00AC6DB5" w:rsidRDefault="004469F2" w:rsidP="004469F2">
      <w:pPr>
        <w:spacing w:after="120"/>
        <w:ind w:left="360" w:hanging="360"/>
        <w:rPr>
          <w:b/>
          <w:bCs/>
        </w:rPr>
      </w:pPr>
      <w:r w:rsidRPr="00AC6DB5">
        <w:rPr>
          <w:b/>
          <w:bCs/>
        </w:rPr>
        <w:lastRenderedPageBreak/>
        <w:t xml:space="preserve">Table </w:t>
      </w:r>
      <w:r w:rsidR="009E687F">
        <w:rPr>
          <w:b/>
          <w:bCs/>
        </w:rPr>
        <w:t>9</w:t>
      </w:r>
      <w:r w:rsidRPr="00AC6DB5">
        <w:rPr>
          <w:b/>
          <w:bCs/>
        </w:rPr>
        <w:t xml:space="preserve">: </w:t>
      </w:r>
      <w:r>
        <w:rPr>
          <w:b/>
          <w:bCs/>
        </w:rPr>
        <w:t>Market-Adjusted Stock Returns Around</w:t>
      </w:r>
      <w:r w:rsidRPr="00AC6DB5">
        <w:rPr>
          <w:b/>
          <w:bCs/>
        </w:rPr>
        <w:t xml:space="preserve"> </w:t>
      </w:r>
      <w:r>
        <w:rPr>
          <w:b/>
          <w:bCs/>
        </w:rPr>
        <w:t>Auditor Resignations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6"/>
        <w:gridCol w:w="2213"/>
        <w:gridCol w:w="2211"/>
      </w:tblGrid>
      <w:tr w:rsidR="004469F2" w14:paraId="47E73039" w14:textId="77777777" w:rsidTr="00A9695E">
        <w:trPr>
          <w:trHeight w:val="288"/>
        </w:trPr>
        <w:tc>
          <w:tcPr>
            <w:tcW w:w="2637" w:type="pct"/>
            <w:tcBorders>
              <w:top w:val="single" w:sz="12" w:space="0" w:color="auto"/>
            </w:tcBorders>
            <w:vAlign w:val="center"/>
          </w:tcPr>
          <w:p w14:paraId="43A72219" w14:textId="77777777" w:rsidR="004469F2" w:rsidRPr="006829D4" w:rsidRDefault="004469F2" w:rsidP="00A9695E">
            <w:pPr>
              <w:rPr>
                <w:b/>
                <w:bCs/>
                <w:sz w:val="22"/>
                <w:szCs w:val="22"/>
              </w:rPr>
            </w:pPr>
            <w:r w:rsidRPr="006829D4">
              <w:rPr>
                <w:b/>
                <w:bCs/>
                <w:sz w:val="22"/>
                <w:szCs w:val="22"/>
              </w:rPr>
              <w:t>Dependent Variable:</w:t>
            </w:r>
          </w:p>
        </w:tc>
        <w:tc>
          <w:tcPr>
            <w:tcW w:w="2363" w:type="pct"/>
            <w:gridSpan w:val="2"/>
            <w:tcBorders>
              <w:top w:val="single" w:sz="12" w:space="0" w:color="auto"/>
            </w:tcBorders>
            <w:vAlign w:val="center"/>
          </w:tcPr>
          <w:p w14:paraId="7DD3F83D" w14:textId="77777777" w:rsidR="004469F2" w:rsidRPr="00416889" w:rsidRDefault="004469F2" w:rsidP="00A9695E">
            <w:pPr>
              <w:jc w:val="center"/>
              <w:rPr>
                <w:sz w:val="22"/>
                <w:szCs w:val="22"/>
              </w:rPr>
            </w:pPr>
            <w:r w:rsidRPr="00FC1AE1">
              <w:rPr>
                <w:i/>
                <w:sz w:val="22"/>
                <w:szCs w:val="22"/>
              </w:rPr>
              <w:t>MktAdjReturn</w:t>
            </w:r>
            <w:r w:rsidRPr="00FC1AE1">
              <w:rPr>
                <w:i/>
                <w:sz w:val="22"/>
                <w:szCs w:val="22"/>
                <w:vertAlign w:val="subscript"/>
              </w:rPr>
              <w:t>i,t</w:t>
            </w:r>
          </w:p>
        </w:tc>
      </w:tr>
      <w:tr w:rsidR="004469F2" w14:paraId="210A080D" w14:textId="77777777" w:rsidTr="00080D64">
        <w:trPr>
          <w:trHeight w:val="288"/>
        </w:trPr>
        <w:tc>
          <w:tcPr>
            <w:tcW w:w="2637" w:type="pct"/>
            <w:vAlign w:val="center"/>
          </w:tcPr>
          <w:p w14:paraId="0B31E27C" w14:textId="77777777" w:rsidR="004469F2" w:rsidRPr="00416889" w:rsidRDefault="004469F2" w:rsidP="00A9695E">
            <w:pPr>
              <w:rPr>
                <w:sz w:val="22"/>
                <w:szCs w:val="22"/>
              </w:rPr>
            </w:pPr>
            <w:r w:rsidRPr="00FC1AE1">
              <w:rPr>
                <w:b/>
                <w:bCs/>
                <w:sz w:val="22"/>
                <w:szCs w:val="22"/>
                <w:u w:val="single"/>
              </w:rPr>
              <w:t>Variable</w:t>
            </w:r>
          </w:p>
        </w:tc>
        <w:tc>
          <w:tcPr>
            <w:tcW w:w="1182" w:type="pct"/>
            <w:vAlign w:val="center"/>
          </w:tcPr>
          <w:p w14:paraId="13CA787B" w14:textId="77777777" w:rsidR="004469F2" w:rsidRPr="00416889" w:rsidRDefault="004469F2" w:rsidP="00A9695E">
            <w:pPr>
              <w:rPr>
                <w:b/>
                <w:bCs/>
                <w:sz w:val="22"/>
                <w:szCs w:val="22"/>
                <w:u w:val="single"/>
              </w:rPr>
            </w:pPr>
            <w:r w:rsidRPr="00416889">
              <w:rPr>
                <w:b/>
                <w:bCs/>
                <w:sz w:val="22"/>
                <w:szCs w:val="22"/>
                <w:u w:val="single"/>
              </w:rPr>
              <w:t>Coefficient</w:t>
            </w:r>
          </w:p>
        </w:tc>
        <w:tc>
          <w:tcPr>
            <w:tcW w:w="1181" w:type="pct"/>
            <w:vAlign w:val="center"/>
          </w:tcPr>
          <w:p w14:paraId="597CBA75" w14:textId="77777777" w:rsidR="004469F2" w:rsidRPr="00416889" w:rsidRDefault="004469F2" w:rsidP="00A9695E">
            <w:pPr>
              <w:jc w:val="right"/>
              <w:rPr>
                <w:b/>
                <w:bCs/>
                <w:sz w:val="22"/>
                <w:szCs w:val="22"/>
                <w:u w:val="single"/>
              </w:rPr>
            </w:pPr>
            <w:r w:rsidRPr="00416889">
              <w:rPr>
                <w:b/>
                <w:bCs/>
                <w:sz w:val="22"/>
                <w:szCs w:val="22"/>
                <w:u w:val="single"/>
              </w:rPr>
              <w:t>p-value</w:t>
            </w:r>
          </w:p>
        </w:tc>
      </w:tr>
      <w:tr w:rsidR="00506C9C" w14:paraId="610174A9" w14:textId="77777777" w:rsidTr="00080D64">
        <w:trPr>
          <w:trHeight w:val="288"/>
        </w:trPr>
        <w:tc>
          <w:tcPr>
            <w:tcW w:w="2637" w:type="pct"/>
            <w:vAlign w:val="center"/>
          </w:tcPr>
          <w:p w14:paraId="18E3A3A1" w14:textId="77777777" w:rsidR="00506C9C" w:rsidRPr="00416889" w:rsidRDefault="00506C9C" w:rsidP="00506C9C">
            <w:pPr>
              <w:rPr>
                <w:i/>
                <w:iCs/>
                <w:sz w:val="22"/>
                <w:szCs w:val="22"/>
              </w:rPr>
            </w:pPr>
            <w:r w:rsidRPr="00416889">
              <w:rPr>
                <w:i/>
                <w:iCs/>
                <w:sz w:val="22"/>
                <w:szCs w:val="22"/>
              </w:rPr>
              <w:t>DayIndicator_m5</w:t>
            </w:r>
            <w:r w:rsidRPr="00416889">
              <w:rPr>
                <w:i/>
                <w:sz w:val="22"/>
                <w:szCs w:val="22"/>
                <w:vertAlign w:val="subscript"/>
              </w:rPr>
              <w:t>i,t</w:t>
            </w:r>
          </w:p>
        </w:tc>
        <w:tc>
          <w:tcPr>
            <w:tcW w:w="1182" w:type="pct"/>
            <w:tcBorders>
              <w:top w:val="nil"/>
              <w:left w:val="nil"/>
              <w:bottom w:val="nil"/>
              <w:right w:val="nil"/>
            </w:tcBorders>
            <w:shd w:val="clear" w:color="auto" w:fill="auto"/>
            <w:vAlign w:val="center"/>
          </w:tcPr>
          <w:p w14:paraId="70092736" w14:textId="46AEA1BA" w:rsidR="00506C9C" w:rsidRPr="00416889" w:rsidRDefault="00506C9C" w:rsidP="00506C9C">
            <w:pPr>
              <w:tabs>
                <w:tab w:val="decimal" w:pos="270"/>
              </w:tabs>
              <w:rPr>
                <w:sz w:val="22"/>
                <w:szCs w:val="22"/>
              </w:rPr>
            </w:pPr>
            <w:r>
              <w:rPr>
                <w:sz w:val="22"/>
                <w:szCs w:val="22"/>
              </w:rPr>
              <w:t>-0.0002</w:t>
            </w:r>
          </w:p>
        </w:tc>
        <w:tc>
          <w:tcPr>
            <w:tcW w:w="1181" w:type="pct"/>
            <w:tcBorders>
              <w:top w:val="nil"/>
              <w:left w:val="nil"/>
              <w:bottom w:val="nil"/>
              <w:right w:val="nil"/>
            </w:tcBorders>
            <w:shd w:val="clear" w:color="auto" w:fill="auto"/>
            <w:vAlign w:val="center"/>
          </w:tcPr>
          <w:p w14:paraId="2A3226A6" w14:textId="0F4BAC56" w:rsidR="00506C9C" w:rsidRPr="00416889" w:rsidRDefault="00506C9C" w:rsidP="00506C9C">
            <w:pPr>
              <w:jc w:val="right"/>
              <w:rPr>
                <w:sz w:val="22"/>
                <w:szCs w:val="22"/>
              </w:rPr>
            </w:pPr>
            <w:r>
              <w:rPr>
                <w:sz w:val="22"/>
                <w:szCs w:val="22"/>
              </w:rPr>
              <w:t>0.9555</w:t>
            </w:r>
          </w:p>
        </w:tc>
      </w:tr>
      <w:tr w:rsidR="00506C9C" w14:paraId="44209BF7" w14:textId="77777777" w:rsidTr="00080D64">
        <w:trPr>
          <w:trHeight w:val="288"/>
        </w:trPr>
        <w:tc>
          <w:tcPr>
            <w:tcW w:w="2637" w:type="pct"/>
            <w:vAlign w:val="center"/>
          </w:tcPr>
          <w:p w14:paraId="0FE566BE" w14:textId="77777777" w:rsidR="00506C9C" w:rsidRPr="00416889" w:rsidRDefault="00506C9C" w:rsidP="00506C9C">
            <w:pPr>
              <w:rPr>
                <w:sz w:val="22"/>
                <w:szCs w:val="22"/>
              </w:rPr>
            </w:pPr>
            <w:r w:rsidRPr="00416889">
              <w:rPr>
                <w:i/>
                <w:iCs/>
                <w:sz w:val="22"/>
                <w:szCs w:val="22"/>
              </w:rPr>
              <w:t>DayIndicator_m4</w:t>
            </w:r>
            <w:r w:rsidRPr="00416889">
              <w:rPr>
                <w:i/>
                <w:sz w:val="22"/>
                <w:szCs w:val="22"/>
                <w:vertAlign w:val="subscript"/>
              </w:rPr>
              <w:t>i,t</w:t>
            </w:r>
          </w:p>
        </w:tc>
        <w:tc>
          <w:tcPr>
            <w:tcW w:w="1182" w:type="pct"/>
            <w:tcBorders>
              <w:top w:val="nil"/>
              <w:left w:val="nil"/>
              <w:bottom w:val="nil"/>
              <w:right w:val="nil"/>
            </w:tcBorders>
            <w:shd w:val="clear" w:color="auto" w:fill="auto"/>
            <w:vAlign w:val="center"/>
          </w:tcPr>
          <w:p w14:paraId="6EA3375A" w14:textId="768512D6" w:rsidR="00506C9C" w:rsidRPr="00416889" w:rsidRDefault="00506C9C" w:rsidP="00506C9C">
            <w:pPr>
              <w:tabs>
                <w:tab w:val="decimal" w:pos="270"/>
              </w:tabs>
              <w:rPr>
                <w:sz w:val="22"/>
                <w:szCs w:val="22"/>
              </w:rPr>
            </w:pPr>
            <w:r>
              <w:rPr>
                <w:sz w:val="22"/>
                <w:szCs w:val="22"/>
              </w:rPr>
              <w:t>0.0087*</w:t>
            </w:r>
          </w:p>
        </w:tc>
        <w:tc>
          <w:tcPr>
            <w:tcW w:w="1181" w:type="pct"/>
            <w:tcBorders>
              <w:top w:val="nil"/>
              <w:left w:val="nil"/>
              <w:bottom w:val="nil"/>
              <w:right w:val="nil"/>
            </w:tcBorders>
            <w:shd w:val="clear" w:color="auto" w:fill="auto"/>
            <w:vAlign w:val="center"/>
          </w:tcPr>
          <w:p w14:paraId="068F579B" w14:textId="65DB64A9" w:rsidR="00506C9C" w:rsidRPr="00416889" w:rsidRDefault="00506C9C" w:rsidP="00506C9C">
            <w:pPr>
              <w:jc w:val="right"/>
              <w:rPr>
                <w:sz w:val="22"/>
                <w:szCs w:val="22"/>
              </w:rPr>
            </w:pPr>
            <w:r>
              <w:rPr>
                <w:sz w:val="22"/>
                <w:szCs w:val="22"/>
              </w:rPr>
              <w:t>0.0545</w:t>
            </w:r>
          </w:p>
        </w:tc>
      </w:tr>
      <w:tr w:rsidR="00506C9C" w14:paraId="4C643842" w14:textId="77777777" w:rsidTr="00080D64">
        <w:trPr>
          <w:trHeight w:val="288"/>
        </w:trPr>
        <w:tc>
          <w:tcPr>
            <w:tcW w:w="2637" w:type="pct"/>
            <w:vAlign w:val="center"/>
          </w:tcPr>
          <w:p w14:paraId="320C3796" w14:textId="77777777" w:rsidR="00506C9C" w:rsidRPr="00416889" w:rsidRDefault="00506C9C" w:rsidP="00506C9C">
            <w:pPr>
              <w:rPr>
                <w:sz w:val="22"/>
                <w:szCs w:val="22"/>
              </w:rPr>
            </w:pPr>
            <w:r w:rsidRPr="00416889">
              <w:rPr>
                <w:i/>
                <w:iCs/>
                <w:sz w:val="22"/>
                <w:szCs w:val="22"/>
              </w:rPr>
              <w:t>DayIndicator_m3</w:t>
            </w:r>
            <w:r w:rsidRPr="00416889">
              <w:rPr>
                <w:i/>
                <w:sz w:val="22"/>
                <w:szCs w:val="22"/>
                <w:vertAlign w:val="subscript"/>
              </w:rPr>
              <w:t>i,t</w:t>
            </w:r>
          </w:p>
        </w:tc>
        <w:tc>
          <w:tcPr>
            <w:tcW w:w="1182" w:type="pct"/>
            <w:tcBorders>
              <w:top w:val="nil"/>
              <w:left w:val="nil"/>
              <w:bottom w:val="nil"/>
              <w:right w:val="nil"/>
            </w:tcBorders>
            <w:shd w:val="clear" w:color="auto" w:fill="auto"/>
            <w:vAlign w:val="center"/>
          </w:tcPr>
          <w:p w14:paraId="19BD3BB4" w14:textId="31B1C138" w:rsidR="00506C9C" w:rsidRPr="00416889" w:rsidRDefault="00506C9C" w:rsidP="00506C9C">
            <w:pPr>
              <w:tabs>
                <w:tab w:val="decimal" w:pos="270"/>
              </w:tabs>
              <w:rPr>
                <w:sz w:val="22"/>
                <w:szCs w:val="22"/>
              </w:rPr>
            </w:pPr>
            <w:r>
              <w:rPr>
                <w:sz w:val="22"/>
                <w:szCs w:val="22"/>
              </w:rPr>
              <w:t>0.0005</w:t>
            </w:r>
          </w:p>
        </w:tc>
        <w:tc>
          <w:tcPr>
            <w:tcW w:w="1181" w:type="pct"/>
            <w:tcBorders>
              <w:top w:val="nil"/>
              <w:left w:val="nil"/>
              <w:bottom w:val="nil"/>
              <w:right w:val="nil"/>
            </w:tcBorders>
            <w:shd w:val="clear" w:color="auto" w:fill="auto"/>
            <w:vAlign w:val="center"/>
          </w:tcPr>
          <w:p w14:paraId="0BA82370" w14:textId="55FEE369" w:rsidR="00506C9C" w:rsidRPr="00416889" w:rsidRDefault="00506C9C" w:rsidP="00506C9C">
            <w:pPr>
              <w:jc w:val="right"/>
              <w:rPr>
                <w:sz w:val="22"/>
                <w:szCs w:val="22"/>
              </w:rPr>
            </w:pPr>
            <w:r>
              <w:rPr>
                <w:sz w:val="22"/>
                <w:szCs w:val="22"/>
              </w:rPr>
              <w:t>0.9093</w:t>
            </w:r>
          </w:p>
        </w:tc>
      </w:tr>
      <w:tr w:rsidR="00506C9C" w14:paraId="7BB12F13" w14:textId="77777777" w:rsidTr="00080D64">
        <w:trPr>
          <w:trHeight w:val="288"/>
        </w:trPr>
        <w:tc>
          <w:tcPr>
            <w:tcW w:w="2637" w:type="pct"/>
            <w:vAlign w:val="center"/>
          </w:tcPr>
          <w:p w14:paraId="3BCF1B23" w14:textId="77777777" w:rsidR="00506C9C" w:rsidRPr="00416889" w:rsidRDefault="00506C9C" w:rsidP="00506C9C">
            <w:pPr>
              <w:rPr>
                <w:i/>
                <w:iCs/>
                <w:sz w:val="22"/>
                <w:szCs w:val="22"/>
              </w:rPr>
            </w:pPr>
            <w:r w:rsidRPr="00416889">
              <w:rPr>
                <w:i/>
                <w:iCs/>
                <w:sz w:val="22"/>
                <w:szCs w:val="22"/>
              </w:rPr>
              <w:t>DayIndicator_m2</w:t>
            </w:r>
            <w:r w:rsidRPr="00416889">
              <w:rPr>
                <w:i/>
                <w:sz w:val="22"/>
                <w:szCs w:val="22"/>
                <w:vertAlign w:val="subscript"/>
              </w:rPr>
              <w:t>i,t</w:t>
            </w:r>
          </w:p>
        </w:tc>
        <w:tc>
          <w:tcPr>
            <w:tcW w:w="1182" w:type="pct"/>
            <w:tcBorders>
              <w:top w:val="nil"/>
              <w:left w:val="nil"/>
              <w:bottom w:val="nil"/>
              <w:right w:val="nil"/>
            </w:tcBorders>
            <w:shd w:val="clear" w:color="auto" w:fill="auto"/>
            <w:vAlign w:val="center"/>
          </w:tcPr>
          <w:p w14:paraId="1350DB6B" w14:textId="46216669" w:rsidR="00506C9C" w:rsidRPr="00416889" w:rsidRDefault="00506C9C" w:rsidP="00506C9C">
            <w:pPr>
              <w:tabs>
                <w:tab w:val="decimal" w:pos="270"/>
              </w:tabs>
              <w:rPr>
                <w:sz w:val="22"/>
                <w:szCs w:val="22"/>
              </w:rPr>
            </w:pPr>
            <w:r>
              <w:rPr>
                <w:sz w:val="22"/>
                <w:szCs w:val="22"/>
              </w:rPr>
              <w:t>-0.0009</w:t>
            </w:r>
          </w:p>
        </w:tc>
        <w:tc>
          <w:tcPr>
            <w:tcW w:w="1181" w:type="pct"/>
            <w:tcBorders>
              <w:top w:val="nil"/>
              <w:left w:val="nil"/>
              <w:bottom w:val="nil"/>
              <w:right w:val="nil"/>
            </w:tcBorders>
            <w:shd w:val="clear" w:color="auto" w:fill="auto"/>
            <w:vAlign w:val="center"/>
          </w:tcPr>
          <w:p w14:paraId="1FFE5936" w14:textId="07B50FA4" w:rsidR="00506C9C" w:rsidRPr="00416889" w:rsidRDefault="00506C9C" w:rsidP="00506C9C">
            <w:pPr>
              <w:jc w:val="right"/>
              <w:rPr>
                <w:sz w:val="22"/>
                <w:szCs w:val="22"/>
              </w:rPr>
            </w:pPr>
            <w:r>
              <w:rPr>
                <w:sz w:val="22"/>
                <w:szCs w:val="22"/>
              </w:rPr>
              <w:t>0.8262</w:t>
            </w:r>
          </w:p>
        </w:tc>
      </w:tr>
      <w:tr w:rsidR="00506C9C" w14:paraId="390E3FDF" w14:textId="77777777" w:rsidTr="00080D64">
        <w:trPr>
          <w:trHeight w:val="288"/>
        </w:trPr>
        <w:tc>
          <w:tcPr>
            <w:tcW w:w="2637" w:type="pct"/>
            <w:vAlign w:val="center"/>
          </w:tcPr>
          <w:p w14:paraId="5767F086" w14:textId="77777777" w:rsidR="00506C9C" w:rsidRPr="00416889" w:rsidRDefault="00506C9C" w:rsidP="00506C9C">
            <w:pPr>
              <w:rPr>
                <w:i/>
                <w:iCs/>
                <w:sz w:val="22"/>
                <w:szCs w:val="22"/>
              </w:rPr>
            </w:pPr>
            <w:r w:rsidRPr="00416889">
              <w:rPr>
                <w:i/>
                <w:iCs/>
                <w:sz w:val="22"/>
                <w:szCs w:val="22"/>
              </w:rPr>
              <w:t>DayIndicator_m1</w:t>
            </w:r>
            <w:r w:rsidRPr="00416889">
              <w:rPr>
                <w:i/>
                <w:sz w:val="22"/>
                <w:szCs w:val="22"/>
                <w:vertAlign w:val="subscript"/>
              </w:rPr>
              <w:t>i,t</w:t>
            </w:r>
          </w:p>
        </w:tc>
        <w:tc>
          <w:tcPr>
            <w:tcW w:w="1182" w:type="pct"/>
            <w:tcBorders>
              <w:top w:val="nil"/>
              <w:left w:val="nil"/>
              <w:bottom w:val="nil"/>
              <w:right w:val="nil"/>
            </w:tcBorders>
            <w:shd w:val="clear" w:color="auto" w:fill="auto"/>
            <w:vAlign w:val="center"/>
          </w:tcPr>
          <w:p w14:paraId="49833200" w14:textId="6BCC8C55" w:rsidR="00506C9C" w:rsidRPr="00416889" w:rsidRDefault="00506C9C" w:rsidP="00506C9C">
            <w:pPr>
              <w:tabs>
                <w:tab w:val="decimal" w:pos="270"/>
              </w:tabs>
              <w:rPr>
                <w:sz w:val="22"/>
                <w:szCs w:val="22"/>
              </w:rPr>
            </w:pPr>
            <w:r>
              <w:rPr>
                <w:sz w:val="22"/>
                <w:szCs w:val="22"/>
              </w:rPr>
              <w:t>0.0080*</w:t>
            </w:r>
          </w:p>
        </w:tc>
        <w:tc>
          <w:tcPr>
            <w:tcW w:w="1181" w:type="pct"/>
            <w:tcBorders>
              <w:top w:val="nil"/>
              <w:left w:val="nil"/>
              <w:bottom w:val="nil"/>
              <w:right w:val="nil"/>
            </w:tcBorders>
            <w:shd w:val="clear" w:color="auto" w:fill="auto"/>
            <w:vAlign w:val="center"/>
          </w:tcPr>
          <w:p w14:paraId="4922045D" w14:textId="5CAA97A0" w:rsidR="00506C9C" w:rsidRPr="00416889" w:rsidRDefault="00506C9C" w:rsidP="00506C9C">
            <w:pPr>
              <w:jc w:val="right"/>
              <w:rPr>
                <w:sz w:val="22"/>
                <w:szCs w:val="22"/>
              </w:rPr>
            </w:pPr>
            <w:r>
              <w:rPr>
                <w:sz w:val="22"/>
                <w:szCs w:val="22"/>
              </w:rPr>
              <w:t>0.0671</w:t>
            </w:r>
          </w:p>
        </w:tc>
      </w:tr>
      <w:tr w:rsidR="00284C23" w14:paraId="3A9C1B44" w14:textId="77777777" w:rsidTr="00506C9C">
        <w:trPr>
          <w:trHeight w:val="288"/>
        </w:trPr>
        <w:tc>
          <w:tcPr>
            <w:tcW w:w="2637" w:type="pct"/>
            <w:shd w:val="clear" w:color="auto" w:fill="E7E6E6" w:themeFill="background2"/>
            <w:vAlign w:val="center"/>
          </w:tcPr>
          <w:p w14:paraId="72B530EA" w14:textId="77777777" w:rsidR="00506C9C" w:rsidRPr="00416889" w:rsidRDefault="00506C9C" w:rsidP="00506C9C">
            <w:pPr>
              <w:rPr>
                <w:i/>
                <w:iCs/>
                <w:sz w:val="22"/>
                <w:szCs w:val="22"/>
              </w:rPr>
            </w:pPr>
            <w:r w:rsidRPr="00416889">
              <w:rPr>
                <w:i/>
                <w:iCs/>
                <w:sz w:val="22"/>
                <w:szCs w:val="22"/>
              </w:rPr>
              <w:t>DayIndicator_0</w:t>
            </w:r>
            <w:r w:rsidRPr="00416889">
              <w:rPr>
                <w:i/>
                <w:sz w:val="22"/>
                <w:szCs w:val="22"/>
                <w:vertAlign w:val="subscript"/>
              </w:rPr>
              <w:t>i,t</w:t>
            </w:r>
          </w:p>
        </w:tc>
        <w:tc>
          <w:tcPr>
            <w:tcW w:w="1182" w:type="pct"/>
            <w:tcBorders>
              <w:top w:val="nil"/>
              <w:left w:val="nil"/>
              <w:bottom w:val="nil"/>
              <w:right w:val="nil"/>
            </w:tcBorders>
            <w:shd w:val="clear" w:color="auto" w:fill="E7E6E6" w:themeFill="background2"/>
            <w:vAlign w:val="center"/>
          </w:tcPr>
          <w:p w14:paraId="2C227838" w14:textId="4B2AAD15" w:rsidR="00506C9C" w:rsidRPr="00416889" w:rsidRDefault="00506C9C" w:rsidP="00506C9C">
            <w:pPr>
              <w:tabs>
                <w:tab w:val="decimal" w:pos="270"/>
              </w:tabs>
              <w:rPr>
                <w:sz w:val="22"/>
                <w:szCs w:val="22"/>
              </w:rPr>
            </w:pPr>
            <w:r>
              <w:rPr>
                <w:sz w:val="22"/>
                <w:szCs w:val="22"/>
              </w:rPr>
              <w:t>-0.0132**</w:t>
            </w:r>
          </w:p>
        </w:tc>
        <w:tc>
          <w:tcPr>
            <w:tcW w:w="1181" w:type="pct"/>
            <w:tcBorders>
              <w:top w:val="nil"/>
              <w:left w:val="nil"/>
              <w:bottom w:val="nil"/>
              <w:right w:val="nil"/>
            </w:tcBorders>
            <w:shd w:val="clear" w:color="auto" w:fill="E7E6E6" w:themeFill="background2"/>
            <w:vAlign w:val="center"/>
          </w:tcPr>
          <w:p w14:paraId="416AD5E2" w14:textId="6B398BC9" w:rsidR="00506C9C" w:rsidRPr="00416889" w:rsidRDefault="00506C9C" w:rsidP="00506C9C">
            <w:pPr>
              <w:jc w:val="right"/>
              <w:rPr>
                <w:sz w:val="22"/>
                <w:szCs w:val="22"/>
              </w:rPr>
            </w:pPr>
            <w:r>
              <w:rPr>
                <w:sz w:val="22"/>
                <w:szCs w:val="22"/>
              </w:rPr>
              <w:t>0.0111</w:t>
            </w:r>
          </w:p>
        </w:tc>
      </w:tr>
      <w:tr w:rsidR="00284C23" w14:paraId="43E7B6E4" w14:textId="77777777" w:rsidTr="00506C9C">
        <w:trPr>
          <w:trHeight w:val="288"/>
        </w:trPr>
        <w:tc>
          <w:tcPr>
            <w:tcW w:w="2637" w:type="pct"/>
            <w:shd w:val="clear" w:color="auto" w:fill="E7E6E6" w:themeFill="background2"/>
            <w:vAlign w:val="center"/>
          </w:tcPr>
          <w:p w14:paraId="11CEC337" w14:textId="77777777" w:rsidR="00506C9C" w:rsidRPr="00416889" w:rsidRDefault="00506C9C" w:rsidP="00506C9C">
            <w:pPr>
              <w:rPr>
                <w:i/>
                <w:iCs/>
                <w:sz w:val="22"/>
                <w:szCs w:val="22"/>
              </w:rPr>
            </w:pPr>
            <w:r w:rsidRPr="00416889">
              <w:rPr>
                <w:i/>
                <w:iCs/>
                <w:sz w:val="22"/>
                <w:szCs w:val="22"/>
              </w:rPr>
              <w:t>DayIndicator_p1</w:t>
            </w:r>
            <w:r w:rsidRPr="00416889">
              <w:rPr>
                <w:i/>
                <w:sz w:val="22"/>
                <w:szCs w:val="22"/>
                <w:vertAlign w:val="subscript"/>
              </w:rPr>
              <w:t>i,t</w:t>
            </w:r>
          </w:p>
        </w:tc>
        <w:tc>
          <w:tcPr>
            <w:tcW w:w="1182" w:type="pct"/>
            <w:tcBorders>
              <w:top w:val="nil"/>
              <w:left w:val="nil"/>
              <w:bottom w:val="nil"/>
              <w:right w:val="nil"/>
            </w:tcBorders>
            <w:shd w:val="clear" w:color="auto" w:fill="E7E6E6" w:themeFill="background2"/>
            <w:vAlign w:val="center"/>
          </w:tcPr>
          <w:p w14:paraId="4423E1B5" w14:textId="4026EE0A" w:rsidR="00506C9C" w:rsidRPr="00416889" w:rsidRDefault="00506C9C" w:rsidP="00506C9C">
            <w:pPr>
              <w:tabs>
                <w:tab w:val="decimal" w:pos="270"/>
              </w:tabs>
              <w:rPr>
                <w:sz w:val="22"/>
                <w:szCs w:val="22"/>
              </w:rPr>
            </w:pPr>
            <w:r>
              <w:rPr>
                <w:sz w:val="22"/>
                <w:szCs w:val="22"/>
              </w:rPr>
              <w:t>-0.0015</w:t>
            </w:r>
          </w:p>
        </w:tc>
        <w:tc>
          <w:tcPr>
            <w:tcW w:w="1181" w:type="pct"/>
            <w:tcBorders>
              <w:top w:val="nil"/>
              <w:left w:val="nil"/>
              <w:bottom w:val="nil"/>
              <w:right w:val="nil"/>
            </w:tcBorders>
            <w:shd w:val="clear" w:color="auto" w:fill="E7E6E6" w:themeFill="background2"/>
            <w:vAlign w:val="center"/>
          </w:tcPr>
          <w:p w14:paraId="2F96B698" w14:textId="3E50CC73" w:rsidR="00506C9C" w:rsidRPr="00416889" w:rsidRDefault="00506C9C" w:rsidP="00506C9C">
            <w:pPr>
              <w:jc w:val="right"/>
              <w:rPr>
                <w:sz w:val="22"/>
                <w:szCs w:val="22"/>
              </w:rPr>
            </w:pPr>
            <w:r>
              <w:rPr>
                <w:sz w:val="22"/>
                <w:szCs w:val="22"/>
              </w:rPr>
              <w:t>0.7349</w:t>
            </w:r>
          </w:p>
        </w:tc>
      </w:tr>
      <w:tr w:rsidR="00284C23" w14:paraId="4D4A9FB9" w14:textId="77777777" w:rsidTr="00506C9C">
        <w:trPr>
          <w:trHeight w:val="288"/>
        </w:trPr>
        <w:tc>
          <w:tcPr>
            <w:tcW w:w="2637" w:type="pct"/>
            <w:shd w:val="clear" w:color="auto" w:fill="E7E6E6" w:themeFill="background2"/>
            <w:vAlign w:val="center"/>
          </w:tcPr>
          <w:p w14:paraId="2B602238" w14:textId="77777777" w:rsidR="00506C9C" w:rsidRPr="00416889" w:rsidRDefault="00506C9C" w:rsidP="00506C9C">
            <w:pPr>
              <w:rPr>
                <w:i/>
                <w:iCs/>
                <w:sz w:val="22"/>
                <w:szCs w:val="22"/>
              </w:rPr>
            </w:pPr>
            <w:r w:rsidRPr="00416889">
              <w:rPr>
                <w:i/>
                <w:iCs/>
                <w:sz w:val="22"/>
                <w:szCs w:val="22"/>
              </w:rPr>
              <w:t>DayIndicator_p2</w:t>
            </w:r>
            <w:r w:rsidRPr="00416889">
              <w:rPr>
                <w:i/>
                <w:sz w:val="22"/>
                <w:szCs w:val="22"/>
                <w:vertAlign w:val="subscript"/>
              </w:rPr>
              <w:t>i,t</w:t>
            </w:r>
          </w:p>
        </w:tc>
        <w:tc>
          <w:tcPr>
            <w:tcW w:w="1182" w:type="pct"/>
            <w:tcBorders>
              <w:top w:val="nil"/>
              <w:left w:val="nil"/>
              <w:bottom w:val="nil"/>
              <w:right w:val="nil"/>
            </w:tcBorders>
            <w:shd w:val="clear" w:color="auto" w:fill="E7E6E6" w:themeFill="background2"/>
            <w:vAlign w:val="center"/>
          </w:tcPr>
          <w:p w14:paraId="220D8C92" w14:textId="3336B7D7" w:rsidR="00506C9C" w:rsidRPr="00416889" w:rsidRDefault="00506C9C" w:rsidP="00506C9C">
            <w:pPr>
              <w:tabs>
                <w:tab w:val="decimal" w:pos="270"/>
              </w:tabs>
              <w:rPr>
                <w:sz w:val="22"/>
                <w:szCs w:val="22"/>
              </w:rPr>
            </w:pPr>
            <w:r>
              <w:rPr>
                <w:sz w:val="22"/>
                <w:szCs w:val="22"/>
              </w:rPr>
              <w:t>0.0069</w:t>
            </w:r>
          </w:p>
        </w:tc>
        <w:tc>
          <w:tcPr>
            <w:tcW w:w="1181" w:type="pct"/>
            <w:tcBorders>
              <w:top w:val="nil"/>
              <w:left w:val="nil"/>
              <w:bottom w:val="nil"/>
              <w:right w:val="nil"/>
            </w:tcBorders>
            <w:shd w:val="clear" w:color="auto" w:fill="E7E6E6" w:themeFill="background2"/>
            <w:vAlign w:val="center"/>
          </w:tcPr>
          <w:p w14:paraId="7CD688CA" w14:textId="4DCB213C" w:rsidR="00506C9C" w:rsidRPr="00416889" w:rsidRDefault="00506C9C" w:rsidP="00506C9C">
            <w:pPr>
              <w:jc w:val="right"/>
              <w:rPr>
                <w:sz w:val="22"/>
                <w:szCs w:val="22"/>
              </w:rPr>
            </w:pPr>
            <w:r>
              <w:rPr>
                <w:sz w:val="22"/>
                <w:szCs w:val="22"/>
              </w:rPr>
              <w:t>0.1608</w:t>
            </w:r>
          </w:p>
        </w:tc>
      </w:tr>
      <w:tr w:rsidR="00284C23" w14:paraId="10405D4E" w14:textId="77777777" w:rsidTr="00506C9C">
        <w:trPr>
          <w:trHeight w:val="288"/>
        </w:trPr>
        <w:tc>
          <w:tcPr>
            <w:tcW w:w="2637" w:type="pct"/>
            <w:shd w:val="clear" w:color="auto" w:fill="E7E6E6" w:themeFill="background2"/>
            <w:vAlign w:val="center"/>
          </w:tcPr>
          <w:p w14:paraId="42DE5D3D" w14:textId="77777777" w:rsidR="00506C9C" w:rsidRPr="00416889" w:rsidRDefault="00506C9C" w:rsidP="00506C9C">
            <w:pPr>
              <w:rPr>
                <w:i/>
                <w:iCs/>
                <w:sz w:val="22"/>
                <w:szCs w:val="22"/>
              </w:rPr>
            </w:pPr>
            <w:r w:rsidRPr="00416889">
              <w:rPr>
                <w:i/>
                <w:iCs/>
                <w:sz w:val="22"/>
                <w:szCs w:val="22"/>
              </w:rPr>
              <w:t>DayIndicator_p3</w:t>
            </w:r>
            <w:r w:rsidRPr="00416889">
              <w:rPr>
                <w:i/>
                <w:sz w:val="22"/>
                <w:szCs w:val="22"/>
                <w:vertAlign w:val="subscript"/>
              </w:rPr>
              <w:t>i,t</w:t>
            </w:r>
          </w:p>
        </w:tc>
        <w:tc>
          <w:tcPr>
            <w:tcW w:w="1182" w:type="pct"/>
            <w:tcBorders>
              <w:top w:val="nil"/>
              <w:left w:val="nil"/>
              <w:bottom w:val="nil"/>
              <w:right w:val="nil"/>
            </w:tcBorders>
            <w:shd w:val="clear" w:color="auto" w:fill="E7E6E6" w:themeFill="background2"/>
            <w:vAlign w:val="center"/>
          </w:tcPr>
          <w:p w14:paraId="67ABCF9D" w14:textId="5AC423CA" w:rsidR="00506C9C" w:rsidRPr="00416889" w:rsidRDefault="00506C9C" w:rsidP="00506C9C">
            <w:pPr>
              <w:tabs>
                <w:tab w:val="decimal" w:pos="270"/>
              </w:tabs>
              <w:rPr>
                <w:sz w:val="22"/>
                <w:szCs w:val="22"/>
              </w:rPr>
            </w:pPr>
            <w:r>
              <w:rPr>
                <w:sz w:val="22"/>
                <w:szCs w:val="22"/>
              </w:rPr>
              <w:t>-0.0076**</w:t>
            </w:r>
          </w:p>
        </w:tc>
        <w:tc>
          <w:tcPr>
            <w:tcW w:w="1181" w:type="pct"/>
            <w:tcBorders>
              <w:top w:val="nil"/>
              <w:left w:val="nil"/>
              <w:bottom w:val="nil"/>
              <w:right w:val="nil"/>
            </w:tcBorders>
            <w:shd w:val="clear" w:color="auto" w:fill="E7E6E6" w:themeFill="background2"/>
            <w:vAlign w:val="center"/>
          </w:tcPr>
          <w:p w14:paraId="4548ADCD" w14:textId="1371895E" w:rsidR="00506C9C" w:rsidRPr="00416889" w:rsidRDefault="00506C9C" w:rsidP="00506C9C">
            <w:pPr>
              <w:jc w:val="right"/>
              <w:rPr>
                <w:sz w:val="22"/>
                <w:szCs w:val="22"/>
              </w:rPr>
            </w:pPr>
            <w:r>
              <w:rPr>
                <w:sz w:val="22"/>
                <w:szCs w:val="22"/>
              </w:rPr>
              <w:t>0.0320</w:t>
            </w:r>
          </w:p>
        </w:tc>
      </w:tr>
      <w:tr w:rsidR="00284C23" w14:paraId="0A9BC903" w14:textId="77777777" w:rsidTr="00506C9C">
        <w:trPr>
          <w:trHeight w:val="288"/>
        </w:trPr>
        <w:tc>
          <w:tcPr>
            <w:tcW w:w="2637" w:type="pct"/>
            <w:shd w:val="clear" w:color="auto" w:fill="E7E6E6" w:themeFill="background2"/>
            <w:vAlign w:val="center"/>
          </w:tcPr>
          <w:p w14:paraId="104825EC" w14:textId="77777777" w:rsidR="00506C9C" w:rsidRPr="00416889" w:rsidRDefault="00506C9C" w:rsidP="00506C9C">
            <w:pPr>
              <w:rPr>
                <w:i/>
                <w:iCs/>
                <w:sz w:val="22"/>
                <w:szCs w:val="22"/>
              </w:rPr>
            </w:pPr>
            <w:r w:rsidRPr="00416889">
              <w:rPr>
                <w:i/>
                <w:iCs/>
                <w:sz w:val="22"/>
                <w:szCs w:val="22"/>
              </w:rPr>
              <w:t>DayIndicator_p4</w:t>
            </w:r>
            <w:r w:rsidRPr="00416889">
              <w:rPr>
                <w:i/>
                <w:sz w:val="22"/>
                <w:szCs w:val="22"/>
                <w:vertAlign w:val="subscript"/>
              </w:rPr>
              <w:t>i,t</w:t>
            </w:r>
          </w:p>
        </w:tc>
        <w:tc>
          <w:tcPr>
            <w:tcW w:w="1182" w:type="pct"/>
            <w:tcBorders>
              <w:top w:val="nil"/>
              <w:left w:val="nil"/>
              <w:bottom w:val="nil"/>
              <w:right w:val="nil"/>
            </w:tcBorders>
            <w:shd w:val="clear" w:color="auto" w:fill="E7E6E6" w:themeFill="background2"/>
            <w:vAlign w:val="center"/>
          </w:tcPr>
          <w:p w14:paraId="3AE38522" w14:textId="3C94AF90" w:rsidR="00506C9C" w:rsidRPr="00416889" w:rsidRDefault="00506C9C" w:rsidP="00506C9C">
            <w:pPr>
              <w:tabs>
                <w:tab w:val="decimal" w:pos="270"/>
              </w:tabs>
              <w:rPr>
                <w:sz w:val="22"/>
                <w:szCs w:val="22"/>
              </w:rPr>
            </w:pPr>
            <w:r>
              <w:rPr>
                <w:sz w:val="22"/>
                <w:szCs w:val="22"/>
              </w:rPr>
              <w:t>0.0063</w:t>
            </w:r>
          </w:p>
        </w:tc>
        <w:tc>
          <w:tcPr>
            <w:tcW w:w="1181" w:type="pct"/>
            <w:tcBorders>
              <w:top w:val="nil"/>
              <w:left w:val="nil"/>
              <w:bottom w:val="nil"/>
              <w:right w:val="nil"/>
            </w:tcBorders>
            <w:shd w:val="clear" w:color="auto" w:fill="E7E6E6" w:themeFill="background2"/>
            <w:vAlign w:val="center"/>
          </w:tcPr>
          <w:p w14:paraId="45773E3F" w14:textId="78F03150" w:rsidR="00506C9C" w:rsidRPr="00416889" w:rsidRDefault="00506C9C" w:rsidP="00506C9C">
            <w:pPr>
              <w:jc w:val="right"/>
              <w:rPr>
                <w:sz w:val="22"/>
                <w:szCs w:val="22"/>
              </w:rPr>
            </w:pPr>
            <w:r>
              <w:rPr>
                <w:sz w:val="22"/>
                <w:szCs w:val="22"/>
              </w:rPr>
              <w:t>0.2027</w:t>
            </w:r>
          </w:p>
        </w:tc>
      </w:tr>
      <w:tr w:rsidR="00284C23" w14:paraId="340DE58B" w14:textId="77777777" w:rsidTr="00506C9C">
        <w:trPr>
          <w:trHeight w:val="288"/>
        </w:trPr>
        <w:tc>
          <w:tcPr>
            <w:tcW w:w="2637" w:type="pct"/>
            <w:shd w:val="clear" w:color="auto" w:fill="E7E6E6" w:themeFill="background2"/>
            <w:vAlign w:val="center"/>
          </w:tcPr>
          <w:p w14:paraId="157B2E91" w14:textId="77777777" w:rsidR="00506C9C" w:rsidRPr="00416889" w:rsidRDefault="00506C9C" w:rsidP="00506C9C">
            <w:pPr>
              <w:rPr>
                <w:i/>
                <w:iCs/>
                <w:sz w:val="22"/>
                <w:szCs w:val="22"/>
              </w:rPr>
            </w:pPr>
            <w:r w:rsidRPr="00416889">
              <w:rPr>
                <w:i/>
                <w:iCs/>
                <w:sz w:val="22"/>
                <w:szCs w:val="22"/>
              </w:rPr>
              <w:t>DayIndicator_p5</w:t>
            </w:r>
            <w:r w:rsidRPr="00416889">
              <w:rPr>
                <w:i/>
                <w:sz w:val="22"/>
                <w:szCs w:val="22"/>
                <w:vertAlign w:val="subscript"/>
              </w:rPr>
              <w:t>i,t</w:t>
            </w:r>
          </w:p>
        </w:tc>
        <w:tc>
          <w:tcPr>
            <w:tcW w:w="1182" w:type="pct"/>
            <w:tcBorders>
              <w:top w:val="nil"/>
              <w:left w:val="nil"/>
              <w:bottom w:val="nil"/>
              <w:right w:val="nil"/>
            </w:tcBorders>
            <w:shd w:val="clear" w:color="auto" w:fill="E7E6E6" w:themeFill="background2"/>
            <w:vAlign w:val="center"/>
          </w:tcPr>
          <w:p w14:paraId="31B6262D" w14:textId="7EB358EF" w:rsidR="00506C9C" w:rsidRPr="00416889" w:rsidRDefault="00506C9C" w:rsidP="00506C9C">
            <w:pPr>
              <w:tabs>
                <w:tab w:val="decimal" w:pos="270"/>
              </w:tabs>
              <w:rPr>
                <w:sz w:val="22"/>
                <w:szCs w:val="22"/>
              </w:rPr>
            </w:pPr>
            <w:r>
              <w:rPr>
                <w:sz w:val="22"/>
                <w:szCs w:val="22"/>
              </w:rPr>
              <w:t>0.0013</w:t>
            </w:r>
          </w:p>
        </w:tc>
        <w:tc>
          <w:tcPr>
            <w:tcW w:w="1181" w:type="pct"/>
            <w:tcBorders>
              <w:top w:val="nil"/>
              <w:left w:val="nil"/>
              <w:bottom w:val="nil"/>
              <w:right w:val="nil"/>
            </w:tcBorders>
            <w:shd w:val="clear" w:color="auto" w:fill="E7E6E6" w:themeFill="background2"/>
            <w:vAlign w:val="center"/>
          </w:tcPr>
          <w:p w14:paraId="33E35A59" w14:textId="45FC7ED7" w:rsidR="00506C9C" w:rsidRPr="00416889" w:rsidRDefault="00506C9C" w:rsidP="00506C9C">
            <w:pPr>
              <w:jc w:val="right"/>
              <w:rPr>
                <w:sz w:val="22"/>
                <w:szCs w:val="22"/>
              </w:rPr>
            </w:pPr>
            <w:r>
              <w:rPr>
                <w:sz w:val="22"/>
                <w:szCs w:val="22"/>
              </w:rPr>
              <w:t>0.7675</w:t>
            </w:r>
          </w:p>
        </w:tc>
      </w:tr>
      <w:tr w:rsidR="00284C23" w14:paraId="5B6F844C" w14:textId="77777777" w:rsidTr="00506C9C">
        <w:trPr>
          <w:trHeight w:val="288"/>
        </w:trPr>
        <w:tc>
          <w:tcPr>
            <w:tcW w:w="2637" w:type="pct"/>
            <w:shd w:val="clear" w:color="auto" w:fill="E7E6E6" w:themeFill="background2"/>
            <w:vAlign w:val="center"/>
          </w:tcPr>
          <w:p w14:paraId="142BDDD7" w14:textId="77777777" w:rsidR="00506C9C" w:rsidRPr="00416889" w:rsidRDefault="00506C9C" w:rsidP="00506C9C">
            <w:pPr>
              <w:rPr>
                <w:i/>
                <w:iCs/>
                <w:sz w:val="22"/>
                <w:szCs w:val="22"/>
              </w:rPr>
            </w:pPr>
            <w:r w:rsidRPr="00416889">
              <w:rPr>
                <w:i/>
                <w:iCs/>
                <w:sz w:val="22"/>
                <w:szCs w:val="22"/>
              </w:rPr>
              <w:t>DayIndicator_p6</w:t>
            </w:r>
            <w:r w:rsidRPr="00416889">
              <w:rPr>
                <w:i/>
                <w:sz w:val="22"/>
                <w:szCs w:val="22"/>
                <w:vertAlign w:val="subscript"/>
              </w:rPr>
              <w:t>i,t</w:t>
            </w:r>
          </w:p>
        </w:tc>
        <w:tc>
          <w:tcPr>
            <w:tcW w:w="1182" w:type="pct"/>
            <w:tcBorders>
              <w:top w:val="nil"/>
              <w:left w:val="nil"/>
              <w:bottom w:val="nil"/>
              <w:right w:val="nil"/>
            </w:tcBorders>
            <w:shd w:val="clear" w:color="auto" w:fill="E7E6E6" w:themeFill="background2"/>
            <w:vAlign w:val="center"/>
          </w:tcPr>
          <w:p w14:paraId="71EA3A7F" w14:textId="07026B9E" w:rsidR="00506C9C" w:rsidRPr="00416889" w:rsidRDefault="00506C9C" w:rsidP="00506C9C">
            <w:pPr>
              <w:tabs>
                <w:tab w:val="decimal" w:pos="270"/>
              </w:tabs>
              <w:rPr>
                <w:sz w:val="22"/>
                <w:szCs w:val="22"/>
              </w:rPr>
            </w:pPr>
            <w:r>
              <w:rPr>
                <w:sz w:val="22"/>
                <w:szCs w:val="22"/>
              </w:rPr>
              <w:t>0.0014</w:t>
            </w:r>
          </w:p>
        </w:tc>
        <w:tc>
          <w:tcPr>
            <w:tcW w:w="1181" w:type="pct"/>
            <w:tcBorders>
              <w:top w:val="nil"/>
              <w:left w:val="nil"/>
              <w:bottom w:val="nil"/>
              <w:right w:val="nil"/>
            </w:tcBorders>
            <w:shd w:val="clear" w:color="auto" w:fill="E7E6E6" w:themeFill="background2"/>
            <w:vAlign w:val="center"/>
          </w:tcPr>
          <w:p w14:paraId="41D31F96" w14:textId="7F111FF0" w:rsidR="00506C9C" w:rsidRPr="00416889" w:rsidRDefault="00506C9C" w:rsidP="00506C9C">
            <w:pPr>
              <w:jc w:val="right"/>
              <w:rPr>
                <w:sz w:val="22"/>
                <w:szCs w:val="22"/>
              </w:rPr>
            </w:pPr>
            <w:r>
              <w:rPr>
                <w:sz w:val="22"/>
                <w:szCs w:val="22"/>
              </w:rPr>
              <w:t>0.7577</w:t>
            </w:r>
          </w:p>
        </w:tc>
      </w:tr>
      <w:tr w:rsidR="00284C23" w14:paraId="25DC5E5F" w14:textId="77777777" w:rsidTr="00506C9C">
        <w:trPr>
          <w:trHeight w:val="288"/>
        </w:trPr>
        <w:tc>
          <w:tcPr>
            <w:tcW w:w="2637" w:type="pct"/>
            <w:shd w:val="clear" w:color="auto" w:fill="E7E6E6" w:themeFill="background2"/>
            <w:vAlign w:val="center"/>
          </w:tcPr>
          <w:p w14:paraId="60334A66" w14:textId="77777777" w:rsidR="00506C9C" w:rsidRPr="00416889" w:rsidRDefault="00506C9C" w:rsidP="00506C9C">
            <w:pPr>
              <w:rPr>
                <w:i/>
                <w:iCs/>
                <w:sz w:val="22"/>
                <w:szCs w:val="22"/>
              </w:rPr>
            </w:pPr>
            <w:r w:rsidRPr="00416889">
              <w:rPr>
                <w:i/>
                <w:iCs/>
                <w:sz w:val="22"/>
                <w:szCs w:val="22"/>
              </w:rPr>
              <w:t>DayIndicator_p7</w:t>
            </w:r>
            <w:r w:rsidRPr="00416889">
              <w:rPr>
                <w:i/>
                <w:sz w:val="22"/>
                <w:szCs w:val="22"/>
                <w:vertAlign w:val="subscript"/>
              </w:rPr>
              <w:t>i,t</w:t>
            </w:r>
          </w:p>
        </w:tc>
        <w:tc>
          <w:tcPr>
            <w:tcW w:w="1182" w:type="pct"/>
            <w:tcBorders>
              <w:top w:val="nil"/>
              <w:left w:val="nil"/>
              <w:bottom w:val="nil"/>
              <w:right w:val="nil"/>
            </w:tcBorders>
            <w:shd w:val="clear" w:color="auto" w:fill="E7E6E6" w:themeFill="background2"/>
            <w:vAlign w:val="center"/>
          </w:tcPr>
          <w:p w14:paraId="2ABA0F63" w14:textId="4AF33EE2" w:rsidR="00506C9C" w:rsidRPr="00416889" w:rsidRDefault="00506C9C" w:rsidP="00506C9C">
            <w:pPr>
              <w:tabs>
                <w:tab w:val="decimal" w:pos="270"/>
              </w:tabs>
              <w:rPr>
                <w:sz w:val="22"/>
                <w:szCs w:val="22"/>
              </w:rPr>
            </w:pPr>
            <w:r>
              <w:rPr>
                <w:sz w:val="22"/>
                <w:szCs w:val="22"/>
              </w:rPr>
              <w:t>0.0014</w:t>
            </w:r>
          </w:p>
        </w:tc>
        <w:tc>
          <w:tcPr>
            <w:tcW w:w="1181" w:type="pct"/>
            <w:tcBorders>
              <w:top w:val="nil"/>
              <w:left w:val="nil"/>
              <w:bottom w:val="nil"/>
              <w:right w:val="nil"/>
            </w:tcBorders>
            <w:shd w:val="clear" w:color="auto" w:fill="E7E6E6" w:themeFill="background2"/>
            <w:vAlign w:val="center"/>
          </w:tcPr>
          <w:p w14:paraId="3EED04C2" w14:textId="1909C441" w:rsidR="00506C9C" w:rsidRPr="00416889" w:rsidRDefault="00506C9C" w:rsidP="00506C9C">
            <w:pPr>
              <w:jc w:val="right"/>
              <w:rPr>
                <w:sz w:val="22"/>
                <w:szCs w:val="22"/>
              </w:rPr>
            </w:pPr>
            <w:r>
              <w:rPr>
                <w:sz w:val="22"/>
                <w:szCs w:val="22"/>
              </w:rPr>
              <w:t>0.7423</w:t>
            </w:r>
          </w:p>
        </w:tc>
      </w:tr>
      <w:tr w:rsidR="00284C23" w14:paraId="5249A83C" w14:textId="77777777" w:rsidTr="00506C9C">
        <w:trPr>
          <w:trHeight w:val="288"/>
        </w:trPr>
        <w:tc>
          <w:tcPr>
            <w:tcW w:w="2637" w:type="pct"/>
            <w:shd w:val="clear" w:color="auto" w:fill="E7E6E6" w:themeFill="background2"/>
            <w:vAlign w:val="center"/>
          </w:tcPr>
          <w:p w14:paraId="121D1877" w14:textId="77777777" w:rsidR="00506C9C" w:rsidRPr="00416889" w:rsidRDefault="00506C9C" w:rsidP="00506C9C">
            <w:pPr>
              <w:rPr>
                <w:i/>
                <w:iCs/>
                <w:sz w:val="22"/>
                <w:szCs w:val="22"/>
              </w:rPr>
            </w:pPr>
            <w:r w:rsidRPr="00416889">
              <w:rPr>
                <w:i/>
                <w:iCs/>
                <w:sz w:val="22"/>
                <w:szCs w:val="22"/>
              </w:rPr>
              <w:t>DayIndicator_p8</w:t>
            </w:r>
            <w:r w:rsidRPr="00416889">
              <w:rPr>
                <w:i/>
                <w:sz w:val="22"/>
                <w:szCs w:val="22"/>
                <w:vertAlign w:val="subscript"/>
              </w:rPr>
              <w:t>i,t</w:t>
            </w:r>
          </w:p>
        </w:tc>
        <w:tc>
          <w:tcPr>
            <w:tcW w:w="1182" w:type="pct"/>
            <w:tcBorders>
              <w:top w:val="nil"/>
              <w:left w:val="nil"/>
              <w:bottom w:val="nil"/>
              <w:right w:val="nil"/>
            </w:tcBorders>
            <w:shd w:val="clear" w:color="auto" w:fill="E7E6E6" w:themeFill="background2"/>
            <w:vAlign w:val="center"/>
          </w:tcPr>
          <w:p w14:paraId="01403852" w14:textId="613F7652" w:rsidR="00506C9C" w:rsidRPr="00416889" w:rsidRDefault="00506C9C" w:rsidP="00506C9C">
            <w:pPr>
              <w:tabs>
                <w:tab w:val="decimal" w:pos="270"/>
              </w:tabs>
              <w:rPr>
                <w:sz w:val="22"/>
                <w:szCs w:val="22"/>
              </w:rPr>
            </w:pPr>
            <w:r>
              <w:rPr>
                <w:sz w:val="22"/>
                <w:szCs w:val="22"/>
              </w:rPr>
              <w:t>0.0005</w:t>
            </w:r>
          </w:p>
        </w:tc>
        <w:tc>
          <w:tcPr>
            <w:tcW w:w="1181" w:type="pct"/>
            <w:tcBorders>
              <w:top w:val="nil"/>
              <w:left w:val="nil"/>
              <w:bottom w:val="nil"/>
              <w:right w:val="nil"/>
            </w:tcBorders>
            <w:shd w:val="clear" w:color="auto" w:fill="E7E6E6" w:themeFill="background2"/>
            <w:vAlign w:val="center"/>
          </w:tcPr>
          <w:p w14:paraId="17BD3FEA" w14:textId="6DC64B05" w:rsidR="00506C9C" w:rsidRPr="00416889" w:rsidRDefault="00506C9C" w:rsidP="00506C9C">
            <w:pPr>
              <w:jc w:val="right"/>
              <w:rPr>
                <w:sz w:val="22"/>
                <w:szCs w:val="22"/>
              </w:rPr>
            </w:pPr>
            <w:r>
              <w:rPr>
                <w:sz w:val="22"/>
                <w:szCs w:val="22"/>
              </w:rPr>
              <w:t>0.9065</w:t>
            </w:r>
          </w:p>
        </w:tc>
      </w:tr>
      <w:tr w:rsidR="00284C23" w14:paraId="03C5FA8C" w14:textId="77777777" w:rsidTr="00506C9C">
        <w:trPr>
          <w:trHeight w:val="288"/>
        </w:trPr>
        <w:tc>
          <w:tcPr>
            <w:tcW w:w="2637" w:type="pct"/>
            <w:shd w:val="clear" w:color="auto" w:fill="E7E6E6" w:themeFill="background2"/>
            <w:vAlign w:val="center"/>
          </w:tcPr>
          <w:p w14:paraId="6EC7DBED" w14:textId="77777777" w:rsidR="00506C9C" w:rsidRPr="00416889" w:rsidRDefault="00506C9C" w:rsidP="00506C9C">
            <w:pPr>
              <w:rPr>
                <w:i/>
                <w:iCs/>
                <w:sz w:val="22"/>
                <w:szCs w:val="22"/>
              </w:rPr>
            </w:pPr>
            <w:r w:rsidRPr="00416889">
              <w:rPr>
                <w:i/>
                <w:iCs/>
                <w:sz w:val="22"/>
                <w:szCs w:val="22"/>
              </w:rPr>
              <w:t>DayIndicator_p9</w:t>
            </w:r>
            <w:r w:rsidRPr="00416889">
              <w:rPr>
                <w:i/>
                <w:sz w:val="22"/>
                <w:szCs w:val="22"/>
                <w:vertAlign w:val="subscript"/>
              </w:rPr>
              <w:t>i,t</w:t>
            </w:r>
          </w:p>
        </w:tc>
        <w:tc>
          <w:tcPr>
            <w:tcW w:w="1182" w:type="pct"/>
            <w:tcBorders>
              <w:top w:val="nil"/>
              <w:left w:val="nil"/>
              <w:bottom w:val="nil"/>
              <w:right w:val="nil"/>
            </w:tcBorders>
            <w:shd w:val="clear" w:color="auto" w:fill="E7E6E6" w:themeFill="background2"/>
            <w:vAlign w:val="center"/>
          </w:tcPr>
          <w:p w14:paraId="044CF841" w14:textId="02071250" w:rsidR="00506C9C" w:rsidRPr="00416889" w:rsidRDefault="00506C9C" w:rsidP="00506C9C">
            <w:pPr>
              <w:tabs>
                <w:tab w:val="decimal" w:pos="270"/>
              </w:tabs>
              <w:rPr>
                <w:sz w:val="22"/>
                <w:szCs w:val="22"/>
              </w:rPr>
            </w:pPr>
            <w:r>
              <w:rPr>
                <w:sz w:val="22"/>
                <w:szCs w:val="22"/>
              </w:rPr>
              <w:t>0.0031</w:t>
            </w:r>
          </w:p>
        </w:tc>
        <w:tc>
          <w:tcPr>
            <w:tcW w:w="1181" w:type="pct"/>
            <w:tcBorders>
              <w:top w:val="nil"/>
              <w:left w:val="nil"/>
              <w:bottom w:val="nil"/>
              <w:right w:val="nil"/>
            </w:tcBorders>
            <w:shd w:val="clear" w:color="auto" w:fill="E7E6E6" w:themeFill="background2"/>
            <w:vAlign w:val="center"/>
          </w:tcPr>
          <w:p w14:paraId="17DC917C" w14:textId="5A5E59D3" w:rsidR="00506C9C" w:rsidRPr="00416889" w:rsidRDefault="00506C9C" w:rsidP="00506C9C">
            <w:pPr>
              <w:jc w:val="right"/>
              <w:rPr>
                <w:sz w:val="22"/>
                <w:szCs w:val="22"/>
              </w:rPr>
            </w:pPr>
            <w:r>
              <w:rPr>
                <w:sz w:val="22"/>
                <w:szCs w:val="22"/>
              </w:rPr>
              <w:t>0.5047</w:t>
            </w:r>
          </w:p>
        </w:tc>
      </w:tr>
      <w:tr w:rsidR="00284C23" w14:paraId="1A9308D2" w14:textId="77777777" w:rsidTr="00506C9C">
        <w:trPr>
          <w:trHeight w:val="288"/>
        </w:trPr>
        <w:tc>
          <w:tcPr>
            <w:tcW w:w="2637" w:type="pct"/>
            <w:shd w:val="clear" w:color="auto" w:fill="E7E6E6" w:themeFill="background2"/>
            <w:vAlign w:val="center"/>
          </w:tcPr>
          <w:p w14:paraId="5D297EAF" w14:textId="77777777" w:rsidR="00506C9C" w:rsidRPr="00416889" w:rsidRDefault="00506C9C" w:rsidP="00506C9C">
            <w:pPr>
              <w:rPr>
                <w:i/>
                <w:iCs/>
                <w:sz w:val="22"/>
                <w:szCs w:val="22"/>
              </w:rPr>
            </w:pPr>
            <w:r w:rsidRPr="00416889">
              <w:rPr>
                <w:i/>
                <w:iCs/>
                <w:sz w:val="22"/>
                <w:szCs w:val="22"/>
              </w:rPr>
              <w:t>DayIndicator_p10</w:t>
            </w:r>
            <w:r w:rsidRPr="00416889">
              <w:rPr>
                <w:i/>
                <w:sz w:val="22"/>
                <w:szCs w:val="22"/>
                <w:vertAlign w:val="subscript"/>
              </w:rPr>
              <w:t>i,t</w:t>
            </w:r>
          </w:p>
        </w:tc>
        <w:tc>
          <w:tcPr>
            <w:tcW w:w="1182" w:type="pct"/>
            <w:tcBorders>
              <w:top w:val="nil"/>
              <w:left w:val="nil"/>
              <w:bottom w:val="nil"/>
              <w:right w:val="nil"/>
            </w:tcBorders>
            <w:shd w:val="clear" w:color="auto" w:fill="E7E6E6" w:themeFill="background2"/>
            <w:vAlign w:val="center"/>
          </w:tcPr>
          <w:p w14:paraId="1BEDF7C3" w14:textId="184D3C06" w:rsidR="00506C9C" w:rsidRPr="00416889" w:rsidRDefault="00506C9C" w:rsidP="00506C9C">
            <w:pPr>
              <w:tabs>
                <w:tab w:val="decimal" w:pos="270"/>
              </w:tabs>
              <w:rPr>
                <w:sz w:val="22"/>
                <w:szCs w:val="22"/>
              </w:rPr>
            </w:pPr>
            <w:r>
              <w:rPr>
                <w:sz w:val="22"/>
                <w:szCs w:val="22"/>
              </w:rPr>
              <w:t>-0.0018</w:t>
            </w:r>
          </w:p>
        </w:tc>
        <w:tc>
          <w:tcPr>
            <w:tcW w:w="1181" w:type="pct"/>
            <w:tcBorders>
              <w:top w:val="nil"/>
              <w:left w:val="nil"/>
              <w:bottom w:val="nil"/>
              <w:right w:val="nil"/>
            </w:tcBorders>
            <w:shd w:val="clear" w:color="auto" w:fill="E7E6E6" w:themeFill="background2"/>
            <w:vAlign w:val="center"/>
          </w:tcPr>
          <w:p w14:paraId="1346B4CE" w14:textId="53BC58AF" w:rsidR="00506C9C" w:rsidRPr="00416889" w:rsidRDefault="00506C9C" w:rsidP="00506C9C">
            <w:pPr>
              <w:jc w:val="right"/>
              <w:rPr>
                <w:sz w:val="22"/>
                <w:szCs w:val="22"/>
              </w:rPr>
            </w:pPr>
            <w:r>
              <w:rPr>
                <w:sz w:val="22"/>
                <w:szCs w:val="22"/>
              </w:rPr>
              <w:t>0.6690</w:t>
            </w:r>
          </w:p>
        </w:tc>
      </w:tr>
      <w:tr w:rsidR="00506C9C" w14:paraId="4A99623A" w14:textId="77777777" w:rsidTr="00080D64">
        <w:trPr>
          <w:trHeight w:val="288"/>
        </w:trPr>
        <w:tc>
          <w:tcPr>
            <w:tcW w:w="2637" w:type="pct"/>
            <w:vAlign w:val="center"/>
          </w:tcPr>
          <w:p w14:paraId="15C62CCB" w14:textId="77777777" w:rsidR="00506C9C" w:rsidRPr="00416889" w:rsidRDefault="00506C9C" w:rsidP="00506C9C">
            <w:pPr>
              <w:rPr>
                <w:i/>
                <w:iCs/>
                <w:sz w:val="22"/>
                <w:szCs w:val="22"/>
              </w:rPr>
            </w:pPr>
            <w:r w:rsidRPr="00F54CB1">
              <w:rPr>
                <w:i/>
                <w:sz w:val="22"/>
                <w:szCs w:val="22"/>
              </w:rPr>
              <w:t>OtherFiling</w:t>
            </w:r>
            <w:r w:rsidRPr="00F54CB1">
              <w:rPr>
                <w:i/>
                <w:sz w:val="22"/>
                <w:szCs w:val="22"/>
                <w:vertAlign w:val="subscript"/>
              </w:rPr>
              <w:t>i,t</w:t>
            </w:r>
          </w:p>
        </w:tc>
        <w:tc>
          <w:tcPr>
            <w:tcW w:w="1182" w:type="pct"/>
            <w:tcBorders>
              <w:top w:val="nil"/>
              <w:left w:val="nil"/>
              <w:bottom w:val="nil"/>
              <w:right w:val="nil"/>
            </w:tcBorders>
            <w:shd w:val="clear" w:color="auto" w:fill="auto"/>
            <w:vAlign w:val="center"/>
          </w:tcPr>
          <w:p w14:paraId="6EB12CAD" w14:textId="38363BFA" w:rsidR="00506C9C" w:rsidRPr="00416889" w:rsidRDefault="00506C9C" w:rsidP="00506C9C">
            <w:pPr>
              <w:tabs>
                <w:tab w:val="decimal" w:pos="270"/>
              </w:tabs>
              <w:rPr>
                <w:sz w:val="22"/>
                <w:szCs w:val="22"/>
              </w:rPr>
            </w:pPr>
            <w:r>
              <w:rPr>
                <w:sz w:val="22"/>
                <w:szCs w:val="22"/>
              </w:rPr>
              <w:t>-0.0048</w:t>
            </w:r>
          </w:p>
        </w:tc>
        <w:tc>
          <w:tcPr>
            <w:tcW w:w="1181" w:type="pct"/>
            <w:tcBorders>
              <w:top w:val="nil"/>
              <w:left w:val="nil"/>
              <w:bottom w:val="nil"/>
              <w:right w:val="nil"/>
            </w:tcBorders>
            <w:shd w:val="clear" w:color="auto" w:fill="auto"/>
            <w:vAlign w:val="center"/>
          </w:tcPr>
          <w:p w14:paraId="1E0BED40" w14:textId="2165B6A0" w:rsidR="00506C9C" w:rsidRPr="00416889" w:rsidRDefault="00506C9C" w:rsidP="00506C9C">
            <w:pPr>
              <w:jc w:val="right"/>
              <w:rPr>
                <w:sz w:val="22"/>
                <w:szCs w:val="22"/>
              </w:rPr>
            </w:pPr>
            <w:r>
              <w:rPr>
                <w:sz w:val="22"/>
                <w:szCs w:val="22"/>
              </w:rPr>
              <w:t>0.2231</w:t>
            </w:r>
          </w:p>
        </w:tc>
      </w:tr>
      <w:tr w:rsidR="00506C9C" w14:paraId="7E609C09" w14:textId="77777777" w:rsidTr="00080D64">
        <w:trPr>
          <w:trHeight w:val="288"/>
        </w:trPr>
        <w:tc>
          <w:tcPr>
            <w:tcW w:w="2637" w:type="pct"/>
            <w:vAlign w:val="center"/>
          </w:tcPr>
          <w:p w14:paraId="795A2AD3" w14:textId="77777777" w:rsidR="00506C9C" w:rsidRPr="00416889" w:rsidRDefault="00506C9C" w:rsidP="00506C9C">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-1</w:t>
            </w:r>
          </w:p>
        </w:tc>
        <w:tc>
          <w:tcPr>
            <w:tcW w:w="1182" w:type="pct"/>
            <w:tcBorders>
              <w:top w:val="nil"/>
              <w:left w:val="nil"/>
              <w:bottom w:val="nil"/>
              <w:right w:val="nil"/>
            </w:tcBorders>
            <w:shd w:val="clear" w:color="auto" w:fill="auto"/>
            <w:vAlign w:val="center"/>
          </w:tcPr>
          <w:p w14:paraId="1329E61A" w14:textId="072A38E9" w:rsidR="00506C9C" w:rsidRPr="00416889" w:rsidRDefault="00506C9C" w:rsidP="00506C9C">
            <w:pPr>
              <w:tabs>
                <w:tab w:val="decimal" w:pos="270"/>
              </w:tabs>
              <w:rPr>
                <w:sz w:val="22"/>
                <w:szCs w:val="22"/>
              </w:rPr>
            </w:pPr>
            <w:r>
              <w:rPr>
                <w:sz w:val="22"/>
                <w:szCs w:val="22"/>
              </w:rPr>
              <w:t>-0.0067*</w:t>
            </w:r>
          </w:p>
        </w:tc>
        <w:tc>
          <w:tcPr>
            <w:tcW w:w="1181" w:type="pct"/>
            <w:tcBorders>
              <w:top w:val="nil"/>
              <w:left w:val="nil"/>
              <w:bottom w:val="nil"/>
              <w:right w:val="nil"/>
            </w:tcBorders>
            <w:shd w:val="clear" w:color="auto" w:fill="auto"/>
            <w:vAlign w:val="center"/>
          </w:tcPr>
          <w:p w14:paraId="496D3A41" w14:textId="1E786A25" w:rsidR="00506C9C" w:rsidRPr="00416889" w:rsidRDefault="00506C9C" w:rsidP="00506C9C">
            <w:pPr>
              <w:jc w:val="right"/>
              <w:rPr>
                <w:sz w:val="22"/>
                <w:szCs w:val="22"/>
              </w:rPr>
            </w:pPr>
            <w:r>
              <w:rPr>
                <w:sz w:val="22"/>
                <w:szCs w:val="22"/>
              </w:rPr>
              <w:t>0.0615</w:t>
            </w:r>
          </w:p>
        </w:tc>
      </w:tr>
      <w:tr w:rsidR="00506C9C" w14:paraId="45BC253E" w14:textId="77777777" w:rsidTr="00080D64">
        <w:trPr>
          <w:trHeight w:val="288"/>
        </w:trPr>
        <w:tc>
          <w:tcPr>
            <w:tcW w:w="2637" w:type="pct"/>
            <w:vAlign w:val="center"/>
          </w:tcPr>
          <w:p w14:paraId="5B4F0FF6" w14:textId="77777777" w:rsidR="00506C9C" w:rsidRPr="00416889" w:rsidRDefault="00506C9C" w:rsidP="00506C9C">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-2</w:t>
            </w:r>
          </w:p>
        </w:tc>
        <w:tc>
          <w:tcPr>
            <w:tcW w:w="1182" w:type="pct"/>
            <w:tcBorders>
              <w:top w:val="nil"/>
              <w:left w:val="nil"/>
              <w:bottom w:val="nil"/>
              <w:right w:val="nil"/>
            </w:tcBorders>
            <w:shd w:val="clear" w:color="auto" w:fill="auto"/>
            <w:vAlign w:val="center"/>
          </w:tcPr>
          <w:p w14:paraId="0324329A" w14:textId="1252A0B2" w:rsidR="00506C9C" w:rsidRPr="00416889" w:rsidRDefault="00506C9C" w:rsidP="00506C9C">
            <w:pPr>
              <w:tabs>
                <w:tab w:val="decimal" w:pos="270"/>
              </w:tabs>
              <w:rPr>
                <w:sz w:val="22"/>
                <w:szCs w:val="22"/>
              </w:rPr>
            </w:pPr>
            <w:r>
              <w:rPr>
                <w:sz w:val="22"/>
                <w:szCs w:val="22"/>
              </w:rPr>
              <w:t>0.0015</w:t>
            </w:r>
          </w:p>
        </w:tc>
        <w:tc>
          <w:tcPr>
            <w:tcW w:w="1181" w:type="pct"/>
            <w:tcBorders>
              <w:top w:val="nil"/>
              <w:left w:val="nil"/>
              <w:bottom w:val="nil"/>
              <w:right w:val="nil"/>
            </w:tcBorders>
            <w:shd w:val="clear" w:color="auto" w:fill="auto"/>
            <w:vAlign w:val="center"/>
          </w:tcPr>
          <w:p w14:paraId="1EB5F672" w14:textId="16575775" w:rsidR="00506C9C" w:rsidRPr="00416889" w:rsidRDefault="00506C9C" w:rsidP="00506C9C">
            <w:pPr>
              <w:jc w:val="right"/>
              <w:rPr>
                <w:sz w:val="22"/>
                <w:szCs w:val="22"/>
              </w:rPr>
            </w:pPr>
            <w:r>
              <w:rPr>
                <w:sz w:val="22"/>
                <w:szCs w:val="22"/>
              </w:rPr>
              <w:t>0.6589</w:t>
            </w:r>
          </w:p>
        </w:tc>
      </w:tr>
      <w:tr w:rsidR="00506C9C" w14:paraId="53C776F8" w14:textId="77777777" w:rsidTr="00080D64">
        <w:trPr>
          <w:trHeight w:val="288"/>
        </w:trPr>
        <w:tc>
          <w:tcPr>
            <w:tcW w:w="2637" w:type="pct"/>
            <w:vAlign w:val="center"/>
          </w:tcPr>
          <w:p w14:paraId="5DEDA459" w14:textId="77777777" w:rsidR="00506C9C" w:rsidRPr="00416889" w:rsidRDefault="00506C9C" w:rsidP="00506C9C">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-3</w:t>
            </w:r>
          </w:p>
        </w:tc>
        <w:tc>
          <w:tcPr>
            <w:tcW w:w="1182" w:type="pct"/>
            <w:tcBorders>
              <w:top w:val="nil"/>
              <w:left w:val="nil"/>
              <w:bottom w:val="nil"/>
              <w:right w:val="nil"/>
            </w:tcBorders>
            <w:shd w:val="clear" w:color="auto" w:fill="auto"/>
            <w:vAlign w:val="center"/>
          </w:tcPr>
          <w:p w14:paraId="00C6C899" w14:textId="60B2AD5F" w:rsidR="00506C9C" w:rsidRPr="00416889" w:rsidRDefault="00506C9C" w:rsidP="00506C9C">
            <w:pPr>
              <w:tabs>
                <w:tab w:val="decimal" w:pos="270"/>
              </w:tabs>
              <w:rPr>
                <w:sz w:val="22"/>
                <w:szCs w:val="22"/>
              </w:rPr>
            </w:pPr>
            <w:r>
              <w:rPr>
                <w:sz w:val="22"/>
                <w:szCs w:val="22"/>
              </w:rPr>
              <w:t>0.0013</w:t>
            </w:r>
          </w:p>
        </w:tc>
        <w:tc>
          <w:tcPr>
            <w:tcW w:w="1181" w:type="pct"/>
            <w:tcBorders>
              <w:top w:val="nil"/>
              <w:left w:val="nil"/>
              <w:bottom w:val="nil"/>
              <w:right w:val="nil"/>
            </w:tcBorders>
            <w:shd w:val="clear" w:color="auto" w:fill="auto"/>
            <w:vAlign w:val="center"/>
          </w:tcPr>
          <w:p w14:paraId="650A3606" w14:textId="649F45B1" w:rsidR="00506C9C" w:rsidRPr="00416889" w:rsidRDefault="00506C9C" w:rsidP="00506C9C">
            <w:pPr>
              <w:jc w:val="right"/>
              <w:rPr>
                <w:sz w:val="22"/>
                <w:szCs w:val="22"/>
              </w:rPr>
            </w:pPr>
            <w:r>
              <w:rPr>
                <w:sz w:val="22"/>
                <w:szCs w:val="22"/>
              </w:rPr>
              <w:t>0.6563</w:t>
            </w:r>
          </w:p>
        </w:tc>
      </w:tr>
      <w:tr w:rsidR="00506C9C" w14:paraId="0FE028D5" w14:textId="77777777" w:rsidTr="00080D64">
        <w:trPr>
          <w:trHeight w:val="288"/>
        </w:trPr>
        <w:tc>
          <w:tcPr>
            <w:tcW w:w="2637" w:type="pct"/>
            <w:vAlign w:val="center"/>
          </w:tcPr>
          <w:p w14:paraId="262BF7E3" w14:textId="77777777" w:rsidR="00506C9C" w:rsidRPr="00416889" w:rsidRDefault="00506C9C" w:rsidP="00506C9C">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-4</w:t>
            </w:r>
          </w:p>
        </w:tc>
        <w:tc>
          <w:tcPr>
            <w:tcW w:w="1182" w:type="pct"/>
            <w:tcBorders>
              <w:top w:val="nil"/>
              <w:left w:val="nil"/>
              <w:bottom w:val="nil"/>
              <w:right w:val="nil"/>
            </w:tcBorders>
            <w:shd w:val="clear" w:color="auto" w:fill="auto"/>
            <w:vAlign w:val="center"/>
          </w:tcPr>
          <w:p w14:paraId="7FD1999A" w14:textId="629E43C0" w:rsidR="00506C9C" w:rsidRPr="00416889" w:rsidRDefault="00506C9C" w:rsidP="00506C9C">
            <w:pPr>
              <w:tabs>
                <w:tab w:val="decimal" w:pos="270"/>
              </w:tabs>
              <w:rPr>
                <w:sz w:val="22"/>
                <w:szCs w:val="22"/>
              </w:rPr>
            </w:pPr>
            <w:r>
              <w:rPr>
                <w:sz w:val="22"/>
                <w:szCs w:val="22"/>
              </w:rPr>
              <w:t>0.0006</w:t>
            </w:r>
          </w:p>
        </w:tc>
        <w:tc>
          <w:tcPr>
            <w:tcW w:w="1181" w:type="pct"/>
            <w:tcBorders>
              <w:top w:val="nil"/>
              <w:left w:val="nil"/>
              <w:bottom w:val="nil"/>
              <w:right w:val="nil"/>
            </w:tcBorders>
            <w:shd w:val="clear" w:color="auto" w:fill="auto"/>
            <w:vAlign w:val="center"/>
          </w:tcPr>
          <w:p w14:paraId="26FE967E" w14:textId="6984914D" w:rsidR="00506C9C" w:rsidRPr="00416889" w:rsidRDefault="00506C9C" w:rsidP="00506C9C">
            <w:pPr>
              <w:jc w:val="right"/>
              <w:rPr>
                <w:sz w:val="22"/>
                <w:szCs w:val="22"/>
              </w:rPr>
            </w:pPr>
            <w:r>
              <w:rPr>
                <w:sz w:val="22"/>
                <w:szCs w:val="22"/>
              </w:rPr>
              <w:t>0.8675</w:t>
            </w:r>
          </w:p>
        </w:tc>
      </w:tr>
      <w:tr w:rsidR="00506C9C" w14:paraId="3AF51038" w14:textId="77777777" w:rsidTr="00080D64">
        <w:trPr>
          <w:trHeight w:val="288"/>
        </w:trPr>
        <w:tc>
          <w:tcPr>
            <w:tcW w:w="2637" w:type="pct"/>
            <w:vAlign w:val="center"/>
          </w:tcPr>
          <w:p w14:paraId="258B2AAE" w14:textId="77777777" w:rsidR="00506C9C" w:rsidRPr="00416889" w:rsidRDefault="00506C9C" w:rsidP="00506C9C">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-5</w:t>
            </w:r>
          </w:p>
        </w:tc>
        <w:tc>
          <w:tcPr>
            <w:tcW w:w="1182" w:type="pct"/>
            <w:tcBorders>
              <w:top w:val="nil"/>
              <w:left w:val="nil"/>
              <w:bottom w:val="nil"/>
              <w:right w:val="nil"/>
            </w:tcBorders>
            <w:shd w:val="clear" w:color="auto" w:fill="auto"/>
            <w:vAlign w:val="center"/>
          </w:tcPr>
          <w:p w14:paraId="66F10AA2" w14:textId="7C802354" w:rsidR="00506C9C" w:rsidRPr="00416889" w:rsidRDefault="00506C9C" w:rsidP="00506C9C">
            <w:pPr>
              <w:tabs>
                <w:tab w:val="decimal" w:pos="270"/>
              </w:tabs>
              <w:rPr>
                <w:sz w:val="22"/>
                <w:szCs w:val="22"/>
              </w:rPr>
            </w:pPr>
            <w:r>
              <w:rPr>
                <w:sz w:val="22"/>
                <w:szCs w:val="22"/>
              </w:rPr>
              <w:t>0.0018</w:t>
            </w:r>
          </w:p>
        </w:tc>
        <w:tc>
          <w:tcPr>
            <w:tcW w:w="1181" w:type="pct"/>
            <w:tcBorders>
              <w:top w:val="nil"/>
              <w:left w:val="nil"/>
              <w:bottom w:val="nil"/>
              <w:right w:val="nil"/>
            </w:tcBorders>
            <w:shd w:val="clear" w:color="auto" w:fill="auto"/>
            <w:vAlign w:val="center"/>
          </w:tcPr>
          <w:p w14:paraId="4831D63F" w14:textId="3838916F" w:rsidR="00506C9C" w:rsidRPr="00416889" w:rsidRDefault="00506C9C" w:rsidP="00506C9C">
            <w:pPr>
              <w:jc w:val="right"/>
              <w:rPr>
                <w:sz w:val="22"/>
                <w:szCs w:val="22"/>
              </w:rPr>
            </w:pPr>
            <w:r>
              <w:rPr>
                <w:sz w:val="22"/>
                <w:szCs w:val="22"/>
              </w:rPr>
              <w:t>0.5080</w:t>
            </w:r>
          </w:p>
        </w:tc>
      </w:tr>
      <w:tr w:rsidR="00506C9C" w14:paraId="53F76573" w14:textId="77777777" w:rsidTr="00080D64">
        <w:trPr>
          <w:trHeight w:val="288"/>
        </w:trPr>
        <w:tc>
          <w:tcPr>
            <w:tcW w:w="2637" w:type="pct"/>
            <w:vAlign w:val="center"/>
          </w:tcPr>
          <w:p w14:paraId="667C0C4F" w14:textId="77777777" w:rsidR="00506C9C" w:rsidRPr="0007207A" w:rsidRDefault="00506C9C" w:rsidP="00506C9C">
            <w:pPr>
              <w:rPr>
                <w:i/>
                <w:sz w:val="22"/>
                <w:szCs w:val="22"/>
              </w:rPr>
            </w:pPr>
            <w:r w:rsidRPr="0007207A">
              <w:rPr>
                <w:i/>
                <w:sz w:val="22"/>
                <w:szCs w:val="22"/>
              </w:rPr>
              <w:t>EarningsAnn</w:t>
            </w:r>
            <w:r w:rsidRPr="0007207A">
              <w:rPr>
                <w:i/>
                <w:sz w:val="22"/>
                <w:szCs w:val="22"/>
                <w:vertAlign w:val="subscript"/>
              </w:rPr>
              <w:t>i,[t,t+5]</w:t>
            </w:r>
          </w:p>
        </w:tc>
        <w:tc>
          <w:tcPr>
            <w:tcW w:w="1182" w:type="pct"/>
            <w:tcBorders>
              <w:top w:val="nil"/>
              <w:left w:val="nil"/>
              <w:bottom w:val="nil"/>
              <w:right w:val="nil"/>
            </w:tcBorders>
            <w:shd w:val="clear" w:color="auto" w:fill="auto"/>
            <w:vAlign w:val="center"/>
          </w:tcPr>
          <w:p w14:paraId="3FF115FB" w14:textId="6C125D24" w:rsidR="00506C9C" w:rsidRDefault="00506C9C" w:rsidP="00506C9C">
            <w:pPr>
              <w:tabs>
                <w:tab w:val="decimal" w:pos="270"/>
              </w:tabs>
              <w:rPr>
                <w:sz w:val="22"/>
                <w:szCs w:val="22"/>
              </w:rPr>
            </w:pPr>
            <w:r>
              <w:rPr>
                <w:sz w:val="22"/>
                <w:szCs w:val="22"/>
              </w:rPr>
              <w:t>0.0058</w:t>
            </w:r>
          </w:p>
        </w:tc>
        <w:tc>
          <w:tcPr>
            <w:tcW w:w="1181" w:type="pct"/>
            <w:tcBorders>
              <w:top w:val="nil"/>
              <w:left w:val="nil"/>
              <w:bottom w:val="nil"/>
              <w:right w:val="nil"/>
            </w:tcBorders>
            <w:shd w:val="clear" w:color="auto" w:fill="auto"/>
            <w:vAlign w:val="center"/>
          </w:tcPr>
          <w:p w14:paraId="1EE50B83" w14:textId="77EF50DE" w:rsidR="00506C9C" w:rsidRDefault="00506C9C" w:rsidP="00506C9C">
            <w:pPr>
              <w:jc w:val="right"/>
              <w:rPr>
                <w:sz w:val="22"/>
                <w:szCs w:val="22"/>
              </w:rPr>
            </w:pPr>
            <w:r>
              <w:rPr>
                <w:sz w:val="22"/>
                <w:szCs w:val="22"/>
              </w:rPr>
              <w:t>0.1663</w:t>
            </w:r>
          </w:p>
        </w:tc>
      </w:tr>
      <w:tr w:rsidR="00506C9C" w14:paraId="5475F52F" w14:textId="77777777" w:rsidTr="00080D64">
        <w:trPr>
          <w:trHeight w:val="288"/>
        </w:trPr>
        <w:tc>
          <w:tcPr>
            <w:tcW w:w="2637" w:type="pct"/>
            <w:vAlign w:val="center"/>
          </w:tcPr>
          <w:p w14:paraId="54FBC3D8" w14:textId="77777777" w:rsidR="00506C9C" w:rsidRPr="00416889" w:rsidRDefault="00506C9C" w:rsidP="00506C9C">
            <w:pPr>
              <w:rPr>
                <w:i/>
                <w:iCs/>
                <w:sz w:val="22"/>
                <w:szCs w:val="22"/>
              </w:rPr>
            </w:pPr>
            <w:r w:rsidRPr="00F54CB1">
              <w:rPr>
                <w:i/>
                <w:sz w:val="22"/>
                <w:szCs w:val="22"/>
              </w:rPr>
              <w:t>MktAdjReturn</w:t>
            </w:r>
            <w:r w:rsidRPr="00F54CB1">
              <w:rPr>
                <w:i/>
                <w:sz w:val="22"/>
                <w:szCs w:val="22"/>
                <w:vertAlign w:val="subscript"/>
              </w:rPr>
              <w:t>i,[t-</w:t>
            </w:r>
            <w:r>
              <w:rPr>
                <w:i/>
                <w:sz w:val="22"/>
                <w:szCs w:val="22"/>
                <w:vertAlign w:val="subscript"/>
              </w:rPr>
              <w:t>5</w:t>
            </w:r>
            <w:r w:rsidRPr="00F54CB1">
              <w:rPr>
                <w:i/>
                <w:sz w:val="22"/>
                <w:szCs w:val="22"/>
                <w:vertAlign w:val="subscript"/>
              </w:rPr>
              <w:t>,t-</w:t>
            </w:r>
            <w:r>
              <w:rPr>
                <w:i/>
                <w:sz w:val="22"/>
                <w:szCs w:val="22"/>
                <w:vertAlign w:val="subscript"/>
              </w:rPr>
              <w:t>1</w:t>
            </w:r>
            <w:r w:rsidRPr="00F54CB1">
              <w:rPr>
                <w:i/>
                <w:sz w:val="22"/>
                <w:szCs w:val="22"/>
                <w:vertAlign w:val="subscript"/>
              </w:rPr>
              <w:t>]</w:t>
            </w:r>
          </w:p>
        </w:tc>
        <w:tc>
          <w:tcPr>
            <w:tcW w:w="1182" w:type="pct"/>
            <w:tcBorders>
              <w:top w:val="nil"/>
              <w:left w:val="nil"/>
              <w:bottom w:val="nil"/>
              <w:right w:val="nil"/>
            </w:tcBorders>
            <w:shd w:val="clear" w:color="auto" w:fill="auto"/>
            <w:vAlign w:val="center"/>
          </w:tcPr>
          <w:p w14:paraId="599511DB" w14:textId="5E134EAB" w:rsidR="00506C9C" w:rsidRPr="00416889" w:rsidRDefault="00506C9C" w:rsidP="00506C9C">
            <w:pPr>
              <w:tabs>
                <w:tab w:val="decimal" w:pos="270"/>
              </w:tabs>
              <w:rPr>
                <w:sz w:val="22"/>
                <w:szCs w:val="22"/>
              </w:rPr>
            </w:pPr>
            <w:r>
              <w:rPr>
                <w:sz w:val="22"/>
                <w:szCs w:val="22"/>
              </w:rPr>
              <w:t>-0.0939***</w:t>
            </w:r>
          </w:p>
        </w:tc>
        <w:tc>
          <w:tcPr>
            <w:tcW w:w="1181" w:type="pct"/>
            <w:tcBorders>
              <w:top w:val="nil"/>
              <w:left w:val="nil"/>
              <w:bottom w:val="nil"/>
              <w:right w:val="nil"/>
            </w:tcBorders>
            <w:shd w:val="clear" w:color="auto" w:fill="auto"/>
            <w:vAlign w:val="center"/>
          </w:tcPr>
          <w:p w14:paraId="46DAD6F9" w14:textId="7F6F700F" w:rsidR="00506C9C" w:rsidRPr="00416889" w:rsidRDefault="00506C9C" w:rsidP="00506C9C">
            <w:pPr>
              <w:jc w:val="right"/>
              <w:rPr>
                <w:sz w:val="22"/>
                <w:szCs w:val="22"/>
              </w:rPr>
            </w:pPr>
            <w:r>
              <w:rPr>
                <w:sz w:val="22"/>
                <w:szCs w:val="22"/>
              </w:rPr>
              <w:t>0.0000</w:t>
            </w:r>
          </w:p>
        </w:tc>
      </w:tr>
      <w:tr w:rsidR="00506C9C" w14:paraId="489E3C36" w14:textId="77777777" w:rsidTr="00080D64">
        <w:trPr>
          <w:trHeight w:val="288"/>
        </w:trPr>
        <w:tc>
          <w:tcPr>
            <w:tcW w:w="2637" w:type="pct"/>
            <w:vAlign w:val="center"/>
          </w:tcPr>
          <w:p w14:paraId="4C4BE709" w14:textId="77777777" w:rsidR="00506C9C" w:rsidRPr="00416889" w:rsidRDefault="00506C9C" w:rsidP="00506C9C">
            <w:pPr>
              <w:rPr>
                <w:i/>
                <w:iCs/>
                <w:sz w:val="22"/>
                <w:szCs w:val="22"/>
              </w:rPr>
            </w:pPr>
            <w:r w:rsidRPr="00F54CB1">
              <w:rPr>
                <w:i/>
                <w:sz w:val="22"/>
                <w:szCs w:val="22"/>
              </w:rPr>
              <w:t>AbsMktAdjReturn</w:t>
            </w:r>
            <w:r w:rsidRPr="00F54CB1">
              <w:rPr>
                <w:i/>
                <w:sz w:val="22"/>
                <w:szCs w:val="22"/>
                <w:vertAlign w:val="subscript"/>
              </w:rPr>
              <w:t>i,[t-</w:t>
            </w:r>
            <w:r>
              <w:rPr>
                <w:i/>
                <w:sz w:val="22"/>
                <w:szCs w:val="22"/>
                <w:vertAlign w:val="subscript"/>
              </w:rPr>
              <w:t>5</w:t>
            </w:r>
            <w:r w:rsidRPr="00F54CB1">
              <w:rPr>
                <w:i/>
                <w:sz w:val="22"/>
                <w:szCs w:val="22"/>
                <w:vertAlign w:val="subscript"/>
              </w:rPr>
              <w:t>,t-</w:t>
            </w:r>
            <w:r>
              <w:rPr>
                <w:i/>
                <w:sz w:val="22"/>
                <w:szCs w:val="22"/>
                <w:vertAlign w:val="subscript"/>
              </w:rPr>
              <w:t>1</w:t>
            </w:r>
            <w:r w:rsidRPr="00F54CB1">
              <w:rPr>
                <w:i/>
                <w:sz w:val="22"/>
                <w:szCs w:val="22"/>
                <w:vertAlign w:val="subscript"/>
              </w:rPr>
              <w:t>]</w:t>
            </w:r>
          </w:p>
        </w:tc>
        <w:tc>
          <w:tcPr>
            <w:tcW w:w="1182" w:type="pct"/>
            <w:tcBorders>
              <w:top w:val="nil"/>
              <w:left w:val="nil"/>
              <w:bottom w:val="nil"/>
              <w:right w:val="nil"/>
            </w:tcBorders>
            <w:shd w:val="clear" w:color="auto" w:fill="auto"/>
            <w:vAlign w:val="center"/>
          </w:tcPr>
          <w:p w14:paraId="16EB31BE" w14:textId="178C0798" w:rsidR="00506C9C" w:rsidRPr="00416889" w:rsidRDefault="00506C9C" w:rsidP="00506C9C">
            <w:pPr>
              <w:tabs>
                <w:tab w:val="decimal" w:pos="270"/>
              </w:tabs>
              <w:rPr>
                <w:sz w:val="22"/>
                <w:szCs w:val="22"/>
              </w:rPr>
            </w:pPr>
            <w:r>
              <w:rPr>
                <w:sz w:val="22"/>
                <w:szCs w:val="22"/>
              </w:rPr>
              <w:t>0.0015</w:t>
            </w:r>
          </w:p>
        </w:tc>
        <w:tc>
          <w:tcPr>
            <w:tcW w:w="1181" w:type="pct"/>
            <w:tcBorders>
              <w:top w:val="nil"/>
              <w:left w:val="nil"/>
              <w:bottom w:val="nil"/>
              <w:right w:val="nil"/>
            </w:tcBorders>
            <w:shd w:val="clear" w:color="auto" w:fill="auto"/>
            <w:vAlign w:val="center"/>
          </w:tcPr>
          <w:p w14:paraId="57E007F6" w14:textId="518B579D" w:rsidR="00506C9C" w:rsidRPr="00416889" w:rsidRDefault="00506C9C" w:rsidP="00506C9C">
            <w:pPr>
              <w:jc w:val="right"/>
              <w:rPr>
                <w:sz w:val="22"/>
                <w:szCs w:val="22"/>
              </w:rPr>
            </w:pPr>
            <w:r>
              <w:rPr>
                <w:sz w:val="22"/>
                <w:szCs w:val="22"/>
              </w:rPr>
              <w:t>0.9214</w:t>
            </w:r>
          </w:p>
        </w:tc>
      </w:tr>
      <w:tr w:rsidR="00506C9C" w14:paraId="5D0B4151" w14:textId="77777777" w:rsidTr="00080D64">
        <w:trPr>
          <w:trHeight w:val="288"/>
        </w:trPr>
        <w:tc>
          <w:tcPr>
            <w:tcW w:w="2637" w:type="pct"/>
            <w:vAlign w:val="center"/>
          </w:tcPr>
          <w:p w14:paraId="7978C745" w14:textId="77777777" w:rsidR="00506C9C" w:rsidRPr="00416889" w:rsidRDefault="00506C9C" w:rsidP="00506C9C">
            <w:pPr>
              <w:rPr>
                <w:i/>
                <w:sz w:val="22"/>
                <w:szCs w:val="22"/>
              </w:rPr>
            </w:pPr>
            <w:r w:rsidRPr="00F54CB1">
              <w:rPr>
                <w:i/>
                <w:sz w:val="22"/>
                <w:szCs w:val="22"/>
              </w:rPr>
              <w:t>MktAdjReturn</w:t>
            </w:r>
            <w:r w:rsidRPr="00F54CB1">
              <w:rPr>
                <w:i/>
                <w:sz w:val="22"/>
                <w:szCs w:val="22"/>
                <w:vertAlign w:val="subscript"/>
              </w:rPr>
              <w:t>i,[t-</w:t>
            </w:r>
            <w:r>
              <w:rPr>
                <w:i/>
                <w:sz w:val="22"/>
                <w:szCs w:val="22"/>
                <w:vertAlign w:val="subscript"/>
              </w:rPr>
              <w:t>2</w:t>
            </w:r>
            <w:r w:rsidRPr="00F54CB1">
              <w:rPr>
                <w:i/>
                <w:sz w:val="22"/>
                <w:szCs w:val="22"/>
                <w:vertAlign w:val="subscript"/>
              </w:rPr>
              <w:t>6,t-6]</w:t>
            </w:r>
          </w:p>
        </w:tc>
        <w:tc>
          <w:tcPr>
            <w:tcW w:w="1182" w:type="pct"/>
            <w:tcBorders>
              <w:top w:val="nil"/>
              <w:left w:val="nil"/>
              <w:bottom w:val="nil"/>
              <w:right w:val="nil"/>
            </w:tcBorders>
            <w:shd w:val="clear" w:color="auto" w:fill="auto"/>
            <w:vAlign w:val="center"/>
          </w:tcPr>
          <w:p w14:paraId="2981923C" w14:textId="2B841AD8" w:rsidR="00506C9C" w:rsidRDefault="00506C9C" w:rsidP="00506C9C">
            <w:pPr>
              <w:tabs>
                <w:tab w:val="decimal" w:pos="270"/>
              </w:tabs>
              <w:rPr>
                <w:sz w:val="22"/>
                <w:szCs w:val="22"/>
              </w:rPr>
            </w:pPr>
            <w:r>
              <w:rPr>
                <w:sz w:val="22"/>
                <w:szCs w:val="22"/>
              </w:rPr>
              <w:t>-0.0512***</w:t>
            </w:r>
          </w:p>
        </w:tc>
        <w:tc>
          <w:tcPr>
            <w:tcW w:w="1181" w:type="pct"/>
            <w:tcBorders>
              <w:top w:val="nil"/>
              <w:left w:val="nil"/>
              <w:bottom w:val="nil"/>
              <w:right w:val="nil"/>
            </w:tcBorders>
            <w:shd w:val="clear" w:color="auto" w:fill="auto"/>
            <w:vAlign w:val="center"/>
          </w:tcPr>
          <w:p w14:paraId="6AD3DE7D" w14:textId="44AFD930" w:rsidR="00506C9C" w:rsidRDefault="00506C9C" w:rsidP="00506C9C">
            <w:pPr>
              <w:jc w:val="right"/>
              <w:rPr>
                <w:sz w:val="22"/>
                <w:szCs w:val="22"/>
              </w:rPr>
            </w:pPr>
            <w:r>
              <w:rPr>
                <w:sz w:val="22"/>
                <w:szCs w:val="22"/>
              </w:rPr>
              <w:t>0.0000</w:t>
            </w:r>
          </w:p>
        </w:tc>
      </w:tr>
      <w:tr w:rsidR="00506C9C" w14:paraId="3C3A92D6" w14:textId="77777777" w:rsidTr="00080D64">
        <w:trPr>
          <w:trHeight w:val="288"/>
        </w:trPr>
        <w:tc>
          <w:tcPr>
            <w:tcW w:w="2637" w:type="pct"/>
            <w:vAlign w:val="center"/>
          </w:tcPr>
          <w:p w14:paraId="13D5AD73" w14:textId="77777777" w:rsidR="00506C9C" w:rsidRPr="00416889" w:rsidRDefault="00506C9C" w:rsidP="00506C9C">
            <w:pPr>
              <w:rPr>
                <w:i/>
                <w:sz w:val="22"/>
                <w:szCs w:val="22"/>
              </w:rPr>
            </w:pPr>
            <w:r w:rsidRPr="00F54CB1">
              <w:rPr>
                <w:i/>
                <w:sz w:val="22"/>
                <w:szCs w:val="22"/>
              </w:rPr>
              <w:t>AbsMktAdjReturn</w:t>
            </w:r>
            <w:r w:rsidRPr="00F54CB1">
              <w:rPr>
                <w:i/>
                <w:sz w:val="22"/>
                <w:szCs w:val="22"/>
                <w:vertAlign w:val="subscript"/>
              </w:rPr>
              <w:t>i,[t-</w:t>
            </w:r>
            <w:r>
              <w:rPr>
                <w:i/>
                <w:sz w:val="22"/>
                <w:szCs w:val="22"/>
                <w:vertAlign w:val="subscript"/>
              </w:rPr>
              <w:t>2</w:t>
            </w:r>
            <w:r w:rsidRPr="00F54CB1">
              <w:rPr>
                <w:i/>
                <w:sz w:val="22"/>
                <w:szCs w:val="22"/>
                <w:vertAlign w:val="subscript"/>
              </w:rPr>
              <w:t>6,t-6]</w:t>
            </w:r>
          </w:p>
        </w:tc>
        <w:tc>
          <w:tcPr>
            <w:tcW w:w="1182" w:type="pct"/>
            <w:tcBorders>
              <w:top w:val="nil"/>
              <w:left w:val="nil"/>
              <w:bottom w:val="nil"/>
              <w:right w:val="nil"/>
            </w:tcBorders>
            <w:shd w:val="clear" w:color="auto" w:fill="auto"/>
            <w:vAlign w:val="center"/>
          </w:tcPr>
          <w:p w14:paraId="076BD345" w14:textId="128FDDBF" w:rsidR="00506C9C" w:rsidRDefault="00506C9C" w:rsidP="00506C9C">
            <w:pPr>
              <w:tabs>
                <w:tab w:val="decimal" w:pos="270"/>
              </w:tabs>
              <w:rPr>
                <w:sz w:val="22"/>
                <w:szCs w:val="22"/>
              </w:rPr>
            </w:pPr>
            <w:r>
              <w:rPr>
                <w:sz w:val="22"/>
                <w:szCs w:val="22"/>
              </w:rPr>
              <w:t>0.0043</w:t>
            </w:r>
          </w:p>
        </w:tc>
        <w:tc>
          <w:tcPr>
            <w:tcW w:w="1181" w:type="pct"/>
            <w:tcBorders>
              <w:top w:val="nil"/>
              <w:left w:val="nil"/>
              <w:bottom w:val="nil"/>
              <w:right w:val="nil"/>
            </w:tcBorders>
            <w:shd w:val="clear" w:color="auto" w:fill="auto"/>
            <w:vAlign w:val="center"/>
          </w:tcPr>
          <w:p w14:paraId="4E94C446" w14:textId="46B10802" w:rsidR="00506C9C" w:rsidRDefault="00506C9C" w:rsidP="00506C9C">
            <w:pPr>
              <w:jc w:val="right"/>
              <w:rPr>
                <w:sz w:val="22"/>
                <w:szCs w:val="22"/>
              </w:rPr>
            </w:pPr>
            <w:r>
              <w:rPr>
                <w:sz w:val="22"/>
                <w:szCs w:val="22"/>
              </w:rPr>
              <w:t>0.7117</w:t>
            </w:r>
          </w:p>
        </w:tc>
      </w:tr>
      <w:tr w:rsidR="00506C9C" w14:paraId="7ABDBD4C" w14:textId="77777777" w:rsidTr="00080D64">
        <w:trPr>
          <w:trHeight w:val="288"/>
        </w:trPr>
        <w:tc>
          <w:tcPr>
            <w:tcW w:w="2637" w:type="pct"/>
            <w:vAlign w:val="center"/>
          </w:tcPr>
          <w:p w14:paraId="2E1FFAAE" w14:textId="77777777" w:rsidR="00506C9C" w:rsidRPr="00416889" w:rsidRDefault="00506C9C" w:rsidP="00506C9C">
            <w:pPr>
              <w:rPr>
                <w:i/>
                <w:iCs/>
                <w:sz w:val="22"/>
                <w:szCs w:val="22"/>
              </w:rPr>
            </w:pPr>
            <w:r w:rsidRPr="00416889">
              <w:rPr>
                <w:i/>
                <w:sz w:val="22"/>
                <w:szCs w:val="22"/>
              </w:rPr>
              <w:t>MktVol</w:t>
            </w:r>
            <w:r w:rsidRPr="00416889">
              <w:rPr>
                <w:i/>
                <w:sz w:val="22"/>
                <w:szCs w:val="22"/>
                <w:vertAlign w:val="subscript"/>
              </w:rPr>
              <w:t>i,t</w:t>
            </w:r>
          </w:p>
        </w:tc>
        <w:tc>
          <w:tcPr>
            <w:tcW w:w="1182" w:type="pct"/>
            <w:tcBorders>
              <w:top w:val="nil"/>
              <w:left w:val="nil"/>
              <w:bottom w:val="nil"/>
              <w:right w:val="nil"/>
            </w:tcBorders>
            <w:shd w:val="clear" w:color="auto" w:fill="auto"/>
            <w:vAlign w:val="center"/>
          </w:tcPr>
          <w:p w14:paraId="1BE09E02" w14:textId="116000BA" w:rsidR="00506C9C" w:rsidRPr="00416889" w:rsidRDefault="00506C9C" w:rsidP="00506C9C">
            <w:pPr>
              <w:tabs>
                <w:tab w:val="decimal" w:pos="270"/>
              </w:tabs>
              <w:rPr>
                <w:sz w:val="22"/>
                <w:szCs w:val="22"/>
              </w:rPr>
            </w:pPr>
            <w:r>
              <w:rPr>
                <w:sz w:val="22"/>
                <w:szCs w:val="22"/>
              </w:rPr>
              <w:t>0.0083</w:t>
            </w:r>
          </w:p>
        </w:tc>
        <w:tc>
          <w:tcPr>
            <w:tcW w:w="1181" w:type="pct"/>
            <w:tcBorders>
              <w:top w:val="nil"/>
              <w:left w:val="nil"/>
              <w:bottom w:val="nil"/>
              <w:right w:val="nil"/>
            </w:tcBorders>
            <w:shd w:val="clear" w:color="auto" w:fill="auto"/>
            <w:vAlign w:val="center"/>
          </w:tcPr>
          <w:p w14:paraId="131A806E" w14:textId="03544128" w:rsidR="00506C9C" w:rsidRPr="00416889" w:rsidRDefault="00506C9C" w:rsidP="00506C9C">
            <w:pPr>
              <w:jc w:val="right"/>
              <w:rPr>
                <w:sz w:val="22"/>
                <w:szCs w:val="22"/>
              </w:rPr>
            </w:pPr>
            <w:r>
              <w:rPr>
                <w:sz w:val="22"/>
                <w:szCs w:val="22"/>
              </w:rPr>
              <w:t>0.9868</w:t>
            </w:r>
          </w:p>
        </w:tc>
      </w:tr>
      <w:tr w:rsidR="00506C9C" w14:paraId="0548A64B" w14:textId="77777777" w:rsidTr="00080D64">
        <w:trPr>
          <w:trHeight w:val="288"/>
        </w:trPr>
        <w:tc>
          <w:tcPr>
            <w:tcW w:w="2637" w:type="pct"/>
            <w:tcBorders>
              <w:bottom w:val="single" w:sz="4" w:space="0" w:color="auto"/>
            </w:tcBorders>
            <w:vAlign w:val="center"/>
          </w:tcPr>
          <w:p w14:paraId="5C13F56F" w14:textId="77777777" w:rsidR="00506C9C" w:rsidRPr="00416889" w:rsidRDefault="00506C9C" w:rsidP="00506C9C">
            <w:pPr>
              <w:rPr>
                <w:i/>
                <w:iCs/>
                <w:sz w:val="22"/>
                <w:szCs w:val="22"/>
              </w:rPr>
            </w:pPr>
            <w:r w:rsidRPr="00416889">
              <w:rPr>
                <w:i/>
                <w:sz w:val="22"/>
                <w:szCs w:val="22"/>
              </w:rPr>
              <w:t>MktVol</w:t>
            </w:r>
            <w:r w:rsidRPr="00416889">
              <w:rPr>
                <w:i/>
                <w:sz w:val="22"/>
                <w:szCs w:val="22"/>
                <w:vertAlign w:val="subscript"/>
              </w:rPr>
              <w:t>i,t-1</w:t>
            </w:r>
          </w:p>
        </w:tc>
        <w:tc>
          <w:tcPr>
            <w:tcW w:w="1182" w:type="pct"/>
            <w:tcBorders>
              <w:top w:val="nil"/>
              <w:left w:val="nil"/>
              <w:bottom w:val="nil"/>
              <w:right w:val="nil"/>
            </w:tcBorders>
            <w:shd w:val="clear" w:color="auto" w:fill="auto"/>
            <w:vAlign w:val="center"/>
          </w:tcPr>
          <w:p w14:paraId="04BB81AA" w14:textId="060EE0EC" w:rsidR="00506C9C" w:rsidRPr="00416889" w:rsidRDefault="00506C9C" w:rsidP="00506C9C">
            <w:pPr>
              <w:tabs>
                <w:tab w:val="decimal" w:pos="270"/>
              </w:tabs>
              <w:rPr>
                <w:sz w:val="22"/>
                <w:szCs w:val="22"/>
              </w:rPr>
            </w:pPr>
            <w:r>
              <w:rPr>
                <w:sz w:val="22"/>
                <w:szCs w:val="22"/>
              </w:rPr>
              <w:t>0.5111</w:t>
            </w:r>
          </w:p>
        </w:tc>
        <w:tc>
          <w:tcPr>
            <w:tcW w:w="1181" w:type="pct"/>
            <w:tcBorders>
              <w:top w:val="nil"/>
              <w:left w:val="nil"/>
              <w:bottom w:val="nil"/>
              <w:right w:val="nil"/>
            </w:tcBorders>
            <w:shd w:val="clear" w:color="auto" w:fill="auto"/>
            <w:vAlign w:val="center"/>
          </w:tcPr>
          <w:p w14:paraId="2869FE2C" w14:textId="7DDF369A" w:rsidR="00506C9C" w:rsidRPr="00416889" w:rsidRDefault="00506C9C" w:rsidP="00506C9C">
            <w:pPr>
              <w:jc w:val="right"/>
              <w:rPr>
                <w:sz w:val="22"/>
                <w:szCs w:val="22"/>
              </w:rPr>
            </w:pPr>
            <w:r>
              <w:rPr>
                <w:sz w:val="22"/>
                <w:szCs w:val="22"/>
              </w:rPr>
              <w:t>0.3216</w:t>
            </w:r>
          </w:p>
        </w:tc>
      </w:tr>
      <w:tr w:rsidR="00506C9C" w14:paraId="235D5B47" w14:textId="77777777" w:rsidTr="00A9695E">
        <w:trPr>
          <w:trHeight w:val="288"/>
        </w:trPr>
        <w:tc>
          <w:tcPr>
            <w:tcW w:w="2637" w:type="pct"/>
            <w:tcBorders>
              <w:top w:val="single" w:sz="4" w:space="0" w:color="auto"/>
            </w:tcBorders>
            <w:vAlign w:val="center"/>
          </w:tcPr>
          <w:p w14:paraId="4F204996" w14:textId="77777777" w:rsidR="00506C9C" w:rsidRPr="00416889" w:rsidRDefault="00506C9C" w:rsidP="00506C9C">
            <w:pPr>
              <w:rPr>
                <w:iCs/>
                <w:sz w:val="22"/>
                <w:szCs w:val="22"/>
              </w:rPr>
            </w:pPr>
            <w:r w:rsidRPr="00F26209">
              <w:rPr>
                <w:iCs/>
                <w:sz w:val="22"/>
                <w:szCs w:val="22"/>
              </w:rPr>
              <w:t>Intercept</w:t>
            </w:r>
          </w:p>
        </w:tc>
        <w:tc>
          <w:tcPr>
            <w:tcW w:w="2363" w:type="pct"/>
            <w:gridSpan w:val="2"/>
            <w:tcBorders>
              <w:top w:val="single" w:sz="4" w:space="0" w:color="auto"/>
            </w:tcBorders>
            <w:vAlign w:val="center"/>
          </w:tcPr>
          <w:p w14:paraId="24B3DE21" w14:textId="77777777" w:rsidR="00506C9C" w:rsidRPr="00416889" w:rsidRDefault="00506C9C" w:rsidP="00506C9C">
            <w:pPr>
              <w:jc w:val="center"/>
              <w:rPr>
                <w:sz w:val="22"/>
                <w:szCs w:val="22"/>
              </w:rPr>
            </w:pPr>
            <w:r>
              <w:rPr>
                <w:sz w:val="22"/>
                <w:szCs w:val="22"/>
              </w:rPr>
              <w:t>Included</w:t>
            </w:r>
          </w:p>
        </w:tc>
      </w:tr>
      <w:tr w:rsidR="00506C9C" w14:paraId="68EFC7B5" w14:textId="77777777" w:rsidTr="00A9695E">
        <w:trPr>
          <w:trHeight w:val="288"/>
        </w:trPr>
        <w:tc>
          <w:tcPr>
            <w:tcW w:w="2637" w:type="pct"/>
            <w:vAlign w:val="center"/>
          </w:tcPr>
          <w:p w14:paraId="4F836A9D" w14:textId="73B392A7" w:rsidR="00506C9C" w:rsidRPr="00416889" w:rsidRDefault="00506C9C" w:rsidP="00506C9C">
            <w:pPr>
              <w:rPr>
                <w:i/>
                <w:sz w:val="22"/>
                <w:szCs w:val="22"/>
              </w:rPr>
            </w:pPr>
            <w:r>
              <w:rPr>
                <w:i/>
                <w:sz w:val="22"/>
                <w:szCs w:val="22"/>
              </w:rPr>
              <w:t>Resignation</w:t>
            </w:r>
            <w:r w:rsidRPr="00416889">
              <w:rPr>
                <w:iCs/>
                <w:sz w:val="22"/>
                <w:szCs w:val="22"/>
              </w:rPr>
              <w:t xml:space="preserve"> Fixed Effects</w:t>
            </w:r>
          </w:p>
        </w:tc>
        <w:tc>
          <w:tcPr>
            <w:tcW w:w="2363" w:type="pct"/>
            <w:gridSpan w:val="2"/>
            <w:vAlign w:val="center"/>
          </w:tcPr>
          <w:p w14:paraId="7F9DEF3C" w14:textId="77777777" w:rsidR="00506C9C" w:rsidRDefault="00506C9C" w:rsidP="00506C9C">
            <w:pPr>
              <w:jc w:val="center"/>
              <w:rPr>
                <w:sz w:val="22"/>
                <w:szCs w:val="22"/>
              </w:rPr>
            </w:pPr>
            <w:r>
              <w:rPr>
                <w:sz w:val="22"/>
                <w:szCs w:val="22"/>
              </w:rPr>
              <w:t>Included</w:t>
            </w:r>
          </w:p>
        </w:tc>
      </w:tr>
      <w:tr w:rsidR="00506C9C" w14:paraId="5673E159" w14:textId="77777777" w:rsidTr="00A9695E">
        <w:trPr>
          <w:trHeight w:val="288"/>
        </w:trPr>
        <w:tc>
          <w:tcPr>
            <w:tcW w:w="2637" w:type="pct"/>
            <w:vAlign w:val="center"/>
          </w:tcPr>
          <w:p w14:paraId="51CD4EC8" w14:textId="77777777" w:rsidR="00506C9C" w:rsidRPr="00416889" w:rsidRDefault="00506C9C" w:rsidP="00506C9C">
            <w:pPr>
              <w:rPr>
                <w:iCs/>
                <w:sz w:val="22"/>
                <w:szCs w:val="22"/>
              </w:rPr>
            </w:pPr>
            <w:r w:rsidRPr="00416889">
              <w:rPr>
                <w:i/>
                <w:sz w:val="22"/>
                <w:szCs w:val="22"/>
              </w:rPr>
              <w:t>DayofWeek</w:t>
            </w:r>
            <w:r w:rsidRPr="00416889">
              <w:rPr>
                <w:iCs/>
                <w:sz w:val="22"/>
                <w:szCs w:val="22"/>
              </w:rPr>
              <w:t xml:space="preserve"> Fixed Effects</w:t>
            </w:r>
          </w:p>
        </w:tc>
        <w:tc>
          <w:tcPr>
            <w:tcW w:w="2363" w:type="pct"/>
            <w:gridSpan w:val="2"/>
            <w:vAlign w:val="center"/>
          </w:tcPr>
          <w:p w14:paraId="4C543B4D" w14:textId="77777777" w:rsidR="00506C9C" w:rsidRPr="00416889" w:rsidRDefault="00506C9C" w:rsidP="00506C9C">
            <w:pPr>
              <w:jc w:val="center"/>
              <w:rPr>
                <w:sz w:val="22"/>
                <w:szCs w:val="22"/>
              </w:rPr>
            </w:pPr>
            <w:r>
              <w:rPr>
                <w:sz w:val="22"/>
                <w:szCs w:val="22"/>
              </w:rPr>
              <w:t>Included</w:t>
            </w:r>
          </w:p>
        </w:tc>
      </w:tr>
      <w:tr w:rsidR="00506C9C" w14:paraId="0467A101" w14:textId="77777777" w:rsidTr="00A9695E">
        <w:trPr>
          <w:trHeight w:val="288"/>
        </w:trPr>
        <w:tc>
          <w:tcPr>
            <w:tcW w:w="2637" w:type="pct"/>
            <w:vAlign w:val="center"/>
          </w:tcPr>
          <w:p w14:paraId="3698EE25" w14:textId="77777777" w:rsidR="00506C9C" w:rsidRPr="009A6554" w:rsidRDefault="00506C9C" w:rsidP="00506C9C">
            <w:pPr>
              <w:rPr>
                <w:iCs/>
                <w:sz w:val="22"/>
                <w:szCs w:val="22"/>
              </w:rPr>
            </w:pPr>
            <w:r>
              <w:rPr>
                <w:iCs/>
                <w:sz w:val="22"/>
                <w:szCs w:val="22"/>
              </w:rPr>
              <w:t>N</w:t>
            </w:r>
          </w:p>
        </w:tc>
        <w:tc>
          <w:tcPr>
            <w:tcW w:w="2363" w:type="pct"/>
            <w:gridSpan w:val="2"/>
            <w:vAlign w:val="center"/>
          </w:tcPr>
          <w:p w14:paraId="23F4E0FA" w14:textId="36DD6982" w:rsidR="00506C9C" w:rsidRPr="00416889" w:rsidRDefault="00506C9C" w:rsidP="00506C9C">
            <w:pPr>
              <w:jc w:val="center"/>
              <w:rPr>
                <w:sz w:val="22"/>
                <w:szCs w:val="22"/>
              </w:rPr>
            </w:pPr>
            <w:r>
              <w:rPr>
                <w:sz w:val="22"/>
                <w:szCs w:val="22"/>
              </w:rPr>
              <w:t>3,</w:t>
            </w:r>
            <w:r w:rsidR="006E0BA5">
              <w:rPr>
                <w:sz w:val="22"/>
                <w:szCs w:val="22"/>
              </w:rPr>
              <w:t>759</w:t>
            </w:r>
          </w:p>
        </w:tc>
      </w:tr>
      <w:tr w:rsidR="00506C9C" w14:paraId="44353C86" w14:textId="77777777" w:rsidTr="00A9695E">
        <w:trPr>
          <w:trHeight w:val="288"/>
        </w:trPr>
        <w:tc>
          <w:tcPr>
            <w:tcW w:w="2637" w:type="pct"/>
            <w:vAlign w:val="center"/>
          </w:tcPr>
          <w:p w14:paraId="16985019" w14:textId="77777777" w:rsidR="00506C9C" w:rsidRPr="009A6554" w:rsidRDefault="00506C9C" w:rsidP="00506C9C">
            <w:pPr>
              <w:rPr>
                <w:iCs/>
                <w:sz w:val="22"/>
                <w:szCs w:val="22"/>
              </w:rPr>
            </w:pPr>
            <w:r>
              <w:rPr>
                <w:iCs/>
                <w:sz w:val="22"/>
                <w:szCs w:val="22"/>
              </w:rPr>
              <w:t>Adjusted R</w:t>
            </w:r>
            <w:r w:rsidRPr="009A6554">
              <w:rPr>
                <w:iCs/>
                <w:sz w:val="22"/>
                <w:szCs w:val="22"/>
                <w:vertAlign w:val="superscript"/>
              </w:rPr>
              <w:t>2</w:t>
            </w:r>
          </w:p>
        </w:tc>
        <w:tc>
          <w:tcPr>
            <w:tcW w:w="2363" w:type="pct"/>
            <w:gridSpan w:val="2"/>
            <w:vAlign w:val="center"/>
          </w:tcPr>
          <w:p w14:paraId="6C45936A" w14:textId="1D3DFFD1" w:rsidR="00506C9C" w:rsidRPr="00416889" w:rsidRDefault="00506C9C" w:rsidP="00506C9C">
            <w:pPr>
              <w:jc w:val="center"/>
              <w:rPr>
                <w:sz w:val="22"/>
                <w:szCs w:val="22"/>
              </w:rPr>
            </w:pPr>
            <w:r>
              <w:rPr>
                <w:sz w:val="22"/>
                <w:szCs w:val="22"/>
              </w:rPr>
              <w:t>0.04</w:t>
            </w:r>
            <w:r w:rsidR="006E0BA5">
              <w:rPr>
                <w:sz w:val="22"/>
                <w:szCs w:val="22"/>
              </w:rPr>
              <w:t>5</w:t>
            </w:r>
          </w:p>
        </w:tc>
      </w:tr>
    </w:tbl>
    <w:p w14:paraId="495FB3A0" w14:textId="77777777" w:rsidR="004469F2" w:rsidRPr="00BE0E09" w:rsidRDefault="004469F2" w:rsidP="004469F2">
      <w:pPr>
        <w:spacing w:after="0"/>
        <w:ind w:left="360" w:hanging="360"/>
        <w:rPr>
          <w:sz w:val="6"/>
          <w:szCs w:val="6"/>
        </w:rPr>
      </w:pPr>
    </w:p>
    <w:tbl>
      <w:tblPr>
        <w:tblStyle w:val="TableGrid"/>
        <w:tblW w:w="5000" w:type="pct"/>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4469F2" w:rsidRPr="00980F42" w14:paraId="3F9F225C" w14:textId="77777777" w:rsidTr="00A9695E">
        <w:tc>
          <w:tcPr>
            <w:tcW w:w="5000" w:type="pct"/>
            <w:vAlign w:val="bottom"/>
          </w:tcPr>
          <w:p w14:paraId="777ADDE2" w14:textId="22D9F979" w:rsidR="004469F2" w:rsidRPr="00BE0E09" w:rsidRDefault="004469F2" w:rsidP="00A9695E">
            <w:pPr>
              <w:spacing w:before="60"/>
              <w:rPr>
                <w:sz w:val="20"/>
                <w:szCs w:val="20"/>
              </w:rPr>
            </w:pPr>
            <w:r w:rsidRPr="00BE0E09">
              <w:rPr>
                <w:b/>
                <w:bCs/>
                <w:sz w:val="20"/>
                <w:szCs w:val="20"/>
              </w:rPr>
              <w:t>Notes:</w:t>
            </w:r>
            <w:r w:rsidRPr="00BE0E09">
              <w:rPr>
                <w:sz w:val="20"/>
                <w:szCs w:val="20"/>
              </w:rPr>
              <w:t xml:space="preserve"> This table reports regression estimates for Model (1) using an OLS regression. The dependent variable is </w:t>
            </w:r>
            <w:r w:rsidRPr="00BE0E09">
              <w:rPr>
                <w:i/>
                <w:sz w:val="20"/>
                <w:szCs w:val="20"/>
              </w:rPr>
              <w:t>MktAdjReturn</w:t>
            </w:r>
            <w:r w:rsidRPr="00BE0E09">
              <w:rPr>
                <w:sz w:val="20"/>
                <w:szCs w:val="20"/>
              </w:rPr>
              <w:t xml:space="preserve">. I use robust standard errors (White 1980) that are clustered by </w:t>
            </w:r>
            <w:r>
              <w:rPr>
                <w:sz w:val="20"/>
                <w:szCs w:val="20"/>
              </w:rPr>
              <w:t>resignation</w:t>
            </w:r>
            <w:r w:rsidRPr="00BE0E09">
              <w:rPr>
                <w:sz w:val="20"/>
                <w:szCs w:val="20"/>
              </w:rPr>
              <w:t xml:space="preserve">. P-values are reported to the right of the coefficient estimates. Variable definitions are provided in Appendix A. ***, **, and * represent significance at the 1, 5, and 10 percent levels, respectively, using a two-tailed </w:t>
            </w:r>
            <w:r w:rsidRPr="00BE0E09">
              <w:rPr>
                <w:i/>
                <w:iCs/>
                <w:sz w:val="20"/>
                <w:szCs w:val="20"/>
              </w:rPr>
              <w:t>t</w:t>
            </w:r>
            <w:r w:rsidRPr="00BE0E09">
              <w:rPr>
                <w:sz w:val="20"/>
                <w:szCs w:val="20"/>
              </w:rPr>
              <w:t>-test.</w:t>
            </w:r>
          </w:p>
        </w:tc>
      </w:tr>
    </w:tbl>
    <w:p w14:paraId="4280C3E2" w14:textId="1B956364" w:rsidR="00422D84" w:rsidRDefault="00422D84" w:rsidP="00EB18C5">
      <w:pPr>
        <w:spacing w:after="120"/>
        <w:ind w:left="360" w:hanging="360"/>
        <w:rPr>
          <w:b/>
          <w:bCs/>
        </w:rPr>
        <w:sectPr w:rsidR="00422D84" w:rsidSect="00284C23">
          <w:pgSz w:w="12240" w:h="15840"/>
          <w:pgMar w:top="1440" w:right="1440" w:bottom="1440" w:left="1440" w:header="720" w:footer="720" w:gutter="0"/>
          <w:cols w:space="720"/>
          <w:docGrid w:linePitch="360"/>
        </w:sectPr>
      </w:pPr>
    </w:p>
    <w:p w14:paraId="29FEE57B" w14:textId="0C47353A" w:rsidR="00810064" w:rsidRPr="0036716F" w:rsidRDefault="00810064" w:rsidP="00810064">
      <w:pPr>
        <w:spacing w:after="120"/>
        <w:ind w:left="360" w:hanging="360"/>
        <w:rPr>
          <w:b/>
          <w:bCs/>
        </w:rPr>
      </w:pPr>
      <w:r w:rsidRPr="0036716F">
        <w:rPr>
          <w:b/>
          <w:bCs/>
        </w:rPr>
        <w:lastRenderedPageBreak/>
        <w:t xml:space="preserve">Table </w:t>
      </w:r>
      <w:r w:rsidR="00FB4314">
        <w:rPr>
          <w:b/>
          <w:bCs/>
        </w:rPr>
        <w:t>1</w:t>
      </w:r>
      <w:r w:rsidR="009E687F">
        <w:rPr>
          <w:b/>
          <w:bCs/>
        </w:rPr>
        <w:t>0</w:t>
      </w:r>
      <w:r w:rsidRPr="0036716F">
        <w:rPr>
          <w:b/>
          <w:bCs/>
        </w:rPr>
        <w:t xml:space="preserve">: </w:t>
      </w:r>
      <w:r>
        <w:rPr>
          <w:b/>
          <w:bCs/>
        </w:rPr>
        <w:t>Abnormal Trade Volume Around</w:t>
      </w:r>
      <w:r w:rsidRPr="0036716F">
        <w:rPr>
          <w:b/>
          <w:bCs/>
        </w:rPr>
        <w:t xml:space="preserve"> </w:t>
      </w:r>
      <w:r>
        <w:rPr>
          <w:b/>
          <w:bCs/>
        </w:rPr>
        <w:t>Auditor Resignations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26"/>
        <w:gridCol w:w="1608"/>
        <w:gridCol w:w="1610"/>
        <w:gridCol w:w="1608"/>
        <w:gridCol w:w="1608"/>
      </w:tblGrid>
      <w:tr w:rsidR="00810064" w14:paraId="68B59D01" w14:textId="77777777" w:rsidTr="004A4A73">
        <w:trPr>
          <w:trHeight w:val="288"/>
        </w:trPr>
        <w:tc>
          <w:tcPr>
            <w:tcW w:w="1563" w:type="pct"/>
            <w:tcBorders>
              <w:top w:val="single" w:sz="12" w:space="0" w:color="auto"/>
            </w:tcBorders>
            <w:vAlign w:val="center"/>
          </w:tcPr>
          <w:p w14:paraId="32B66E5C" w14:textId="77777777" w:rsidR="00810064" w:rsidRPr="006829D4" w:rsidRDefault="00810064" w:rsidP="00A9695E">
            <w:pPr>
              <w:rPr>
                <w:b/>
                <w:bCs/>
                <w:sz w:val="22"/>
                <w:szCs w:val="22"/>
              </w:rPr>
            </w:pPr>
          </w:p>
        </w:tc>
        <w:tc>
          <w:tcPr>
            <w:tcW w:w="1719" w:type="pct"/>
            <w:gridSpan w:val="2"/>
            <w:tcBorders>
              <w:top w:val="single" w:sz="12" w:space="0" w:color="auto"/>
            </w:tcBorders>
            <w:vAlign w:val="center"/>
          </w:tcPr>
          <w:p w14:paraId="1BB48EA0" w14:textId="77777777" w:rsidR="00810064" w:rsidRPr="0005070B" w:rsidRDefault="00810064" w:rsidP="00A9695E">
            <w:pPr>
              <w:ind w:left="276"/>
              <w:jc w:val="center"/>
              <w:rPr>
                <w:i/>
                <w:sz w:val="22"/>
                <w:szCs w:val="22"/>
              </w:rPr>
            </w:pPr>
            <w:r w:rsidRPr="0005070B">
              <w:rPr>
                <w:b/>
                <w:bCs/>
                <w:sz w:val="22"/>
                <w:szCs w:val="22"/>
              </w:rPr>
              <w:t>Column (1)</w:t>
            </w:r>
          </w:p>
        </w:tc>
        <w:tc>
          <w:tcPr>
            <w:tcW w:w="1718" w:type="pct"/>
            <w:gridSpan w:val="2"/>
            <w:tcBorders>
              <w:top w:val="single" w:sz="12" w:space="0" w:color="auto"/>
            </w:tcBorders>
            <w:vAlign w:val="center"/>
          </w:tcPr>
          <w:p w14:paraId="78D0435F" w14:textId="77777777" w:rsidR="00810064" w:rsidRPr="0005070B" w:rsidRDefault="00810064" w:rsidP="00A9695E">
            <w:pPr>
              <w:ind w:left="276"/>
              <w:jc w:val="center"/>
              <w:rPr>
                <w:i/>
                <w:sz w:val="22"/>
                <w:szCs w:val="22"/>
              </w:rPr>
            </w:pPr>
            <w:r w:rsidRPr="0005070B">
              <w:rPr>
                <w:b/>
                <w:bCs/>
                <w:sz w:val="22"/>
                <w:szCs w:val="22"/>
              </w:rPr>
              <w:t>Column (2)</w:t>
            </w:r>
          </w:p>
        </w:tc>
      </w:tr>
      <w:tr w:rsidR="00810064" w14:paraId="5E952A0F" w14:textId="77777777" w:rsidTr="004A4A73">
        <w:trPr>
          <w:trHeight w:val="288"/>
        </w:trPr>
        <w:tc>
          <w:tcPr>
            <w:tcW w:w="1563" w:type="pct"/>
            <w:vAlign w:val="center"/>
          </w:tcPr>
          <w:p w14:paraId="1A551532" w14:textId="77777777" w:rsidR="00810064" w:rsidRPr="006829D4" w:rsidRDefault="00810064" w:rsidP="00A9695E">
            <w:pPr>
              <w:rPr>
                <w:b/>
                <w:bCs/>
                <w:sz w:val="22"/>
                <w:szCs w:val="22"/>
              </w:rPr>
            </w:pPr>
            <w:r w:rsidRPr="006829D4">
              <w:rPr>
                <w:b/>
                <w:bCs/>
                <w:sz w:val="22"/>
                <w:szCs w:val="22"/>
              </w:rPr>
              <w:t>Dependent Variable:</w:t>
            </w:r>
          </w:p>
        </w:tc>
        <w:tc>
          <w:tcPr>
            <w:tcW w:w="1719" w:type="pct"/>
            <w:gridSpan w:val="2"/>
            <w:vAlign w:val="center"/>
          </w:tcPr>
          <w:p w14:paraId="4D1ACCDF" w14:textId="77777777" w:rsidR="00810064" w:rsidRPr="00416889" w:rsidRDefault="00810064" w:rsidP="00A9695E">
            <w:pPr>
              <w:ind w:left="276"/>
              <w:jc w:val="center"/>
              <w:rPr>
                <w:sz w:val="22"/>
                <w:szCs w:val="22"/>
              </w:rPr>
            </w:pPr>
            <w:r w:rsidRPr="00FC1AE1">
              <w:rPr>
                <w:i/>
                <w:sz w:val="22"/>
                <w:szCs w:val="22"/>
              </w:rPr>
              <w:t>AbnRetailVol</w:t>
            </w:r>
            <w:r w:rsidRPr="00FC1AE1">
              <w:rPr>
                <w:i/>
                <w:sz w:val="22"/>
                <w:szCs w:val="22"/>
                <w:vertAlign w:val="subscript"/>
              </w:rPr>
              <w:t>i,t</w:t>
            </w:r>
          </w:p>
        </w:tc>
        <w:tc>
          <w:tcPr>
            <w:tcW w:w="1718" w:type="pct"/>
            <w:gridSpan w:val="2"/>
            <w:vAlign w:val="center"/>
          </w:tcPr>
          <w:p w14:paraId="18325936" w14:textId="77777777" w:rsidR="00810064" w:rsidRPr="00FC1AE1" w:rsidRDefault="00810064" w:rsidP="00A9695E">
            <w:pPr>
              <w:ind w:left="276"/>
              <w:jc w:val="center"/>
              <w:rPr>
                <w:i/>
                <w:sz w:val="22"/>
                <w:szCs w:val="22"/>
              </w:rPr>
            </w:pPr>
            <w:r w:rsidRPr="00FC1AE1">
              <w:rPr>
                <w:i/>
                <w:sz w:val="22"/>
                <w:szCs w:val="22"/>
              </w:rPr>
              <w:t>Abn</w:t>
            </w:r>
            <w:r>
              <w:rPr>
                <w:i/>
                <w:sz w:val="22"/>
                <w:szCs w:val="22"/>
              </w:rPr>
              <w:t>Inst</w:t>
            </w:r>
            <w:r w:rsidRPr="00FC1AE1">
              <w:rPr>
                <w:i/>
                <w:sz w:val="22"/>
                <w:szCs w:val="22"/>
              </w:rPr>
              <w:t>Vol</w:t>
            </w:r>
            <w:r w:rsidRPr="00FC1AE1">
              <w:rPr>
                <w:i/>
                <w:sz w:val="22"/>
                <w:szCs w:val="22"/>
                <w:vertAlign w:val="subscript"/>
              </w:rPr>
              <w:t>i,t</w:t>
            </w:r>
          </w:p>
        </w:tc>
      </w:tr>
      <w:tr w:rsidR="00810064" w14:paraId="50B67F22" w14:textId="77777777" w:rsidTr="004A4A73">
        <w:trPr>
          <w:trHeight w:val="288"/>
        </w:trPr>
        <w:tc>
          <w:tcPr>
            <w:tcW w:w="1563" w:type="pct"/>
            <w:vAlign w:val="center"/>
          </w:tcPr>
          <w:p w14:paraId="1B7B5931" w14:textId="77777777" w:rsidR="00810064" w:rsidRPr="00416889" w:rsidRDefault="00810064" w:rsidP="00A9695E">
            <w:pPr>
              <w:rPr>
                <w:sz w:val="22"/>
                <w:szCs w:val="22"/>
              </w:rPr>
            </w:pPr>
            <w:r w:rsidRPr="00FC1AE1">
              <w:rPr>
                <w:b/>
                <w:bCs/>
                <w:sz w:val="22"/>
                <w:szCs w:val="22"/>
                <w:u w:val="single"/>
              </w:rPr>
              <w:t>Variable</w:t>
            </w:r>
          </w:p>
        </w:tc>
        <w:tc>
          <w:tcPr>
            <w:tcW w:w="859" w:type="pct"/>
            <w:vAlign w:val="center"/>
          </w:tcPr>
          <w:p w14:paraId="66197B2C" w14:textId="77777777" w:rsidR="00810064" w:rsidRPr="00416889" w:rsidRDefault="00810064" w:rsidP="00A9695E">
            <w:pPr>
              <w:ind w:left="276"/>
              <w:rPr>
                <w:b/>
                <w:bCs/>
                <w:sz w:val="22"/>
                <w:szCs w:val="22"/>
                <w:u w:val="single"/>
              </w:rPr>
            </w:pPr>
            <w:r w:rsidRPr="00416889">
              <w:rPr>
                <w:b/>
                <w:bCs/>
                <w:sz w:val="22"/>
                <w:szCs w:val="22"/>
                <w:u w:val="single"/>
              </w:rPr>
              <w:t>Coefficient</w:t>
            </w:r>
          </w:p>
        </w:tc>
        <w:tc>
          <w:tcPr>
            <w:tcW w:w="860" w:type="pct"/>
            <w:vAlign w:val="center"/>
          </w:tcPr>
          <w:p w14:paraId="7A974709" w14:textId="77777777" w:rsidR="00810064" w:rsidRPr="00416889" w:rsidRDefault="00810064" w:rsidP="00A9695E">
            <w:pPr>
              <w:ind w:left="276"/>
              <w:jc w:val="right"/>
              <w:rPr>
                <w:b/>
                <w:bCs/>
                <w:sz w:val="22"/>
                <w:szCs w:val="22"/>
                <w:u w:val="single"/>
              </w:rPr>
            </w:pPr>
            <w:r w:rsidRPr="00416889">
              <w:rPr>
                <w:b/>
                <w:bCs/>
                <w:sz w:val="22"/>
                <w:szCs w:val="22"/>
                <w:u w:val="single"/>
              </w:rPr>
              <w:t>p-value</w:t>
            </w:r>
          </w:p>
        </w:tc>
        <w:tc>
          <w:tcPr>
            <w:tcW w:w="859" w:type="pct"/>
            <w:vAlign w:val="center"/>
          </w:tcPr>
          <w:p w14:paraId="188D0E5F" w14:textId="77777777" w:rsidR="00810064" w:rsidRPr="00416889" w:rsidRDefault="00810064" w:rsidP="00A9695E">
            <w:pPr>
              <w:ind w:left="276"/>
              <w:rPr>
                <w:b/>
                <w:bCs/>
                <w:sz w:val="22"/>
                <w:szCs w:val="22"/>
                <w:u w:val="single"/>
              </w:rPr>
            </w:pPr>
            <w:r w:rsidRPr="00416889">
              <w:rPr>
                <w:b/>
                <w:bCs/>
                <w:sz w:val="22"/>
                <w:szCs w:val="22"/>
                <w:u w:val="single"/>
              </w:rPr>
              <w:t>Coefficient</w:t>
            </w:r>
          </w:p>
        </w:tc>
        <w:tc>
          <w:tcPr>
            <w:tcW w:w="859" w:type="pct"/>
            <w:vAlign w:val="center"/>
          </w:tcPr>
          <w:p w14:paraId="766D0DC7" w14:textId="77777777" w:rsidR="00810064" w:rsidRPr="00416889" w:rsidRDefault="00810064" w:rsidP="00A9695E">
            <w:pPr>
              <w:ind w:left="276"/>
              <w:jc w:val="right"/>
              <w:rPr>
                <w:b/>
                <w:bCs/>
                <w:sz w:val="22"/>
                <w:szCs w:val="22"/>
                <w:u w:val="single"/>
              </w:rPr>
            </w:pPr>
            <w:r w:rsidRPr="00416889">
              <w:rPr>
                <w:b/>
                <w:bCs/>
                <w:sz w:val="22"/>
                <w:szCs w:val="22"/>
                <w:u w:val="single"/>
              </w:rPr>
              <w:t>p-value</w:t>
            </w:r>
          </w:p>
        </w:tc>
      </w:tr>
      <w:tr w:rsidR="000503E9" w14:paraId="36ABEDDE" w14:textId="77777777" w:rsidTr="004A4A73">
        <w:trPr>
          <w:trHeight w:val="288"/>
        </w:trPr>
        <w:tc>
          <w:tcPr>
            <w:tcW w:w="1563" w:type="pct"/>
            <w:vAlign w:val="center"/>
          </w:tcPr>
          <w:p w14:paraId="04380E4D" w14:textId="77777777" w:rsidR="000503E9" w:rsidRPr="00416889" w:rsidRDefault="000503E9" w:rsidP="000503E9">
            <w:pPr>
              <w:rPr>
                <w:i/>
                <w:iCs/>
                <w:sz w:val="22"/>
                <w:szCs w:val="22"/>
              </w:rPr>
            </w:pPr>
            <w:r w:rsidRPr="00416889">
              <w:rPr>
                <w:i/>
                <w:iCs/>
                <w:sz w:val="22"/>
                <w:szCs w:val="22"/>
              </w:rPr>
              <w:t>DayIndicator_m5</w:t>
            </w:r>
            <w:r w:rsidRPr="00416889">
              <w:rPr>
                <w:i/>
                <w:sz w:val="22"/>
                <w:szCs w:val="22"/>
                <w:vertAlign w:val="subscript"/>
              </w:rPr>
              <w:t>i,t</w:t>
            </w:r>
          </w:p>
        </w:tc>
        <w:tc>
          <w:tcPr>
            <w:tcW w:w="859" w:type="pct"/>
            <w:tcBorders>
              <w:top w:val="nil"/>
              <w:left w:val="nil"/>
              <w:bottom w:val="nil"/>
              <w:right w:val="nil"/>
            </w:tcBorders>
            <w:shd w:val="clear" w:color="auto" w:fill="auto"/>
            <w:vAlign w:val="center"/>
          </w:tcPr>
          <w:p w14:paraId="7589565E" w14:textId="28BECFFA" w:rsidR="000503E9" w:rsidRPr="00416889" w:rsidRDefault="000503E9" w:rsidP="000503E9">
            <w:pPr>
              <w:tabs>
                <w:tab w:val="decimal" w:pos="546"/>
              </w:tabs>
              <w:ind w:left="276"/>
              <w:rPr>
                <w:sz w:val="22"/>
                <w:szCs w:val="22"/>
              </w:rPr>
            </w:pPr>
            <w:r>
              <w:rPr>
                <w:sz w:val="22"/>
                <w:szCs w:val="22"/>
              </w:rPr>
              <w:t>0.0691</w:t>
            </w:r>
          </w:p>
        </w:tc>
        <w:tc>
          <w:tcPr>
            <w:tcW w:w="860" w:type="pct"/>
            <w:tcBorders>
              <w:top w:val="nil"/>
              <w:left w:val="nil"/>
              <w:bottom w:val="nil"/>
              <w:right w:val="nil"/>
            </w:tcBorders>
            <w:shd w:val="clear" w:color="auto" w:fill="auto"/>
            <w:vAlign w:val="center"/>
          </w:tcPr>
          <w:p w14:paraId="30C34F68" w14:textId="3D22736B" w:rsidR="000503E9" w:rsidRPr="00416889" w:rsidRDefault="000503E9" w:rsidP="000503E9">
            <w:pPr>
              <w:ind w:left="276"/>
              <w:jc w:val="right"/>
              <w:rPr>
                <w:sz w:val="22"/>
                <w:szCs w:val="22"/>
              </w:rPr>
            </w:pPr>
            <w:r>
              <w:rPr>
                <w:sz w:val="22"/>
                <w:szCs w:val="22"/>
              </w:rPr>
              <w:t>0.4151</w:t>
            </w:r>
          </w:p>
        </w:tc>
        <w:tc>
          <w:tcPr>
            <w:tcW w:w="859" w:type="pct"/>
            <w:tcBorders>
              <w:top w:val="nil"/>
              <w:left w:val="nil"/>
              <w:bottom w:val="nil"/>
              <w:right w:val="nil"/>
            </w:tcBorders>
            <w:shd w:val="clear" w:color="auto" w:fill="auto"/>
            <w:vAlign w:val="center"/>
          </w:tcPr>
          <w:p w14:paraId="4FCA1AFA" w14:textId="01C2FEBA" w:rsidR="000503E9" w:rsidRDefault="000503E9" w:rsidP="000503E9">
            <w:pPr>
              <w:tabs>
                <w:tab w:val="decimal" w:pos="546"/>
              </w:tabs>
              <w:ind w:left="276"/>
              <w:rPr>
                <w:sz w:val="22"/>
                <w:szCs w:val="22"/>
              </w:rPr>
            </w:pPr>
            <w:r>
              <w:rPr>
                <w:sz w:val="22"/>
                <w:szCs w:val="22"/>
              </w:rPr>
              <w:t>0.0886</w:t>
            </w:r>
          </w:p>
        </w:tc>
        <w:tc>
          <w:tcPr>
            <w:tcW w:w="859" w:type="pct"/>
            <w:tcBorders>
              <w:top w:val="nil"/>
              <w:left w:val="nil"/>
              <w:bottom w:val="nil"/>
              <w:right w:val="nil"/>
            </w:tcBorders>
            <w:shd w:val="clear" w:color="auto" w:fill="auto"/>
            <w:vAlign w:val="center"/>
          </w:tcPr>
          <w:p w14:paraId="1779CCA1" w14:textId="565A88C2" w:rsidR="000503E9" w:rsidRDefault="000503E9" w:rsidP="000503E9">
            <w:pPr>
              <w:tabs>
                <w:tab w:val="decimal" w:pos="1299"/>
              </w:tabs>
              <w:ind w:left="276"/>
              <w:rPr>
                <w:sz w:val="22"/>
                <w:szCs w:val="22"/>
              </w:rPr>
            </w:pPr>
            <w:r>
              <w:rPr>
                <w:sz w:val="22"/>
                <w:szCs w:val="22"/>
              </w:rPr>
              <w:t>0.5112</w:t>
            </w:r>
          </w:p>
        </w:tc>
      </w:tr>
      <w:tr w:rsidR="000503E9" w14:paraId="3036DD23" w14:textId="77777777" w:rsidTr="004A4A73">
        <w:trPr>
          <w:trHeight w:val="288"/>
        </w:trPr>
        <w:tc>
          <w:tcPr>
            <w:tcW w:w="1563" w:type="pct"/>
            <w:vAlign w:val="center"/>
          </w:tcPr>
          <w:p w14:paraId="7CD12C05" w14:textId="77777777" w:rsidR="000503E9" w:rsidRPr="00416889" w:rsidRDefault="000503E9" w:rsidP="000503E9">
            <w:pPr>
              <w:rPr>
                <w:i/>
                <w:iCs/>
                <w:sz w:val="22"/>
                <w:szCs w:val="22"/>
              </w:rPr>
            </w:pPr>
            <w:r w:rsidRPr="00416889">
              <w:rPr>
                <w:i/>
                <w:iCs/>
                <w:sz w:val="22"/>
                <w:szCs w:val="22"/>
              </w:rPr>
              <w:t>DayIndicator_m4</w:t>
            </w:r>
            <w:r w:rsidRPr="00416889">
              <w:rPr>
                <w:i/>
                <w:sz w:val="22"/>
                <w:szCs w:val="22"/>
                <w:vertAlign w:val="subscript"/>
              </w:rPr>
              <w:t>i,t</w:t>
            </w:r>
          </w:p>
        </w:tc>
        <w:tc>
          <w:tcPr>
            <w:tcW w:w="859" w:type="pct"/>
            <w:tcBorders>
              <w:top w:val="nil"/>
              <w:left w:val="nil"/>
              <w:bottom w:val="nil"/>
              <w:right w:val="nil"/>
            </w:tcBorders>
            <w:shd w:val="clear" w:color="auto" w:fill="auto"/>
            <w:vAlign w:val="center"/>
          </w:tcPr>
          <w:p w14:paraId="7F92BBDE" w14:textId="79F1BF1D" w:rsidR="000503E9" w:rsidRDefault="000503E9" w:rsidP="000503E9">
            <w:pPr>
              <w:tabs>
                <w:tab w:val="decimal" w:pos="546"/>
              </w:tabs>
              <w:ind w:left="276"/>
              <w:rPr>
                <w:sz w:val="22"/>
                <w:szCs w:val="22"/>
              </w:rPr>
            </w:pPr>
            <w:r>
              <w:rPr>
                <w:sz w:val="22"/>
                <w:szCs w:val="22"/>
              </w:rPr>
              <w:t>0.0162</w:t>
            </w:r>
          </w:p>
        </w:tc>
        <w:tc>
          <w:tcPr>
            <w:tcW w:w="860" w:type="pct"/>
            <w:tcBorders>
              <w:top w:val="nil"/>
              <w:left w:val="nil"/>
              <w:bottom w:val="nil"/>
              <w:right w:val="nil"/>
            </w:tcBorders>
            <w:shd w:val="clear" w:color="auto" w:fill="auto"/>
            <w:vAlign w:val="center"/>
          </w:tcPr>
          <w:p w14:paraId="3B3E1DD3" w14:textId="3CE51895" w:rsidR="000503E9" w:rsidRDefault="000503E9" w:rsidP="000503E9">
            <w:pPr>
              <w:ind w:left="276"/>
              <w:jc w:val="right"/>
              <w:rPr>
                <w:sz w:val="22"/>
                <w:szCs w:val="22"/>
              </w:rPr>
            </w:pPr>
            <w:r>
              <w:rPr>
                <w:sz w:val="22"/>
                <w:szCs w:val="22"/>
              </w:rPr>
              <w:t>0.8723</w:t>
            </w:r>
          </w:p>
        </w:tc>
        <w:tc>
          <w:tcPr>
            <w:tcW w:w="859" w:type="pct"/>
            <w:tcBorders>
              <w:top w:val="nil"/>
              <w:left w:val="nil"/>
              <w:bottom w:val="nil"/>
              <w:right w:val="nil"/>
            </w:tcBorders>
            <w:shd w:val="clear" w:color="auto" w:fill="auto"/>
            <w:vAlign w:val="center"/>
          </w:tcPr>
          <w:p w14:paraId="590AE9F6" w14:textId="517EAF11" w:rsidR="000503E9" w:rsidRDefault="000503E9" w:rsidP="000503E9">
            <w:pPr>
              <w:tabs>
                <w:tab w:val="decimal" w:pos="546"/>
              </w:tabs>
              <w:ind w:left="276"/>
              <w:rPr>
                <w:sz w:val="22"/>
                <w:szCs w:val="22"/>
              </w:rPr>
            </w:pPr>
            <w:r>
              <w:rPr>
                <w:sz w:val="22"/>
                <w:szCs w:val="22"/>
              </w:rPr>
              <w:t>-0.0111</w:t>
            </w:r>
          </w:p>
        </w:tc>
        <w:tc>
          <w:tcPr>
            <w:tcW w:w="859" w:type="pct"/>
            <w:tcBorders>
              <w:top w:val="nil"/>
              <w:left w:val="nil"/>
              <w:bottom w:val="nil"/>
              <w:right w:val="nil"/>
            </w:tcBorders>
            <w:shd w:val="clear" w:color="auto" w:fill="auto"/>
            <w:vAlign w:val="center"/>
          </w:tcPr>
          <w:p w14:paraId="12BE790F" w14:textId="4DE3FB15" w:rsidR="000503E9" w:rsidRDefault="000503E9" w:rsidP="000503E9">
            <w:pPr>
              <w:tabs>
                <w:tab w:val="decimal" w:pos="1299"/>
              </w:tabs>
              <w:ind w:left="276"/>
              <w:rPr>
                <w:sz w:val="22"/>
                <w:szCs w:val="22"/>
              </w:rPr>
            </w:pPr>
            <w:r>
              <w:rPr>
                <w:sz w:val="22"/>
                <w:szCs w:val="22"/>
              </w:rPr>
              <w:t>0.9296</w:t>
            </w:r>
          </w:p>
        </w:tc>
      </w:tr>
      <w:tr w:rsidR="000503E9" w14:paraId="1C152827" w14:textId="77777777" w:rsidTr="004A4A73">
        <w:trPr>
          <w:trHeight w:val="288"/>
        </w:trPr>
        <w:tc>
          <w:tcPr>
            <w:tcW w:w="1563" w:type="pct"/>
            <w:vAlign w:val="center"/>
          </w:tcPr>
          <w:p w14:paraId="43CE5364" w14:textId="77777777" w:rsidR="000503E9" w:rsidRPr="00416889" w:rsidRDefault="000503E9" w:rsidP="000503E9">
            <w:pPr>
              <w:rPr>
                <w:sz w:val="22"/>
                <w:szCs w:val="22"/>
              </w:rPr>
            </w:pPr>
            <w:r w:rsidRPr="00416889">
              <w:rPr>
                <w:i/>
                <w:iCs/>
                <w:sz w:val="22"/>
                <w:szCs w:val="22"/>
              </w:rPr>
              <w:t>DayIndicator_m3</w:t>
            </w:r>
            <w:r w:rsidRPr="00416889">
              <w:rPr>
                <w:i/>
                <w:sz w:val="22"/>
                <w:szCs w:val="22"/>
                <w:vertAlign w:val="subscript"/>
              </w:rPr>
              <w:t>i,t</w:t>
            </w:r>
          </w:p>
        </w:tc>
        <w:tc>
          <w:tcPr>
            <w:tcW w:w="859" w:type="pct"/>
            <w:tcBorders>
              <w:top w:val="nil"/>
              <w:left w:val="nil"/>
              <w:bottom w:val="nil"/>
              <w:right w:val="nil"/>
            </w:tcBorders>
            <w:shd w:val="clear" w:color="auto" w:fill="auto"/>
            <w:vAlign w:val="center"/>
          </w:tcPr>
          <w:p w14:paraId="5D620EB3" w14:textId="072E7013" w:rsidR="000503E9" w:rsidRPr="00416889" w:rsidRDefault="000503E9" w:rsidP="000503E9">
            <w:pPr>
              <w:tabs>
                <w:tab w:val="decimal" w:pos="546"/>
              </w:tabs>
              <w:ind w:left="276"/>
              <w:rPr>
                <w:sz w:val="22"/>
                <w:szCs w:val="22"/>
              </w:rPr>
            </w:pPr>
            <w:r>
              <w:rPr>
                <w:sz w:val="22"/>
                <w:szCs w:val="22"/>
              </w:rPr>
              <w:t>0.0816</w:t>
            </w:r>
          </w:p>
        </w:tc>
        <w:tc>
          <w:tcPr>
            <w:tcW w:w="860" w:type="pct"/>
            <w:tcBorders>
              <w:top w:val="nil"/>
              <w:left w:val="nil"/>
              <w:bottom w:val="nil"/>
              <w:right w:val="nil"/>
            </w:tcBorders>
            <w:shd w:val="clear" w:color="auto" w:fill="auto"/>
            <w:vAlign w:val="center"/>
          </w:tcPr>
          <w:p w14:paraId="15DACE09" w14:textId="3C7DF217" w:rsidR="000503E9" w:rsidRPr="00416889" w:rsidRDefault="000503E9" w:rsidP="000503E9">
            <w:pPr>
              <w:ind w:left="276"/>
              <w:jc w:val="right"/>
              <w:rPr>
                <w:sz w:val="22"/>
                <w:szCs w:val="22"/>
              </w:rPr>
            </w:pPr>
            <w:r>
              <w:rPr>
                <w:sz w:val="22"/>
                <w:szCs w:val="22"/>
              </w:rPr>
              <w:t>0.4600</w:t>
            </w:r>
          </w:p>
        </w:tc>
        <w:tc>
          <w:tcPr>
            <w:tcW w:w="859" w:type="pct"/>
            <w:tcBorders>
              <w:top w:val="nil"/>
              <w:left w:val="nil"/>
              <w:bottom w:val="nil"/>
              <w:right w:val="nil"/>
            </w:tcBorders>
            <w:shd w:val="clear" w:color="auto" w:fill="auto"/>
            <w:vAlign w:val="center"/>
          </w:tcPr>
          <w:p w14:paraId="061EDD0E" w14:textId="0BEF7097" w:rsidR="000503E9" w:rsidRDefault="000503E9" w:rsidP="000503E9">
            <w:pPr>
              <w:tabs>
                <w:tab w:val="decimal" w:pos="546"/>
              </w:tabs>
              <w:ind w:left="276"/>
              <w:rPr>
                <w:sz w:val="22"/>
                <w:szCs w:val="22"/>
              </w:rPr>
            </w:pPr>
            <w:r>
              <w:rPr>
                <w:sz w:val="22"/>
                <w:szCs w:val="22"/>
              </w:rPr>
              <w:t>-0.1682</w:t>
            </w:r>
          </w:p>
        </w:tc>
        <w:tc>
          <w:tcPr>
            <w:tcW w:w="859" w:type="pct"/>
            <w:tcBorders>
              <w:top w:val="nil"/>
              <w:left w:val="nil"/>
              <w:bottom w:val="nil"/>
              <w:right w:val="nil"/>
            </w:tcBorders>
            <w:shd w:val="clear" w:color="auto" w:fill="auto"/>
            <w:vAlign w:val="center"/>
          </w:tcPr>
          <w:p w14:paraId="691314E3" w14:textId="6A639F0F" w:rsidR="000503E9" w:rsidRDefault="000503E9" w:rsidP="000503E9">
            <w:pPr>
              <w:tabs>
                <w:tab w:val="decimal" w:pos="1299"/>
              </w:tabs>
              <w:ind w:left="276"/>
              <w:rPr>
                <w:sz w:val="22"/>
                <w:szCs w:val="22"/>
              </w:rPr>
            </w:pPr>
            <w:r>
              <w:rPr>
                <w:sz w:val="22"/>
                <w:szCs w:val="22"/>
              </w:rPr>
              <w:t>0.1714</w:t>
            </w:r>
          </w:p>
        </w:tc>
      </w:tr>
      <w:tr w:rsidR="000503E9" w14:paraId="13E79E1E" w14:textId="77777777" w:rsidTr="004A4A73">
        <w:trPr>
          <w:trHeight w:val="288"/>
        </w:trPr>
        <w:tc>
          <w:tcPr>
            <w:tcW w:w="1563" w:type="pct"/>
            <w:vAlign w:val="center"/>
          </w:tcPr>
          <w:p w14:paraId="72B211EB" w14:textId="77777777" w:rsidR="000503E9" w:rsidRPr="00416889" w:rsidRDefault="000503E9" w:rsidP="000503E9">
            <w:pPr>
              <w:rPr>
                <w:i/>
                <w:iCs/>
                <w:sz w:val="22"/>
                <w:szCs w:val="22"/>
              </w:rPr>
            </w:pPr>
            <w:r w:rsidRPr="00416889">
              <w:rPr>
                <w:i/>
                <w:iCs/>
                <w:sz w:val="22"/>
                <w:szCs w:val="22"/>
              </w:rPr>
              <w:t>DayIndicator_m2</w:t>
            </w:r>
            <w:r w:rsidRPr="00416889">
              <w:rPr>
                <w:i/>
                <w:sz w:val="22"/>
                <w:szCs w:val="22"/>
                <w:vertAlign w:val="subscript"/>
              </w:rPr>
              <w:t>i,t</w:t>
            </w:r>
          </w:p>
        </w:tc>
        <w:tc>
          <w:tcPr>
            <w:tcW w:w="859" w:type="pct"/>
            <w:tcBorders>
              <w:top w:val="nil"/>
              <w:left w:val="nil"/>
              <w:bottom w:val="nil"/>
              <w:right w:val="nil"/>
            </w:tcBorders>
            <w:shd w:val="clear" w:color="auto" w:fill="auto"/>
            <w:vAlign w:val="center"/>
          </w:tcPr>
          <w:p w14:paraId="34665597" w14:textId="6211A223" w:rsidR="000503E9" w:rsidRDefault="000503E9" w:rsidP="000503E9">
            <w:pPr>
              <w:tabs>
                <w:tab w:val="decimal" w:pos="546"/>
              </w:tabs>
              <w:ind w:left="276"/>
              <w:rPr>
                <w:sz w:val="22"/>
                <w:szCs w:val="22"/>
              </w:rPr>
            </w:pPr>
            <w:r>
              <w:rPr>
                <w:sz w:val="22"/>
                <w:szCs w:val="22"/>
              </w:rPr>
              <w:t>0.0321</w:t>
            </w:r>
          </w:p>
        </w:tc>
        <w:tc>
          <w:tcPr>
            <w:tcW w:w="860" w:type="pct"/>
            <w:tcBorders>
              <w:top w:val="nil"/>
              <w:left w:val="nil"/>
              <w:bottom w:val="nil"/>
              <w:right w:val="nil"/>
            </w:tcBorders>
            <w:shd w:val="clear" w:color="auto" w:fill="auto"/>
            <w:vAlign w:val="center"/>
          </w:tcPr>
          <w:p w14:paraId="54EE4703" w14:textId="079F2ABF" w:rsidR="000503E9" w:rsidRDefault="000503E9" w:rsidP="000503E9">
            <w:pPr>
              <w:ind w:left="276"/>
              <w:jc w:val="right"/>
              <w:rPr>
                <w:sz w:val="22"/>
                <w:szCs w:val="22"/>
              </w:rPr>
            </w:pPr>
            <w:r>
              <w:rPr>
                <w:sz w:val="22"/>
                <w:szCs w:val="22"/>
              </w:rPr>
              <w:t>0.7522</w:t>
            </w:r>
          </w:p>
        </w:tc>
        <w:tc>
          <w:tcPr>
            <w:tcW w:w="859" w:type="pct"/>
            <w:tcBorders>
              <w:top w:val="nil"/>
              <w:left w:val="nil"/>
              <w:bottom w:val="nil"/>
              <w:right w:val="nil"/>
            </w:tcBorders>
            <w:shd w:val="clear" w:color="auto" w:fill="auto"/>
            <w:vAlign w:val="center"/>
          </w:tcPr>
          <w:p w14:paraId="54273107" w14:textId="63690E9B" w:rsidR="000503E9" w:rsidRDefault="000503E9" w:rsidP="000503E9">
            <w:pPr>
              <w:tabs>
                <w:tab w:val="decimal" w:pos="546"/>
              </w:tabs>
              <w:ind w:left="276"/>
              <w:rPr>
                <w:sz w:val="22"/>
                <w:szCs w:val="22"/>
              </w:rPr>
            </w:pPr>
            <w:r>
              <w:rPr>
                <w:sz w:val="22"/>
                <w:szCs w:val="22"/>
              </w:rPr>
              <w:t>0.1888</w:t>
            </w:r>
          </w:p>
        </w:tc>
        <w:tc>
          <w:tcPr>
            <w:tcW w:w="859" w:type="pct"/>
            <w:tcBorders>
              <w:top w:val="nil"/>
              <w:left w:val="nil"/>
              <w:bottom w:val="nil"/>
              <w:right w:val="nil"/>
            </w:tcBorders>
            <w:shd w:val="clear" w:color="auto" w:fill="auto"/>
            <w:vAlign w:val="center"/>
          </w:tcPr>
          <w:p w14:paraId="7E90CBCE" w14:textId="613CC25F" w:rsidR="000503E9" w:rsidRDefault="000503E9" w:rsidP="000503E9">
            <w:pPr>
              <w:tabs>
                <w:tab w:val="decimal" w:pos="1299"/>
              </w:tabs>
              <w:ind w:left="276"/>
              <w:rPr>
                <w:sz w:val="22"/>
                <w:szCs w:val="22"/>
              </w:rPr>
            </w:pPr>
            <w:r>
              <w:rPr>
                <w:sz w:val="22"/>
                <w:szCs w:val="22"/>
              </w:rPr>
              <w:t>0.1949</w:t>
            </w:r>
          </w:p>
        </w:tc>
      </w:tr>
      <w:tr w:rsidR="000503E9" w14:paraId="5E2B7FD6" w14:textId="77777777" w:rsidTr="004A4A73">
        <w:trPr>
          <w:trHeight w:val="288"/>
        </w:trPr>
        <w:tc>
          <w:tcPr>
            <w:tcW w:w="1563" w:type="pct"/>
            <w:vAlign w:val="center"/>
          </w:tcPr>
          <w:p w14:paraId="37A9972D" w14:textId="77777777" w:rsidR="000503E9" w:rsidRPr="00416889" w:rsidRDefault="000503E9" w:rsidP="000503E9">
            <w:pPr>
              <w:rPr>
                <w:sz w:val="22"/>
                <w:szCs w:val="22"/>
              </w:rPr>
            </w:pPr>
            <w:r w:rsidRPr="00416889">
              <w:rPr>
                <w:i/>
                <w:iCs/>
                <w:sz w:val="22"/>
                <w:szCs w:val="22"/>
              </w:rPr>
              <w:t>DayIndicator_m1</w:t>
            </w:r>
            <w:r w:rsidRPr="00416889">
              <w:rPr>
                <w:i/>
                <w:sz w:val="22"/>
                <w:szCs w:val="22"/>
                <w:vertAlign w:val="subscript"/>
              </w:rPr>
              <w:t>i,t</w:t>
            </w:r>
          </w:p>
        </w:tc>
        <w:tc>
          <w:tcPr>
            <w:tcW w:w="859" w:type="pct"/>
            <w:tcBorders>
              <w:top w:val="nil"/>
              <w:left w:val="nil"/>
              <w:bottom w:val="nil"/>
              <w:right w:val="nil"/>
            </w:tcBorders>
            <w:shd w:val="clear" w:color="auto" w:fill="auto"/>
            <w:vAlign w:val="center"/>
          </w:tcPr>
          <w:p w14:paraId="00196E9F" w14:textId="6F98D0FB" w:rsidR="000503E9" w:rsidRPr="00416889" w:rsidRDefault="000503E9" w:rsidP="000503E9">
            <w:pPr>
              <w:tabs>
                <w:tab w:val="decimal" w:pos="546"/>
              </w:tabs>
              <w:ind w:left="276"/>
              <w:rPr>
                <w:sz w:val="22"/>
                <w:szCs w:val="22"/>
              </w:rPr>
            </w:pPr>
            <w:r>
              <w:rPr>
                <w:sz w:val="22"/>
                <w:szCs w:val="22"/>
              </w:rPr>
              <w:t>0.1724</w:t>
            </w:r>
          </w:p>
        </w:tc>
        <w:tc>
          <w:tcPr>
            <w:tcW w:w="860" w:type="pct"/>
            <w:tcBorders>
              <w:top w:val="nil"/>
              <w:left w:val="nil"/>
              <w:bottom w:val="nil"/>
              <w:right w:val="nil"/>
            </w:tcBorders>
            <w:shd w:val="clear" w:color="auto" w:fill="auto"/>
            <w:vAlign w:val="center"/>
          </w:tcPr>
          <w:p w14:paraId="6AB571FF" w14:textId="1D920EF8" w:rsidR="000503E9" w:rsidRPr="00416889" w:rsidRDefault="000503E9" w:rsidP="000503E9">
            <w:pPr>
              <w:ind w:left="276"/>
              <w:jc w:val="right"/>
              <w:rPr>
                <w:sz w:val="22"/>
                <w:szCs w:val="22"/>
              </w:rPr>
            </w:pPr>
            <w:r>
              <w:rPr>
                <w:sz w:val="22"/>
                <w:szCs w:val="22"/>
              </w:rPr>
              <w:t>0.1078</w:t>
            </w:r>
          </w:p>
        </w:tc>
        <w:tc>
          <w:tcPr>
            <w:tcW w:w="859" w:type="pct"/>
            <w:tcBorders>
              <w:top w:val="nil"/>
              <w:left w:val="nil"/>
              <w:bottom w:val="nil"/>
              <w:right w:val="nil"/>
            </w:tcBorders>
            <w:shd w:val="clear" w:color="auto" w:fill="auto"/>
            <w:vAlign w:val="center"/>
          </w:tcPr>
          <w:p w14:paraId="4DE3323B" w14:textId="6D7F4335" w:rsidR="000503E9" w:rsidRDefault="000503E9" w:rsidP="000503E9">
            <w:pPr>
              <w:tabs>
                <w:tab w:val="decimal" w:pos="546"/>
              </w:tabs>
              <w:ind w:left="276"/>
              <w:rPr>
                <w:sz w:val="22"/>
                <w:szCs w:val="22"/>
              </w:rPr>
            </w:pPr>
            <w:r>
              <w:rPr>
                <w:sz w:val="22"/>
                <w:szCs w:val="22"/>
              </w:rPr>
              <w:t>0.1531</w:t>
            </w:r>
          </w:p>
        </w:tc>
        <w:tc>
          <w:tcPr>
            <w:tcW w:w="859" w:type="pct"/>
            <w:tcBorders>
              <w:top w:val="nil"/>
              <w:left w:val="nil"/>
              <w:bottom w:val="nil"/>
              <w:right w:val="nil"/>
            </w:tcBorders>
            <w:shd w:val="clear" w:color="auto" w:fill="auto"/>
            <w:vAlign w:val="center"/>
          </w:tcPr>
          <w:p w14:paraId="200AECCF" w14:textId="749B2803" w:rsidR="000503E9" w:rsidRDefault="000503E9" w:rsidP="000503E9">
            <w:pPr>
              <w:tabs>
                <w:tab w:val="decimal" w:pos="1299"/>
              </w:tabs>
              <w:ind w:left="276"/>
              <w:rPr>
                <w:sz w:val="22"/>
                <w:szCs w:val="22"/>
              </w:rPr>
            </w:pPr>
            <w:r>
              <w:rPr>
                <w:sz w:val="22"/>
                <w:szCs w:val="22"/>
              </w:rPr>
              <w:t>0.3787</w:t>
            </w:r>
          </w:p>
        </w:tc>
      </w:tr>
      <w:tr w:rsidR="000503E9" w14:paraId="38193E0C" w14:textId="77777777" w:rsidTr="000503E9">
        <w:trPr>
          <w:trHeight w:val="288"/>
        </w:trPr>
        <w:tc>
          <w:tcPr>
            <w:tcW w:w="1563" w:type="pct"/>
            <w:shd w:val="clear" w:color="auto" w:fill="E7E6E6" w:themeFill="background2"/>
            <w:vAlign w:val="center"/>
          </w:tcPr>
          <w:p w14:paraId="45D42F40" w14:textId="77777777" w:rsidR="000503E9" w:rsidRPr="00416889" w:rsidRDefault="000503E9" w:rsidP="000503E9">
            <w:pPr>
              <w:rPr>
                <w:i/>
                <w:iCs/>
                <w:sz w:val="22"/>
                <w:szCs w:val="22"/>
              </w:rPr>
            </w:pPr>
            <w:r w:rsidRPr="00416889">
              <w:rPr>
                <w:i/>
                <w:iCs/>
                <w:sz w:val="22"/>
                <w:szCs w:val="22"/>
              </w:rPr>
              <w:t>DayIndicator_0</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78258369" w14:textId="63587F75" w:rsidR="000503E9" w:rsidRDefault="000503E9" w:rsidP="000503E9">
            <w:pPr>
              <w:tabs>
                <w:tab w:val="decimal" w:pos="546"/>
              </w:tabs>
              <w:ind w:left="276"/>
              <w:rPr>
                <w:sz w:val="22"/>
                <w:szCs w:val="22"/>
              </w:rPr>
            </w:pPr>
            <w:r>
              <w:rPr>
                <w:sz w:val="22"/>
                <w:szCs w:val="22"/>
              </w:rPr>
              <w:t>0.3391***</w:t>
            </w:r>
          </w:p>
        </w:tc>
        <w:tc>
          <w:tcPr>
            <w:tcW w:w="860" w:type="pct"/>
            <w:tcBorders>
              <w:top w:val="nil"/>
              <w:left w:val="nil"/>
              <w:bottom w:val="nil"/>
              <w:right w:val="nil"/>
            </w:tcBorders>
            <w:shd w:val="clear" w:color="auto" w:fill="E7E6E6" w:themeFill="background2"/>
            <w:vAlign w:val="center"/>
          </w:tcPr>
          <w:p w14:paraId="522F5931" w14:textId="0FF9A69E" w:rsidR="000503E9" w:rsidRDefault="000503E9" w:rsidP="000503E9">
            <w:pPr>
              <w:ind w:left="276"/>
              <w:jc w:val="right"/>
              <w:rPr>
                <w:sz w:val="22"/>
                <w:szCs w:val="22"/>
              </w:rPr>
            </w:pPr>
            <w:r>
              <w:rPr>
                <w:sz w:val="22"/>
                <w:szCs w:val="22"/>
              </w:rPr>
              <w:t>0.0039</w:t>
            </w:r>
          </w:p>
        </w:tc>
        <w:tc>
          <w:tcPr>
            <w:tcW w:w="859" w:type="pct"/>
            <w:tcBorders>
              <w:top w:val="nil"/>
              <w:left w:val="nil"/>
              <w:bottom w:val="nil"/>
              <w:right w:val="nil"/>
            </w:tcBorders>
            <w:shd w:val="clear" w:color="auto" w:fill="E7E6E6" w:themeFill="background2"/>
            <w:vAlign w:val="center"/>
          </w:tcPr>
          <w:p w14:paraId="7D7D84FD" w14:textId="5DBDFCB7" w:rsidR="000503E9" w:rsidRDefault="000503E9" w:rsidP="000503E9">
            <w:pPr>
              <w:tabs>
                <w:tab w:val="decimal" w:pos="546"/>
              </w:tabs>
              <w:ind w:left="276"/>
              <w:rPr>
                <w:sz w:val="22"/>
                <w:szCs w:val="22"/>
              </w:rPr>
            </w:pPr>
            <w:r>
              <w:rPr>
                <w:sz w:val="22"/>
                <w:szCs w:val="22"/>
              </w:rPr>
              <w:t>0.6525***</w:t>
            </w:r>
          </w:p>
        </w:tc>
        <w:tc>
          <w:tcPr>
            <w:tcW w:w="859" w:type="pct"/>
            <w:tcBorders>
              <w:top w:val="nil"/>
              <w:left w:val="nil"/>
              <w:bottom w:val="nil"/>
              <w:right w:val="nil"/>
            </w:tcBorders>
            <w:shd w:val="clear" w:color="auto" w:fill="E7E6E6" w:themeFill="background2"/>
            <w:vAlign w:val="center"/>
          </w:tcPr>
          <w:p w14:paraId="5363D618" w14:textId="59012FA9" w:rsidR="000503E9" w:rsidRDefault="000503E9" w:rsidP="000503E9">
            <w:pPr>
              <w:tabs>
                <w:tab w:val="decimal" w:pos="1299"/>
              </w:tabs>
              <w:ind w:left="276"/>
              <w:rPr>
                <w:sz w:val="22"/>
                <w:szCs w:val="22"/>
              </w:rPr>
            </w:pPr>
            <w:r>
              <w:rPr>
                <w:sz w:val="22"/>
                <w:szCs w:val="22"/>
              </w:rPr>
              <w:t>0.0001</w:t>
            </w:r>
          </w:p>
        </w:tc>
      </w:tr>
      <w:tr w:rsidR="000503E9" w14:paraId="569F1229" w14:textId="77777777" w:rsidTr="000503E9">
        <w:trPr>
          <w:trHeight w:val="288"/>
        </w:trPr>
        <w:tc>
          <w:tcPr>
            <w:tcW w:w="1563" w:type="pct"/>
            <w:shd w:val="clear" w:color="auto" w:fill="E7E6E6" w:themeFill="background2"/>
            <w:vAlign w:val="center"/>
          </w:tcPr>
          <w:p w14:paraId="3B6E1858" w14:textId="77777777" w:rsidR="000503E9" w:rsidRPr="00416889" w:rsidRDefault="000503E9" w:rsidP="000503E9">
            <w:pPr>
              <w:rPr>
                <w:i/>
                <w:iCs/>
                <w:sz w:val="22"/>
                <w:szCs w:val="22"/>
              </w:rPr>
            </w:pPr>
            <w:r w:rsidRPr="00416889">
              <w:rPr>
                <w:i/>
                <w:iCs/>
                <w:sz w:val="22"/>
                <w:szCs w:val="22"/>
              </w:rPr>
              <w:t>DayIndicator_p1</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09A8B479" w14:textId="1233B92E" w:rsidR="000503E9" w:rsidRPr="00416889" w:rsidRDefault="000503E9" w:rsidP="000503E9">
            <w:pPr>
              <w:tabs>
                <w:tab w:val="decimal" w:pos="546"/>
              </w:tabs>
              <w:ind w:left="276"/>
              <w:rPr>
                <w:sz w:val="22"/>
                <w:szCs w:val="22"/>
              </w:rPr>
            </w:pPr>
            <w:r>
              <w:rPr>
                <w:sz w:val="22"/>
                <w:szCs w:val="22"/>
              </w:rPr>
              <w:t>0.2801**</w:t>
            </w:r>
          </w:p>
        </w:tc>
        <w:tc>
          <w:tcPr>
            <w:tcW w:w="860" w:type="pct"/>
            <w:tcBorders>
              <w:top w:val="nil"/>
              <w:left w:val="nil"/>
              <w:bottom w:val="nil"/>
              <w:right w:val="nil"/>
            </w:tcBorders>
            <w:shd w:val="clear" w:color="auto" w:fill="E7E6E6" w:themeFill="background2"/>
            <w:vAlign w:val="center"/>
          </w:tcPr>
          <w:p w14:paraId="28204AE5" w14:textId="5B8335A4" w:rsidR="000503E9" w:rsidRPr="00416889" w:rsidRDefault="000503E9" w:rsidP="000503E9">
            <w:pPr>
              <w:ind w:left="276"/>
              <w:jc w:val="right"/>
              <w:rPr>
                <w:sz w:val="22"/>
                <w:szCs w:val="22"/>
              </w:rPr>
            </w:pPr>
            <w:r>
              <w:rPr>
                <w:sz w:val="22"/>
                <w:szCs w:val="22"/>
              </w:rPr>
              <w:t>0.0138</w:t>
            </w:r>
          </w:p>
        </w:tc>
        <w:tc>
          <w:tcPr>
            <w:tcW w:w="859" w:type="pct"/>
            <w:tcBorders>
              <w:top w:val="nil"/>
              <w:left w:val="nil"/>
              <w:bottom w:val="nil"/>
              <w:right w:val="nil"/>
            </w:tcBorders>
            <w:shd w:val="clear" w:color="auto" w:fill="E7E6E6" w:themeFill="background2"/>
            <w:vAlign w:val="center"/>
          </w:tcPr>
          <w:p w14:paraId="79E5EADC" w14:textId="76FDBB8D" w:rsidR="000503E9" w:rsidRDefault="000503E9" w:rsidP="000503E9">
            <w:pPr>
              <w:tabs>
                <w:tab w:val="decimal" w:pos="546"/>
              </w:tabs>
              <w:ind w:left="276"/>
              <w:rPr>
                <w:sz w:val="22"/>
                <w:szCs w:val="22"/>
              </w:rPr>
            </w:pPr>
            <w:r>
              <w:rPr>
                <w:sz w:val="22"/>
                <w:szCs w:val="22"/>
              </w:rPr>
              <w:t>0.0464</w:t>
            </w:r>
          </w:p>
        </w:tc>
        <w:tc>
          <w:tcPr>
            <w:tcW w:w="859" w:type="pct"/>
            <w:tcBorders>
              <w:top w:val="nil"/>
              <w:left w:val="nil"/>
              <w:bottom w:val="nil"/>
              <w:right w:val="nil"/>
            </w:tcBorders>
            <w:shd w:val="clear" w:color="auto" w:fill="E7E6E6" w:themeFill="background2"/>
            <w:vAlign w:val="center"/>
          </w:tcPr>
          <w:p w14:paraId="046FF88E" w14:textId="497F9C13" w:rsidR="000503E9" w:rsidRDefault="000503E9" w:rsidP="000503E9">
            <w:pPr>
              <w:tabs>
                <w:tab w:val="decimal" w:pos="1299"/>
              </w:tabs>
              <w:ind w:left="276"/>
              <w:rPr>
                <w:sz w:val="22"/>
                <w:szCs w:val="22"/>
              </w:rPr>
            </w:pPr>
            <w:r>
              <w:rPr>
                <w:sz w:val="22"/>
                <w:szCs w:val="22"/>
              </w:rPr>
              <w:t>0.7517</w:t>
            </w:r>
          </w:p>
        </w:tc>
      </w:tr>
      <w:tr w:rsidR="000503E9" w14:paraId="432FE31B" w14:textId="77777777" w:rsidTr="000503E9">
        <w:trPr>
          <w:trHeight w:val="288"/>
        </w:trPr>
        <w:tc>
          <w:tcPr>
            <w:tcW w:w="1563" w:type="pct"/>
            <w:shd w:val="clear" w:color="auto" w:fill="E7E6E6" w:themeFill="background2"/>
            <w:vAlign w:val="center"/>
          </w:tcPr>
          <w:p w14:paraId="2F88A00A" w14:textId="77777777" w:rsidR="000503E9" w:rsidRPr="00416889" w:rsidRDefault="000503E9" w:rsidP="000503E9">
            <w:pPr>
              <w:rPr>
                <w:i/>
                <w:iCs/>
                <w:sz w:val="22"/>
                <w:szCs w:val="22"/>
              </w:rPr>
            </w:pPr>
            <w:r w:rsidRPr="00416889">
              <w:rPr>
                <w:i/>
                <w:iCs/>
                <w:sz w:val="22"/>
                <w:szCs w:val="22"/>
              </w:rPr>
              <w:t>DayIndicator_p2</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27705DC0" w14:textId="4C9567AD" w:rsidR="000503E9" w:rsidRDefault="000503E9" w:rsidP="000503E9">
            <w:pPr>
              <w:tabs>
                <w:tab w:val="decimal" w:pos="546"/>
              </w:tabs>
              <w:ind w:left="276"/>
              <w:rPr>
                <w:sz w:val="22"/>
                <w:szCs w:val="22"/>
              </w:rPr>
            </w:pPr>
            <w:r>
              <w:rPr>
                <w:sz w:val="22"/>
                <w:szCs w:val="22"/>
              </w:rPr>
              <w:t>0.2156**</w:t>
            </w:r>
          </w:p>
        </w:tc>
        <w:tc>
          <w:tcPr>
            <w:tcW w:w="860" w:type="pct"/>
            <w:tcBorders>
              <w:top w:val="nil"/>
              <w:left w:val="nil"/>
              <w:bottom w:val="nil"/>
              <w:right w:val="nil"/>
            </w:tcBorders>
            <w:shd w:val="clear" w:color="auto" w:fill="E7E6E6" w:themeFill="background2"/>
            <w:vAlign w:val="center"/>
          </w:tcPr>
          <w:p w14:paraId="1CC9587B" w14:textId="01393BC5" w:rsidR="000503E9" w:rsidRDefault="000503E9" w:rsidP="000503E9">
            <w:pPr>
              <w:ind w:left="276"/>
              <w:jc w:val="right"/>
              <w:rPr>
                <w:sz w:val="22"/>
                <w:szCs w:val="22"/>
              </w:rPr>
            </w:pPr>
            <w:r>
              <w:rPr>
                <w:sz w:val="22"/>
                <w:szCs w:val="22"/>
              </w:rPr>
              <w:t>0.0498</w:t>
            </w:r>
          </w:p>
        </w:tc>
        <w:tc>
          <w:tcPr>
            <w:tcW w:w="859" w:type="pct"/>
            <w:tcBorders>
              <w:top w:val="nil"/>
              <w:left w:val="nil"/>
              <w:bottom w:val="nil"/>
              <w:right w:val="nil"/>
            </w:tcBorders>
            <w:shd w:val="clear" w:color="auto" w:fill="E7E6E6" w:themeFill="background2"/>
            <w:vAlign w:val="center"/>
          </w:tcPr>
          <w:p w14:paraId="73543654" w14:textId="11CF05E8" w:rsidR="000503E9" w:rsidRDefault="000503E9" w:rsidP="000503E9">
            <w:pPr>
              <w:tabs>
                <w:tab w:val="decimal" w:pos="546"/>
              </w:tabs>
              <w:ind w:left="276"/>
              <w:rPr>
                <w:sz w:val="22"/>
                <w:szCs w:val="22"/>
              </w:rPr>
            </w:pPr>
            <w:r>
              <w:rPr>
                <w:sz w:val="22"/>
                <w:szCs w:val="22"/>
              </w:rPr>
              <w:t>0.1672</w:t>
            </w:r>
          </w:p>
        </w:tc>
        <w:tc>
          <w:tcPr>
            <w:tcW w:w="859" w:type="pct"/>
            <w:tcBorders>
              <w:top w:val="nil"/>
              <w:left w:val="nil"/>
              <w:bottom w:val="nil"/>
              <w:right w:val="nil"/>
            </w:tcBorders>
            <w:shd w:val="clear" w:color="auto" w:fill="E7E6E6" w:themeFill="background2"/>
            <w:vAlign w:val="center"/>
          </w:tcPr>
          <w:p w14:paraId="00B537F2" w14:textId="17C9240F" w:rsidR="000503E9" w:rsidRDefault="000503E9" w:rsidP="000503E9">
            <w:pPr>
              <w:tabs>
                <w:tab w:val="decimal" w:pos="1299"/>
              </w:tabs>
              <w:ind w:left="276"/>
              <w:rPr>
                <w:sz w:val="22"/>
                <w:szCs w:val="22"/>
              </w:rPr>
            </w:pPr>
            <w:r>
              <w:rPr>
                <w:sz w:val="22"/>
                <w:szCs w:val="22"/>
              </w:rPr>
              <w:t>0.2510</w:t>
            </w:r>
          </w:p>
        </w:tc>
      </w:tr>
      <w:tr w:rsidR="000503E9" w14:paraId="2FFE8BF6" w14:textId="77777777" w:rsidTr="000503E9">
        <w:trPr>
          <w:trHeight w:val="288"/>
        </w:trPr>
        <w:tc>
          <w:tcPr>
            <w:tcW w:w="1563" w:type="pct"/>
            <w:shd w:val="clear" w:color="auto" w:fill="E7E6E6" w:themeFill="background2"/>
            <w:vAlign w:val="center"/>
          </w:tcPr>
          <w:p w14:paraId="1F285263" w14:textId="77777777" w:rsidR="000503E9" w:rsidRPr="00416889" w:rsidRDefault="000503E9" w:rsidP="000503E9">
            <w:pPr>
              <w:rPr>
                <w:i/>
                <w:iCs/>
                <w:sz w:val="22"/>
                <w:szCs w:val="22"/>
              </w:rPr>
            </w:pPr>
            <w:r w:rsidRPr="00416889">
              <w:rPr>
                <w:i/>
                <w:iCs/>
                <w:sz w:val="22"/>
                <w:szCs w:val="22"/>
              </w:rPr>
              <w:t>DayIndicator_p3</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68ED5B28" w14:textId="7731987F" w:rsidR="000503E9" w:rsidRPr="00416889" w:rsidRDefault="000503E9" w:rsidP="000503E9">
            <w:pPr>
              <w:tabs>
                <w:tab w:val="decimal" w:pos="546"/>
              </w:tabs>
              <w:ind w:left="276"/>
              <w:rPr>
                <w:sz w:val="22"/>
                <w:szCs w:val="22"/>
              </w:rPr>
            </w:pPr>
            <w:r>
              <w:rPr>
                <w:sz w:val="22"/>
                <w:szCs w:val="22"/>
              </w:rPr>
              <w:t>0.1117</w:t>
            </w:r>
          </w:p>
        </w:tc>
        <w:tc>
          <w:tcPr>
            <w:tcW w:w="860" w:type="pct"/>
            <w:tcBorders>
              <w:top w:val="nil"/>
              <w:left w:val="nil"/>
              <w:bottom w:val="nil"/>
              <w:right w:val="nil"/>
            </w:tcBorders>
            <w:shd w:val="clear" w:color="auto" w:fill="E7E6E6" w:themeFill="background2"/>
            <w:vAlign w:val="center"/>
          </w:tcPr>
          <w:p w14:paraId="74CEFA66" w14:textId="51953125" w:rsidR="000503E9" w:rsidRPr="00416889" w:rsidRDefault="000503E9" w:rsidP="000503E9">
            <w:pPr>
              <w:ind w:left="276"/>
              <w:jc w:val="right"/>
              <w:rPr>
                <w:sz w:val="22"/>
                <w:szCs w:val="22"/>
              </w:rPr>
            </w:pPr>
            <w:r>
              <w:rPr>
                <w:sz w:val="22"/>
                <w:szCs w:val="22"/>
              </w:rPr>
              <w:t>0.3262</w:t>
            </w:r>
          </w:p>
        </w:tc>
        <w:tc>
          <w:tcPr>
            <w:tcW w:w="859" w:type="pct"/>
            <w:tcBorders>
              <w:top w:val="nil"/>
              <w:left w:val="nil"/>
              <w:bottom w:val="nil"/>
              <w:right w:val="nil"/>
            </w:tcBorders>
            <w:shd w:val="clear" w:color="auto" w:fill="E7E6E6" w:themeFill="background2"/>
            <w:vAlign w:val="center"/>
          </w:tcPr>
          <w:p w14:paraId="43691856" w14:textId="33FF563F" w:rsidR="000503E9" w:rsidRDefault="000503E9" w:rsidP="000503E9">
            <w:pPr>
              <w:tabs>
                <w:tab w:val="decimal" w:pos="546"/>
              </w:tabs>
              <w:ind w:left="276"/>
              <w:rPr>
                <w:sz w:val="22"/>
                <w:szCs w:val="22"/>
              </w:rPr>
            </w:pPr>
            <w:r>
              <w:rPr>
                <w:sz w:val="22"/>
                <w:szCs w:val="22"/>
              </w:rPr>
              <w:t>0.3469**</w:t>
            </w:r>
          </w:p>
        </w:tc>
        <w:tc>
          <w:tcPr>
            <w:tcW w:w="859" w:type="pct"/>
            <w:tcBorders>
              <w:top w:val="nil"/>
              <w:left w:val="nil"/>
              <w:bottom w:val="nil"/>
              <w:right w:val="nil"/>
            </w:tcBorders>
            <w:shd w:val="clear" w:color="auto" w:fill="E7E6E6" w:themeFill="background2"/>
            <w:vAlign w:val="center"/>
          </w:tcPr>
          <w:p w14:paraId="31D769B1" w14:textId="4238CD9A" w:rsidR="000503E9" w:rsidRDefault="000503E9" w:rsidP="000503E9">
            <w:pPr>
              <w:tabs>
                <w:tab w:val="decimal" w:pos="1299"/>
              </w:tabs>
              <w:ind w:left="276"/>
              <w:rPr>
                <w:sz w:val="22"/>
                <w:szCs w:val="22"/>
              </w:rPr>
            </w:pPr>
            <w:r>
              <w:rPr>
                <w:sz w:val="22"/>
                <w:szCs w:val="22"/>
              </w:rPr>
              <w:t>0.0168</w:t>
            </w:r>
          </w:p>
        </w:tc>
      </w:tr>
      <w:tr w:rsidR="000503E9" w14:paraId="43EF96D1" w14:textId="77777777" w:rsidTr="000503E9">
        <w:trPr>
          <w:trHeight w:val="288"/>
        </w:trPr>
        <w:tc>
          <w:tcPr>
            <w:tcW w:w="1563" w:type="pct"/>
            <w:shd w:val="clear" w:color="auto" w:fill="E7E6E6" w:themeFill="background2"/>
            <w:vAlign w:val="center"/>
          </w:tcPr>
          <w:p w14:paraId="534C1BFB" w14:textId="77777777" w:rsidR="000503E9" w:rsidRPr="00416889" w:rsidRDefault="000503E9" w:rsidP="000503E9">
            <w:pPr>
              <w:rPr>
                <w:i/>
                <w:iCs/>
                <w:sz w:val="22"/>
                <w:szCs w:val="22"/>
              </w:rPr>
            </w:pPr>
            <w:r w:rsidRPr="00416889">
              <w:rPr>
                <w:i/>
                <w:iCs/>
                <w:sz w:val="22"/>
                <w:szCs w:val="22"/>
              </w:rPr>
              <w:t>DayIndicator_p4</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29DA4E31" w14:textId="6E51231C" w:rsidR="000503E9" w:rsidRDefault="000503E9" w:rsidP="000503E9">
            <w:pPr>
              <w:tabs>
                <w:tab w:val="decimal" w:pos="546"/>
              </w:tabs>
              <w:ind w:left="276"/>
              <w:rPr>
                <w:sz w:val="22"/>
                <w:szCs w:val="22"/>
              </w:rPr>
            </w:pPr>
            <w:r>
              <w:rPr>
                <w:sz w:val="22"/>
                <w:szCs w:val="22"/>
              </w:rPr>
              <w:t>0.0540</w:t>
            </w:r>
          </w:p>
        </w:tc>
        <w:tc>
          <w:tcPr>
            <w:tcW w:w="860" w:type="pct"/>
            <w:tcBorders>
              <w:top w:val="nil"/>
              <w:left w:val="nil"/>
              <w:bottom w:val="nil"/>
              <w:right w:val="nil"/>
            </w:tcBorders>
            <w:shd w:val="clear" w:color="auto" w:fill="E7E6E6" w:themeFill="background2"/>
            <w:vAlign w:val="center"/>
          </w:tcPr>
          <w:p w14:paraId="36F677C2" w14:textId="1DC80B6B" w:rsidR="000503E9" w:rsidRDefault="000503E9" w:rsidP="000503E9">
            <w:pPr>
              <w:ind w:left="276"/>
              <w:jc w:val="right"/>
              <w:rPr>
                <w:sz w:val="22"/>
                <w:szCs w:val="22"/>
              </w:rPr>
            </w:pPr>
            <w:r>
              <w:rPr>
                <w:sz w:val="22"/>
                <w:szCs w:val="22"/>
              </w:rPr>
              <w:t>0.6764</w:t>
            </w:r>
          </w:p>
        </w:tc>
        <w:tc>
          <w:tcPr>
            <w:tcW w:w="859" w:type="pct"/>
            <w:tcBorders>
              <w:top w:val="nil"/>
              <w:left w:val="nil"/>
              <w:bottom w:val="nil"/>
              <w:right w:val="nil"/>
            </w:tcBorders>
            <w:shd w:val="clear" w:color="auto" w:fill="E7E6E6" w:themeFill="background2"/>
            <w:vAlign w:val="center"/>
          </w:tcPr>
          <w:p w14:paraId="285D0BAB" w14:textId="2F2F697C" w:rsidR="000503E9" w:rsidRDefault="000503E9" w:rsidP="000503E9">
            <w:pPr>
              <w:tabs>
                <w:tab w:val="decimal" w:pos="546"/>
              </w:tabs>
              <w:ind w:left="276"/>
              <w:rPr>
                <w:sz w:val="22"/>
                <w:szCs w:val="22"/>
              </w:rPr>
            </w:pPr>
            <w:r>
              <w:rPr>
                <w:sz w:val="22"/>
                <w:szCs w:val="22"/>
              </w:rPr>
              <w:t>0.2017</w:t>
            </w:r>
          </w:p>
        </w:tc>
        <w:tc>
          <w:tcPr>
            <w:tcW w:w="859" w:type="pct"/>
            <w:tcBorders>
              <w:top w:val="nil"/>
              <w:left w:val="nil"/>
              <w:bottom w:val="nil"/>
              <w:right w:val="nil"/>
            </w:tcBorders>
            <w:shd w:val="clear" w:color="auto" w:fill="E7E6E6" w:themeFill="background2"/>
            <w:vAlign w:val="center"/>
          </w:tcPr>
          <w:p w14:paraId="14956FD2" w14:textId="000EA6C9" w:rsidR="000503E9" w:rsidRDefault="000503E9" w:rsidP="000503E9">
            <w:pPr>
              <w:tabs>
                <w:tab w:val="decimal" w:pos="1299"/>
              </w:tabs>
              <w:ind w:left="276"/>
              <w:rPr>
                <w:sz w:val="22"/>
                <w:szCs w:val="22"/>
              </w:rPr>
            </w:pPr>
            <w:r>
              <w:rPr>
                <w:sz w:val="22"/>
                <w:szCs w:val="22"/>
              </w:rPr>
              <w:t>0.1784</w:t>
            </w:r>
          </w:p>
        </w:tc>
      </w:tr>
      <w:tr w:rsidR="000503E9" w14:paraId="460E9AF8" w14:textId="77777777" w:rsidTr="000503E9">
        <w:trPr>
          <w:trHeight w:val="288"/>
        </w:trPr>
        <w:tc>
          <w:tcPr>
            <w:tcW w:w="1563" w:type="pct"/>
            <w:shd w:val="clear" w:color="auto" w:fill="E7E6E6" w:themeFill="background2"/>
            <w:vAlign w:val="center"/>
          </w:tcPr>
          <w:p w14:paraId="5979AD5C" w14:textId="77777777" w:rsidR="000503E9" w:rsidRPr="00416889" w:rsidRDefault="000503E9" w:rsidP="000503E9">
            <w:pPr>
              <w:rPr>
                <w:i/>
                <w:iCs/>
                <w:sz w:val="22"/>
                <w:szCs w:val="22"/>
              </w:rPr>
            </w:pPr>
            <w:r w:rsidRPr="00416889">
              <w:rPr>
                <w:i/>
                <w:iCs/>
                <w:sz w:val="22"/>
                <w:szCs w:val="22"/>
              </w:rPr>
              <w:t>DayIndicator_p5</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2BFC8FAB" w14:textId="0006B27B" w:rsidR="000503E9" w:rsidRPr="00416889" w:rsidRDefault="000503E9" w:rsidP="000503E9">
            <w:pPr>
              <w:tabs>
                <w:tab w:val="decimal" w:pos="546"/>
              </w:tabs>
              <w:ind w:left="276"/>
              <w:rPr>
                <w:sz w:val="22"/>
                <w:szCs w:val="22"/>
              </w:rPr>
            </w:pPr>
            <w:r>
              <w:rPr>
                <w:sz w:val="22"/>
                <w:szCs w:val="22"/>
              </w:rPr>
              <w:t>0.0769</w:t>
            </w:r>
          </w:p>
        </w:tc>
        <w:tc>
          <w:tcPr>
            <w:tcW w:w="860" w:type="pct"/>
            <w:tcBorders>
              <w:top w:val="nil"/>
              <w:left w:val="nil"/>
              <w:bottom w:val="nil"/>
              <w:right w:val="nil"/>
            </w:tcBorders>
            <w:shd w:val="clear" w:color="auto" w:fill="E7E6E6" w:themeFill="background2"/>
            <w:vAlign w:val="center"/>
          </w:tcPr>
          <w:p w14:paraId="13206685" w14:textId="5A6A636F" w:rsidR="000503E9" w:rsidRPr="00416889" w:rsidRDefault="000503E9" w:rsidP="000503E9">
            <w:pPr>
              <w:ind w:left="276"/>
              <w:jc w:val="right"/>
              <w:rPr>
                <w:sz w:val="22"/>
                <w:szCs w:val="22"/>
              </w:rPr>
            </w:pPr>
            <w:r>
              <w:rPr>
                <w:sz w:val="22"/>
                <w:szCs w:val="22"/>
              </w:rPr>
              <w:t>0.5035</w:t>
            </w:r>
          </w:p>
        </w:tc>
        <w:tc>
          <w:tcPr>
            <w:tcW w:w="859" w:type="pct"/>
            <w:tcBorders>
              <w:top w:val="nil"/>
              <w:left w:val="nil"/>
              <w:bottom w:val="nil"/>
              <w:right w:val="nil"/>
            </w:tcBorders>
            <w:shd w:val="clear" w:color="auto" w:fill="E7E6E6" w:themeFill="background2"/>
            <w:vAlign w:val="center"/>
          </w:tcPr>
          <w:p w14:paraId="5D09B629" w14:textId="087B95C0" w:rsidR="000503E9" w:rsidRDefault="000503E9" w:rsidP="000503E9">
            <w:pPr>
              <w:tabs>
                <w:tab w:val="decimal" w:pos="546"/>
              </w:tabs>
              <w:ind w:left="276"/>
              <w:rPr>
                <w:sz w:val="22"/>
                <w:szCs w:val="22"/>
              </w:rPr>
            </w:pPr>
            <w:r>
              <w:rPr>
                <w:sz w:val="22"/>
                <w:szCs w:val="22"/>
              </w:rPr>
              <w:t>0.2734</w:t>
            </w:r>
          </w:p>
        </w:tc>
        <w:tc>
          <w:tcPr>
            <w:tcW w:w="859" w:type="pct"/>
            <w:tcBorders>
              <w:top w:val="nil"/>
              <w:left w:val="nil"/>
              <w:bottom w:val="nil"/>
              <w:right w:val="nil"/>
            </w:tcBorders>
            <w:shd w:val="clear" w:color="auto" w:fill="E7E6E6" w:themeFill="background2"/>
            <w:vAlign w:val="center"/>
          </w:tcPr>
          <w:p w14:paraId="589E256D" w14:textId="2F8A92BF" w:rsidR="000503E9" w:rsidRDefault="000503E9" w:rsidP="000503E9">
            <w:pPr>
              <w:tabs>
                <w:tab w:val="decimal" w:pos="1299"/>
              </w:tabs>
              <w:ind w:left="276"/>
              <w:rPr>
                <w:sz w:val="22"/>
                <w:szCs w:val="22"/>
              </w:rPr>
            </w:pPr>
            <w:r>
              <w:rPr>
                <w:sz w:val="22"/>
                <w:szCs w:val="22"/>
              </w:rPr>
              <w:t>0.1166</w:t>
            </w:r>
          </w:p>
        </w:tc>
      </w:tr>
      <w:tr w:rsidR="000503E9" w14:paraId="66E0E7E8" w14:textId="77777777" w:rsidTr="000503E9">
        <w:trPr>
          <w:trHeight w:val="288"/>
        </w:trPr>
        <w:tc>
          <w:tcPr>
            <w:tcW w:w="1563" w:type="pct"/>
            <w:shd w:val="clear" w:color="auto" w:fill="E7E6E6" w:themeFill="background2"/>
            <w:vAlign w:val="center"/>
          </w:tcPr>
          <w:p w14:paraId="395BE3CD" w14:textId="77777777" w:rsidR="000503E9" w:rsidRPr="00416889" w:rsidRDefault="000503E9" w:rsidP="000503E9">
            <w:pPr>
              <w:rPr>
                <w:i/>
                <w:iCs/>
                <w:sz w:val="22"/>
                <w:szCs w:val="22"/>
              </w:rPr>
            </w:pPr>
            <w:r w:rsidRPr="00416889">
              <w:rPr>
                <w:i/>
                <w:iCs/>
                <w:sz w:val="22"/>
                <w:szCs w:val="22"/>
              </w:rPr>
              <w:t>DayIndicator_p6</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153F02CC" w14:textId="3F451096" w:rsidR="000503E9" w:rsidRDefault="000503E9" w:rsidP="000503E9">
            <w:pPr>
              <w:tabs>
                <w:tab w:val="decimal" w:pos="546"/>
              </w:tabs>
              <w:ind w:left="276"/>
              <w:rPr>
                <w:sz w:val="22"/>
                <w:szCs w:val="22"/>
              </w:rPr>
            </w:pPr>
            <w:r>
              <w:rPr>
                <w:sz w:val="22"/>
                <w:szCs w:val="22"/>
              </w:rPr>
              <w:t>0.1112</w:t>
            </w:r>
          </w:p>
        </w:tc>
        <w:tc>
          <w:tcPr>
            <w:tcW w:w="860" w:type="pct"/>
            <w:tcBorders>
              <w:top w:val="nil"/>
              <w:left w:val="nil"/>
              <w:bottom w:val="nil"/>
              <w:right w:val="nil"/>
            </w:tcBorders>
            <w:shd w:val="clear" w:color="auto" w:fill="E7E6E6" w:themeFill="background2"/>
            <w:vAlign w:val="center"/>
          </w:tcPr>
          <w:p w14:paraId="2D5AFEFD" w14:textId="5167ABEB" w:rsidR="000503E9" w:rsidRDefault="000503E9" w:rsidP="000503E9">
            <w:pPr>
              <w:ind w:left="276"/>
              <w:jc w:val="right"/>
              <w:rPr>
                <w:sz w:val="22"/>
                <w:szCs w:val="22"/>
              </w:rPr>
            </w:pPr>
            <w:r>
              <w:rPr>
                <w:sz w:val="22"/>
                <w:szCs w:val="22"/>
              </w:rPr>
              <w:t>0.3362</w:t>
            </w:r>
          </w:p>
        </w:tc>
        <w:tc>
          <w:tcPr>
            <w:tcW w:w="859" w:type="pct"/>
            <w:tcBorders>
              <w:top w:val="nil"/>
              <w:left w:val="nil"/>
              <w:bottom w:val="nil"/>
              <w:right w:val="nil"/>
            </w:tcBorders>
            <w:shd w:val="clear" w:color="auto" w:fill="E7E6E6" w:themeFill="background2"/>
            <w:vAlign w:val="center"/>
          </w:tcPr>
          <w:p w14:paraId="16F4F034" w14:textId="302EDFB1" w:rsidR="000503E9" w:rsidRDefault="000503E9" w:rsidP="000503E9">
            <w:pPr>
              <w:tabs>
                <w:tab w:val="decimal" w:pos="546"/>
              </w:tabs>
              <w:ind w:left="276"/>
              <w:rPr>
                <w:sz w:val="22"/>
                <w:szCs w:val="22"/>
              </w:rPr>
            </w:pPr>
            <w:r>
              <w:rPr>
                <w:sz w:val="22"/>
                <w:szCs w:val="22"/>
              </w:rPr>
              <w:t>0.1792</w:t>
            </w:r>
          </w:p>
        </w:tc>
        <w:tc>
          <w:tcPr>
            <w:tcW w:w="859" w:type="pct"/>
            <w:tcBorders>
              <w:top w:val="nil"/>
              <w:left w:val="nil"/>
              <w:bottom w:val="nil"/>
              <w:right w:val="nil"/>
            </w:tcBorders>
            <w:shd w:val="clear" w:color="auto" w:fill="E7E6E6" w:themeFill="background2"/>
            <w:vAlign w:val="center"/>
          </w:tcPr>
          <w:p w14:paraId="4DAFA885" w14:textId="20A8B268" w:rsidR="000503E9" w:rsidRDefault="000503E9" w:rsidP="000503E9">
            <w:pPr>
              <w:tabs>
                <w:tab w:val="decimal" w:pos="1299"/>
              </w:tabs>
              <w:ind w:left="276"/>
              <w:rPr>
                <w:sz w:val="22"/>
                <w:szCs w:val="22"/>
              </w:rPr>
            </w:pPr>
            <w:r>
              <w:rPr>
                <w:sz w:val="22"/>
                <w:szCs w:val="22"/>
              </w:rPr>
              <w:t>0.3122</w:t>
            </w:r>
          </w:p>
        </w:tc>
      </w:tr>
      <w:tr w:rsidR="000503E9" w14:paraId="4E61D89E" w14:textId="77777777" w:rsidTr="000503E9">
        <w:trPr>
          <w:trHeight w:val="288"/>
        </w:trPr>
        <w:tc>
          <w:tcPr>
            <w:tcW w:w="1563" w:type="pct"/>
            <w:shd w:val="clear" w:color="auto" w:fill="E7E6E6" w:themeFill="background2"/>
            <w:vAlign w:val="center"/>
          </w:tcPr>
          <w:p w14:paraId="5D2D9735" w14:textId="77777777" w:rsidR="000503E9" w:rsidRPr="00416889" w:rsidRDefault="000503E9" w:rsidP="000503E9">
            <w:pPr>
              <w:rPr>
                <w:i/>
                <w:iCs/>
                <w:sz w:val="22"/>
                <w:szCs w:val="22"/>
              </w:rPr>
            </w:pPr>
            <w:r w:rsidRPr="00416889">
              <w:rPr>
                <w:i/>
                <w:iCs/>
                <w:sz w:val="22"/>
                <w:szCs w:val="22"/>
              </w:rPr>
              <w:t>DayIndicator_p7</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390EA39F" w14:textId="27CC2CBF" w:rsidR="000503E9" w:rsidRPr="00416889" w:rsidRDefault="000503E9" w:rsidP="000503E9">
            <w:pPr>
              <w:tabs>
                <w:tab w:val="decimal" w:pos="546"/>
              </w:tabs>
              <w:ind w:left="276"/>
              <w:rPr>
                <w:sz w:val="22"/>
                <w:szCs w:val="22"/>
              </w:rPr>
            </w:pPr>
            <w:r>
              <w:rPr>
                <w:sz w:val="22"/>
                <w:szCs w:val="22"/>
              </w:rPr>
              <w:t>0.0111</w:t>
            </w:r>
          </w:p>
        </w:tc>
        <w:tc>
          <w:tcPr>
            <w:tcW w:w="860" w:type="pct"/>
            <w:tcBorders>
              <w:top w:val="nil"/>
              <w:left w:val="nil"/>
              <w:bottom w:val="nil"/>
              <w:right w:val="nil"/>
            </w:tcBorders>
            <w:shd w:val="clear" w:color="auto" w:fill="E7E6E6" w:themeFill="background2"/>
            <w:vAlign w:val="center"/>
          </w:tcPr>
          <w:p w14:paraId="01A7DCAA" w14:textId="6E6BC052" w:rsidR="000503E9" w:rsidRPr="00416889" w:rsidRDefault="000503E9" w:rsidP="000503E9">
            <w:pPr>
              <w:ind w:left="276"/>
              <w:jc w:val="right"/>
              <w:rPr>
                <w:sz w:val="22"/>
                <w:szCs w:val="22"/>
              </w:rPr>
            </w:pPr>
            <w:r>
              <w:rPr>
                <w:sz w:val="22"/>
                <w:szCs w:val="22"/>
              </w:rPr>
              <w:t>0.9224</w:t>
            </w:r>
          </w:p>
        </w:tc>
        <w:tc>
          <w:tcPr>
            <w:tcW w:w="859" w:type="pct"/>
            <w:tcBorders>
              <w:top w:val="nil"/>
              <w:left w:val="nil"/>
              <w:bottom w:val="nil"/>
              <w:right w:val="nil"/>
            </w:tcBorders>
            <w:shd w:val="clear" w:color="auto" w:fill="E7E6E6" w:themeFill="background2"/>
            <w:vAlign w:val="center"/>
          </w:tcPr>
          <w:p w14:paraId="1FC90754" w14:textId="29FC0401" w:rsidR="000503E9" w:rsidRDefault="000503E9" w:rsidP="000503E9">
            <w:pPr>
              <w:tabs>
                <w:tab w:val="decimal" w:pos="546"/>
              </w:tabs>
              <w:ind w:left="276"/>
              <w:rPr>
                <w:sz w:val="22"/>
                <w:szCs w:val="22"/>
              </w:rPr>
            </w:pPr>
            <w:r>
              <w:rPr>
                <w:sz w:val="22"/>
                <w:szCs w:val="22"/>
              </w:rPr>
              <w:t>-0.1088</w:t>
            </w:r>
          </w:p>
        </w:tc>
        <w:tc>
          <w:tcPr>
            <w:tcW w:w="859" w:type="pct"/>
            <w:tcBorders>
              <w:top w:val="nil"/>
              <w:left w:val="nil"/>
              <w:bottom w:val="nil"/>
              <w:right w:val="nil"/>
            </w:tcBorders>
            <w:shd w:val="clear" w:color="auto" w:fill="E7E6E6" w:themeFill="background2"/>
            <w:vAlign w:val="center"/>
          </w:tcPr>
          <w:p w14:paraId="7E2AE360" w14:textId="5E44DBB4" w:rsidR="000503E9" w:rsidRDefault="000503E9" w:rsidP="000503E9">
            <w:pPr>
              <w:tabs>
                <w:tab w:val="decimal" w:pos="1299"/>
              </w:tabs>
              <w:ind w:left="276"/>
              <w:rPr>
                <w:sz w:val="22"/>
                <w:szCs w:val="22"/>
              </w:rPr>
            </w:pPr>
            <w:r>
              <w:rPr>
                <w:sz w:val="22"/>
                <w:szCs w:val="22"/>
              </w:rPr>
              <w:t>0.4082</w:t>
            </w:r>
          </w:p>
        </w:tc>
      </w:tr>
      <w:tr w:rsidR="000503E9" w14:paraId="551412A4" w14:textId="77777777" w:rsidTr="000503E9">
        <w:trPr>
          <w:trHeight w:val="288"/>
        </w:trPr>
        <w:tc>
          <w:tcPr>
            <w:tcW w:w="1563" w:type="pct"/>
            <w:shd w:val="clear" w:color="auto" w:fill="E7E6E6" w:themeFill="background2"/>
            <w:vAlign w:val="center"/>
          </w:tcPr>
          <w:p w14:paraId="1ABFF580" w14:textId="77777777" w:rsidR="000503E9" w:rsidRPr="00416889" w:rsidRDefault="000503E9" w:rsidP="000503E9">
            <w:pPr>
              <w:rPr>
                <w:i/>
                <w:iCs/>
                <w:sz w:val="22"/>
                <w:szCs w:val="22"/>
              </w:rPr>
            </w:pPr>
            <w:r w:rsidRPr="00416889">
              <w:rPr>
                <w:i/>
                <w:iCs/>
                <w:sz w:val="22"/>
                <w:szCs w:val="22"/>
              </w:rPr>
              <w:t>DayIndicator_p8</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5139E9A5" w14:textId="320298EC" w:rsidR="000503E9" w:rsidRDefault="000503E9" w:rsidP="000503E9">
            <w:pPr>
              <w:tabs>
                <w:tab w:val="decimal" w:pos="546"/>
              </w:tabs>
              <w:ind w:left="276"/>
              <w:rPr>
                <w:sz w:val="22"/>
                <w:szCs w:val="22"/>
              </w:rPr>
            </w:pPr>
            <w:r>
              <w:rPr>
                <w:sz w:val="22"/>
                <w:szCs w:val="22"/>
              </w:rPr>
              <w:t>-0.0052</w:t>
            </w:r>
          </w:p>
        </w:tc>
        <w:tc>
          <w:tcPr>
            <w:tcW w:w="860" w:type="pct"/>
            <w:tcBorders>
              <w:top w:val="nil"/>
              <w:left w:val="nil"/>
              <w:bottom w:val="nil"/>
              <w:right w:val="nil"/>
            </w:tcBorders>
            <w:shd w:val="clear" w:color="auto" w:fill="E7E6E6" w:themeFill="background2"/>
            <w:vAlign w:val="center"/>
          </w:tcPr>
          <w:p w14:paraId="35C536FC" w14:textId="399C5161" w:rsidR="000503E9" w:rsidRDefault="000503E9" w:rsidP="000503E9">
            <w:pPr>
              <w:ind w:left="276"/>
              <w:jc w:val="right"/>
              <w:rPr>
                <w:sz w:val="22"/>
                <w:szCs w:val="22"/>
              </w:rPr>
            </w:pPr>
            <w:r>
              <w:rPr>
                <w:sz w:val="22"/>
                <w:szCs w:val="22"/>
              </w:rPr>
              <w:t>0.9682</w:t>
            </w:r>
          </w:p>
        </w:tc>
        <w:tc>
          <w:tcPr>
            <w:tcW w:w="859" w:type="pct"/>
            <w:tcBorders>
              <w:top w:val="nil"/>
              <w:left w:val="nil"/>
              <w:bottom w:val="nil"/>
              <w:right w:val="nil"/>
            </w:tcBorders>
            <w:shd w:val="clear" w:color="auto" w:fill="E7E6E6" w:themeFill="background2"/>
            <w:vAlign w:val="center"/>
          </w:tcPr>
          <w:p w14:paraId="69DB256E" w14:textId="21B51690" w:rsidR="000503E9" w:rsidRDefault="000503E9" w:rsidP="000503E9">
            <w:pPr>
              <w:tabs>
                <w:tab w:val="decimal" w:pos="546"/>
              </w:tabs>
              <w:ind w:left="276"/>
              <w:rPr>
                <w:sz w:val="22"/>
                <w:szCs w:val="22"/>
              </w:rPr>
            </w:pPr>
            <w:r>
              <w:rPr>
                <w:sz w:val="22"/>
                <w:szCs w:val="22"/>
              </w:rPr>
              <w:t>-0.0385</w:t>
            </w:r>
          </w:p>
        </w:tc>
        <w:tc>
          <w:tcPr>
            <w:tcW w:w="859" w:type="pct"/>
            <w:tcBorders>
              <w:top w:val="nil"/>
              <w:left w:val="nil"/>
              <w:bottom w:val="nil"/>
              <w:right w:val="nil"/>
            </w:tcBorders>
            <w:shd w:val="clear" w:color="auto" w:fill="E7E6E6" w:themeFill="background2"/>
            <w:vAlign w:val="center"/>
          </w:tcPr>
          <w:p w14:paraId="1737DC88" w14:textId="22D9A26C" w:rsidR="000503E9" w:rsidRDefault="000503E9" w:rsidP="000503E9">
            <w:pPr>
              <w:tabs>
                <w:tab w:val="decimal" w:pos="1299"/>
              </w:tabs>
              <w:ind w:left="276"/>
              <w:rPr>
                <w:sz w:val="22"/>
                <w:szCs w:val="22"/>
              </w:rPr>
            </w:pPr>
            <w:r>
              <w:rPr>
                <w:sz w:val="22"/>
                <w:szCs w:val="22"/>
              </w:rPr>
              <w:t>0.8071</w:t>
            </w:r>
          </w:p>
        </w:tc>
      </w:tr>
      <w:tr w:rsidR="000503E9" w14:paraId="41B751B4" w14:textId="77777777" w:rsidTr="000503E9">
        <w:trPr>
          <w:trHeight w:val="288"/>
        </w:trPr>
        <w:tc>
          <w:tcPr>
            <w:tcW w:w="1563" w:type="pct"/>
            <w:shd w:val="clear" w:color="auto" w:fill="E7E6E6" w:themeFill="background2"/>
            <w:vAlign w:val="center"/>
          </w:tcPr>
          <w:p w14:paraId="7E1BF11F" w14:textId="77777777" w:rsidR="000503E9" w:rsidRPr="00416889" w:rsidRDefault="000503E9" w:rsidP="000503E9">
            <w:pPr>
              <w:rPr>
                <w:i/>
                <w:iCs/>
                <w:sz w:val="22"/>
                <w:szCs w:val="22"/>
              </w:rPr>
            </w:pPr>
            <w:r w:rsidRPr="00416889">
              <w:rPr>
                <w:i/>
                <w:iCs/>
                <w:sz w:val="22"/>
                <w:szCs w:val="22"/>
              </w:rPr>
              <w:t>DayIndicator_p9</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10FE2069" w14:textId="13BF6929" w:rsidR="000503E9" w:rsidRPr="00416889" w:rsidRDefault="000503E9" w:rsidP="000503E9">
            <w:pPr>
              <w:tabs>
                <w:tab w:val="decimal" w:pos="546"/>
              </w:tabs>
              <w:ind w:left="276"/>
              <w:rPr>
                <w:sz w:val="22"/>
                <w:szCs w:val="22"/>
              </w:rPr>
            </w:pPr>
            <w:r>
              <w:rPr>
                <w:sz w:val="22"/>
                <w:szCs w:val="22"/>
              </w:rPr>
              <w:t>-0.0311</w:t>
            </w:r>
          </w:p>
        </w:tc>
        <w:tc>
          <w:tcPr>
            <w:tcW w:w="860" w:type="pct"/>
            <w:tcBorders>
              <w:top w:val="nil"/>
              <w:left w:val="nil"/>
              <w:bottom w:val="nil"/>
              <w:right w:val="nil"/>
            </w:tcBorders>
            <w:shd w:val="clear" w:color="auto" w:fill="E7E6E6" w:themeFill="background2"/>
            <w:vAlign w:val="center"/>
          </w:tcPr>
          <w:p w14:paraId="002E1039" w14:textId="68197CEE" w:rsidR="000503E9" w:rsidRPr="00416889" w:rsidRDefault="000503E9" w:rsidP="000503E9">
            <w:pPr>
              <w:ind w:left="276"/>
              <w:jc w:val="right"/>
              <w:rPr>
                <w:sz w:val="22"/>
                <w:szCs w:val="22"/>
              </w:rPr>
            </w:pPr>
            <w:r>
              <w:rPr>
                <w:sz w:val="22"/>
                <w:szCs w:val="22"/>
              </w:rPr>
              <w:t>0.7873</w:t>
            </w:r>
          </w:p>
        </w:tc>
        <w:tc>
          <w:tcPr>
            <w:tcW w:w="859" w:type="pct"/>
            <w:tcBorders>
              <w:top w:val="nil"/>
              <w:left w:val="nil"/>
              <w:bottom w:val="nil"/>
              <w:right w:val="nil"/>
            </w:tcBorders>
            <w:shd w:val="clear" w:color="auto" w:fill="E7E6E6" w:themeFill="background2"/>
            <w:vAlign w:val="center"/>
          </w:tcPr>
          <w:p w14:paraId="02311767" w14:textId="29DC938D" w:rsidR="000503E9" w:rsidRDefault="000503E9" w:rsidP="000503E9">
            <w:pPr>
              <w:tabs>
                <w:tab w:val="decimal" w:pos="546"/>
              </w:tabs>
              <w:ind w:left="276"/>
              <w:rPr>
                <w:sz w:val="22"/>
                <w:szCs w:val="22"/>
              </w:rPr>
            </w:pPr>
            <w:r>
              <w:rPr>
                <w:sz w:val="22"/>
                <w:szCs w:val="22"/>
              </w:rPr>
              <w:t>0.1249</w:t>
            </w:r>
          </w:p>
        </w:tc>
        <w:tc>
          <w:tcPr>
            <w:tcW w:w="859" w:type="pct"/>
            <w:tcBorders>
              <w:top w:val="nil"/>
              <w:left w:val="nil"/>
              <w:bottom w:val="nil"/>
              <w:right w:val="nil"/>
            </w:tcBorders>
            <w:shd w:val="clear" w:color="auto" w:fill="E7E6E6" w:themeFill="background2"/>
            <w:vAlign w:val="center"/>
          </w:tcPr>
          <w:p w14:paraId="305B82D7" w14:textId="64E9F6C9" w:rsidR="000503E9" w:rsidRDefault="000503E9" w:rsidP="000503E9">
            <w:pPr>
              <w:tabs>
                <w:tab w:val="decimal" w:pos="1299"/>
              </w:tabs>
              <w:ind w:left="276"/>
              <w:rPr>
                <w:sz w:val="22"/>
                <w:szCs w:val="22"/>
              </w:rPr>
            </w:pPr>
            <w:r>
              <w:rPr>
                <w:sz w:val="22"/>
                <w:szCs w:val="22"/>
              </w:rPr>
              <w:t>0.4600</w:t>
            </w:r>
          </w:p>
        </w:tc>
      </w:tr>
      <w:tr w:rsidR="000503E9" w14:paraId="60BE3E85" w14:textId="77777777" w:rsidTr="000503E9">
        <w:trPr>
          <w:trHeight w:val="288"/>
        </w:trPr>
        <w:tc>
          <w:tcPr>
            <w:tcW w:w="1563" w:type="pct"/>
            <w:shd w:val="clear" w:color="auto" w:fill="E7E6E6" w:themeFill="background2"/>
            <w:vAlign w:val="center"/>
          </w:tcPr>
          <w:p w14:paraId="30C637A7" w14:textId="77777777" w:rsidR="000503E9" w:rsidRPr="00416889" w:rsidRDefault="000503E9" w:rsidP="000503E9">
            <w:pPr>
              <w:rPr>
                <w:i/>
                <w:iCs/>
                <w:sz w:val="22"/>
                <w:szCs w:val="22"/>
              </w:rPr>
            </w:pPr>
            <w:r w:rsidRPr="00416889">
              <w:rPr>
                <w:i/>
                <w:iCs/>
                <w:sz w:val="22"/>
                <w:szCs w:val="22"/>
              </w:rPr>
              <w:t>DayIndicator_p10</w:t>
            </w:r>
            <w:r w:rsidRPr="00416889">
              <w:rPr>
                <w:i/>
                <w:sz w:val="22"/>
                <w:szCs w:val="22"/>
                <w:vertAlign w:val="subscript"/>
              </w:rPr>
              <w:t>i,t</w:t>
            </w:r>
          </w:p>
        </w:tc>
        <w:tc>
          <w:tcPr>
            <w:tcW w:w="859" w:type="pct"/>
            <w:tcBorders>
              <w:top w:val="nil"/>
              <w:left w:val="nil"/>
              <w:bottom w:val="nil"/>
              <w:right w:val="nil"/>
            </w:tcBorders>
            <w:shd w:val="clear" w:color="auto" w:fill="E7E6E6" w:themeFill="background2"/>
            <w:vAlign w:val="center"/>
          </w:tcPr>
          <w:p w14:paraId="3F51C7F3" w14:textId="40E9FF9E" w:rsidR="000503E9" w:rsidRDefault="000503E9" w:rsidP="000503E9">
            <w:pPr>
              <w:tabs>
                <w:tab w:val="decimal" w:pos="546"/>
              </w:tabs>
              <w:ind w:left="276"/>
              <w:rPr>
                <w:sz w:val="22"/>
                <w:szCs w:val="22"/>
              </w:rPr>
            </w:pPr>
            <w:r>
              <w:rPr>
                <w:sz w:val="22"/>
                <w:szCs w:val="22"/>
              </w:rPr>
              <w:t>0.1188</w:t>
            </w:r>
          </w:p>
        </w:tc>
        <w:tc>
          <w:tcPr>
            <w:tcW w:w="860" w:type="pct"/>
            <w:tcBorders>
              <w:top w:val="nil"/>
              <w:left w:val="nil"/>
              <w:bottom w:val="nil"/>
              <w:right w:val="nil"/>
            </w:tcBorders>
            <w:shd w:val="clear" w:color="auto" w:fill="E7E6E6" w:themeFill="background2"/>
            <w:vAlign w:val="center"/>
          </w:tcPr>
          <w:p w14:paraId="3F709DA7" w14:textId="5D5E57F6" w:rsidR="000503E9" w:rsidRDefault="000503E9" w:rsidP="000503E9">
            <w:pPr>
              <w:ind w:left="276"/>
              <w:jc w:val="right"/>
              <w:rPr>
                <w:sz w:val="22"/>
                <w:szCs w:val="22"/>
              </w:rPr>
            </w:pPr>
            <w:r>
              <w:rPr>
                <w:sz w:val="22"/>
                <w:szCs w:val="22"/>
              </w:rPr>
              <w:t>0.3388</w:t>
            </w:r>
          </w:p>
        </w:tc>
        <w:tc>
          <w:tcPr>
            <w:tcW w:w="859" w:type="pct"/>
            <w:tcBorders>
              <w:top w:val="nil"/>
              <w:left w:val="nil"/>
              <w:bottom w:val="nil"/>
              <w:right w:val="nil"/>
            </w:tcBorders>
            <w:shd w:val="clear" w:color="auto" w:fill="E7E6E6" w:themeFill="background2"/>
            <w:vAlign w:val="center"/>
          </w:tcPr>
          <w:p w14:paraId="5E5CEA7B" w14:textId="5D2BCD99" w:rsidR="000503E9" w:rsidRDefault="000503E9" w:rsidP="000503E9">
            <w:pPr>
              <w:tabs>
                <w:tab w:val="decimal" w:pos="546"/>
              </w:tabs>
              <w:ind w:left="276"/>
              <w:rPr>
                <w:sz w:val="22"/>
                <w:szCs w:val="22"/>
              </w:rPr>
            </w:pPr>
            <w:r>
              <w:rPr>
                <w:sz w:val="22"/>
                <w:szCs w:val="22"/>
              </w:rPr>
              <w:t>-0.0193</w:t>
            </w:r>
          </w:p>
        </w:tc>
        <w:tc>
          <w:tcPr>
            <w:tcW w:w="859" w:type="pct"/>
            <w:tcBorders>
              <w:top w:val="nil"/>
              <w:left w:val="nil"/>
              <w:bottom w:val="nil"/>
              <w:right w:val="nil"/>
            </w:tcBorders>
            <w:shd w:val="clear" w:color="auto" w:fill="E7E6E6" w:themeFill="background2"/>
            <w:vAlign w:val="center"/>
          </w:tcPr>
          <w:p w14:paraId="2D9C5038" w14:textId="39ADA686" w:rsidR="000503E9" w:rsidRDefault="000503E9" w:rsidP="000503E9">
            <w:pPr>
              <w:tabs>
                <w:tab w:val="decimal" w:pos="1299"/>
              </w:tabs>
              <w:ind w:left="276"/>
              <w:rPr>
                <w:sz w:val="22"/>
                <w:szCs w:val="22"/>
              </w:rPr>
            </w:pPr>
            <w:r>
              <w:rPr>
                <w:sz w:val="22"/>
                <w:szCs w:val="22"/>
              </w:rPr>
              <w:t>0.9018</w:t>
            </w:r>
          </w:p>
        </w:tc>
      </w:tr>
      <w:tr w:rsidR="000503E9" w14:paraId="5468FA8E" w14:textId="77777777" w:rsidTr="004A4A73">
        <w:trPr>
          <w:trHeight w:val="288"/>
        </w:trPr>
        <w:tc>
          <w:tcPr>
            <w:tcW w:w="1563" w:type="pct"/>
            <w:vAlign w:val="center"/>
          </w:tcPr>
          <w:p w14:paraId="7D716DC6" w14:textId="77777777" w:rsidR="000503E9" w:rsidRPr="00416889" w:rsidRDefault="000503E9" w:rsidP="000503E9">
            <w:pPr>
              <w:rPr>
                <w:i/>
                <w:iCs/>
                <w:sz w:val="22"/>
                <w:szCs w:val="22"/>
              </w:rPr>
            </w:pPr>
            <w:r w:rsidRPr="00F54CB1">
              <w:rPr>
                <w:i/>
                <w:sz w:val="22"/>
                <w:szCs w:val="22"/>
              </w:rPr>
              <w:t>OtherFiling</w:t>
            </w:r>
            <w:r w:rsidRPr="00F54CB1">
              <w:rPr>
                <w:i/>
                <w:sz w:val="22"/>
                <w:szCs w:val="22"/>
                <w:vertAlign w:val="subscript"/>
              </w:rPr>
              <w:t>i,t</w:t>
            </w:r>
          </w:p>
        </w:tc>
        <w:tc>
          <w:tcPr>
            <w:tcW w:w="859" w:type="pct"/>
            <w:tcBorders>
              <w:top w:val="nil"/>
              <w:left w:val="nil"/>
              <w:bottom w:val="nil"/>
              <w:right w:val="nil"/>
            </w:tcBorders>
            <w:shd w:val="clear" w:color="auto" w:fill="auto"/>
            <w:vAlign w:val="center"/>
          </w:tcPr>
          <w:p w14:paraId="038D2FA2" w14:textId="3C2B4676" w:rsidR="000503E9" w:rsidRPr="00416889" w:rsidRDefault="000503E9" w:rsidP="000503E9">
            <w:pPr>
              <w:tabs>
                <w:tab w:val="decimal" w:pos="546"/>
              </w:tabs>
              <w:ind w:left="276"/>
              <w:rPr>
                <w:sz w:val="22"/>
                <w:szCs w:val="22"/>
              </w:rPr>
            </w:pPr>
            <w:r>
              <w:rPr>
                <w:sz w:val="22"/>
                <w:szCs w:val="22"/>
              </w:rPr>
              <w:t>0.1986***</w:t>
            </w:r>
          </w:p>
        </w:tc>
        <w:tc>
          <w:tcPr>
            <w:tcW w:w="860" w:type="pct"/>
            <w:tcBorders>
              <w:top w:val="nil"/>
              <w:left w:val="nil"/>
              <w:bottom w:val="nil"/>
              <w:right w:val="nil"/>
            </w:tcBorders>
            <w:shd w:val="clear" w:color="auto" w:fill="auto"/>
            <w:vAlign w:val="center"/>
          </w:tcPr>
          <w:p w14:paraId="5A690023" w14:textId="65E3E8C6" w:rsidR="000503E9" w:rsidRPr="00416889" w:rsidRDefault="000503E9" w:rsidP="000503E9">
            <w:pPr>
              <w:ind w:left="276"/>
              <w:jc w:val="right"/>
              <w:rPr>
                <w:sz w:val="22"/>
                <w:szCs w:val="22"/>
              </w:rPr>
            </w:pPr>
            <w:r>
              <w:rPr>
                <w:sz w:val="22"/>
                <w:szCs w:val="22"/>
              </w:rPr>
              <w:t>0.0050</w:t>
            </w:r>
          </w:p>
        </w:tc>
        <w:tc>
          <w:tcPr>
            <w:tcW w:w="859" w:type="pct"/>
            <w:tcBorders>
              <w:top w:val="nil"/>
              <w:left w:val="nil"/>
              <w:bottom w:val="nil"/>
              <w:right w:val="nil"/>
            </w:tcBorders>
            <w:shd w:val="clear" w:color="auto" w:fill="auto"/>
            <w:vAlign w:val="center"/>
          </w:tcPr>
          <w:p w14:paraId="093737F4" w14:textId="30C386D1" w:rsidR="000503E9" w:rsidRDefault="000503E9" w:rsidP="000503E9">
            <w:pPr>
              <w:tabs>
                <w:tab w:val="decimal" w:pos="546"/>
              </w:tabs>
              <w:ind w:left="276"/>
              <w:rPr>
                <w:sz w:val="22"/>
                <w:szCs w:val="22"/>
              </w:rPr>
            </w:pPr>
            <w:r>
              <w:rPr>
                <w:sz w:val="22"/>
                <w:szCs w:val="22"/>
              </w:rPr>
              <w:t>0.1739</w:t>
            </w:r>
          </w:p>
        </w:tc>
        <w:tc>
          <w:tcPr>
            <w:tcW w:w="859" w:type="pct"/>
            <w:tcBorders>
              <w:top w:val="nil"/>
              <w:left w:val="nil"/>
              <w:bottom w:val="nil"/>
              <w:right w:val="nil"/>
            </w:tcBorders>
            <w:shd w:val="clear" w:color="auto" w:fill="auto"/>
            <w:vAlign w:val="center"/>
          </w:tcPr>
          <w:p w14:paraId="266A3B12" w14:textId="2443DA4F" w:rsidR="000503E9" w:rsidRDefault="000503E9" w:rsidP="000503E9">
            <w:pPr>
              <w:tabs>
                <w:tab w:val="decimal" w:pos="1299"/>
              </w:tabs>
              <w:ind w:left="276"/>
              <w:rPr>
                <w:sz w:val="22"/>
                <w:szCs w:val="22"/>
              </w:rPr>
            </w:pPr>
            <w:r>
              <w:rPr>
                <w:sz w:val="22"/>
                <w:szCs w:val="22"/>
              </w:rPr>
              <w:t>0.1751</w:t>
            </w:r>
          </w:p>
        </w:tc>
      </w:tr>
      <w:tr w:rsidR="000503E9" w14:paraId="51D32305" w14:textId="77777777" w:rsidTr="004A4A73">
        <w:trPr>
          <w:trHeight w:val="288"/>
        </w:trPr>
        <w:tc>
          <w:tcPr>
            <w:tcW w:w="1563" w:type="pct"/>
            <w:vAlign w:val="center"/>
          </w:tcPr>
          <w:p w14:paraId="5A60EB55" w14:textId="77777777" w:rsidR="000503E9" w:rsidRPr="00416889" w:rsidRDefault="000503E9" w:rsidP="000503E9">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-1</w:t>
            </w:r>
          </w:p>
        </w:tc>
        <w:tc>
          <w:tcPr>
            <w:tcW w:w="859" w:type="pct"/>
            <w:tcBorders>
              <w:top w:val="nil"/>
              <w:left w:val="nil"/>
              <w:bottom w:val="nil"/>
              <w:right w:val="nil"/>
            </w:tcBorders>
            <w:shd w:val="clear" w:color="auto" w:fill="auto"/>
            <w:vAlign w:val="center"/>
          </w:tcPr>
          <w:p w14:paraId="5330FC3C" w14:textId="23D30D65" w:rsidR="000503E9" w:rsidRDefault="000503E9" w:rsidP="000503E9">
            <w:pPr>
              <w:tabs>
                <w:tab w:val="decimal" w:pos="546"/>
              </w:tabs>
              <w:ind w:left="276"/>
              <w:rPr>
                <w:sz w:val="22"/>
                <w:szCs w:val="22"/>
              </w:rPr>
            </w:pPr>
            <w:r>
              <w:rPr>
                <w:sz w:val="22"/>
                <w:szCs w:val="22"/>
              </w:rPr>
              <w:t>0.1111*</w:t>
            </w:r>
          </w:p>
        </w:tc>
        <w:tc>
          <w:tcPr>
            <w:tcW w:w="860" w:type="pct"/>
            <w:tcBorders>
              <w:top w:val="nil"/>
              <w:left w:val="nil"/>
              <w:bottom w:val="nil"/>
              <w:right w:val="nil"/>
            </w:tcBorders>
            <w:shd w:val="clear" w:color="auto" w:fill="auto"/>
            <w:vAlign w:val="center"/>
          </w:tcPr>
          <w:p w14:paraId="19497A44" w14:textId="3DDA0CE9" w:rsidR="000503E9" w:rsidRDefault="000503E9" w:rsidP="000503E9">
            <w:pPr>
              <w:ind w:left="276"/>
              <w:jc w:val="right"/>
              <w:rPr>
                <w:sz w:val="22"/>
                <w:szCs w:val="22"/>
              </w:rPr>
            </w:pPr>
            <w:r>
              <w:rPr>
                <w:sz w:val="22"/>
                <w:szCs w:val="22"/>
              </w:rPr>
              <w:t>0.0726</w:t>
            </w:r>
          </w:p>
        </w:tc>
        <w:tc>
          <w:tcPr>
            <w:tcW w:w="859" w:type="pct"/>
            <w:tcBorders>
              <w:top w:val="nil"/>
              <w:left w:val="nil"/>
              <w:bottom w:val="nil"/>
              <w:right w:val="nil"/>
            </w:tcBorders>
            <w:shd w:val="clear" w:color="auto" w:fill="auto"/>
            <w:vAlign w:val="center"/>
          </w:tcPr>
          <w:p w14:paraId="32E44ED5" w14:textId="54381C64" w:rsidR="000503E9" w:rsidRDefault="000503E9" w:rsidP="000503E9">
            <w:pPr>
              <w:tabs>
                <w:tab w:val="decimal" w:pos="546"/>
              </w:tabs>
              <w:ind w:left="276"/>
              <w:rPr>
                <w:sz w:val="22"/>
                <w:szCs w:val="22"/>
              </w:rPr>
            </w:pPr>
            <w:r>
              <w:rPr>
                <w:sz w:val="22"/>
                <w:szCs w:val="22"/>
              </w:rPr>
              <w:t>-0.0945</w:t>
            </w:r>
          </w:p>
        </w:tc>
        <w:tc>
          <w:tcPr>
            <w:tcW w:w="859" w:type="pct"/>
            <w:tcBorders>
              <w:top w:val="nil"/>
              <w:left w:val="nil"/>
              <w:bottom w:val="nil"/>
              <w:right w:val="nil"/>
            </w:tcBorders>
            <w:shd w:val="clear" w:color="auto" w:fill="auto"/>
            <w:vAlign w:val="center"/>
          </w:tcPr>
          <w:p w14:paraId="7BB109D5" w14:textId="0777343E" w:rsidR="000503E9" w:rsidRDefault="000503E9" w:rsidP="000503E9">
            <w:pPr>
              <w:tabs>
                <w:tab w:val="decimal" w:pos="1299"/>
              </w:tabs>
              <w:ind w:left="276"/>
              <w:rPr>
                <w:sz w:val="22"/>
                <w:szCs w:val="22"/>
              </w:rPr>
            </w:pPr>
            <w:r>
              <w:rPr>
                <w:sz w:val="22"/>
                <w:szCs w:val="22"/>
              </w:rPr>
              <w:t>0.4870</w:t>
            </w:r>
          </w:p>
        </w:tc>
      </w:tr>
      <w:tr w:rsidR="000503E9" w14:paraId="457580A7" w14:textId="77777777" w:rsidTr="004A4A73">
        <w:trPr>
          <w:trHeight w:val="288"/>
        </w:trPr>
        <w:tc>
          <w:tcPr>
            <w:tcW w:w="1563" w:type="pct"/>
            <w:vAlign w:val="center"/>
          </w:tcPr>
          <w:p w14:paraId="2BF34D5C" w14:textId="77777777" w:rsidR="000503E9" w:rsidRPr="00416889" w:rsidRDefault="000503E9" w:rsidP="000503E9">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-2</w:t>
            </w:r>
          </w:p>
        </w:tc>
        <w:tc>
          <w:tcPr>
            <w:tcW w:w="859" w:type="pct"/>
            <w:tcBorders>
              <w:top w:val="nil"/>
              <w:left w:val="nil"/>
              <w:bottom w:val="nil"/>
              <w:right w:val="nil"/>
            </w:tcBorders>
            <w:shd w:val="clear" w:color="auto" w:fill="auto"/>
            <w:vAlign w:val="center"/>
          </w:tcPr>
          <w:p w14:paraId="2FEB9465" w14:textId="0F6DA012" w:rsidR="000503E9" w:rsidRPr="00416889" w:rsidRDefault="000503E9" w:rsidP="000503E9">
            <w:pPr>
              <w:tabs>
                <w:tab w:val="decimal" w:pos="546"/>
              </w:tabs>
              <w:ind w:left="276"/>
              <w:rPr>
                <w:sz w:val="22"/>
                <w:szCs w:val="22"/>
              </w:rPr>
            </w:pPr>
            <w:r>
              <w:rPr>
                <w:sz w:val="22"/>
                <w:szCs w:val="22"/>
              </w:rPr>
              <w:t>0.0154</w:t>
            </w:r>
          </w:p>
        </w:tc>
        <w:tc>
          <w:tcPr>
            <w:tcW w:w="860" w:type="pct"/>
            <w:tcBorders>
              <w:top w:val="nil"/>
              <w:left w:val="nil"/>
              <w:bottom w:val="nil"/>
              <w:right w:val="nil"/>
            </w:tcBorders>
            <w:shd w:val="clear" w:color="auto" w:fill="auto"/>
            <w:vAlign w:val="center"/>
          </w:tcPr>
          <w:p w14:paraId="7BA8B596" w14:textId="25411606" w:rsidR="000503E9" w:rsidRPr="00416889" w:rsidRDefault="000503E9" w:rsidP="000503E9">
            <w:pPr>
              <w:ind w:left="276"/>
              <w:jc w:val="right"/>
              <w:rPr>
                <w:sz w:val="22"/>
                <w:szCs w:val="22"/>
              </w:rPr>
            </w:pPr>
            <w:r>
              <w:rPr>
                <w:sz w:val="22"/>
                <w:szCs w:val="22"/>
              </w:rPr>
              <w:t>0.8016</w:t>
            </w:r>
          </w:p>
        </w:tc>
        <w:tc>
          <w:tcPr>
            <w:tcW w:w="859" w:type="pct"/>
            <w:tcBorders>
              <w:top w:val="nil"/>
              <w:left w:val="nil"/>
              <w:bottom w:val="nil"/>
              <w:right w:val="nil"/>
            </w:tcBorders>
            <w:shd w:val="clear" w:color="auto" w:fill="auto"/>
            <w:vAlign w:val="center"/>
          </w:tcPr>
          <w:p w14:paraId="124B45F6" w14:textId="626BCCA2" w:rsidR="000503E9" w:rsidRDefault="000503E9" w:rsidP="000503E9">
            <w:pPr>
              <w:tabs>
                <w:tab w:val="decimal" w:pos="546"/>
              </w:tabs>
              <w:ind w:left="276"/>
              <w:rPr>
                <w:sz w:val="22"/>
                <w:szCs w:val="22"/>
              </w:rPr>
            </w:pPr>
            <w:r>
              <w:rPr>
                <w:sz w:val="22"/>
                <w:szCs w:val="22"/>
              </w:rPr>
              <w:t>0.2216*</w:t>
            </w:r>
          </w:p>
        </w:tc>
        <w:tc>
          <w:tcPr>
            <w:tcW w:w="859" w:type="pct"/>
            <w:tcBorders>
              <w:top w:val="nil"/>
              <w:left w:val="nil"/>
              <w:bottom w:val="nil"/>
              <w:right w:val="nil"/>
            </w:tcBorders>
            <w:shd w:val="clear" w:color="auto" w:fill="auto"/>
            <w:vAlign w:val="center"/>
          </w:tcPr>
          <w:p w14:paraId="6CC7BB9E" w14:textId="0BD3ED45" w:rsidR="000503E9" w:rsidRDefault="000503E9" w:rsidP="000503E9">
            <w:pPr>
              <w:tabs>
                <w:tab w:val="decimal" w:pos="1299"/>
              </w:tabs>
              <w:ind w:left="276"/>
              <w:rPr>
                <w:sz w:val="22"/>
                <w:szCs w:val="22"/>
              </w:rPr>
            </w:pPr>
            <w:r>
              <w:rPr>
                <w:sz w:val="22"/>
                <w:szCs w:val="22"/>
              </w:rPr>
              <w:t>0.0980</w:t>
            </w:r>
          </w:p>
        </w:tc>
      </w:tr>
      <w:tr w:rsidR="000503E9" w14:paraId="531EFF7C" w14:textId="77777777" w:rsidTr="004A4A73">
        <w:trPr>
          <w:trHeight w:val="288"/>
        </w:trPr>
        <w:tc>
          <w:tcPr>
            <w:tcW w:w="1563" w:type="pct"/>
            <w:vAlign w:val="center"/>
          </w:tcPr>
          <w:p w14:paraId="47D56201" w14:textId="77777777" w:rsidR="000503E9" w:rsidRPr="00416889" w:rsidRDefault="000503E9" w:rsidP="000503E9">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-3</w:t>
            </w:r>
          </w:p>
        </w:tc>
        <w:tc>
          <w:tcPr>
            <w:tcW w:w="859" w:type="pct"/>
            <w:tcBorders>
              <w:top w:val="nil"/>
              <w:left w:val="nil"/>
              <w:bottom w:val="nil"/>
              <w:right w:val="nil"/>
            </w:tcBorders>
            <w:shd w:val="clear" w:color="auto" w:fill="auto"/>
            <w:vAlign w:val="center"/>
          </w:tcPr>
          <w:p w14:paraId="601DAA4F" w14:textId="2D863E4A" w:rsidR="000503E9" w:rsidRDefault="000503E9" w:rsidP="000503E9">
            <w:pPr>
              <w:tabs>
                <w:tab w:val="decimal" w:pos="546"/>
              </w:tabs>
              <w:ind w:left="276"/>
              <w:rPr>
                <w:sz w:val="22"/>
                <w:szCs w:val="22"/>
              </w:rPr>
            </w:pPr>
            <w:r>
              <w:rPr>
                <w:sz w:val="22"/>
                <w:szCs w:val="22"/>
              </w:rPr>
              <w:t>-0.0229</w:t>
            </w:r>
          </w:p>
        </w:tc>
        <w:tc>
          <w:tcPr>
            <w:tcW w:w="860" w:type="pct"/>
            <w:tcBorders>
              <w:top w:val="nil"/>
              <w:left w:val="nil"/>
              <w:bottom w:val="nil"/>
              <w:right w:val="nil"/>
            </w:tcBorders>
            <w:shd w:val="clear" w:color="auto" w:fill="auto"/>
            <w:vAlign w:val="center"/>
          </w:tcPr>
          <w:p w14:paraId="6D1B92C1" w14:textId="1823DCDF" w:rsidR="000503E9" w:rsidRDefault="000503E9" w:rsidP="000503E9">
            <w:pPr>
              <w:ind w:left="276"/>
              <w:jc w:val="right"/>
              <w:rPr>
                <w:sz w:val="22"/>
                <w:szCs w:val="22"/>
              </w:rPr>
            </w:pPr>
            <w:r>
              <w:rPr>
                <w:sz w:val="22"/>
                <w:szCs w:val="22"/>
              </w:rPr>
              <w:t>0.7282</w:t>
            </w:r>
          </w:p>
        </w:tc>
        <w:tc>
          <w:tcPr>
            <w:tcW w:w="859" w:type="pct"/>
            <w:tcBorders>
              <w:top w:val="nil"/>
              <w:left w:val="nil"/>
              <w:bottom w:val="nil"/>
              <w:right w:val="nil"/>
            </w:tcBorders>
            <w:shd w:val="clear" w:color="auto" w:fill="auto"/>
            <w:vAlign w:val="center"/>
          </w:tcPr>
          <w:p w14:paraId="55D9F232" w14:textId="7273E4FB" w:rsidR="000503E9" w:rsidRDefault="000503E9" w:rsidP="000503E9">
            <w:pPr>
              <w:tabs>
                <w:tab w:val="decimal" w:pos="546"/>
              </w:tabs>
              <w:ind w:left="276"/>
              <w:rPr>
                <w:sz w:val="22"/>
                <w:szCs w:val="22"/>
              </w:rPr>
            </w:pPr>
            <w:r>
              <w:rPr>
                <w:sz w:val="22"/>
                <w:szCs w:val="22"/>
              </w:rPr>
              <w:t>0.0168</w:t>
            </w:r>
          </w:p>
        </w:tc>
        <w:tc>
          <w:tcPr>
            <w:tcW w:w="859" w:type="pct"/>
            <w:tcBorders>
              <w:top w:val="nil"/>
              <w:left w:val="nil"/>
              <w:bottom w:val="nil"/>
              <w:right w:val="nil"/>
            </w:tcBorders>
            <w:shd w:val="clear" w:color="auto" w:fill="auto"/>
            <w:vAlign w:val="center"/>
          </w:tcPr>
          <w:p w14:paraId="252D3A36" w14:textId="078C1B3C" w:rsidR="000503E9" w:rsidRDefault="000503E9" w:rsidP="000503E9">
            <w:pPr>
              <w:tabs>
                <w:tab w:val="decimal" w:pos="1299"/>
              </w:tabs>
              <w:ind w:left="276"/>
              <w:rPr>
                <w:sz w:val="22"/>
                <w:szCs w:val="22"/>
              </w:rPr>
            </w:pPr>
            <w:r>
              <w:rPr>
                <w:sz w:val="22"/>
                <w:szCs w:val="22"/>
              </w:rPr>
              <w:t>0.8749</w:t>
            </w:r>
          </w:p>
        </w:tc>
      </w:tr>
      <w:tr w:rsidR="000503E9" w14:paraId="0926A67D" w14:textId="77777777" w:rsidTr="004A4A73">
        <w:trPr>
          <w:trHeight w:val="288"/>
        </w:trPr>
        <w:tc>
          <w:tcPr>
            <w:tcW w:w="1563" w:type="pct"/>
            <w:vAlign w:val="center"/>
          </w:tcPr>
          <w:p w14:paraId="673C1807" w14:textId="77777777" w:rsidR="000503E9" w:rsidRPr="00416889" w:rsidRDefault="000503E9" w:rsidP="000503E9">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-4</w:t>
            </w:r>
          </w:p>
        </w:tc>
        <w:tc>
          <w:tcPr>
            <w:tcW w:w="859" w:type="pct"/>
            <w:tcBorders>
              <w:top w:val="nil"/>
              <w:left w:val="nil"/>
              <w:bottom w:val="nil"/>
              <w:right w:val="nil"/>
            </w:tcBorders>
            <w:shd w:val="clear" w:color="auto" w:fill="auto"/>
            <w:vAlign w:val="center"/>
          </w:tcPr>
          <w:p w14:paraId="0772B889" w14:textId="65E523B3" w:rsidR="000503E9" w:rsidRPr="00416889" w:rsidRDefault="000503E9" w:rsidP="000503E9">
            <w:pPr>
              <w:tabs>
                <w:tab w:val="decimal" w:pos="546"/>
              </w:tabs>
              <w:ind w:left="276"/>
              <w:rPr>
                <w:sz w:val="22"/>
                <w:szCs w:val="22"/>
              </w:rPr>
            </w:pPr>
            <w:r>
              <w:rPr>
                <w:sz w:val="22"/>
                <w:szCs w:val="22"/>
              </w:rPr>
              <w:t>-0.0499</w:t>
            </w:r>
          </w:p>
        </w:tc>
        <w:tc>
          <w:tcPr>
            <w:tcW w:w="860" w:type="pct"/>
            <w:tcBorders>
              <w:top w:val="nil"/>
              <w:left w:val="nil"/>
              <w:bottom w:val="nil"/>
              <w:right w:val="nil"/>
            </w:tcBorders>
            <w:shd w:val="clear" w:color="auto" w:fill="auto"/>
            <w:vAlign w:val="center"/>
          </w:tcPr>
          <w:p w14:paraId="571E1A23" w14:textId="27F2A9E3" w:rsidR="000503E9" w:rsidRPr="00416889" w:rsidRDefault="000503E9" w:rsidP="000503E9">
            <w:pPr>
              <w:ind w:left="276"/>
              <w:jc w:val="right"/>
              <w:rPr>
                <w:sz w:val="22"/>
                <w:szCs w:val="22"/>
              </w:rPr>
            </w:pPr>
            <w:r>
              <w:rPr>
                <w:sz w:val="22"/>
                <w:szCs w:val="22"/>
              </w:rPr>
              <w:t>0.4450</w:t>
            </w:r>
          </w:p>
        </w:tc>
        <w:tc>
          <w:tcPr>
            <w:tcW w:w="859" w:type="pct"/>
            <w:tcBorders>
              <w:top w:val="nil"/>
              <w:left w:val="nil"/>
              <w:bottom w:val="nil"/>
              <w:right w:val="nil"/>
            </w:tcBorders>
            <w:shd w:val="clear" w:color="auto" w:fill="auto"/>
            <w:vAlign w:val="center"/>
          </w:tcPr>
          <w:p w14:paraId="38DD9DA9" w14:textId="2EDDD032" w:rsidR="000503E9" w:rsidRDefault="000503E9" w:rsidP="000503E9">
            <w:pPr>
              <w:tabs>
                <w:tab w:val="decimal" w:pos="546"/>
              </w:tabs>
              <w:ind w:left="276"/>
              <w:rPr>
                <w:sz w:val="22"/>
                <w:szCs w:val="22"/>
              </w:rPr>
            </w:pPr>
            <w:r>
              <w:rPr>
                <w:sz w:val="22"/>
                <w:szCs w:val="22"/>
              </w:rPr>
              <w:t>0.1168</w:t>
            </w:r>
          </w:p>
        </w:tc>
        <w:tc>
          <w:tcPr>
            <w:tcW w:w="859" w:type="pct"/>
            <w:tcBorders>
              <w:top w:val="nil"/>
              <w:left w:val="nil"/>
              <w:bottom w:val="nil"/>
              <w:right w:val="nil"/>
            </w:tcBorders>
            <w:shd w:val="clear" w:color="auto" w:fill="auto"/>
            <w:vAlign w:val="center"/>
          </w:tcPr>
          <w:p w14:paraId="28F63A48" w14:textId="31484D6E" w:rsidR="000503E9" w:rsidRDefault="000503E9" w:rsidP="000503E9">
            <w:pPr>
              <w:tabs>
                <w:tab w:val="decimal" w:pos="1299"/>
              </w:tabs>
              <w:ind w:left="276"/>
              <w:rPr>
                <w:sz w:val="22"/>
                <w:szCs w:val="22"/>
              </w:rPr>
            </w:pPr>
            <w:r>
              <w:rPr>
                <w:sz w:val="22"/>
                <w:szCs w:val="22"/>
              </w:rPr>
              <w:t>0.2277</w:t>
            </w:r>
          </w:p>
        </w:tc>
      </w:tr>
      <w:tr w:rsidR="000503E9" w14:paraId="402D9E40" w14:textId="77777777" w:rsidTr="004A4A73">
        <w:trPr>
          <w:trHeight w:val="288"/>
        </w:trPr>
        <w:tc>
          <w:tcPr>
            <w:tcW w:w="1563" w:type="pct"/>
            <w:vAlign w:val="center"/>
          </w:tcPr>
          <w:p w14:paraId="2ACDC415" w14:textId="77777777" w:rsidR="000503E9" w:rsidRPr="00416889" w:rsidRDefault="000503E9" w:rsidP="000503E9">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-5</w:t>
            </w:r>
          </w:p>
        </w:tc>
        <w:tc>
          <w:tcPr>
            <w:tcW w:w="859" w:type="pct"/>
            <w:tcBorders>
              <w:top w:val="nil"/>
              <w:left w:val="nil"/>
              <w:bottom w:val="nil"/>
              <w:right w:val="nil"/>
            </w:tcBorders>
            <w:shd w:val="clear" w:color="auto" w:fill="auto"/>
            <w:vAlign w:val="center"/>
          </w:tcPr>
          <w:p w14:paraId="32E815B9" w14:textId="08CF767F" w:rsidR="000503E9" w:rsidRDefault="000503E9" w:rsidP="000503E9">
            <w:pPr>
              <w:tabs>
                <w:tab w:val="decimal" w:pos="546"/>
              </w:tabs>
              <w:ind w:left="276"/>
              <w:rPr>
                <w:sz w:val="22"/>
                <w:szCs w:val="22"/>
              </w:rPr>
            </w:pPr>
            <w:r>
              <w:rPr>
                <w:sz w:val="22"/>
                <w:szCs w:val="22"/>
              </w:rPr>
              <w:t>-0.0466</w:t>
            </w:r>
          </w:p>
        </w:tc>
        <w:tc>
          <w:tcPr>
            <w:tcW w:w="860" w:type="pct"/>
            <w:tcBorders>
              <w:top w:val="nil"/>
              <w:left w:val="nil"/>
              <w:bottom w:val="nil"/>
              <w:right w:val="nil"/>
            </w:tcBorders>
            <w:shd w:val="clear" w:color="auto" w:fill="auto"/>
            <w:vAlign w:val="center"/>
          </w:tcPr>
          <w:p w14:paraId="0C96279D" w14:textId="4D320DE4" w:rsidR="000503E9" w:rsidRDefault="000503E9" w:rsidP="000503E9">
            <w:pPr>
              <w:ind w:left="276"/>
              <w:jc w:val="right"/>
              <w:rPr>
                <w:sz w:val="22"/>
                <w:szCs w:val="22"/>
              </w:rPr>
            </w:pPr>
            <w:r>
              <w:rPr>
                <w:sz w:val="22"/>
                <w:szCs w:val="22"/>
              </w:rPr>
              <w:t>0.5327</w:t>
            </w:r>
          </w:p>
        </w:tc>
        <w:tc>
          <w:tcPr>
            <w:tcW w:w="859" w:type="pct"/>
            <w:tcBorders>
              <w:top w:val="nil"/>
              <w:left w:val="nil"/>
              <w:bottom w:val="nil"/>
              <w:right w:val="nil"/>
            </w:tcBorders>
            <w:shd w:val="clear" w:color="auto" w:fill="auto"/>
            <w:vAlign w:val="center"/>
          </w:tcPr>
          <w:p w14:paraId="777A577F" w14:textId="534B9473" w:rsidR="000503E9" w:rsidRDefault="000503E9" w:rsidP="000503E9">
            <w:pPr>
              <w:tabs>
                <w:tab w:val="decimal" w:pos="546"/>
              </w:tabs>
              <w:ind w:left="276"/>
              <w:rPr>
                <w:sz w:val="22"/>
                <w:szCs w:val="22"/>
              </w:rPr>
            </w:pPr>
            <w:r>
              <w:rPr>
                <w:sz w:val="22"/>
                <w:szCs w:val="22"/>
              </w:rPr>
              <w:t>0.0871</w:t>
            </w:r>
          </w:p>
        </w:tc>
        <w:tc>
          <w:tcPr>
            <w:tcW w:w="859" w:type="pct"/>
            <w:tcBorders>
              <w:top w:val="nil"/>
              <w:left w:val="nil"/>
              <w:bottom w:val="nil"/>
              <w:right w:val="nil"/>
            </w:tcBorders>
            <w:shd w:val="clear" w:color="auto" w:fill="auto"/>
            <w:vAlign w:val="center"/>
          </w:tcPr>
          <w:p w14:paraId="2B7B9C72" w14:textId="09F3BDC6" w:rsidR="000503E9" w:rsidRDefault="000503E9" w:rsidP="000503E9">
            <w:pPr>
              <w:tabs>
                <w:tab w:val="decimal" w:pos="1299"/>
              </w:tabs>
              <w:ind w:left="276"/>
              <w:rPr>
                <w:sz w:val="22"/>
                <w:szCs w:val="22"/>
              </w:rPr>
            </w:pPr>
            <w:r>
              <w:rPr>
                <w:sz w:val="22"/>
                <w:szCs w:val="22"/>
              </w:rPr>
              <w:t>0.4925</w:t>
            </w:r>
          </w:p>
        </w:tc>
      </w:tr>
      <w:tr w:rsidR="000503E9" w14:paraId="2E6F07C6" w14:textId="77777777" w:rsidTr="004A4A73">
        <w:trPr>
          <w:trHeight w:val="288"/>
        </w:trPr>
        <w:tc>
          <w:tcPr>
            <w:tcW w:w="1563" w:type="pct"/>
            <w:vAlign w:val="center"/>
          </w:tcPr>
          <w:p w14:paraId="311CD91D" w14:textId="77777777" w:rsidR="000503E9" w:rsidRPr="00416889" w:rsidRDefault="000503E9" w:rsidP="000503E9">
            <w:pPr>
              <w:rPr>
                <w:i/>
                <w:iCs/>
                <w:sz w:val="22"/>
                <w:szCs w:val="22"/>
              </w:rPr>
            </w:pPr>
            <w:r w:rsidRPr="0007207A">
              <w:rPr>
                <w:i/>
                <w:sz w:val="22"/>
                <w:szCs w:val="22"/>
              </w:rPr>
              <w:t>EarningsAnn</w:t>
            </w:r>
            <w:r w:rsidRPr="0007207A">
              <w:rPr>
                <w:i/>
                <w:sz w:val="22"/>
                <w:szCs w:val="22"/>
                <w:vertAlign w:val="subscript"/>
              </w:rPr>
              <w:t>i,[t,t+5]</w:t>
            </w:r>
          </w:p>
        </w:tc>
        <w:tc>
          <w:tcPr>
            <w:tcW w:w="859" w:type="pct"/>
            <w:tcBorders>
              <w:top w:val="nil"/>
              <w:left w:val="nil"/>
              <w:bottom w:val="nil"/>
              <w:right w:val="nil"/>
            </w:tcBorders>
            <w:shd w:val="clear" w:color="auto" w:fill="auto"/>
            <w:vAlign w:val="center"/>
          </w:tcPr>
          <w:p w14:paraId="3AC1FB89" w14:textId="3BF3F58C" w:rsidR="000503E9" w:rsidRPr="00416889" w:rsidRDefault="000503E9" w:rsidP="000503E9">
            <w:pPr>
              <w:tabs>
                <w:tab w:val="decimal" w:pos="546"/>
              </w:tabs>
              <w:ind w:left="276"/>
              <w:rPr>
                <w:sz w:val="22"/>
                <w:szCs w:val="22"/>
              </w:rPr>
            </w:pPr>
            <w:r>
              <w:rPr>
                <w:sz w:val="22"/>
                <w:szCs w:val="22"/>
              </w:rPr>
              <w:t>0.0328</w:t>
            </w:r>
          </w:p>
        </w:tc>
        <w:tc>
          <w:tcPr>
            <w:tcW w:w="860" w:type="pct"/>
            <w:tcBorders>
              <w:top w:val="nil"/>
              <w:left w:val="nil"/>
              <w:bottom w:val="nil"/>
              <w:right w:val="nil"/>
            </w:tcBorders>
            <w:shd w:val="clear" w:color="auto" w:fill="auto"/>
            <w:vAlign w:val="center"/>
          </w:tcPr>
          <w:p w14:paraId="3EDB93FB" w14:textId="75A0C255" w:rsidR="000503E9" w:rsidRPr="00416889" w:rsidRDefault="000503E9" w:rsidP="000503E9">
            <w:pPr>
              <w:ind w:left="276"/>
              <w:jc w:val="right"/>
              <w:rPr>
                <w:sz w:val="22"/>
                <w:szCs w:val="22"/>
              </w:rPr>
            </w:pPr>
            <w:r>
              <w:rPr>
                <w:sz w:val="22"/>
                <w:szCs w:val="22"/>
              </w:rPr>
              <w:t>0.7731</w:t>
            </w:r>
          </w:p>
        </w:tc>
        <w:tc>
          <w:tcPr>
            <w:tcW w:w="859" w:type="pct"/>
            <w:tcBorders>
              <w:top w:val="nil"/>
              <w:left w:val="nil"/>
              <w:bottom w:val="nil"/>
              <w:right w:val="nil"/>
            </w:tcBorders>
            <w:shd w:val="clear" w:color="auto" w:fill="auto"/>
            <w:vAlign w:val="center"/>
          </w:tcPr>
          <w:p w14:paraId="08C8DC87" w14:textId="09C56C7B" w:rsidR="000503E9" w:rsidRDefault="000503E9" w:rsidP="000503E9">
            <w:pPr>
              <w:tabs>
                <w:tab w:val="decimal" w:pos="546"/>
              </w:tabs>
              <w:ind w:left="276"/>
              <w:rPr>
                <w:sz w:val="22"/>
                <w:szCs w:val="22"/>
              </w:rPr>
            </w:pPr>
            <w:r>
              <w:rPr>
                <w:sz w:val="22"/>
                <w:szCs w:val="22"/>
              </w:rPr>
              <w:t>0.0062</w:t>
            </w:r>
          </w:p>
        </w:tc>
        <w:tc>
          <w:tcPr>
            <w:tcW w:w="859" w:type="pct"/>
            <w:tcBorders>
              <w:top w:val="nil"/>
              <w:left w:val="nil"/>
              <w:bottom w:val="nil"/>
              <w:right w:val="nil"/>
            </w:tcBorders>
            <w:shd w:val="clear" w:color="auto" w:fill="auto"/>
            <w:vAlign w:val="center"/>
          </w:tcPr>
          <w:p w14:paraId="1CC0E071" w14:textId="1825DA4C" w:rsidR="000503E9" w:rsidRDefault="000503E9" w:rsidP="000503E9">
            <w:pPr>
              <w:tabs>
                <w:tab w:val="decimal" w:pos="1299"/>
              </w:tabs>
              <w:ind w:left="276"/>
              <w:rPr>
                <w:sz w:val="22"/>
                <w:szCs w:val="22"/>
              </w:rPr>
            </w:pPr>
            <w:r>
              <w:rPr>
                <w:sz w:val="22"/>
                <w:szCs w:val="22"/>
              </w:rPr>
              <w:t>0.9690</w:t>
            </w:r>
          </w:p>
        </w:tc>
      </w:tr>
      <w:tr w:rsidR="000503E9" w14:paraId="641A3C55" w14:textId="77777777" w:rsidTr="004A4A73">
        <w:trPr>
          <w:trHeight w:val="288"/>
        </w:trPr>
        <w:tc>
          <w:tcPr>
            <w:tcW w:w="1563" w:type="pct"/>
            <w:vAlign w:val="center"/>
          </w:tcPr>
          <w:p w14:paraId="7489FDA9" w14:textId="77777777" w:rsidR="000503E9" w:rsidRPr="00416889" w:rsidRDefault="000503E9" w:rsidP="000503E9">
            <w:pPr>
              <w:rPr>
                <w:i/>
                <w:iCs/>
                <w:sz w:val="22"/>
                <w:szCs w:val="22"/>
              </w:rPr>
            </w:pPr>
            <w:r w:rsidRPr="00F54CB1">
              <w:rPr>
                <w:i/>
                <w:sz w:val="22"/>
                <w:szCs w:val="22"/>
              </w:rPr>
              <w:t>MktAdjReturn</w:t>
            </w:r>
            <w:r w:rsidRPr="00F54CB1">
              <w:rPr>
                <w:i/>
                <w:sz w:val="22"/>
                <w:szCs w:val="22"/>
                <w:vertAlign w:val="subscript"/>
              </w:rPr>
              <w:t>i,[t-</w:t>
            </w:r>
            <w:r>
              <w:rPr>
                <w:i/>
                <w:sz w:val="22"/>
                <w:szCs w:val="22"/>
                <w:vertAlign w:val="subscript"/>
              </w:rPr>
              <w:t>5</w:t>
            </w:r>
            <w:r w:rsidRPr="00F54CB1">
              <w:rPr>
                <w:i/>
                <w:sz w:val="22"/>
                <w:szCs w:val="22"/>
                <w:vertAlign w:val="subscript"/>
              </w:rPr>
              <w:t>,t-</w:t>
            </w:r>
            <w:r>
              <w:rPr>
                <w:i/>
                <w:sz w:val="22"/>
                <w:szCs w:val="22"/>
                <w:vertAlign w:val="subscript"/>
              </w:rPr>
              <w:t>1</w:t>
            </w:r>
            <w:r w:rsidRPr="00F54CB1">
              <w:rPr>
                <w:i/>
                <w:sz w:val="22"/>
                <w:szCs w:val="22"/>
                <w:vertAlign w:val="subscript"/>
              </w:rPr>
              <w:t>]</w:t>
            </w:r>
          </w:p>
        </w:tc>
        <w:tc>
          <w:tcPr>
            <w:tcW w:w="859" w:type="pct"/>
            <w:tcBorders>
              <w:top w:val="nil"/>
              <w:left w:val="nil"/>
              <w:bottom w:val="nil"/>
              <w:right w:val="nil"/>
            </w:tcBorders>
            <w:shd w:val="clear" w:color="auto" w:fill="auto"/>
            <w:vAlign w:val="center"/>
          </w:tcPr>
          <w:p w14:paraId="6CD52837" w14:textId="0F096572" w:rsidR="000503E9" w:rsidRDefault="000503E9" w:rsidP="000503E9">
            <w:pPr>
              <w:tabs>
                <w:tab w:val="decimal" w:pos="546"/>
              </w:tabs>
              <w:ind w:left="276"/>
              <w:rPr>
                <w:sz w:val="22"/>
                <w:szCs w:val="22"/>
              </w:rPr>
            </w:pPr>
            <w:r>
              <w:rPr>
                <w:sz w:val="22"/>
                <w:szCs w:val="22"/>
              </w:rPr>
              <w:t>0.1992</w:t>
            </w:r>
          </w:p>
        </w:tc>
        <w:tc>
          <w:tcPr>
            <w:tcW w:w="860" w:type="pct"/>
            <w:tcBorders>
              <w:top w:val="nil"/>
              <w:left w:val="nil"/>
              <w:bottom w:val="nil"/>
              <w:right w:val="nil"/>
            </w:tcBorders>
            <w:shd w:val="clear" w:color="auto" w:fill="auto"/>
            <w:vAlign w:val="center"/>
          </w:tcPr>
          <w:p w14:paraId="4874AE81" w14:textId="7C17752D" w:rsidR="000503E9" w:rsidRDefault="000503E9" w:rsidP="000503E9">
            <w:pPr>
              <w:ind w:left="276"/>
              <w:jc w:val="right"/>
              <w:rPr>
                <w:sz w:val="22"/>
                <w:szCs w:val="22"/>
              </w:rPr>
            </w:pPr>
            <w:r>
              <w:rPr>
                <w:sz w:val="22"/>
                <w:szCs w:val="22"/>
              </w:rPr>
              <w:t>0.6097</w:t>
            </w:r>
          </w:p>
        </w:tc>
        <w:tc>
          <w:tcPr>
            <w:tcW w:w="859" w:type="pct"/>
            <w:tcBorders>
              <w:top w:val="nil"/>
              <w:left w:val="nil"/>
              <w:bottom w:val="nil"/>
              <w:right w:val="nil"/>
            </w:tcBorders>
            <w:shd w:val="clear" w:color="auto" w:fill="auto"/>
            <w:vAlign w:val="center"/>
          </w:tcPr>
          <w:p w14:paraId="3F5773B0" w14:textId="16E70002" w:rsidR="000503E9" w:rsidRDefault="000503E9" w:rsidP="000503E9">
            <w:pPr>
              <w:tabs>
                <w:tab w:val="decimal" w:pos="546"/>
              </w:tabs>
              <w:ind w:left="276"/>
              <w:rPr>
                <w:sz w:val="22"/>
                <w:szCs w:val="22"/>
              </w:rPr>
            </w:pPr>
            <w:r>
              <w:rPr>
                <w:sz w:val="22"/>
                <w:szCs w:val="22"/>
              </w:rPr>
              <w:t>1.0577***</w:t>
            </w:r>
          </w:p>
        </w:tc>
        <w:tc>
          <w:tcPr>
            <w:tcW w:w="859" w:type="pct"/>
            <w:tcBorders>
              <w:top w:val="nil"/>
              <w:left w:val="nil"/>
              <w:bottom w:val="nil"/>
              <w:right w:val="nil"/>
            </w:tcBorders>
            <w:shd w:val="clear" w:color="auto" w:fill="auto"/>
            <w:vAlign w:val="center"/>
          </w:tcPr>
          <w:p w14:paraId="18FE0533" w14:textId="64578F1C" w:rsidR="000503E9" w:rsidRDefault="000503E9" w:rsidP="000503E9">
            <w:pPr>
              <w:tabs>
                <w:tab w:val="decimal" w:pos="1299"/>
              </w:tabs>
              <w:ind w:left="276"/>
              <w:rPr>
                <w:sz w:val="22"/>
                <w:szCs w:val="22"/>
              </w:rPr>
            </w:pPr>
            <w:r>
              <w:rPr>
                <w:sz w:val="22"/>
                <w:szCs w:val="22"/>
              </w:rPr>
              <w:t>0.0075</w:t>
            </w:r>
          </w:p>
        </w:tc>
      </w:tr>
      <w:tr w:rsidR="000503E9" w14:paraId="34AD54FA" w14:textId="77777777" w:rsidTr="004A4A73">
        <w:trPr>
          <w:trHeight w:val="288"/>
        </w:trPr>
        <w:tc>
          <w:tcPr>
            <w:tcW w:w="1563" w:type="pct"/>
            <w:vAlign w:val="center"/>
          </w:tcPr>
          <w:p w14:paraId="5D897BAB" w14:textId="77777777" w:rsidR="000503E9" w:rsidRPr="00416889" w:rsidRDefault="000503E9" w:rsidP="000503E9">
            <w:pPr>
              <w:rPr>
                <w:i/>
                <w:iCs/>
                <w:sz w:val="22"/>
                <w:szCs w:val="22"/>
              </w:rPr>
            </w:pPr>
            <w:r w:rsidRPr="00F54CB1">
              <w:rPr>
                <w:i/>
                <w:sz w:val="22"/>
                <w:szCs w:val="22"/>
              </w:rPr>
              <w:t>AbsMktAdjReturn</w:t>
            </w:r>
            <w:r w:rsidRPr="00F54CB1">
              <w:rPr>
                <w:i/>
                <w:sz w:val="22"/>
                <w:szCs w:val="22"/>
                <w:vertAlign w:val="subscript"/>
              </w:rPr>
              <w:t>i,[t-</w:t>
            </w:r>
            <w:r>
              <w:rPr>
                <w:i/>
                <w:sz w:val="22"/>
                <w:szCs w:val="22"/>
                <w:vertAlign w:val="subscript"/>
              </w:rPr>
              <w:t>5</w:t>
            </w:r>
            <w:r w:rsidRPr="00F54CB1">
              <w:rPr>
                <w:i/>
                <w:sz w:val="22"/>
                <w:szCs w:val="22"/>
                <w:vertAlign w:val="subscript"/>
              </w:rPr>
              <w:t>,t-</w:t>
            </w:r>
            <w:r>
              <w:rPr>
                <w:i/>
                <w:sz w:val="22"/>
                <w:szCs w:val="22"/>
                <w:vertAlign w:val="subscript"/>
              </w:rPr>
              <w:t>1</w:t>
            </w:r>
            <w:r w:rsidRPr="00F54CB1">
              <w:rPr>
                <w:i/>
                <w:sz w:val="22"/>
                <w:szCs w:val="22"/>
                <w:vertAlign w:val="subscript"/>
              </w:rPr>
              <w:t>]</w:t>
            </w:r>
          </w:p>
        </w:tc>
        <w:tc>
          <w:tcPr>
            <w:tcW w:w="859" w:type="pct"/>
            <w:tcBorders>
              <w:top w:val="nil"/>
              <w:left w:val="nil"/>
              <w:bottom w:val="nil"/>
              <w:right w:val="nil"/>
            </w:tcBorders>
            <w:shd w:val="clear" w:color="auto" w:fill="auto"/>
            <w:vAlign w:val="center"/>
          </w:tcPr>
          <w:p w14:paraId="7E5A3372" w14:textId="673A3967" w:rsidR="000503E9" w:rsidRPr="00416889" w:rsidRDefault="000503E9" w:rsidP="000503E9">
            <w:pPr>
              <w:tabs>
                <w:tab w:val="decimal" w:pos="546"/>
              </w:tabs>
              <w:ind w:left="276"/>
              <w:rPr>
                <w:sz w:val="22"/>
                <w:szCs w:val="22"/>
              </w:rPr>
            </w:pPr>
            <w:r>
              <w:rPr>
                <w:sz w:val="22"/>
                <w:szCs w:val="22"/>
              </w:rPr>
              <w:t>2.6514***</w:t>
            </w:r>
          </w:p>
        </w:tc>
        <w:tc>
          <w:tcPr>
            <w:tcW w:w="860" w:type="pct"/>
            <w:tcBorders>
              <w:top w:val="nil"/>
              <w:left w:val="nil"/>
              <w:bottom w:val="nil"/>
              <w:right w:val="nil"/>
            </w:tcBorders>
            <w:shd w:val="clear" w:color="auto" w:fill="auto"/>
            <w:vAlign w:val="center"/>
          </w:tcPr>
          <w:p w14:paraId="6574A4EE" w14:textId="3A7733B0" w:rsidR="000503E9" w:rsidRPr="00416889" w:rsidRDefault="000503E9" w:rsidP="000503E9">
            <w:pPr>
              <w:ind w:left="276"/>
              <w:jc w:val="right"/>
              <w:rPr>
                <w:sz w:val="22"/>
                <w:szCs w:val="22"/>
              </w:rPr>
            </w:pPr>
            <w:r>
              <w:rPr>
                <w:sz w:val="22"/>
                <w:szCs w:val="22"/>
              </w:rPr>
              <w:t>0.0000</w:t>
            </w:r>
          </w:p>
        </w:tc>
        <w:tc>
          <w:tcPr>
            <w:tcW w:w="859" w:type="pct"/>
            <w:tcBorders>
              <w:top w:val="nil"/>
              <w:left w:val="nil"/>
              <w:bottom w:val="nil"/>
              <w:right w:val="nil"/>
            </w:tcBorders>
            <w:shd w:val="clear" w:color="auto" w:fill="auto"/>
            <w:vAlign w:val="center"/>
          </w:tcPr>
          <w:p w14:paraId="46E83CDD" w14:textId="1B0A71B5" w:rsidR="000503E9" w:rsidRDefault="000503E9" w:rsidP="000503E9">
            <w:pPr>
              <w:tabs>
                <w:tab w:val="decimal" w:pos="546"/>
              </w:tabs>
              <w:ind w:left="276"/>
              <w:rPr>
                <w:sz w:val="22"/>
                <w:szCs w:val="22"/>
              </w:rPr>
            </w:pPr>
            <w:r>
              <w:rPr>
                <w:sz w:val="22"/>
                <w:szCs w:val="22"/>
              </w:rPr>
              <w:t>2.2911***</w:t>
            </w:r>
          </w:p>
        </w:tc>
        <w:tc>
          <w:tcPr>
            <w:tcW w:w="859" w:type="pct"/>
            <w:tcBorders>
              <w:top w:val="nil"/>
              <w:left w:val="nil"/>
              <w:bottom w:val="nil"/>
              <w:right w:val="nil"/>
            </w:tcBorders>
            <w:shd w:val="clear" w:color="auto" w:fill="auto"/>
            <w:vAlign w:val="center"/>
          </w:tcPr>
          <w:p w14:paraId="5673D488" w14:textId="21FD836B" w:rsidR="000503E9" w:rsidRDefault="000503E9" w:rsidP="000503E9">
            <w:pPr>
              <w:tabs>
                <w:tab w:val="decimal" w:pos="1299"/>
              </w:tabs>
              <w:ind w:left="276"/>
              <w:rPr>
                <w:sz w:val="22"/>
                <w:szCs w:val="22"/>
              </w:rPr>
            </w:pPr>
            <w:r>
              <w:rPr>
                <w:sz w:val="22"/>
                <w:szCs w:val="22"/>
              </w:rPr>
              <w:t>0.0004</w:t>
            </w:r>
          </w:p>
        </w:tc>
      </w:tr>
      <w:tr w:rsidR="000503E9" w14:paraId="02F0CC4A" w14:textId="77777777" w:rsidTr="004A4A73">
        <w:trPr>
          <w:trHeight w:val="288"/>
        </w:trPr>
        <w:tc>
          <w:tcPr>
            <w:tcW w:w="1563" w:type="pct"/>
            <w:vAlign w:val="center"/>
          </w:tcPr>
          <w:p w14:paraId="78A1C00D" w14:textId="77777777" w:rsidR="000503E9" w:rsidRPr="00416889" w:rsidRDefault="000503E9" w:rsidP="000503E9">
            <w:pPr>
              <w:rPr>
                <w:i/>
                <w:iCs/>
                <w:sz w:val="22"/>
                <w:szCs w:val="22"/>
              </w:rPr>
            </w:pPr>
            <w:r w:rsidRPr="00F54CB1">
              <w:rPr>
                <w:i/>
                <w:sz w:val="22"/>
                <w:szCs w:val="22"/>
              </w:rPr>
              <w:t>MktAdjReturn</w:t>
            </w:r>
            <w:r w:rsidRPr="00F54CB1">
              <w:rPr>
                <w:i/>
                <w:sz w:val="22"/>
                <w:szCs w:val="22"/>
                <w:vertAlign w:val="subscript"/>
              </w:rPr>
              <w:t>i,[t-</w:t>
            </w:r>
            <w:r>
              <w:rPr>
                <w:i/>
                <w:sz w:val="22"/>
                <w:szCs w:val="22"/>
                <w:vertAlign w:val="subscript"/>
              </w:rPr>
              <w:t>2</w:t>
            </w:r>
            <w:r w:rsidRPr="00F54CB1">
              <w:rPr>
                <w:i/>
                <w:sz w:val="22"/>
                <w:szCs w:val="22"/>
                <w:vertAlign w:val="subscript"/>
              </w:rPr>
              <w:t>6,t-6]</w:t>
            </w:r>
          </w:p>
        </w:tc>
        <w:tc>
          <w:tcPr>
            <w:tcW w:w="859" w:type="pct"/>
            <w:tcBorders>
              <w:top w:val="nil"/>
              <w:left w:val="nil"/>
              <w:bottom w:val="nil"/>
              <w:right w:val="nil"/>
            </w:tcBorders>
            <w:shd w:val="clear" w:color="auto" w:fill="auto"/>
            <w:vAlign w:val="center"/>
          </w:tcPr>
          <w:p w14:paraId="7051ACA1" w14:textId="3EF0918B" w:rsidR="000503E9" w:rsidRDefault="000503E9" w:rsidP="000503E9">
            <w:pPr>
              <w:tabs>
                <w:tab w:val="decimal" w:pos="546"/>
              </w:tabs>
              <w:ind w:left="276"/>
              <w:rPr>
                <w:sz w:val="22"/>
                <w:szCs w:val="22"/>
              </w:rPr>
            </w:pPr>
            <w:r>
              <w:rPr>
                <w:sz w:val="22"/>
                <w:szCs w:val="22"/>
              </w:rPr>
              <w:t>-0.0199</w:t>
            </w:r>
          </w:p>
        </w:tc>
        <w:tc>
          <w:tcPr>
            <w:tcW w:w="860" w:type="pct"/>
            <w:tcBorders>
              <w:top w:val="nil"/>
              <w:left w:val="nil"/>
              <w:bottom w:val="nil"/>
              <w:right w:val="nil"/>
            </w:tcBorders>
            <w:shd w:val="clear" w:color="auto" w:fill="auto"/>
            <w:vAlign w:val="center"/>
          </w:tcPr>
          <w:p w14:paraId="08588AB6" w14:textId="2CA29233" w:rsidR="000503E9" w:rsidRDefault="000503E9" w:rsidP="000503E9">
            <w:pPr>
              <w:ind w:left="276"/>
              <w:jc w:val="right"/>
              <w:rPr>
                <w:sz w:val="22"/>
                <w:szCs w:val="22"/>
              </w:rPr>
            </w:pPr>
            <w:r>
              <w:rPr>
                <w:sz w:val="22"/>
                <w:szCs w:val="22"/>
              </w:rPr>
              <w:t>0.9222</w:t>
            </w:r>
          </w:p>
        </w:tc>
        <w:tc>
          <w:tcPr>
            <w:tcW w:w="859" w:type="pct"/>
            <w:tcBorders>
              <w:top w:val="nil"/>
              <w:left w:val="nil"/>
              <w:bottom w:val="nil"/>
              <w:right w:val="nil"/>
            </w:tcBorders>
            <w:shd w:val="clear" w:color="auto" w:fill="auto"/>
            <w:vAlign w:val="center"/>
          </w:tcPr>
          <w:p w14:paraId="47CE2316" w14:textId="50BC3D6A" w:rsidR="000503E9" w:rsidRDefault="000503E9" w:rsidP="000503E9">
            <w:pPr>
              <w:tabs>
                <w:tab w:val="decimal" w:pos="546"/>
              </w:tabs>
              <w:ind w:left="276"/>
              <w:rPr>
                <w:sz w:val="22"/>
                <w:szCs w:val="22"/>
              </w:rPr>
            </w:pPr>
            <w:r>
              <w:rPr>
                <w:sz w:val="22"/>
                <w:szCs w:val="22"/>
              </w:rPr>
              <w:t>0.5783*</w:t>
            </w:r>
          </w:p>
        </w:tc>
        <w:tc>
          <w:tcPr>
            <w:tcW w:w="859" w:type="pct"/>
            <w:tcBorders>
              <w:top w:val="nil"/>
              <w:left w:val="nil"/>
              <w:bottom w:val="nil"/>
              <w:right w:val="nil"/>
            </w:tcBorders>
            <w:shd w:val="clear" w:color="auto" w:fill="auto"/>
            <w:vAlign w:val="center"/>
          </w:tcPr>
          <w:p w14:paraId="4A24DAF5" w14:textId="1A74FFEB" w:rsidR="000503E9" w:rsidRDefault="000503E9" w:rsidP="000503E9">
            <w:pPr>
              <w:tabs>
                <w:tab w:val="decimal" w:pos="1299"/>
              </w:tabs>
              <w:ind w:left="276"/>
              <w:rPr>
                <w:sz w:val="22"/>
                <w:szCs w:val="22"/>
              </w:rPr>
            </w:pPr>
            <w:r>
              <w:rPr>
                <w:sz w:val="22"/>
                <w:szCs w:val="22"/>
              </w:rPr>
              <w:t>0.0788</w:t>
            </w:r>
          </w:p>
        </w:tc>
      </w:tr>
      <w:tr w:rsidR="000503E9" w14:paraId="7698510C" w14:textId="77777777" w:rsidTr="004A4A73">
        <w:trPr>
          <w:trHeight w:val="288"/>
        </w:trPr>
        <w:tc>
          <w:tcPr>
            <w:tcW w:w="1563" w:type="pct"/>
            <w:vAlign w:val="center"/>
          </w:tcPr>
          <w:p w14:paraId="6AD9D9D8" w14:textId="77777777" w:rsidR="000503E9" w:rsidRPr="00416889" w:rsidRDefault="000503E9" w:rsidP="000503E9">
            <w:pPr>
              <w:rPr>
                <w:i/>
                <w:iCs/>
                <w:sz w:val="22"/>
                <w:szCs w:val="22"/>
              </w:rPr>
            </w:pPr>
            <w:r w:rsidRPr="00F54CB1">
              <w:rPr>
                <w:i/>
                <w:sz w:val="22"/>
                <w:szCs w:val="22"/>
              </w:rPr>
              <w:t>AbsMktAdjReturn</w:t>
            </w:r>
            <w:r w:rsidRPr="00F54CB1">
              <w:rPr>
                <w:i/>
                <w:sz w:val="22"/>
                <w:szCs w:val="22"/>
                <w:vertAlign w:val="subscript"/>
              </w:rPr>
              <w:t>i,[t-</w:t>
            </w:r>
            <w:r>
              <w:rPr>
                <w:i/>
                <w:sz w:val="22"/>
                <w:szCs w:val="22"/>
                <w:vertAlign w:val="subscript"/>
              </w:rPr>
              <w:t>2</w:t>
            </w:r>
            <w:r w:rsidRPr="00F54CB1">
              <w:rPr>
                <w:i/>
                <w:sz w:val="22"/>
                <w:szCs w:val="22"/>
                <w:vertAlign w:val="subscript"/>
              </w:rPr>
              <w:t>6,t-6]</w:t>
            </w:r>
          </w:p>
        </w:tc>
        <w:tc>
          <w:tcPr>
            <w:tcW w:w="859" w:type="pct"/>
            <w:tcBorders>
              <w:top w:val="nil"/>
              <w:left w:val="nil"/>
              <w:bottom w:val="nil"/>
              <w:right w:val="nil"/>
            </w:tcBorders>
            <w:shd w:val="clear" w:color="auto" w:fill="auto"/>
            <w:vAlign w:val="center"/>
          </w:tcPr>
          <w:p w14:paraId="42871EB2" w14:textId="777F200E" w:rsidR="000503E9" w:rsidRPr="00416889" w:rsidRDefault="000503E9" w:rsidP="000503E9">
            <w:pPr>
              <w:tabs>
                <w:tab w:val="decimal" w:pos="546"/>
              </w:tabs>
              <w:ind w:left="276"/>
              <w:rPr>
                <w:sz w:val="22"/>
                <w:szCs w:val="22"/>
              </w:rPr>
            </w:pPr>
            <w:r>
              <w:rPr>
                <w:sz w:val="22"/>
                <w:szCs w:val="22"/>
              </w:rPr>
              <w:t>0.3237</w:t>
            </w:r>
          </w:p>
        </w:tc>
        <w:tc>
          <w:tcPr>
            <w:tcW w:w="860" w:type="pct"/>
            <w:tcBorders>
              <w:top w:val="nil"/>
              <w:left w:val="nil"/>
              <w:bottom w:val="nil"/>
              <w:right w:val="nil"/>
            </w:tcBorders>
            <w:shd w:val="clear" w:color="auto" w:fill="auto"/>
            <w:vAlign w:val="center"/>
          </w:tcPr>
          <w:p w14:paraId="54B15A5F" w14:textId="3B1059C0" w:rsidR="000503E9" w:rsidRPr="00416889" w:rsidRDefault="000503E9" w:rsidP="000503E9">
            <w:pPr>
              <w:ind w:left="276"/>
              <w:jc w:val="right"/>
              <w:rPr>
                <w:sz w:val="22"/>
                <w:szCs w:val="22"/>
              </w:rPr>
            </w:pPr>
            <w:r>
              <w:rPr>
                <w:sz w:val="22"/>
                <w:szCs w:val="22"/>
              </w:rPr>
              <w:t>0.1639</w:t>
            </w:r>
          </w:p>
        </w:tc>
        <w:tc>
          <w:tcPr>
            <w:tcW w:w="859" w:type="pct"/>
            <w:tcBorders>
              <w:top w:val="nil"/>
              <w:left w:val="nil"/>
              <w:bottom w:val="nil"/>
              <w:right w:val="nil"/>
            </w:tcBorders>
            <w:shd w:val="clear" w:color="auto" w:fill="auto"/>
            <w:vAlign w:val="center"/>
          </w:tcPr>
          <w:p w14:paraId="32E4C1D5" w14:textId="004B05AE" w:rsidR="000503E9" w:rsidRDefault="000503E9" w:rsidP="000503E9">
            <w:pPr>
              <w:tabs>
                <w:tab w:val="decimal" w:pos="546"/>
              </w:tabs>
              <w:ind w:left="276"/>
              <w:rPr>
                <w:sz w:val="22"/>
                <w:szCs w:val="22"/>
              </w:rPr>
            </w:pPr>
            <w:r>
              <w:rPr>
                <w:sz w:val="22"/>
                <w:szCs w:val="22"/>
              </w:rPr>
              <w:t>-0.2952</w:t>
            </w:r>
          </w:p>
        </w:tc>
        <w:tc>
          <w:tcPr>
            <w:tcW w:w="859" w:type="pct"/>
            <w:tcBorders>
              <w:top w:val="nil"/>
              <w:left w:val="nil"/>
              <w:bottom w:val="nil"/>
              <w:right w:val="nil"/>
            </w:tcBorders>
            <w:shd w:val="clear" w:color="auto" w:fill="auto"/>
            <w:vAlign w:val="center"/>
          </w:tcPr>
          <w:p w14:paraId="0CECE19F" w14:textId="11365841" w:rsidR="000503E9" w:rsidRDefault="000503E9" w:rsidP="000503E9">
            <w:pPr>
              <w:tabs>
                <w:tab w:val="decimal" w:pos="1299"/>
              </w:tabs>
              <w:ind w:left="276"/>
              <w:rPr>
                <w:sz w:val="22"/>
                <w:szCs w:val="22"/>
              </w:rPr>
            </w:pPr>
            <w:r>
              <w:rPr>
                <w:sz w:val="22"/>
                <w:szCs w:val="22"/>
              </w:rPr>
              <w:t>0.3967</w:t>
            </w:r>
          </w:p>
        </w:tc>
      </w:tr>
      <w:tr w:rsidR="000503E9" w14:paraId="45517422" w14:textId="77777777" w:rsidTr="004A4A73">
        <w:trPr>
          <w:trHeight w:val="288"/>
        </w:trPr>
        <w:tc>
          <w:tcPr>
            <w:tcW w:w="1563" w:type="pct"/>
            <w:vAlign w:val="center"/>
          </w:tcPr>
          <w:p w14:paraId="4C6A33B8" w14:textId="77777777" w:rsidR="000503E9" w:rsidRPr="00416889" w:rsidRDefault="000503E9" w:rsidP="000503E9">
            <w:pPr>
              <w:rPr>
                <w:i/>
                <w:iCs/>
                <w:sz w:val="22"/>
                <w:szCs w:val="22"/>
              </w:rPr>
            </w:pPr>
            <w:r w:rsidRPr="00416889">
              <w:rPr>
                <w:i/>
                <w:sz w:val="22"/>
                <w:szCs w:val="22"/>
              </w:rPr>
              <w:t>MktVol</w:t>
            </w:r>
            <w:r w:rsidRPr="00416889">
              <w:rPr>
                <w:i/>
                <w:sz w:val="22"/>
                <w:szCs w:val="22"/>
                <w:vertAlign w:val="subscript"/>
              </w:rPr>
              <w:t>i,t</w:t>
            </w:r>
          </w:p>
        </w:tc>
        <w:tc>
          <w:tcPr>
            <w:tcW w:w="859" w:type="pct"/>
            <w:tcBorders>
              <w:top w:val="nil"/>
              <w:left w:val="nil"/>
              <w:bottom w:val="nil"/>
              <w:right w:val="nil"/>
            </w:tcBorders>
            <w:shd w:val="clear" w:color="auto" w:fill="auto"/>
            <w:vAlign w:val="center"/>
          </w:tcPr>
          <w:p w14:paraId="214EE526" w14:textId="7F197A04" w:rsidR="000503E9" w:rsidRDefault="000503E9" w:rsidP="000503E9">
            <w:pPr>
              <w:tabs>
                <w:tab w:val="decimal" w:pos="546"/>
              </w:tabs>
              <w:ind w:left="276"/>
              <w:rPr>
                <w:sz w:val="22"/>
                <w:szCs w:val="22"/>
              </w:rPr>
            </w:pPr>
            <w:r>
              <w:rPr>
                <w:sz w:val="22"/>
                <w:szCs w:val="22"/>
              </w:rPr>
              <w:t>29.9761***</w:t>
            </w:r>
          </w:p>
        </w:tc>
        <w:tc>
          <w:tcPr>
            <w:tcW w:w="860" w:type="pct"/>
            <w:tcBorders>
              <w:top w:val="nil"/>
              <w:left w:val="nil"/>
              <w:bottom w:val="nil"/>
              <w:right w:val="nil"/>
            </w:tcBorders>
            <w:shd w:val="clear" w:color="auto" w:fill="auto"/>
            <w:vAlign w:val="center"/>
          </w:tcPr>
          <w:p w14:paraId="6AB9AB55" w14:textId="133E6506" w:rsidR="000503E9" w:rsidRDefault="000503E9" w:rsidP="000503E9">
            <w:pPr>
              <w:ind w:left="276"/>
              <w:jc w:val="right"/>
              <w:rPr>
                <w:sz w:val="22"/>
                <w:szCs w:val="22"/>
              </w:rPr>
            </w:pPr>
            <w:r>
              <w:rPr>
                <w:sz w:val="22"/>
                <w:szCs w:val="22"/>
              </w:rPr>
              <w:t>0.0099</w:t>
            </w:r>
          </w:p>
        </w:tc>
        <w:tc>
          <w:tcPr>
            <w:tcW w:w="859" w:type="pct"/>
            <w:tcBorders>
              <w:top w:val="nil"/>
              <w:left w:val="nil"/>
              <w:bottom w:val="nil"/>
              <w:right w:val="nil"/>
            </w:tcBorders>
            <w:shd w:val="clear" w:color="auto" w:fill="auto"/>
            <w:vAlign w:val="center"/>
          </w:tcPr>
          <w:p w14:paraId="6FEED57C" w14:textId="11CE66F6" w:rsidR="000503E9" w:rsidRDefault="000503E9" w:rsidP="000503E9">
            <w:pPr>
              <w:tabs>
                <w:tab w:val="decimal" w:pos="546"/>
              </w:tabs>
              <w:ind w:left="276"/>
              <w:rPr>
                <w:sz w:val="22"/>
                <w:szCs w:val="22"/>
              </w:rPr>
            </w:pPr>
            <w:r>
              <w:rPr>
                <w:sz w:val="22"/>
                <w:szCs w:val="22"/>
              </w:rPr>
              <w:t>49.8454***</w:t>
            </w:r>
          </w:p>
        </w:tc>
        <w:tc>
          <w:tcPr>
            <w:tcW w:w="859" w:type="pct"/>
            <w:tcBorders>
              <w:top w:val="nil"/>
              <w:left w:val="nil"/>
              <w:bottom w:val="nil"/>
              <w:right w:val="nil"/>
            </w:tcBorders>
            <w:shd w:val="clear" w:color="auto" w:fill="auto"/>
            <w:vAlign w:val="center"/>
          </w:tcPr>
          <w:p w14:paraId="3880EEAF" w14:textId="4F7D0409" w:rsidR="000503E9" w:rsidRDefault="000503E9" w:rsidP="000503E9">
            <w:pPr>
              <w:tabs>
                <w:tab w:val="decimal" w:pos="1299"/>
              </w:tabs>
              <w:ind w:left="276"/>
              <w:rPr>
                <w:sz w:val="22"/>
                <w:szCs w:val="22"/>
              </w:rPr>
            </w:pPr>
            <w:r>
              <w:rPr>
                <w:sz w:val="22"/>
                <w:szCs w:val="22"/>
              </w:rPr>
              <w:t>0.0039</w:t>
            </w:r>
          </w:p>
        </w:tc>
      </w:tr>
      <w:tr w:rsidR="000503E9" w14:paraId="017F47AE" w14:textId="77777777" w:rsidTr="004A4A73">
        <w:trPr>
          <w:trHeight w:val="288"/>
        </w:trPr>
        <w:tc>
          <w:tcPr>
            <w:tcW w:w="1563" w:type="pct"/>
            <w:tcBorders>
              <w:bottom w:val="single" w:sz="4" w:space="0" w:color="auto"/>
            </w:tcBorders>
            <w:vAlign w:val="center"/>
          </w:tcPr>
          <w:p w14:paraId="60E11DE8" w14:textId="77777777" w:rsidR="000503E9" w:rsidRPr="00416889" w:rsidRDefault="000503E9" w:rsidP="000503E9">
            <w:pPr>
              <w:rPr>
                <w:i/>
                <w:iCs/>
                <w:sz w:val="22"/>
                <w:szCs w:val="22"/>
              </w:rPr>
            </w:pPr>
            <w:r w:rsidRPr="00416889">
              <w:rPr>
                <w:i/>
                <w:sz w:val="22"/>
                <w:szCs w:val="22"/>
              </w:rPr>
              <w:t>MktVol</w:t>
            </w:r>
            <w:r w:rsidRPr="00416889">
              <w:rPr>
                <w:i/>
                <w:sz w:val="22"/>
                <w:szCs w:val="22"/>
                <w:vertAlign w:val="subscript"/>
              </w:rPr>
              <w:t>i,t-1</w:t>
            </w:r>
          </w:p>
        </w:tc>
        <w:tc>
          <w:tcPr>
            <w:tcW w:w="859" w:type="pct"/>
            <w:tcBorders>
              <w:top w:val="nil"/>
              <w:left w:val="nil"/>
              <w:bottom w:val="nil"/>
              <w:right w:val="nil"/>
            </w:tcBorders>
            <w:shd w:val="clear" w:color="auto" w:fill="auto"/>
            <w:vAlign w:val="center"/>
          </w:tcPr>
          <w:p w14:paraId="37453A27" w14:textId="7C6BF46A" w:rsidR="000503E9" w:rsidRPr="00416889" w:rsidRDefault="000503E9" w:rsidP="000503E9">
            <w:pPr>
              <w:tabs>
                <w:tab w:val="decimal" w:pos="546"/>
              </w:tabs>
              <w:ind w:left="276"/>
              <w:rPr>
                <w:sz w:val="22"/>
                <w:szCs w:val="22"/>
              </w:rPr>
            </w:pPr>
            <w:r>
              <w:rPr>
                <w:sz w:val="22"/>
                <w:szCs w:val="22"/>
              </w:rPr>
              <w:t>-6.5031</w:t>
            </w:r>
          </w:p>
        </w:tc>
        <w:tc>
          <w:tcPr>
            <w:tcW w:w="860" w:type="pct"/>
            <w:tcBorders>
              <w:top w:val="nil"/>
              <w:left w:val="nil"/>
              <w:bottom w:val="nil"/>
              <w:right w:val="nil"/>
            </w:tcBorders>
            <w:shd w:val="clear" w:color="auto" w:fill="auto"/>
            <w:vAlign w:val="center"/>
          </w:tcPr>
          <w:p w14:paraId="75D4C115" w14:textId="2CD9B425" w:rsidR="000503E9" w:rsidRPr="00416889" w:rsidRDefault="000503E9" w:rsidP="000503E9">
            <w:pPr>
              <w:ind w:left="276"/>
              <w:jc w:val="right"/>
              <w:rPr>
                <w:sz w:val="22"/>
                <w:szCs w:val="22"/>
              </w:rPr>
            </w:pPr>
            <w:r>
              <w:rPr>
                <w:sz w:val="22"/>
                <w:szCs w:val="22"/>
              </w:rPr>
              <w:t>0.6295</w:t>
            </w:r>
          </w:p>
        </w:tc>
        <w:tc>
          <w:tcPr>
            <w:tcW w:w="859" w:type="pct"/>
            <w:tcBorders>
              <w:top w:val="nil"/>
              <w:left w:val="nil"/>
              <w:bottom w:val="nil"/>
              <w:right w:val="nil"/>
            </w:tcBorders>
            <w:shd w:val="clear" w:color="auto" w:fill="auto"/>
            <w:vAlign w:val="center"/>
          </w:tcPr>
          <w:p w14:paraId="7E003770" w14:textId="3B9CF235" w:rsidR="000503E9" w:rsidRDefault="000503E9" w:rsidP="00F20DFC">
            <w:pPr>
              <w:tabs>
                <w:tab w:val="decimal" w:pos="505"/>
              </w:tabs>
              <w:ind w:left="276"/>
              <w:rPr>
                <w:sz w:val="22"/>
                <w:szCs w:val="22"/>
              </w:rPr>
            </w:pPr>
            <w:r>
              <w:rPr>
                <w:sz w:val="22"/>
                <w:szCs w:val="22"/>
              </w:rPr>
              <w:t>-26.9782*</w:t>
            </w:r>
          </w:p>
        </w:tc>
        <w:tc>
          <w:tcPr>
            <w:tcW w:w="859" w:type="pct"/>
            <w:tcBorders>
              <w:top w:val="nil"/>
              <w:left w:val="nil"/>
              <w:bottom w:val="nil"/>
              <w:right w:val="nil"/>
            </w:tcBorders>
            <w:shd w:val="clear" w:color="auto" w:fill="auto"/>
            <w:vAlign w:val="center"/>
          </w:tcPr>
          <w:p w14:paraId="695BCAC8" w14:textId="416239E0" w:rsidR="000503E9" w:rsidRDefault="000503E9" w:rsidP="000503E9">
            <w:pPr>
              <w:tabs>
                <w:tab w:val="decimal" w:pos="1299"/>
              </w:tabs>
              <w:ind w:left="276"/>
              <w:rPr>
                <w:sz w:val="22"/>
                <w:szCs w:val="22"/>
              </w:rPr>
            </w:pPr>
            <w:r>
              <w:rPr>
                <w:sz w:val="22"/>
                <w:szCs w:val="22"/>
              </w:rPr>
              <w:t>0.0519</w:t>
            </w:r>
          </w:p>
        </w:tc>
      </w:tr>
      <w:tr w:rsidR="000503E9" w14:paraId="613DDDF4" w14:textId="77777777" w:rsidTr="004A4A73">
        <w:trPr>
          <w:trHeight w:val="288"/>
        </w:trPr>
        <w:tc>
          <w:tcPr>
            <w:tcW w:w="1563" w:type="pct"/>
            <w:tcBorders>
              <w:top w:val="single" w:sz="4" w:space="0" w:color="auto"/>
            </w:tcBorders>
            <w:vAlign w:val="center"/>
          </w:tcPr>
          <w:p w14:paraId="0AED9CB4" w14:textId="77777777" w:rsidR="000503E9" w:rsidRPr="00416889" w:rsidRDefault="000503E9" w:rsidP="000503E9">
            <w:pPr>
              <w:rPr>
                <w:iCs/>
                <w:sz w:val="22"/>
                <w:szCs w:val="22"/>
              </w:rPr>
            </w:pPr>
            <w:r w:rsidRPr="00F26209">
              <w:rPr>
                <w:iCs/>
                <w:sz w:val="22"/>
                <w:szCs w:val="22"/>
              </w:rPr>
              <w:t>Intercept</w:t>
            </w:r>
          </w:p>
        </w:tc>
        <w:tc>
          <w:tcPr>
            <w:tcW w:w="1719" w:type="pct"/>
            <w:gridSpan w:val="2"/>
            <w:tcBorders>
              <w:top w:val="single" w:sz="4" w:space="0" w:color="auto"/>
            </w:tcBorders>
            <w:vAlign w:val="center"/>
          </w:tcPr>
          <w:p w14:paraId="58A16B99" w14:textId="77777777" w:rsidR="000503E9" w:rsidRPr="00416889" w:rsidRDefault="000503E9" w:rsidP="000503E9">
            <w:pPr>
              <w:ind w:left="276"/>
              <w:jc w:val="center"/>
              <w:rPr>
                <w:sz w:val="22"/>
                <w:szCs w:val="22"/>
              </w:rPr>
            </w:pPr>
            <w:r>
              <w:rPr>
                <w:sz w:val="22"/>
                <w:szCs w:val="22"/>
              </w:rPr>
              <w:t>Included</w:t>
            </w:r>
          </w:p>
        </w:tc>
        <w:tc>
          <w:tcPr>
            <w:tcW w:w="1718" w:type="pct"/>
            <w:gridSpan w:val="2"/>
            <w:tcBorders>
              <w:top w:val="single" w:sz="4" w:space="0" w:color="auto"/>
            </w:tcBorders>
            <w:vAlign w:val="center"/>
          </w:tcPr>
          <w:p w14:paraId="43A9B97E" w14:textId="77777777" w:rsidR="000503E9" w:rsidRPr="00416889" w:rsidRDefault="000503E9" w:rsidP="000503E9">
            <w:pPr>
              <w:ind w:left="276"/>
              <w:jc w:val="center"/>
              <w:rPr>
                <w:sz w:val="22"/>
                <w:szCs w:val="22"/>
              </w:rPr>
            </w:pPr>
            <w:r>
              <w:rPr>
                <w:sz w:val="22"/>
                <w:szCs w:val="22"/>
              </w:rPr>
              <w:t>Included</w:t>
            </w:r>
          </w:p>
        </w:tc>
      </w:tr>
      <w:tr w:rsidR="000503E9" w14:paraId="17636EFF" w14:textId="77777777" w:rsidTr="004A4A73">
        <w:trPr>
          <w:trHeight w:val="288"/>
        </w:trPr>
        <w:tc>
          <w:tcPr>
            <w:tcW w:w="1563" w:type="pct"/>
            <w:vAlign w:val="center"/>
          </w:tcPr>
          <w:p w14:paraId="1D78C8E9" w14:textId="5612E6BE" w:rsidR="000503E9" w:rsidRPr="00416889" w:rsidRDefault="000503E9" w:rsidP="000503E9">
            <w:pPr>
              <w:rPr>
                <w:i/>
                <w:sz w:val="22"/>
                <w:szCs w:val="22"/>
              </w:rPr>
            </w:pPr>
            <w:r>
              <w:rPr>
                <w:i/>
                <w:sz w:val="22"/>
                <w:szCs w:val="22"/>
              </w:rPr>
              <w:t>Resignation</w:t>
            </w:r>
            <w:r w:rsidRPr="00416889">
              <w:rPr>
                <w:iCs/>
                <w:sz w:val="22"/>
                <w:szCs w:val="22"/>
              </w:rPr>
              <w:t xml:space="preserve"> Fixed Effects</w:t>
            </w:r>
          </w:p>
        </w:tc>
        <w:tc>
          <w:tcPr>
            <w:tcW w:w="1719" w:type="pct"/>
            <w:gridSpan w:val="2"/>
            <w:vAlign w:val="center"/>
          </w:tcPr>
          <w:p w14:paraId="3DC0625E" w14:textId="77777777" w:rsidR="000503E9" w:rsidRDefault="000503E9" w:rsidP="000503E9">
            <w:pPr>
              <w:ind w:left="276"/>
              <w:jc w:val="center"/>
              <w:rPr>
                <w:sz w:val="22"/>
                <w:szCs w:val="22"/>
              </w:rPr>
            </w:pPr>
            <w:r>
              <w:rPr>
                <w:sz w:val="22"/>
                <w:szCs w:val="22"/>
              </w:rPr>
              <w:t>Included</w:t>
            </w:r>
          </w:p>
        </w:tc>
        <w:tc>
          <w:tcPr>
            <w:tcW w:w="1718" w:type="pct"/>
            <w:gridSpan w:val="2"/>
            <w:vAlign w:val="center"/>
          </w:tcPr>
          <w:p w14:paraId="188A942E" w14:textId="77777777" w:rsidR="000503E9" w:rsidRDefault="000503E9" w:rsidP="000503E9">
            <w:pPr>
              <w:ind w:left="276"/>
              <w:jc w:val="center"/>
              <w:rPr>
                <w:sz w:val="22"/>
                <w:szCs w:val="22"/>
              </w:rPr>
            </w:pPr>
            <w:r>
              <w:rPr>
                <w:sz w:val="22"/>
                <w:szCs w:val="22"/>
              </w:rPr>
              <w:t>Included</w:t>
            </w:r>
          </w:p>
        </w:tc>
      </w:tr>
      <w:tr w:rsidR="000503E9" w14:paraId="503D0B81" w14:textId="77777777" w:rsidTr="004A4A73">
        <w:trPr>
          <w:trHeight w:val="288"/>
        </w:trPr>
        <w:tc>
          <w:tcPr>
            <w:tcW w:w="1563" w:type="pct"/>
            <w:vAlign w:val="center"/>
          </w:tcPr>
          <w:p w14:paraId="5CA5EEA6" w14:textId="77777777" w:rsidR="000503E9" w:rsidRPr="00416889" w:rsidRDefault="000503E9" w:rsidP="000503E9">
            <w:pPr>
              <w:rPr>
                <w:iCs/>
                <w:sz w:val="22"/>
                <w:szCs w:val="22"/>
              </w:rPr>
            </w:pPr>
            <w:r w:rsidRPr="00416889">
              <w:rPr>
                <w:i/>
                <w:sz w:val="22"/>
                <w:szCs w:val="22"/>
              </w:rPr>
              <w:t>DayofWeek</w:t>
            </w:r>
            <w:r w:rsidRPr="00416889">
              <w:rPr>
                <w:iCs/>
                <w:sz w:val="22"/>
                <w:szCs w:val="22"/>
              </w:rPr>
              <w:t xml:space="preserve"> Fixed Effects</w:t>
            </w:r>
          </w:p>
        </w:tc>
        <w:tc>
          <w:tcPr>
            <w:tcW w:w="1719" w:type="pct"/>
            <w:gridSpan w:val="2"/>
            <w:vAlign w:val="center"/>
          </w:tcPr>
          <w:p w14:paraId="64C1311E" w14:textId="77777777" w:rsidR="000503E9" w:rsidRPr="00416889" w:rsidRDefault="000503E9" w:rsidP="000503E9">
            <w:pPr>
              <w:ind w:left="276"/>
              <w:jc w:val="center"/>
              <w:rPr>
                <w:sz w:val="22"/>
                <w:szCs w:val="22"/>
              </w:rPr>
            </w:pPr>
            <w:r>
              <w:rPr>
                <w:sz w:val="22"/>
                <w:szCs w:val="22"/>
              </w:rPr>
              <w:t>Included</w:t>
            </w:r>
          </w:p>
        </w:tc>
        <w:tc>
          <w:tcPr>
            <w:tcW w:w="1718" w:type="pct"/>
            <w:gridSpan w:val="2"/>
            <w:vAlign w:val="center"/>
          </w:tcPr>
          <w:p w14:paraId="62862B6E" w14:textId="77777777" w:rsidR="000503E9" w:rsidRPr="00416889" w:rsidRDefault="000503E9" w:rsidP="000503E9">
            <w:pPr>
              <w:ind w:left="276"/>
              <w:jc w:val="center"/>
              <w:rPr>
                <w:sz w:val="22"/>
                <w:szCs w:val="22"/>
              </w:rPr>
            </w:pPr>
            <w:r>
              <w:rPr>
                <w:sz w:val="22"/>
                <w:szCs w:val="22"/>
              </w:rPr>
              <w:t>Included</w:t>
            </w:r>
          </w:p>
        </w:tc>
      </w:tr>
      <w:tr w:rsidR="000503E9" w14:paraId="39158DDF" w14:textId="77777777" w:rsidTr="004A4A73">
        <w:trPr>
          <w:trHeight w:val="288"/>
        </w:trPr>
        <w:tc>
          <w:tcPr>
            <w:tcW w:w="1563" w:type="pct"/>
            <w:vAlign w:val="center"/>
          </w:tcPr>
          <w:p w14:paraId="50EF26F5" w14:textId="77777777" w:rsidR="000503E9" w:rsidRPr="009A6554" w:rsidRDefault="000503E9" w:rsidP="000503E9">
            <w:pPr>
              <w:rPr>
                <w:iCs/>
                <w:sz w:val="22"/>
                <w:szCs w:val="22"/>
              </w:rPr>
            </w:pPr>
            <w:r>
              <w:rPr>
                <w:iCs/>
                <w:sz w:val="22"/>
                <w:szCs w:val="22"/>
              </w:rPr>
              <w:t>N</w:t>
            </w:r>
          </w:p>
        </w:tc>
        <w:tc>
          <w:tcPr>
            <w:tcW w:w="1719" w:type="pct"/>
            <w:gridSpan w:val="2"/>
            <w:vAlign w:val="center"/>
          </w:tcPr>
          <w:p w14:paraId="01B66FB5" w14:textId="788AEFDA" w:rsidR="000503E9" w:rsidRPr="00416889" w:rsidRDefault="000503E9" w:rsidP="000503E9">
            <w:pPr>
              <w:ind w:left="276"/>
              <w:jc w:val="center"/>
              <w:rPr>
                <w:sz w:val="22"/>
                <w:szCs w:val="22"/>
              </w:rPr>
            </w:pPr>
            <w:r>
              <w:rPr>
                <w:sz w:val="22"/>
                <w:szCs w:val="22"/>
              </w:rPr>
              <w:t>3,759</w:t>
            </w:r>
          </w:p>
        </w:tc>
        <w:tc>
          <w:tcPr>
            <w:tcW w:w="1718" w:type="pct"/>
            <w:gridSpan w:val="2"/>
            <w:vAlign w:val="center"/>
          </w:tcPr>
          <w:p w14:paraId="4EE8190B" w14:textId="556CE101" w:rsidR="000503E9" w:rsidRPr="00416889" w:rsidRDefault="000503E9" w:rsidP="000503E9">
            <w:pPr>
              <w:ind w:left="276"/>
              <w:jc w:val="center"/>
              <w:rPr>
                <w:sz w:val="22"/>
                <w:szCs w:val="22"/>
              </w:rPr>
            </w:pPr>
            <w:r>
              <w:rPr>
                <w:sz w:val="22"/>
                <w:szCs w:val="22"/>
              </w:rPr>
              <w:t>3,759</w:t>
            </w:r>
          </w:p>
        </w:tc>
      </w:tr>
      <w:tr w:rsidR="000503E9" w14:paraId="0BAADC58" w14:textId="77777777" w:rsidTr="004A4A73">
        <w:trPr>
          <w:trHeight w:val="288"/>
        </w:trPr>
        <w:tc>
          <w:tcPr>
            <w:tcW w:w="1563" w:type="pct"/>
            <w:vAlign w:val="center"/>
          </w:tcPr>
          <w:p w14:paraId="0AF06A73" w14:textId="77777777" w:rsidR="000503E9" w:rsidRPr="009A6554" w:rsidRDefault="000503E9" w:rsidP="000503E9">
            <w:pPr>
              <w:rPr>
                <w:iCs/>
                <w:sz w:val="22"/>
                <w:szCs w:val="22"/>
              </w:rPr>
            </w:pPr>
            <w:r>
              <w:rPr>
                <w:iCs/>
                <w:sz w:val="22"/>
                <w:szCs w:val="22"/>
              </w:rPr>
              <w:t>Adjusted R</w:t>
            </w:r>
            <w:r w:rsidRPr="009A6554">
              <w:rPr>
                <w:iCs/>
                <w:sz w:val="22"/>
                <w:szCs w:val="22"/>
                <w:vertAlign w:val="superscript"/>
              </w:rPr>
              <w:t>2</w:t>
            </w:r>
          </w:p>
        </w:tc>
        <w:tc>
          <w:tcPr>
            <w:tcW w:w="1719" w:type="pct"/>
            <w:gridSpan w:val="2"/>
            <w:vAlign w:val="center"/>
          </w:tcPr>
          <w:p w14:paraId="4430675D" w14:textId="5E7B8FEA" w:rsidR="000503E9" w:rsidRPr="00416889" w:rsidRDefault="000503E9" w:rsidP="000503E9">
            <w:pPr>
              <w:ind w:left="276"/>
              <w:jc w:val="center"/>
              <w:rPr>
                <w:sz w:val="22"/>
                <w:szCs w:val="22"/>
              </w:rPr>
            </w:pPr>
            <w:r>
              <w:rPr>
                <w:sz w:val="22"/>
                <w:szCs w:val="22"/>
              </w:rPr>
              <w:t>0.447</w:t>
            </w:r>
          </w:p>
        </w:tc>
        <w:tc>
          <w:tcPr>
            <w:tcW w:w="1718" w:type="pct"/>
            <w:gridSpan w:val="2"/>
            <w:vAlign w:val="center"/>
          </w:tcPr>
          <w:p w14:paraId="0FFA2D5C" w14:textId="272A72E8" w:rsidR="000503E9" w:rsidRPr="00416889" w:rsidRDefault="000503E9" w:rsidP="000503E9">
            <w:pPr>
              <w:ind w:left="276"/>
              <w:jc w:val="center"/>
              <w:rPr>
                <w:sz w:val="22"/>
                <w:szCs w:val="22"/>
              </w:rPr>
            </w:pPr>
            <w:r>
              <w:rPr>
                <w:sz w:val="22"/>
                <w:szCs w:val="22"/>
              </w:rPr>
              <w:t>0.307</w:t>
            </w:r>
          </w:p>
        </w:tc>
      </w:tr>
    </w:tbl>
    <w:p w14:paraId="34D3DF1B" w14:textId="77777777" w:rsidR="00810064" w:rsidRPr="004545D9" w:rsidRDefault="00810064" w:rsidP="00810064">
      <w:pPr>
        <w:spacing w:after="0"/>
        <w:ind w:left="360" w:hanging="360"/>
        <w:rPr>
          <w:sz w:val="6"/>
          <w:szCs w:val="6"/>
        </w:rPr>
      </w:pPr>
    </w:p>
    <w:tbl>
      <w:tblPr>
        <w:tblStyle w:val="TableGrid"/>
        <w:tblW w:w="5000" w:type="pct"/>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810064" w:rsidRPr="00980F42" w14:paraId="37D40A88" w14:textId="77777777" w:rsidTr="00A9695E">
        <w:tc>
          <w:tcPr>
            <w:tcW w:w="5000" w:type="pct"/>
            <w:vAlign w:val="bottom"/>
          </w:tcPr>
          <w:p w14:paraId="3F22DF0F" w14:textId="0ABAF3FB" w:rsidR="00810064" w:rsidRPr="0014566E" w:rsidRDefault="00810064" w:rsidP="00A9695E">
            <w:pPr>
              <w:spacing w:before="60"/>
              <w:rPr>
                <w:sz w:val="20"/>
                <w:szCs w:val="20"/>
              </w:rPr>
            </w:pPr>
            <w:r w:rsidRPr="0014566E">
              <w:rPr>
                <w:b/>
                <w:bCs/>
                <w:sz w:val="20"/>
                <w:szCs w:val="20"/>
              </w:rPr>
              <w:t>Notes:</w:t>
            </w:r>
            <w:r w:rsidRPr="0014566E">
              <w:rPr>
                <w:sz w:val="20"/>
                <w:szCs w:val="20"/>
              </w:rPr>
              <w:t xml:space="preserve"> This table reports regression estimates for Model (1) using OLS regression</w:t>
            </w:r>
            <w:r>
              <w:rPr>
                <w:sz w:val="20"/>
                <w:szCs w:val="20"/>
              </w:rPr>
              <w:t>s</w:t>
            </w:r>
            <w:r w:rsidRPr="0014566E">
              <w:rPr>
                <w:sz w:val="20"/>
                <w:szCs w:val="20"/>
              </w:rPr>
              <w:t xml:space="preserve">. The dependent variable is </w:t>
            </w:r>
            <w:r w:rsidRPr="0014566E">
              <w:rPr>
                <w:i/>
                <w:sz w:val="20"/>
                <w:szCs w:val="20"/>
              </w:rPr>
              <w:t>AbnRetailVol</w:t>
            </w:r>
            <w:r w:rsidRPr="0014566E">
              <w:rPr>
                <w:sz w:val="20"/>
                <w:szCs w:val="20"/>
              </w:rPr>
              <w:t xml:space="preserve"> </w:t>
            </w:r>
            <w:r>
              <w:rPr>
                <w:sz w:val="20"/>
                <w:szCs w:val="20"/>
              </w:rPr>
              <w:t>in column (1) and</w:t>
            </w:r>
            <w:r w:rsidRPr="0014566E">
              <w:rPr>
                <w:sz w:val="20"/>
                <w:szCs w:val="20"/>
              </w:rPr>
              <w:t xml:space="preserve"> </w:t>
            </w:r>
            <w:r w:rsidRPr="0014566E">
              <w:rPr>
                <w:i/>
                <w:sz w:val="20"/>
                <w:szCs w:val="20"/>
              </w:rPr>
              <w:t>Abn</w:t>
            </w:r>
            <w:r>
              <w:rPr>
                <w:i/>
                <w:sz w:val="20"/>
                <w:szCs w:val="20"/>
              </w:rPr>
              <w:t>Inst</w:t>
            </w:r>
            <w:r w:rsidRPr="0014566E">
              <w:rPr>
                <w:i/>
                <w:sz w:val="20"/>
                <w:szCs w:val="20"/>
              </w:rPr>
              <w:t>Vol</w:t>
            </w:r>
            <w:r>
              <w:rPr>
                <w:i/>
                <w:sz w:val="20"/>
                <w:szCs w:val="20"/>
              </w:rPr>
              <w:t xml:space="preserve"> </w:t>
            </w:r>
            <w:r>
              <w:rPr>
                <w:iCs/>
                <w:sz w:val="20"/>
                <w:szCs w:val="20"/>
              </w:rPr>
              <w:t>in column (2)</w:t>
            </w:r>
            <w:r w:rsidRPr="0014566E">
              <w:rPr>
                <w:sz w:val="20"/>
                <w:szCs w:val="20"/>
              </w:rPr>
              <w:t xml:space="preserve">. I use robust standard errors (White 1980) that are clustered by </w:t>
            </w:r>
            <w:r w:rsidR="00965597">
              <w:rPr>
                <w:sz w:val="20"/>
                <w:szCs w:val="20"/>
              </w:rPr>
              <w:t>resignation</w:t>
            </w:r>
            <w:r w:rsidRPr="0014566E">
              <w:rPr>
                <w:sz w:val="20"/>
                <w:szCs w:val="20"/>
              </w:rPr>
              <w:t xml:space="preserve">. P-values are reported </w:t>
            </w:r>
            <w:r>
              <w:rPr>
                <w:sz w:val="20"/>
                <w:szCs w:val="20"/>
              </w:rPr>
              <w:t>to the right of</w:t>
            </w:r>
            <w:r w:rsidRPr="0014566E">
              <w:rPr>
                <w:sz w:val="20"/>
                <w:szCs w:val="20"/>
              </w:rPr>
              <w:t xml:space="preserve"> the coefficient estimates. Variable definitions are provided in Appendix A. ***, **, and * represent significance at the 1, 5, and 10 percent levels, respectively, using a two-tailed </w:t>
            </w:r>
            <w:r w:rsidRPr="0014566E">
              <w:rPr>
                <w:i/>
                <w:iCs/>
                <w:sz w:val="20"/>
                <w:szCs w:val="20"/>
              </w:rPr>
              <w:t>t</w:t>
            </w:r>
            <w:r w:rsidRPr="0014566E">
              <w:rPr>
                <w:sz w:val="20"/>
                <w:szCs w:val="20"/>
              </w:rPr>
              <w:t>-test.</w:t>
            </w:r>
          </w:p>
        </w:tc>
      </w:tr>
    </w:tbl>
    <w:p w14:paraId="25E82F5A" w14:textId="77777777" w:rsidR="001E1D24" w:rsidRDefault="001E1D24" w:rsidP="00EB18C5">
      <w:pPr>
        <w:spacing w:after="120"/>
        <w:ind w:left="360" w:hanging="360"/>
        <w:rPr>
          <w:b/>
          <w:bCs/>
        </w:rPr>
        <w:sectPr w:rsidR="001E1D24" w:rsidSect="00284C23">
          <w:pgSz w:w="12240" w:h="15840"/>
          <w:pgMar w:top="1440" w:right="1440" w:bottom="1440" w:left="1440" w:header="720" w:footer="720" w:gutter="0"/>
          <w:cols w:space="720"/>
          <w:docGrid w:linePitch="360"/>
        </w:sectPr>
      </w:pPr>
    </w:p>
    <w:p w14:paraId="117CD811" w14:textId="61414C96" w:rsidR="006A264E" w:rsidRPr="0036716F" w:rsidRDefault="006A264E" w:rsidP="006A264E">
      <w:pPr>
        <w:spacing w:after="120"/>
        <w:ind w:left="360" w:hanging="360"/>
        <w:rPr>
          <w:b/>
          <w:bCs/>
        </w:rPr>
      </w:pPr>
      <w:r w:rsidRPr="0036716F">
        <w:rPr>
          <w:b/>
          <w:bCs/>
        </w:rPr>
        <w:lastRenderedPageBreak/>
        <w:t xml:space="preserve">Table </w:t>
      </w:r>
      <w:r w:rsidR="00FF0AD0">
        <w:rPr>
          <w:b/>
          <w:bCs/>
        </w:rPr>
        <w:t>1</w:t>
      </w:r>
      <w:r w:rsidR="009E687F">
        <w:rPr>
          <w:b/>
          <w:bCs/>
        </w:rPr>
        <w:t>1</w:t>
      </w:r>
      <w:r w:rsidRPr="0036716F">
        <w:rPr>
          <w:b/>
          <w:bCs/>
        </w:rPr>
        <w:t xml:space="preserve">: Information Processing Following </w:t>
      </w:r>
      <w:r>
        <w:rPr>
          <w:b/>
          <w:bCs/>
        </w:rPr>
        <w:t>Auditor Resignations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6"/>
        <w:gridCol w:w="2213"/>
        <w:gridCol w:w="2211"/>
      </w:tblGrid>
      <w:tr w:rsidR="006A264E" w14:paraId="1579BFB5" w14:textId="77777777" w:rsidTr="00A9695E">
        <w:trPr>
          <w:trHeight w:val="288"/>
        </w:trPr>
        <w:tc>
          <w:tcPr>
            <w:tcW w:w="2637" w:type="pct"/>
            <w:tcBorders>
              <w:top w:val="single" w:sz="12" w:space="0" w:color="auto"/>
            </w:tcBorders>
            <w:vAlign w:val="center"/>
          </w:tcPr>
          <w:p w14:paraId="7D79AE5B" w14:textId="77777777" w:rsidR="006A264E" w:rsidRPr="006829D4" w:rsidRDefault="006A264E" w:rsidP="00A9695E">
            <w:pPr>
              <w:rPr>
                <w:b/>
                <w:bCs/>
                <w:sz w:val="22"/>
                <w:szCs w:val="22"/>
              </w:rPr>
            </w:pPr>
            <w:r w:rsidRPr="00C1400E">
              <w:rPr>
                <w:b/>
                <w:bCs/>
                <w:sz w:val="22"/>
                <w:szCs w:val="22"/>
              </w:rPr>
              <w:t xml:space="preserve">Panel </w:t>
            </w:r>
            <w:r>
              <w:rPr>
                <w:b/>
                <w:bCs/>
                <w:sz w:val="22"/>
                <w:szCs w:val="22"/>
              </w:rPr>
              <w:t>A</w:t>
            </w:r>
            <w:r w:rsidRPr="00C1400E">
              <w:rPr>
                <w:b/>
                <w:bCs/>
                <w:sz w:val="22"/>
                <w:szCs w:val="22"/>
              </w:rPr>
              <w:t xml:space="preserve">: </w:t>
            </w:r>
            <w:r>
              <w:rPr>
                <w:b/>
                <w:bCs/>
                <w:sz w:val="22"/>
                <w:szCs w:val="22"/>
              </w:rPr>
              <w:t>Trade Consensus</w:t>
            </w:r>
          </w:p>
        </w:tc>
        <w:tc>
          <w:tcPr>
            <w:tcW w:w="2363" w:type="pct"/>
            <w:gridSpan w:val="2"/>
            <w:tcBorders>
              <w:top w:val="single" w:sz="12" w:space="0" w:color="auto"/>
            </w:tcBorders>
            <w:vAlign w:val="center"/>
          </w:tcPr>
          <w:p w14:paraId="4022E360" w14:textId="77777777" w:rsidR="006A264E" w:rsidRDefault="006A264E" w:rsidP="00A9695E">
            <w:pPr>
              <w:jc w:val="center"/>
              <w:rPr>
                <w:i/>
                <w:iCs/>
                <w:sz w:val="22"/>
                <w:szCs w:val="22"/>
              </w:rPr>
            </w:pPr>
          </w:p>
        </w:tc>
      </w:tr>
      <w:tr w:rsidR="006A264E" w14:paraId="197BD6B2" w14:textId="77777777" w:rsidTr="00A9695E">
        <w:trPr>
          <w:trHeight w:val="288"/>
        </w:trPr>
        <w:tc>
          <w:tcPr>
            <w:tcW w:w="2637" w:type="pct"/>
            <w:vAlign w:val="center"/>
          </w:tcPr>
          <w:p w14:paraId="7ABC3075" w14:textId="77777777" w:rsidR="006A264E" w:rsidRPr="006829D4" w:rsidRDefault="006A264E" w:rsidP="00A9695E">
            <w:pPr>
              <w:rPr>
                <w:b/>
                <w:bCs/>
                <w:sz w:val="22"/>
                <w:szCs w:val="22"/>
              </w:rPr>
            </w:pPr>
            <w:r w:rsidRPr="006829D4">
              <w:rPr>
                <w:b/>
                <w:bCs/>
                <w:sz w:val="22"/>
                <w:szCs w:val="22"/>
              </w:rPr>
              <w:t>Dependent Variable:</w:t>
            </w:r>
          </w:p>
        </w:tc>
        <w:tc>
          <w:tcPr>
            <w:tcW w:w="2363" w:type="pct"/>
            <w:gridSpan w:val="2"/>
            <w:vAlign w:val="center"/>
          </w:tcPr>
          <w:p w14:paraId="209BF111" w14:textId="77777777" w:rsidR="006A264E" w:rsidRPr="00416889" w:rsidRDefault="006A264E" w:rsidP="00A9695E">
            <w:pPr>
              <w:jc w:val="center"/>
              <w:rPr>
                <w:sz w:val="22"/>
                <w:szCs w:val="22"/>
              </w:rPr>
            </w:pPr>
            <w:r>
              <w:rPr>
                <w:i/>
                <w:iCs/>
                <w:sz w:val="22"/>
                <w:szCs w:val="22"/>
              </w:rPr>
              <w:t>TradeConsensus</w:t>
            </w:r>
            <w:r w:rsidRPr="00805FBB">
              <w:rPr>
                <w:i/>
                <w:iCs/>
                <w:sz w:val="22"/>
                <w:szCs w:val="22"/>
                <w:vertAlign w:val="subscript"/>
              </w:rPr>
              <w:t>i,t,g</w:t>
            </w:r>
          </w:p>
        </w:tc>
      </w:tr>
      <w:tr w:rsidR="006A264E" w14:paraId="464E4F7C" w14:textId="77777777" w:rsidTr="00A9695E">
        <w:trPr>
          <w:trHeight w:val="288"/>
        </w:trPr>
        <w:tc>
          <w:tcPr>
            <w:tcW w:w="2637" w:type="pct"/>
            <w:vAlign w:val="center"/>
          </w:tcPr>
          <w:p w14:paraId="3EE82303" w14:textId="77777777" w:rsidR="006A264E" w:rsidRPr="00416889" w:rsidRDefault="006A264E" w:rsidP="00A9695E">
            <w:pPr>
              <w:rPr>
                <w:sz w:val="22"/>
                <w:szCs w:val="22"/>
              </w:rPr>
            </w:pPr>
            <w:r w:rsidRPr="00FC1AE1">
              <w:rPr>
                <w:b/>
                <w:bCs/>
                <w:sz w:val="22"/>
                <w:szCs w:val="22"/>
                <w:u w:val="single"/>
              </w:rPr>
              <w:t>Variable</w:t>
            </w:r>
          </w:p>
        </w:tc>
        <w:tc>
          <w:tcPr>
            <w:tcW w:w="1182" w:type="pct"/>
            <w:vAlign w:val="center"/>
          </w:tcPr>
          <w:p w14:paraId="6A93F457" w14:textId="77777777" w:rsidR="006A264E" w:rsidRPr="00416889" w:rsidRDefault="006A264E" w:rsidP="00A9695E">
            <w:pPr>
              <w:rPr>
                <w:b/>
                <w:bCs/>
                <w:sz w:val="22"/>
                <w:szCs w:val="22"/>
                <w:u w:val="single"/>
              </w:rPr>
            </w:pPr>
            <w:r w:rsidRPr="00416889">
              <w:rPr>
                <w:b/>
                <w:bCs/>
                <w:sz w:val="22"/>
                <w:szCs w:val="22"/>
                <w:u w:val="single"/>
              </w:rPr>
              <w:t>Coefficient</w:t>
            </w:r>
          </w:p>
        </w:tc>
        <w:tc>
          <w:tcPr>
            <w:tcW w:w="1181" w:type="pct"/>
            <w:vAlign w:val="center"/>
          </w:tcPr>
          <w:p w14:paraId="4911AE08" w14:textId="77777777" w:rsidR="006A264E" w:rsidRPr="00416889" w:rsidRDefault="006A264E" w:rsidP="00A9695E">
            <w:pPr>
              <w:jc w:val="right"/>
              <w:rPr>
                <w:b/>
                <w:bCs/>
                <w:sz w:val="22"/>
                <w:szCs w:val="22"/>
                <w:u w:val="single"/>
              </w:rPr>
            </w:pPr>
            <w:r w:rsidRPr="00416889">
              <w:rPr>
                <w:b/>
                <w:bCs/>
                <w:sz w:val="22"/>
                <w:szCs w:val="22"/>
                <w:u w:val="single"/>
              </w:rPr>
              <w:t>p-value</w:t>
            </w:r>
          </w:p>
        </w:tc>
      </w:tr>
      <w:tr w:rsidR="00A129B1" w14:paraId="0942AA5D" w14:textId="77777777" w:rsidTr="00A9695E">
        <w:trPr>
          <w:trHeight w:val="288"/>
        </w:trPr>
        <w:tc>
          <w:tcPr>
            <w:tcW w:w="2637" w:type="pct"/>
            <w:vAlign w:val="center"/>
          </w:tcPr>
          <w:p w14:paraId="454C1513" w14:textId="77777777" w:rsidR="00A129B1" w:rsidRPr="00416889" w:rsidRDefault="00A129B1" w:rsidP="00A129B1">
            <w:pPr>
              <w:rPr>
                <w:i/>
                <w:iCs/>
                <w:sz w:val="22"/>
                <w:szCs w:val="22"/>
              </w:rPr>
            </w:pPr>
            <w:r>
              <w:rPr>
                <w:i/>
                <w:iCs/>
                <w:sz w:val="22"/>
                <w:szCs w:val="22"/>
              </w:rPr>
              <w:t>Retail</w:t>
            </w:r>
            <w:r>
              <w:rPr>
                <w:i/>
                <w:sz w:val="22"/>
                <w:szCs w:val="22"/>
                <w:vertAlign w:val="subscript"/>
              </w:rPr>
              <w:t>g</w:t>
            </w:r>
          </w:p>
        </w:tc>
        <w:tc>
          <w:tcPr>
            <w:tcW w:w="1182" w:type="pct"/>
            <w:tcBorders>
              <w:top w:val="nil"/>
              <w:left w:val="nil"/>
              <w:bottom w:val="nil"/>
              <w:right w:val="nil"/>
            </w:tcBorders>
            <w:shd w:val="clear" w:color="auto" w:fill="auto"/>
            <w:vAlign w:val="center"/>
          </w:tcPr>
          <w:p w14:paraId="12D14941" w14:textId="17BDB446" w:rsidR="00A129B1" w:rsidRPr="00416889" w:rsidRDefault="00A129B1" w:rsidP="00A129B1">
            <w:pPr>
              <w:tabs>
                <w:tab w:val="decimal" w:pos="270"/>
              </w:tabs>
              <w:rPr>
                <w:sz w:val="22"/>
                <w:szCs w:val="22"/>
              </w:rPr>
            </w:pPr>
            <w:r>
              <w:rPr>
                <w:sz w:val="22"/>
                <w:szCs w:val="22"/>
              </w:rPr>
              <w:t>0.2171***</w:t>
            </w:r>
          </w:p>
        </w:tc>
        <w:tc>
          <w:tcPr>
            <w:tcW w:w="1181" w:type="pct"/>
            <w:tcBorders>
              <w:top w:val="nil"/>
              <w:left w:val="nil"/>
              <w:bottom w:val="nil"/>
              <w:right w:val="nil"/>
            </w:tcBorders>
            <w:shd w:val="clear" w:color="auto" w:fill="auto"/>
            <w:vAlign w:val="center"/>
          </w:tcPr>
          <w:p w14:paraId="01F403CE" w14:textId="65D0E911" w:rsidR="00A129B1" w:rsidRPr="00416889" w:rsidRDefault="00A129B1" w:rsidP="00A129B1">
            <w:pPr>
              <w:jc w:val="right"/>
              <w:rPr>
                <w:sz w:val="22"/>
                <w:szCs w:val="22"/>
              </w:rPr>
            </w:pPr>
            <w:r>
              <w:rPr>
                <w:sz w:val="22"/>
                <w:szCs w:val="22"/>
              </w:rPr>
              <w:t>0.0000</w:t>
            </w:r>
          </w:p>
        </w:tc>
      </w:tr>
      <w:tr w:rsidR="00284C23" w14:paraId="61529B6C" w14:textId="77777777" w:rsidTr="00A129B1">
        <w:trPr>
          <w:trHeight w:val="288"/>
        </w:trPr>
        <w:tc>
          <w:tcPr>
            <w:tcW w:w="2637" w:type="pct"/>
            <w:shd w:val="clear" w:color="auto" w:fill="E7E6E6" w:themeFill="background2"/>
            <w:vAlign w:val="center"/>
          </w:tcPr>
          <w:p w14:paraId="5D8E71ED" w14:textId="77777777" w:rsidR="00A129B1" w:rsidRPr="00416889" w:rsidRDefault="00A129B1" w:rsidP="00A129B1">
            <w:pPr>
              <w:rPr>
                <w:sz w:val="22"/>
                <w:szCs w:val="22"/>
              </w:rPr>
            </w:pPr>
            <w:r>
              <w:rPr>
                <w:i/>
                <w:iCs/>
                <w:sz w:val="22"/>
                <w:szCs w:val="22"/>
              </w:rPr>
              <w:t>Post</w:t>
            </w:r>
            <w:r w:rsidRPr="00416889">
              <w:rPr>
                <w:i/>
                <w:sz w:val="22"/>
                <w:szCs w:val="22"/>
                <w:vertAlign w:val="subscript"/>
              </w:rPr>
              <w:t>i,t</w:t>
            </w:r>
            <w:r w:rsidRPr="00630D66">
              <w:rPr>
                <w:sz w:val="22"/>
                <w:szCs w:val="22"/>
              </w:rPr>
              <w:t xml:space="preserve"> (</w:t>
            </w:r>
            <w:r>
              <w:rPr>
                <w:i/>
                <w:iCs/>
                <w:sz w:val="22"/>
                <w:szCs w:val="22"/>
              </w:rPr>
              <w:t>β</w:t>
            </w:r>
            <w:r>
              <w:rPr>
                <w:i/>
                <w:sz w:val="22"/>
                <w:szCs w:val="22"/>
                <w:vertAlign w:val="subscript"/>
              </w:rPr>
              <w:t>2</w:t>
            </w:r>
            <w:r w:rsidRPr="00630D66">
              <w:rPr>
                <w:iCs/>
                <w:sz w:val="22"/>
                <w:szCs w:val="22"/>
              </w:rPr>
              <w:t>)</w:t>
            </w:r>
          </w:p>
        </w:tc>
        <w:tc>
          <w:tcPr>
            <w:tcW w:w="1182" w:type="pct"/>
            <w:tcBorders>
              <w:top w:val="nil"/>
              <w:left w:val="nil"/>
              <w:bottom w:val="nil"/>
              <w:right w:val="nil"/>
            </w:tcBorders>
            <w:shd w:val="clear" w:color="auto" w:fill="E7E6E6" w:themeFill="background2"/>
            <w:vAlign w:val="center"/>
          </w:tcPr>
          <w:p w14:paraId="3CB56E26" w14:textId="3F08D0C7" w:rsidR="00A129B1" w:rsidRPr="00416889" w:rsidRDefault="00A129B1" w:rsidP="00A129B1">
            <w:pPr>
              <w:tabs>
                <w:tab w:val="decimal" w:pos="270"/>
              </w:tabs>
              <w:rPr>
                <w:sz w:val="22"/>
                <w:szCs w:val="22"/>
              </w:rPr>
            </w:pPr>
            <w:r>
              <w:rPr>
                <w:sz w:val="22"/>
                <w:szCs w:val="22"/>
              </w:rPr>
              <w:t>0.0060</w:t>
            </w:r>
          </w:p>
        </w:tc>
        <w:tc>
          <w:tcPr>
            <w:tcW w:w="1181" w:type="pct"/>
            <w:tcBorders>
              <w:top w:val="nil"/>
              <w:left w:val="nil"/>
              <w:bottom w:val="nil"/>
              <w:right w:val="nil"/>
            </w:tcBorders>
            <w:shd w:val="clear" w:color="auto" w:fill="E7E6E6" w:themeFill="background2"/>
            <w:vAlign w:val="center"/>
          </w:tcPr>
          <w:p w14:paraId="174F894A" w14:textId="7E33FA6B" w:rsidR="00A129B1" w:rsidRPr="00416889" w:rsidRDefault="00A129B1" w:rsidP="00A129B1">
            <w:pPr>
              <w:jc w:val="right"/>
              <w:rPr>
                <w:sz w:val="22"/>
                <w:szCs w:val="22"/>
              </w:rPr>
            </w:pPr>
            <w:r>
              <w:rPr>
                <w:sz w:val="22"/>
                <w:szCs w:val="22"/>
              </w:rPr>
              <w:t>0.5220</w:t>
            </w:r>
          </w:p>
        </w:tc>
      </w:tr>
      <w:tr w:rsidR="00284C23" w14:paraId="3110CF37" w14:textId="77777777" w:rsidTr="00A129B1">
        <w:trPr>
          <w:trHeight w:val="288"/>
        </w:trPr>
        <w:tc>
          <w:tcPr>
            <w:tcW w:w="2637" w:type="pct"/>
            <w:shd w:val="clear" w:color="auto" w:fill="E7E6E6" w:themeFill="background2"/>
            <w:vAlign w:val="center"/>
          </w:tcPr>
          <w:p w14:paraId="39215946" w14:textId="77777777" w:rsidR="00A129B1" w:rsidRPr="00416889" w:rsidRDefault="00A129B1" w:rsidP="00A129B1">
            <w:pPr>
              <w:rPr>
                <w:sz w:val="22"/>
                <w:szCs w:val="22"/>
              </w:rPr>
            </w:pPr>
            <w:r>
              <w:rPr>
                <w:i/>
                <w:iCs/>
                <w:sz w:val="22"/>
                <w:szCs w:val="22"/>
              </w:rPr>
              <w:t>Retail</w:t>
            </w:r>
            <w:r>
              <w:rPr>
                <w:i/>
                <w:sz w:val="22"/>
                <w:szCs w:val="22"/>
                <w:vertAlign w:val="subscript"/>
              </w:rPr>
              <w:t>g</w:t>
            </w:r>
            <w:r>
              <w:rPr>
                <w:i/>
                <w:iCs/>
                <w:sz w:val="22"/>
                <w:szCs w:val="22"/>
              </w:rPr>
              <w:t>*Post</w:t>
            </w:r>
            <w:r w:rsidRPr="00416889">
              <w:rPr>
                <w:i/>
                <w:sz w:val="22"/>
                <w:szCs w:val="22"/>
                <w:vertAlign w:val="subscript"/>
              </w:rPr>
              <w:t>i,t</w:t>
            </w:r>
            <w:r w:rsidRPr="00630D66">
              <w:rPr>
                <w:sz w:val="22"/>
                <w:szCs w:val="22"/>
              </w:rPr>
              <w:t xml:space="preserve"> (</w:t>
            </w:r>
            <w:r>
              <w:rPr>
                <w:i/>
                <w:iCs/>
                <w:sz w:val="22"/>
                <w:szCs w:val="22"/>
              </w:rPr>
              <w:t>β</w:t>
            </w:r>
            <w:r>
              <w:rPr>
                <w:i/>
                <w:sz w:val="22"/>
                <w:szCs w:val="22"/>
                <w:vertAlign w:val="subscript"/>
              </w:rPr>
              <w:t>3</w:t>
            </w:r>
            <w:r w:rsidRPr="00630D66">
              <w:rPr>
                <w:iCs/>
                <w:sz w:val="22"/>
                <w:szCs w:val="22"/>
              </w:rPr>
              <w:t>)</w:t>
            </w:r>
          </w:p>
        </w:tc>
        <w:tc>
          <w:tcPr>
            <w:tcW w:w="1182" w:type="pct"/>
            <w:tcBorders>
              <w:top w:val="nil"/>
              <w:left w:val="nil"/>
              <w:bottom w:val="nil"/>
              <w:right w:val="nil"/>
            </w:tcBorders>
            <w:shd w:val="clear" w:color="auto" w:fill="E7E6E6" w:themeFill="background2"/>
            <w:vAlign w:val="center"/>
          </w:tcPr>
          <w:p w14:paraId="4F6AA081" w14:textId="3E425172" w:rsidR="00A129B1" w:rsidRPr="00416889" w:rsidRDefault="00A129B1" w:rsidP="00A129B1">
            <w:pPr>
              <w:tabs>
                <w:tab w:val="decimal" w:pos="270"/>
              </w:tabs>
              <w:rPr>
                <w:sz w:val="22"/>
                <w:szCs w:val="22"/>
              </w:rPr>
            </w:pPr>
            <w:r>
              <w:rPr>
                <w:sz w:val="22"/>
                <w:szCs w:val="22"/>
              </w:rPr>
              <w:t>-0.0055</w:t>
            </w:r>
          </w:p>
        </w:tc>
        <w:tc>
          <w:tcPr>
            <w:tcW w:w="1181" w:type="pct"/>
            <w:tcBorders>
              <w:top w:val="nil"/>
              <w:left w:val="nil"/>
              <w:bottom w:val="nil"/>
              <w:right w:val="nil"/>
            </w:tcBorders>
            <w:shd w:val="clear" w:color="auto" w:fill="E7E6E6" w:themeFill="background2"/>
            <w:vAlign w:val="center"/>
          </w:tcPr>
          <w:p w14:paraId="489C590B" w14:textId="2CF01F8E" w:rsidR="00A129B1" w:rsidRPr="00416889" w:rsidRDefault="00A129B1" w:rsidP="00A129B1">
            <w:pPr>
              <w:jc w:val="right"/>
              <w:rPr>
                <w:sz w:val="22"/>
                <w:szCs w:val="22"/>
              </w:rPr>
            </w:pPr>
            <w:r>
              <w:rPr>
                <w:sz w:val="22"/>
                <w:szCs w:val="22"/>
              </w:rPr>
              <w:t>0.6906</w:t>
            </w:r>
          </w:p>
        </w:tc>
      </w:tr>
      <w:tr w:rsidR="00A129B1" w14:paraId="195AD28E" w14:textId="77777777" w:rsidTr="00A9695E">
        <w:trPr>
          <w:trHeight w:val="288"/>
        </w:trPr>
        <w:tc>
          <w:tcPr>
            <w:tcW w:w="2637" w:type="pct"/>
            <w:vAlign w:val="center"/>
          </w:tcPr>
          <w:p w14:paraId="6CEA511C" w14:textId="77777777" w:rsidR="00A129B1" w:rsidRPr="00416889" w:rsidRDefault="00A129B1" w:rsidP="00A129B1">
            <w:pPr>
              <w:rPr>
                <w:i/>
                <w:iCs/>
                <w:sz w:val="22"/>
                <w:szCs w:val="22"/>
              </w:rPr>
            </w:pPr>
            <w:r w:rsidRPr="00F54CB1">
              <w:rPr>
                <w:i/>
                <w:sz w:val="22"/>
                <w:szCs w:val="22"/>
              </w:rPr>
              <w:t>OtherFiling</w:t>
            </w:r>
            <w:r w:rsidRPr="00F54CB1">
              <w:rPr>
                <w:i/>
                <w:sz w:val="22"/>
                <w:szCs w:val="22"/>
                <w:vertAlign w:val="subscript"/>
              </w:rPr>
              <w:t>i,t</w:t>
            </w:r>
          </w:p>
        </w:tc>
        <w:tc>
          <w:tcPr>
            <w:tcW w:w="1182" w:type="pct"/>
            <w:tcBorders>
              <w:top w:val="nil"/>
              <w:left w:val="nil"/>
              <w:bottom w:val="nil"/>
              <w:right w:val="nil"/>
            </w:tcBorders>
            <w:shd w:val="clear" w:color="auto" w:fill="auto"/>
            <w:vAlign w:val="center"/>
          </w:tcPr>
          <w:p w14:paraId="7436A118" w14:textId="35257A2E" w:rsidR="00A129B1" w:rsidRPr="00416889" w:rsidRDefault="00A129B1" w:rsidP="00A129B1">
            <w:pPr>
              <w:tabs>
                <w:tab w:val="decimal" w:pos="270"/>
              </w:tabs>
              <w:rPr>
                <w:sz w:val="22"/>
                <w:szCs w:val="22"/>
              </w:rPr>
            </w:pPr>
            <w:r>
              <w:rPr>
                <w:sz w:val="22"/>
                <w:szCs w:val="22"/>
              </w:rPr>
              <w:t>-0.0091</w:t>
            </w:r>
          </w:p>
        </w:tc>
        <w:tc>
          <w:tcPr>
            <w:tcW w:w="1181" w:type="pct"/>
            <w:tcBorders>
              <w:top w:val="nil"/>
              <w:left w:val="nil"/>
              <w:bottom w:val="nil"/>
              <w:right w:val="nil"/>
            </w:tcBorders>
            <w:shd w:val="clear" w:color="auto" w:fill="auto"/>
            <w:vAlign w:val="center"/>
          </w:tcPr>
          <w:p w14:paraId="6ECF14B8" w14:textId="490F7945" w:rsidR="00A129B1" w:rsidRPr="00416889" w:rsidRDefault="00A129B1" w:rsidP="00A129B1">
            <w:pPr>
              <w:jc w:val="right"/>
              <w:rPr>
                <w:sz w:val="22"/>
                <w:szCs w:val="22"/>
              </w:rPr>
            </w:pPr>
            <w:r>
              <w:rPr>
                <w:sz w:val="22"/>
                <w:szCs w:val="22"/>
              </w:rPr>
              <w:t>0.4180</w:t>
            </w:r>
          </w:p>
        </w:tc>
      </w:tr>
      <w:tr w:rsidR="00A129B1" w14:paraId="5D1D898E" w14:textId="77777777" w:rsidTr="00A9695E">
        <w:trPr>
          <w:trHeight w:val="288"/>
        </w:trPr>
        <w:tc>
          <w:tcPr>
            <w:tcW w:w="2637" w:type="pct"/>
            <w:vAlign w:val="center"/>
          </w:tcPr>
          <w:p w14:paraId="4C4C40DE" w14:textId="77777777" w:rsidR="00A129B1" w:rsidRPr="00416889" w:rsidRDefault="00A129B1" w:rsidP="00A129B1">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-1</w:t>
            </w:r>
          </w:p>
        </w:tc>
        <w:tc>
          <w:tcPr>
            <w:tcW w:w="1182" w:type="pct"/>
            <w:tcBorders>
              <w:top w:val="nil"/>
              <w:left w:val="nil"/>
              <w:bottom w:val="nil"/>
              <w:right w:val="nil"/>
            </w:tcBorders>
            <w:shd w:val="clear" w:color="auto" w:fill="auto"/>
            <w:vAlign w:val="center"/>
          </w:tcPr>
          <w:p w14:paraId="24614FBB" w14:textId="71C46325" w:rsidR="00A129B1" w:rsidRPr="00416889" w:rsidRDefault="00A129B1" w:rsidP="00A129B1">
            <w:pPr>
              <w:tabs>
                <w:tab w:val="decimal" w:pos="270"/>
              </w:tabs>
              <w:rPr>
                <w:sz w:val="22"/>
                <w:szCs w:val="22"/>
              </w:rPr>
            </w:pPr>
            <w:r>
              <w:rPr>
                <w:sz w:val="22"/>
                <w:szCs w:val="22"/>
              </w:rPr>
              <w:t>0.0047</w:t>
            </w:r>
          </w:p>
        </w:tc>
        <w:tc>
          <w:tcPr>
            <w:tcW w:w="1181" w:type="pct"/>
            <w:tcBorders>
              <w:top w:val="nil"/>
              <w:left w:val="nil"/>
              <w:bottom w:val="nil"/>
              <w:right w:val="nil"/>
            </w:tcBorders>
            <w:shd w:val="clear" w:color="auto" w:fill="auto"/>
            <w:vAlign w:val="center"/>
          </w:tcPr>
          <w:p w14:paraId="443C6C8F" w14:textId="5B62ED00" w:rsidR="00A129B1" w:rsidRPr="00416889" w:rsidRDefault="00A129B1" w:rsidP="00A129B1">
            <w:pPr>
              <w:jc w:val="right"/>
              <w:rPr>
                <w:sz w:val="22"/>
                <w:szCs w:val="22"/>
              </w:rPr>
            </w:pPr>
            <w:r>
              <w:rPr>
                <w:sz w:val="22"/>
                <w:szCs w:val="22"/>
              </w:rPr>
              <w:t>0.6785</w:t>
            </w:r>
          </w:p>
        </w:tc>
      </w:tr>
      <w:tr w:rsidR="00A129B1" w14:paraId="5213F406" w14:textId="77777777" w:rsidTr="00A9695E">
        <w:trPr>
          <w:trHeight w:val="288"/>
        </w:trPr>
        <w:tc>
          <w:tcPr>
            <w:tcW w:w="2637" w:type="pct"/>
            <w:shd w:val="clear" w:color="auto" w:fill="auto"/>
            <w:vAlign w:val="center"/>
          </w:tcPr>
          <w:p w14:paraId="51330419" w14:textId="77777777" w:rsidR="00A129B1" w:rsidRPr="00416889" w:rsidRDefault="00A129B1" w:rsidP="00A129B1">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-2</w:t>
            </w:r>
          </w:p>
        </w:tc>
        <w:tc>
          <w:tcPr>
            <w:tcW w:w="1182" w:type="pct"/>
            <w:tcBorders>
              <w:top w:val="nil"/>
              <w:left w:val="nil"/>
              <w:bottom w:val="nil"/>
              <w:right w:val="nil"/>
            </w:tcBorders>
            <w:shd w:val="clear" w:color="auto" w:fill="auto"/>
            <w:vAlign w:val="center"/>
          </w:tcPr>
          <w:p w14:paraId="2D31020F" w14:textId="7872DD12" w:rsidR="00A129B1" w:rsidRPr="00416889" w:rsidRDefault="00A129B1" w:rsidP="00A129B1">
            <w:pPr>
              <w:tabs>
                <w:tab w:val="decimal" w:pos="270"/>
              </w:tabs>
              <w:rPr>
                <w:sz w:val="22"/>
                <w:szCs w:val="22"/>
              </w:rPr>
            </w:pPr>
            <w:r>
              <w:rPr>
                <w:sz w:val="22"/>
                <w:szCs w:val="22"/>
              </w:rPr>
              <w:t>0.0158</w:t>
            </w:r>
          </w:p>
        </w:tc>
        <w:tc>
          <w:tcPr>
            <w:tcW w:w="1181" w:type="pct"/>
            <w:tcBorders>
              <w:top w:val="nil"/>
              <w:left w:val="nil"/>
              <w:bottom w:val="nil"/>
              <w:right w:val="nil"/>
            </w:tcBorders>
            <w:shd w:val="clear" w:color="auto" w:fill="auto"/>
            <w:vAlign w:val="center"/>
          </w:tcPr>
          <w:p w14:paraId="4C28BE28" w14:textId="040C5785" w:rsidR="00A129B1" w:rsidRPr="00416889" w:rsidRDefault="00A129B1" w:rsidP="00A129B1">
            <w:pPr>
              <w:jc w:val="right"/>
              <w:rPr>
                <w:sz w:val="22"/>
                <w:szCs w:val="22"/>
              </w:rPr>
            </w:pPr>
            <w:r>
              <w:rPr>
                <w:sz w:val="22"/>
                <w:szCs w:val="22"/>
              </w:rPr>
              <w:t>0.1849</w:t>
            </w:r>
          </w:p>
        </w:tc>
      </w:tr>
      <w:tr w:rsidR="00A129B1" w14:paraId="7FF834E5" w14:textId="77777777" w:rsidTr="00A9695E">
        <w:trPr>
          <w:trHeight w:val="288"/>
        </w:trPr>
        <w:tc>
          <w:tcPr>
            <w:tcW w:w="2637" w:type="pct"/>
            <w:shd w:val="clear" w:color="auto" w:fill="auto"/>
            <w:vAlign w:val="center"/>
          </w:tcPr>
          <w:p w14:paraId="62856ECE" w14:textId="77777777" w:rsidR="00A129B1" w:rsidRPr="00416889" w:rsidRDefault="00A129B1" w:rsidP="00A129B1">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-3</w:t>
            </w:r>
          </w:p>
        </w:tc>
        <w:tc>
          <w:tcPr>
            <w:tcW w:w="1182" w:type="pct"/>
            <w:tcBorders>
              <w:top w:val="nil"/>
              <w:left w:val="nil"/>
              <w:bottom w:val="nil"/>
              <w:right w:val="nil"/>
            </w:tcBorders>
            <w:shd w:val="clear" w:color="auto" w:fill="auto"/>
            <w:vAlign w:val="center"/>
          </w:tcPr>
          <w:p w14:paraId="33F8D2DE" w14:textId="0021F192" w:rsidR="00A129B1" w:rsidRPr="00416889" w:rsidRDefault="00A129B1" w:rsidP="00A129B1">
            <w:pPr>
              <w:tabs>
                <w:tab w:val="decimal" w:pos="270"/>
              </w:tabs>
              <w:rPr>
                <w:sz w:val="22"/>
                <w:szCs w:val="22"/>
              </w:rPr>
            </w:pPr>
            <w:r>
              <w:rPr>
                <w:sz w:val="22"/>
                <w:szCs w:val="22"/>
              </w:rPr>
              <w:t>-0.0014</w:t>
            </w:r>
          </w:p>
        </w:tc>
        <w:tc>
          <w:tcPr>
            <w:tcW w:w="1181" w:type="pct"/>
            <w:tcBorders>
              <w:top w:val="nil"/>
              <w:left w:val="nil"/>
              <w:bottom w:val="nil"/>
              <w:right w:val="nil"/>
            </w:tcBorders>
            <w:shd w:val="clear" w:color="auto" w:fill="auto"/>
            <w:vAlign w:val="center"/>
          </w:tcPr>
          <w:p w14:paraId="6BBE560E" w14:textId="0FD446CC" w:rsidR="00A129B1" w:rsidRPr="00416889" w:rsidRDefault="00A129B1" w:rsidP="00A129B1">
            <w:pPr>
              <w:jc w:val="right"/>
              <w:rPr>
                <w:sz w:val="22"/>
                <w:szCs w:val="22"/>
              </w:rPr>
            </w:pPr>
            <w:r>
              <w:rPr>
                <w:sz w:val="22"/>
                <w:szCs w:val="22"/>
              </w:rPr>
              <w:t>0.9072</w:t>
            </w:r>
          </w:p>
        </w:tc>
      </w:tr>
      <w:tr w:rsidR="00A129B1" w14:paraId="0F597B83" w14:textId="77777777" w:rsidTr="00A9695E">
        <w:trPr>
          <w:trHeight w:val="288"/>
        </w:trPr>
        <w:tc>
          <w:tcPr>
            <w:tcW w:w="2637" w:type="pct"/>
            <w:shd w:val="clear" w:color="auto" w:fill="auto"/>
            <w:vAlign w:val="center"/>
          </w:tcPr>
          <w:p w14:paraId="70121EEA" w14:textId="77777777" w:rsidR="00A129B1" w:rsidRPr="00416889" w:rsidRDefault="00A129B1" w:rsidP="00A129B1">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-4</w:t>
            </w:r>
          </w:p>
        </w:tc>
        <w:tc>
          <w:tcPr>
            <w:tcW w:w="1182" w:type="pct"/>
            <w:tcBorders>
              <w:top w:val="nil"/>
              <w:left w:val="nil"/>
              <w:bottom w:val="nil"/>
              <w:right w:val="nil"/>
            </w:tcBorders>
            <w:shd w:val="clear" w:color="auto" w:fill="auto"/>
            <w:vAlign w:val="center"/>
          </w:tcPr>
          <w:p w14:paraId="0238DC3D" w14:textId="443EC101" w:rsidR="00A129B1" w:rsidRPr="00416889" w:rsidRDefault="00A129B1" w:rsidP="00A129B1">
            <w:pPr>
              <w:tabs>
                <w:tab w:val="decimal" w:pos="270"/>
              </w:tabs>
              <w:rPr>
                <w:sz w:val="22"/>
                <w:szCs w:val="22"/>
              </w:rPr>
            </w:pPr>
            <w:r>
              <w:rPr>
                <w:sz w:val="22"/>
                <w:szCs w:val="22"/>
              </w:rPr>
              <w:t>-0.0134</w:t>
            </w:r>
          </w:p>
        </w:tc>
        <w:tc>
          <w:tcPr>
            <w:tcW w:w="1181" w:type="pct"/>
            <w:tcBorders>
              <w:top w:val="nil"/>
              <w:left w:val="nil"/>
              <w:bottom w:val="nil"/>
              <w:right w:val="nil"/>
            </w:tcBorders>
            <w:shd w:val="clear" w:color="auto" w:fill="auto"/>
            <w:vAlign w:val="center"/>
          </w:tcPr>
          <w:p w14:paraId="5A65D2EC" w14:textId="429667D6" w:rsidR="00A129B1" w:rsidRPr="00416889" w:rsidRDefault="00A129B1" w:rsidP="00A129B1">
            <w:pPr>
              <w:jc w:val="right"/>
              <w:rPr>
                <w:sz w:val="22"/>
                <w:szCs w:val="22"/>
              </w:rPr>
            </w:pPr>
            <w:r>
              <w:rPr>
                <w:sz w:val="22"/>
                <w:szCs w:val="22"/>
              </w:rPr>
              <w:t>0.2398</w:t>
            </w:r>
          </w:p>
        </w:tc>
      </w:tr>
      <w:tr w:rsidR="00A129B1" w14:paraId="4B0C25F1" w14:textId="77777777" w:rsidTr="00A9695E">
        <w:trPr>
          <w:trHeight w:val="288"/>
        </w:trPr>
        <w:tc>
          <w:tcPr>
            <w:tcW w:w="2637" w:type="pct"/>
            <w:shd w:val="clear" w:color="auto" w:fill="auto"/>
            <w:vAlign w:val="center"/>
          </w:tcPr>
          <w:p w14:paraId="76E3F78D" w14:textId="77777777" w:rsidR="00A129B1" w:rsidRPr="00416889" w:rsidRDefault="00A129B1" w:rsidP="00A129B1">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-5</w:t>
            </w:r>
          </w:p>
        </w:tc>
        <w:tc>
          <w:tcPr>
            <w:tcW w:w="1182" w:type="pct"/>
            <w:tcBorders>
              <w:top w:val="nil"/>
              <w:left w:val="nil"/>
              <w:bottom w:val="nil"/>
              <w:right w:val="nil"/>
            </w:tcBorders>
            <w:shd w:val="clear" w:color="auto" w:fill="auto"/>
            <w:vAlign w:val="center"/>
          </w:tcPr>
          <w:p w14:paraId="229CC772" w14:textId="4D5667E2" w:rsidR="00A129B1" w:rsidRPr="00416889" w:rsidRDefault="00A129B1" w:rsidP="00A129B1">
            <w:pPr>
              <w:tabs>
                <w:tab w:val="decimal" w:pos="270"/>
              </w:tabs>
              <w:rPr>
                <w:sz w:val="22"/>
                <w:szCs w:val="22"/>
              </w:rPr>
            </w:pPr>
            <w:r>
              <w:rPr>
                <w:sz w:val="22"/>
                <w:szCs w:val="22"/>
              </w:rPr>
              <w:t>0.0107</w:t>
            </w:r>
          </w:p>
        </w:tc>
        <w:tc>
          <w:tcPr>
            <w:tcW w:w="1181" w:type="pct"/>
            <w:tcBorders>
              <w:top w:val="nil"/>
              <w:left w:val="nil"/>
              <w:bottom w:val="nil"/>
              <w:right w:val="nil"/>
            </w:tcBorders>
            <w:shd w:val="clear" w:color="auto" w:fill="auto"/>
            <w:vAlign w:val="center"/>
          </w:tcPr>
          <w:p w14:paraId="739C378E" w14:textId="45F8EBF0" w:rsidR="00A129B1" w:rsidRPr="00416889" w:rsidRDefault="00A129B1" w:rsidP="00A129B1">
            <w:pPr>
              <w:jc w:val="right"/>
              <w:rPr>
                <w:sz w:val="22"/>
                <w:szCs w:val="22"/>
              </w:rPr>
            </w:pPr>
            <w:r>
              <w:rPr>
                <w:sz w:val="22"/>
                <w:szCs w:val="22"/>
              </w:rPr>
              <w:t>0.4010</w:t>
            </w:r>
          </w:p>
        </w:tc>
      </w:tr>
      <w:tr w:rsidR="00A129B1" w14:paraId="112AD6F5" w14:textId="77777777" w:rsidTr="00A9695E">
        <w:trPr>
          <w:trHeight w:val="288"/>
        </w:trPr>
        <w:tc>
          <w:tcPr>
            <w:tcW w:w="2637" w:type="pct"/>
            <w:shd w:val="clear" w:color="auto" w:fill="auto"/>
            <w:vAlign w:val="center"/>
          </w:tcPr>
          <w:p w14:paraId="2C1862FF" w14:textId="77777777" w:rsidR="00A129B1" w:rsidRPr="00416889" w:rsidRDefault="00A129B1" w:rsidP="00A129B1">
            <w:pPr>
              <w:rPr>
                <w:i/>
                <w:iCs/>
                <w:sz w:val="22"/>
                <w:szCs w:val="22"/>
              </w:rPr>
            </w:pPr>
            <w:r w:rsidRPr="0007207A">
              <w:rPr>
                <w:i/>
                <w:sz w:val="22"/>
                <w:szCs w:val="22"/>
              </w:rPr>
              <w:t>EarningsAnn</w:t>
            </w:r>
            <w:r w:rsidRPr="0007207A">
              <w:rPr>
                <w:i/>
                <w:sz w:val="22"/>
                <w:szCs w:val="22"/>
                <w:vertAlign w:val="subscript"/>
              </w:rPr>
              <w:t>i,[t,t+5]</w:t>
            </w:r>
          </w:p>
        </w:tc>
        <w:tc>
          <w:tcPr>
            <w:tcW w:w="1182" w:type="pct"/>
            <w:tcBorders>
              <w:top w:val="nil"/>
              <w:left w:val="nil"/>
              <w:bottom w:val="nil"/>
              <w:right w:val="nil"/>
            </w:tcBorders>
            <w:shd w:val="clear" w:color="auto" w:fill="auto"/>
            <w:vAlign w:val="center"/>
          </w:tcPr>
          <w:p w14:paraId="3E9A9F50" w14:textId="47269E0D" w:rsidR="00A129B1" w:rsidRPr="00416889" w:rsidRDefault="00A129B1" w:rsidP="00A129B1">
            <w:pPr>
              <w:tabs>
                <w:tab w:val="decimal" w:pos="270"/>
              </w:tabs>
              <w:rPr>
                <w:sz w:val="22"/>
                <w:szCs w:val="22"/>
              </w:rPr>
            </w:pPr>
            <w:r>
              <w:rPr>
                <w:sz w:val="22"/>
                <w:szCs w:val="22"/>
              </w:rPr>
              <w:t>0.0022</w:t>
            </w:r>
          </w:p>
        </w:tc>
        <w:tc>
          <w:tcPr>
            <w:tcW w:w="1181" w:type="pct"/>
            <w:tcBorders>
              <w:top w:val="nil"/>
              <w:left w:val="nil"/>
              <w:bottom w:val="nil"/>
              <w:right w:val="nil"/>
            </w:tcBorders>
            <w:shd w:val="clear" w:color="auto" w:fill="auto"/>
            <w:vAlign w:val="center"/>
          </w:tcPr>
          <w:p w14:paraId="4CDE8F43" w14:textId="613EACF4" w:rsidR="00A129B1" w:rsidRPr="00416889" w:rsidRDefault="00A129B1" w:rsidP="00A129B1">
            <w:pPr>
              <w:jc w:val="right"/>
              <w:rPr>
                <w:sz w:val="22"/>
                <w:szCs w:val="22"/>
              </w:rPr>
            </w:pPr>
            <w:r>
              <w:rPr>
                <w:sz w:val="22"/>
                <w:szCs w:val="22"/>
              </w:rPr>
              <w:t>0.8837</w:t>
            </w:r>
          </w:p>
        </w:tc>
      </w:tr>
      <w:tr w:rsidR="00A129B1" w14:paraId="19BEF726" w14:textId="77777777" w:rsidTr="00A9695E">
        <w:trPr>
          <w:trHeight w:val="288"/>
        </w:trPr>
        <w:tc>
          <w:tcPr>
            <w:tcW w:w="2637" w:type="pct"/>
            <w:shd w:val="clear" w:color="auto" w:fill="auto"/>
            <w:vAlign w:val="center"/>
          </w:tcPr>
          <w:p w14:paraId="338531C6" w14:textId="77777777" w:rsidR="00A129B1" w:rsidRPr="00416889" w:rsidRDefault="00A129B1" w:rsidP="00A129B1">
            <w:pPr>
              <w:rPr>
                <w:i/>
                <w:iCs/>
                <w:sz w:val="22"/>
                <w:szCs w:val="22"/>
              </w:rPr>
            </w:pPr>
            <w:r w:rsidRPr="00F54CB1">
              <w:rPr>
                <w:i/>
                <w:sz w:val="22"/>
                <w:szCs w:val="22"/>
              </w:rPr>
              <w:t>MktAdjReturn</w:t>
            </w:r>
            <w:r w:rsidRPr="00F54CB1">
              <w:rPr>
                <w:i/>
                <w:sz w:val="22"/>
                <w:szCs w:val="22"/>
                <w:vertAlign w:val="subscript"/>
              </w:rPr>
              <w:t>i,[t-</w:t>
            </w:r>
            <w:r>
              <w:rPr>
                <w:i/>
                <w:sz w:val="22"/>
                <w:szCs w:val="22"/>
                <w:vertAlign w:val="subscript"/>
              </w:rPr>
              <w:t>5</w:t>
            </w:r>
            <w:r w:rsidRPr="00F54CB1">
              <w:rPr>
                <w:i/>
                <w:sz w:val="22"/>
                <w:szCs w:val="22"/>
                <w:vertAlign w:val="subscript"/>
              </w:rPr>
              <w:t>,t-</w:t>
            </w:r>
            <w:r>
              <w:rPr>
                <w:i/>
                <w:sz w:val="22"/>
                <w:szCs w:val="22"/>
                <w:vertAlign w:val="subscript"/>
              </w:rPr>
              <w:t>1</w:t>
            </w:r>
            <w:r w:rsidRPr="00F54CB1">
              <w:rPr>
                <w:i/>
                <w:sz w:val="22"/>
                <w:szCs w:val="22"/>
                <w:vertAlign w:val="subscript"/>
              </w:rPr>
              <w:t>]</w:t>
            </w:r>
          </w:p>
        </w:tc>
        <w:tc>
          <w:tcPr>
            <w:tcW w:w="1182" w:type="pct"/>
            <w:tcBorders>
              <w:top w:val="nil"/>
              <w:left w:val="nil"/>
              <w:bottom w:val="nil"/>
              <w:right w:val="nil"/>
            </w:tcBorders>
            <w:shd w:val="clear" w:color="auto" w:fill="auto"/>
            <w:vAlign w:val="center"/>
          </w:tcPr>
          <w:p w14:paraId="17D33852" w14:textId="454A8AFE" w:rsidR="00A129B1" w:rsidRPr="00416889" w:rsidRDefault="00A129B1" w:rsidP="00A129B1">
            <w:pPr>
              <w:tabs>
                <w:tab w:val="decimal" w:pos="270"/>
              </w:tabs>
              <w:rPr>
                <w:sz w:val="22"/>
                <w:szCs w:val="22"/>
              </w:rPr>
            </w:pPr>
            <w:r>
              <w:rPr>
                <w:sz w:val="22"/>
                <w:szCs w:val="22"/>
              </w:rPr>
              <w:t>0.0424</w:t>
            </w:r>
          </w:p>
        </w:tc>
        <w:tc>
          <w:tcPr>
            <w:tcW w:w="1181" w:type="pct"/>
            <w:tcBorders>
              <w:top w:val="nil"/>
              <w:left w:val="nil"/>
              <w:bottom w:val="nil"/>
              <w:right w:val="nil"/>
            </w:tcBorders>
            <w:shd w:val="clear" w:color="auto" w:fill="auto"/>
            <w:vAlign w:val="center"/>
          </w:tcPr>
          <w:p w14:paraId="1D246EE5" w14:textId="71D3F946" w:rsidR="00A129B1" w:rsidRPr="00416889" w:rsidRDefault="00A129B1" w:rsidP="00A129B1">
            <w:pPr>
              <w:jc w:val="right"/>
              <w:rPr>
                <w:sz w:val="22"/>
                <w:szCs w:val="22"/>
              </w:rPr>
            </w:pPr>
            <w:r>
              <w:rPr>
                <w:sz w:val="22"/>
                <w:szCs w:val="22"/>
              </w:rPr>
              <w:t>0.1916</w:t>
            </w:r>
          </w:p>
        </w:tc>
      </w:tr>
      <w:tr w:rsidR="00A129B1" w14:paraId="777236F5" w14:textId="77777777" w:rsidTr="00A9695E">
        <w:trPr>
          <w:trHeight w:val="288"/>
        </w:trPr>
        <w:tc>
          <w:tcPr>
            <w:tcW w:w="2637" w:type="pct"/>
            <w:shd w:val="clear" w:color="auto" w:fill="auto"/>
            <w:vAlign w:val="center"/>
          </w:tcPr>
          <w:p w14:paraId="4E1C29DF" w14:textId="77777777" w:rsidR="00A129B1" w:rsidRPr="00416889" w:rsidRDefault="00A129B1" w:rsidP="00A129B1">
            <w:pPr>
              <w:rPr>
                <w:i/>
                <w:iCs/>
                <w:sz w:val="22"/>
                <w:szCs w:val="22"/>
              </w:rPr>
            </w:pPr>
            <w:r w:rsidRPr="00F54CB1">
              <w:rPr>
                <w:i/>
                <w:sz w:val="22"/>
                <w:szCs w:val="22"/>
              </w:rPr>
              <w:t>AbsMktAdjReturn</w:t>
            </w:r>
            <w:r w:rsidRPr="00F54CB1">
              <w:rPr>
                <w:i/>
                <w:sz w:val="22"/>
                <w:szCs w:val="22"/>
                <w:vertAlign w:val="subscript"/>
              </w:rPr>
              <w:t>i,[t-</w:t>
            </w:r>
            <w:r>
              <w:rPr>
                <w:i/>
                <w:sz w:val="22"/>
                <w:szCs w:val="22"/>
                <w:vertAlign w:val="subscript"/>
              </w:rPr>
              <w:t>5</w:t>
            </w:r>
            <w:r w:rsidRPr="00F54CB1">
              <w:rPr>
                <w:i/>
                <w:sz w:val="22"/>
                <w:szCs w:val="22"/>
                <w:vertAlign w:val="subscript"/>
              </w:rPr>
              <w:t>,t-</w:t>
            </w:r>
            <w:r>
              <w:rPr>
                <w:i/>
                <w:sz w:val="22"/>
                <w:szCs w:val="22"/>
                <w:vertAlign w:val="subscript"/>
              </w:rPr>
              <w:t>1</w:t>
            </w:r>
            <w:r w:rsidRPr="00F54CB1">
              <w:rPr>
                <w:i/>
                <w:sz w:val="22"/>
                <w:szCs w:val="22"/>
                <w:vertAlign w:val="subscript"/>
              </w:rPr>
              <w:t>]</w:t>
            </w:r>
          </w:p>
        </w:tc>
        <w:tc>
          <w:tcPr>
            <w:tcW w:w="1182" w:type="pct"/>
            <w:tcBorders>
              <w:top w:val="nil"/>
              <w:left w:val="nil"/>
              <w:bottom w:val="nil"/>
              <w:right w:val="nil"/>
            </w:tcBorders>
            <w:shd w:val="clear" w:color="auto" w:fill="auto"/>
            <w:vAlign w:val="center"/>
          </w:tcPr>
          <w:p w14:paraId="297F2B47" w14:textId="10297485" w:rsidR="00A129B1" w:rsidRPr="00416889" w:rsidRDefault="00A129B1" w:rsidP="00A129B1">
            <w:pPr>
              <w:tabs>
                <w:tab w:val="decimal" w:pos="270"/>
              </w:tabs>
              <w:rPr>
                <w:sz w:val="22"/>
                <w:szCs w:val="22"/>
              </w:rPr>
            </w:pPr>
            <w:r>
              <w:rPr>
                <w:sz w:val="22"/>
                <w:szCs w:val="22"/>
              </w:rPr>
              <w:t>-0.0603</w:t>
            </w:r>
          </w:p>
        </w:tc>
        <w:tc>
          <w:tcPr>
            <w:tcW w:w="1181" w:type="pct"/>
            <w:tcBorders>
              <w:top w:val="nil"/>
              <w:left w:val="nil"/>
              <w:bottom w:val="nil"/>
              <w:right w:val="nil"/>
            </w:tcBorders>
            <w:shd w:val="clear" w:color="auto" w:fill="auto"/>
            <w:vAlign w:val="center"/>
          </w:tcPr>
          <w:p w14:paraId="0EABFF6A" w14:textId="28C4E442" w:rsidR="00A129B1" w:rsidRPr="00416889" w:rsidRDefault="00A129B1" w:rsidP="00A129B1">
            <w:pPr>
              <w:jc w:val="right"/>
              <w:rPr>
                <w:sz w:val="22"/>
                <w:szCs w:val="22"/>
              </w:rPr>
            </w:pPr>
            <w:r>
              <w:rPr>
                <w:sz w:val="22"/>
                <w:szCs w:val="22"/>
              </w:rPr>
              <w:t>0.1495</w:t>
            </w:r>
          </w:p>
        </w:tc>
      </w:tr>
      <w:tr w:rsidR="00A129B1" w14:paraId="1254CB3C" w14:textId="77777777" w:rsidTr="00A9695E">
        <w:trPr>
          <w:trHeight w:val="288"/>
        </w:trPr>
        <w:tc>
          <w:tcPr>
            <w:tcW w:w="2637" w:type="pct"/>
            <w:shd w:val="clear" w:color="auto" w:fill="auto"/>
            <w:vAlign w:val="center"/>
          </w:tcPr>
          <w:p w14:paraId="73B350B5" w14:textId="77777777" w:rsidR="00A129B1" w:rsidRPr="00416889" w:rsidRDefault="00A129B1" w:rsidP="00A129B1">
            <w:pPr>
              <w:rPr>
                <w:i/>
                <w:iCs/>
                <w:sz w:val="22"/>
                <w:szCs w:val="22"/>
              </w:rPr>
            </w:pPr>
            <w:r w:rsidRPr="00F54CB1">
              <w:rPr>
                <w:i/>
                <w:sz w:val="22"/>
                <w:szCs w:val="22"/>
              </w:rPr>
              <w:t>MktAdjReturn</w:t>
            </w:r>
            <w:r w:rsidRPr="00F54CB1">
              <w:rPr>
                <w:i/>
                <w:sz w:val="22"/>
                <w:szCs w:val="22"/>
                <w:vertAlign w:val="subscript"/>
              </w:rPr>
              <w:t>i,[t-</w:t>
            </w:r>
            <w:r>
              <w:rPr>
                <w:i/>
                <w:sz w:val="22"/>
                <w:szCs w:val="22"/>
                <w:vertAlign w:val="subscript"/>
              </w:rPr>
              <w:t>2</w:t>
            </w:r>
            <w:r w:rsidRPr="00F54CB1">
              <w:rPr>
                <w:i/>
                <w:sz w:val="22"/>
                <w:szCs w:val="22"/>
                <w:vertAlign w:val="subscript"/>
              </w:rPr>
              <w:t>6,t-6]</w:t>
            </w:r>
          </w:p>
        </w:tc>
        <w:tc>
          <w:tcPr>
            <w:tcW w:w="1182" w:type="pct"/>
            <w:tcBorders>
              <w:top w:val="nil"/>
              <w:left w:val="nil"/>
              <w:bottom w:val="nil"/>
              <w:right w:val="nil"/>
            </w:tcBorders>
            <w:shd w:val="clear" w:color="auto" w:fill="auto"/>
            <w:vAlign w:val="center"/>
          </w:tcPr>
          <w:p w14:paraId="412C2BC3" w14:textId="4D39D2AB" w:rsidR="00A129B1" w:rsidRPr="00416889" w:rsidRDefault="00A129B1" w:rsidP="00A129B1">
            <w:pPr>
              <w:tabs>
                <w:tab w:val="decimal" w:pos="270"/>
              </w:tabs>
              <w:rPr>
                <w:sz w:val="22"/>
                <w:szCs w:val="22"/>
              </w:rPr>
            </w:pPr>
            <w:r>
              <w:rPr>
                <w:sz w:val="22"/>
                <w:szCs w:val="22"/>
              </w:rPr>
              <w:t>0.0239</w:t>
            </w:r>
          </w:p>
        </w:tc>
        <w:tc>
          <w:tcPr>
            <w:tcW w:w="1181" w:type="pct"/>
            <w:tcBorders>
              <w:top w:val="nil"/>
              <w:left w:val="nil"/>
              <w:bottom w:val="nil"/>
              <w:right w:val="nil"/>
            </w:tcBorders>
            <w:shd w:val="clear" w:color="auto" w:fill="auto"/>
            <w:vAlign w:val="center"/>
          </w:tcPr>
          <w:p w14:paraId="5697A2FE" w14:textId="2CE25970" w:rsidR="00A129B1" w:rsidRPr="00416889" w:rsidRDefault="00A129B1" w:rsidP="00A129B1">
            <w:pPr>
              <w:jc w:val="right"/>
              <w:rPr>
                <w:sz w:val="22"/>
                <w:szCs w:val="22"/>
              </w:rPr>
            </w:pPr>
            <w:r>
              <w:rPr>
                <w:sz w:val="22"/>
                <w:szCs w:val="22"/>
              </w:rPr>
              <w:t>0.3348</w:t>
            </w:r>
          </w:p>
        </w:tc>
      </w:tr>
      <w:tr w:rsidR="00A129B1" w14:paraId="7240016D" w14:textId="77777777" w:rsidTr="00A9695E">
        <w:trPr>
          <w:trHeight w:val="288"/>
        </w:trPr>
        <w:tc>
          <w:tcPr>
            <w:tcW w:w="2637" w:type="pct"/>
            <w:shd w:val="clear" w:color="auto" w:fill="auto"/>
            <w:vAlign w:val="center"/>
          </w:tcPr>
          <w:p w14:paraId="5A0571EB" w14:textId="77777777" w:rsidR="00A129B1" w:rsidRPr="00416889" w:rsidRDefault="00A129B1" w:rsidP="00A129B1">
            <w:pPr>
              <w:rPr>
                <w:i/>
                <w:iCs/>
                <w:sz w:val="22"/>
                <w:szCs w:val="22"/>
              </w:rPr>
            </w:pPr>
            <w:r w:rsidRPr="00F54CB1">
              <w:rPr>
                <w:i/>
                <w:sz w:val="22"/>
                <w:szCs w:val="22"/>
              </w:rPr>
              <w:t>AbsMktAdjReturn</w:t>
            </w:r>
            <w:r w:rsidRPr="00F54CB1">
              <w:rPr>
                <w:i/>
                <w:sz w:val="22"/>
                <w:szCs w:val="22"/>
                <w:vertAlign w:val="subscript"/>
              </w:rPr>
              <w:t>i,[t-</w:t>
            </w:r>
            <w:r>
              <w:rPr>
                <w:i/>
                <w:sz w:val="22"/>
                <w:szCs w:val="22"/>
                <w:vertAlign w:val="subscript"/>
              </w:rPr>
              <w:t>2</w:t>
            </w:r>
            <w:r w:rsidRPr="00F54CB1">
              <w:rPr>
                <w:i/>
                <w:sz w:val="22"/>
                <w:szCs w:val="22"/>
                <w:vertAlign w:val="subscript"/>
              </w:rPr>
              <w:t>6,t-6]</w:t>
            </w:r>
          </w:p>
        </w:tc>
        <w:tc>
          <w:tcPr>
            <w:tcW w:w="1182" w:type="pct"/>
            <w:tcBorders>
              <w:top w:val="nil"/>
              <w:left w:val="nil"/>
              <w:bottom w:val="nil"/>
              <w:right w:val="nil"/>
            </w:tcBorders>
            <w:shd w:val="clear" w:color="auto" w:fill="auto"/>
            <w:vAlign w:val="center"/>
          </w:tcPr>
          <w:p w14:paraId="1DF03C42" w14:textId="1BF340FE" w:rsidR="00A129B1" w:rsidRPr="00416889" w:rsidRDefault="00A129B1" w:rsidP="00A129B1">
            <w:pPr>
              <w:tabs>
                <w:tab w:val="decimal" w:pos="270"/>
              </w:tabs>
              <w:rPr>
                <w:sz w:val="22"/>
                <w:szCs w:val="22"/>
              </w:rPr>
            </w:pPr>
            <w:r>
              <w:rPr>
                <w:sz w:val="22"/>
                <w:szCs w:val="22"/>
              </w:rPr>
              <w:t>-0.0514**</w:t>
            </w:r>
          </w:p>
        </w:tc>
        <w:tc>
          <w:tcPr>
            <w:tcW w:w="1181" w:type="pct"/>
            <w:tcBorders>
              <w:top w:val="nil"/>
              <w:left w:val="nil"/>
              <w:bottom w:val="nil"/>
              <w:right w:val="nil"/>
            </w:tcBorders>
            <w:shd w:val="clear" w:color="auto" w:fill="auto"/>
            <w:vAlign w:val="center"/>
          </w:tcPr>
          <w:p w14:paraId="24447B6E" w14:textId="5019EAC8" w:rsidR="00A129B1" w:rsidRPr="00416889" w:rsidRDefault="00A129B1" w:rsidP="00A129B1">
            <w:pPr>
              <w:jc w:val="right"/>
              <w:rPr>
                <w:sz w:val="22"/>
                <w:szCs w:val="22"/>
              </w:rPr>
            </w:pPr>
            <w:r>
              <w:rPr>
                <w:sz w:val="22"/>
                <w:szCs w:val="22"/>
              </w:rPr>
              <w:t>0.0429</w:t>
            </w:r>
          </w:p>
        </w:tc>
      </w:tr>
      <w:tr w:rsidR="00A129B1" w14:paraId="24A7435A" w14:textId="77777777" w:rsidTr="00A9695E">
        <w:trPr>
          <w:trHeight w:val="288"/>
        </w:trPr>
        <w:tc>
          <w:tcPr>
            <w:tcW w:w="2637" w:type="pct"/>
            <w:shd w:val="clear" w:color="auto" w:fill="auto"/>
            <w:vAlign w:val="center"/>
          </w:tcPr>
          <w:p w14:paraId="1C83A3F7" w14:textId="77777777" w:rsidR="00A129B1" w:rsidRPr="00416889" w:rsidRDefault="00A129B1" w:rsidP="00A129B1">
            <w:pPr>
              <w:rPr>
                <w:i/>
                <w:iCs/>
                <w:sz w:val="22"/>
                <w:szCs w:val="22"/>
              </w:rPr>
            </w:pPr>
            <w:r w:rsidRPr="00416889">
              <w:rPr>
                <w:i/>
                <w:sz w:val="22"/>
                <w:szCs w:val="22"/>
              </w:rPr>
              <w:t>MktVol</w:t>
            </w:r>
            <w:r w:rsidRPr="00416889">
              <w:rPr>
                <w:i/>
                <w:sz w:val="22"/>
                <w:szCs w:val="22"/>
                <w:vertAlign w:val="subscript"/>
              </w:rPr>
              <w:t>i,t</w:t>
            </w:r>
          </w:p>
        </w:tc>
        <w:tc>
          <w:tcPr>
            <w:tcW w:w="1182" w:type="pct"/>
            <w:tcBorders>
              <w:top w:val="nil"/>
              <w:left w:val="nil"/>
              <w:bottom w:val="nil"/>
              <w:right w:val="nil"/>
            </w:tcBorders>
            <w:shd w:val="clear" w:color="auto" w:fill="auto"/>
            <w:vAlign w:val="center"/>
          </w:tcPr>
          <w:p w14:paraId="01360DD5" w14:textId="7489D48D" w:rsidR="00A129B1" w:rsidRPr="00416889" w:rsidRDefault="00A129B1" w:rsidP="00A129B1">
            <w:pPr>
              <w:tabs>
                <w:tab w:val="decimal" w:pos="270"/>
              </w:tabs>
              <w:rPr>
                <w:sz w:val="22"/>
                <w:szCs w:val="22"/>
              </w:rPr>
            </w:pPr>
            <w:r>
              <w:rPr>
                <w:sz w:val="22"/>
                <w:szCs w:val="22"/>
              </w:rPr>
              <w:t>3.0117</w:t>
            </w:r>
          </w:p>
        </w:tc>
        <w:tc>
          <w:tcPr>
            <w:tcW w:w="1181" w:type="pct"/>
            <w:tcBorders>
              <w:top w:val="nil"/>
              <w:left w:val="nil"/>
              <w:bottom w:val="nil"/>
              <w:right w:val="nil"/>
            </w:tcBorders>
            <w:shd w:val="clear" w:color="auto" w:fill="auto"/>
            <w:vAlign w:val="center"/>
          </w:tcPr>
          <w:p w14:paraId="11BD425A" w14:textId="73898AC3" w:rsidR="00A129B1" w:rsidRPr="00416889" w:rsidRDefault="00A129B1" w:rsidP="00A129B1">
            <w:pPr>
              <w:jc w:val="right"/>
              <w:rPr>
                <w:sz w:val="22"/>
                <w:szCs w:val="22"/>
              </w:rPr>
            </w:pPr>
            <w:r>
              <w:rPr>
                <w:sz w:val="22"/>
                <w:szCs w:val="22"/>
              </w:rPr>
              <w:t>0.1282</w:t>
            </w:r>
          </w:p>
        </w:tc>
      </w:tr>
      <w:tr w:rsidR="00A129B1" w14:paraId="37A3A3AA" w14:textId="77777777" w:rsidTr="00A9695E">
        <w:trPr>
          <w:trHeight w:val="288"/>
        </w:trPr>
        <w:tc>
          <w:tcPr>
            <w:tcW w:w="2637" w:type="pct"/>
            <w:shd w:val="clear" w:color="auto" w:fill="auto"/>
            <w:vAlign w:val="center"/>
          </w:tcPr>
          <w:p w14:paraId="3FCF8BB4" w14:textId="77777777" w:rsidR="00A129B1" w:rsidRPr="00416889" w:rsidRDefault="00A129B1" w:rsidP="00A129B1">
            <w:pPr>
              <w:rPr>
                <w:i/>
                <w:iCs/>
                <w:sz w:val="22"/>
                <w:szCs w:val="22"/>
              </w:rPr>
            </w:pPr>
            <w:r w:rsidRPr="00416889">
              <w:rPr>
                <w:i/>
                <w:sz w:val="22"/>
                <w:szCs w:val="22"/>
              </w:rPr>
              <w:t>MktVol</w:t>
            </w:r>
            <w:r w:rsidRPr="00416889">
              <w:rPr>
                <w:i/>
                <w:sz w:val="22"/>
                <w:szCs w:val="22"/>
                <w:vertAlign w:val="subscript"/>
              </w:rPr>
              <w:t>i,t-1</w:t>
            </w:r>
          </w:p>
        </w:tc>
        <w:tc>
          <w:tcPr>
            <w:tcW w:w="1182" w:type="pct"/>
            <w:tcBorders>
              <w:top w:val="nil"/>
              <w:left w:val="nil"/>
              <w:bottom w:val="nil"/>
              <w:right w:val="nil"/>
            </w:tcBorders>
            <w:shd w:val="clear" w:color="auto" w:fill="auto"/>
            <w:vAlign w:val="center"/>
          </w:tcPr>
          <w:p w14:paraId="182F5CD6" w14:textId="71FD51E1" w:rsidR="00A129B1" w:rsidRPr="00416889" w:rsidRDefault="00A129B1" w:rsidP="00A129B1">
            <w:pPr>
              <w:tabs>
                <w:tab w:val="decimal" w:pos="270"/>
              </w:tabs>
              <w:rPr>
                <w:sz w:val="22"/>
                <w:szCs w:val="22"/>
              </w:rPr>
            </w:pPr>
            <w:r>
              <w:rPr>
                <w:sz w:val="22"/>
                <w:szCs w:val="22"/>
              </w:rPr>
              <w:t>-3.6716*</w:t>
            </w:r>
          </w:p>
        </w:tc>
        <w:tc>
          <w:tcPr>
            <w:tcW w:w="1181" w:type="pct"/>
            <w:tcBorders>
              <w:top w:val="nil"/>
              <w:left w:val="nil"/>
              <w:bottom w:val="nil"/>
              <w:right w:val="nil"/>
            </w:tcBorders>
            <w:shd w:val="clear" w:color="auto" w:fill="auto"/>
            <w:vAlign w:val="center"/>
          </w:tcPr>
          <w:p w14:paraId="6C0930D7" w14:textId="5EBCFB05" w:rsidR="00A129B1" w:rsidRPr="00416889" w:rsidRDefault="00A129B1" w:rsidP="00A129B1">
            <w:pPr>
              <w:jc w:val="right"/>
              <w:rPr>
                <w:sz w:val="22"/>
                <w:szCs w:val="22"/>
              </w:rPr>
            </w:pPr>
            <w:r>
              <w:rPr>
                <w:sz w:val="22"/>
                <w:szCs w:val="22"/>
              </w:rPr>
              <w:t>0.0767</w:t>
            </w:r>
          </w:p>
        </w:tc>
      </w:tr>
      <w:tr w:rsidR="00A129B1" w14:paraId="56C53A76" w14:textId="77777777" w:rsidTr="00A9695E">
        <w:trPr>
          <w:trHeight w:val="288"/>
        </w:trPr>
        <w:tc>
          <w:tcPr>
            <w:tcW w:w="2637" w:type="pct"/>
            <w:tcBorders>
              <w:top w:val="single" w:sz="4" w:space="0" w:color="auto"/>
            </w:tcBorders>
            <w:vAlign w:val="center"/>
          </w:tcPr>
          <w:p w14:paraId="1BCA7877" w14:textId="77777777" w:rsidR="00A129B1" w:rsidRPr="00F26209" w:rsidRDefault="00A129B1" w:rsidP="00A129B1">
            <w:pPr>
              <w:rPr>
                <w:iCs/>
                <w:sz w:val="22"/>
                <w:szCs w:val="22"/>
              </w:rPr>
            </w:pPr>
            <w:r w:rsidRPr="00156AB5">
              <w:rPr>
                <w:sz w:val="22"/>
                <w:szCs w:val="22"/>
              </w:rPr>
              <w:t>F-</w:t>
            </w:r>
            <w:r>
              <w:rPr>
                <w:sz w:val="22"/>
                <w:szCs w:val="22"/>
              </w:rPr>
              <w:t>t</w:t>
            </w:r>
            <w:r w:rsidRPr="00156AB5">
              <w:rPr>
                <w:sz w:val="22"/>
                <w:szCs w:val="22"/>
              </w:rPr>
              <w:t>est</w:t>
            </w:r>
            <w:r>
              <w:rPr>
                <w:sz w:val="22"/>
                <w:szCs w:val="22"/>
              </w:rPr>
              <w:t xml:space="preserve"> p-value</w:t>
            </w:r>
            <w:r w:rsidRPr="00156AB5">
              <w:rPr>
                <w:sz w:val="22"/>
                <w:szCs w:val="22"/>
              </w:rPr>
              <w:t xml:space="preserve">: </w:t>
            </w:r>
            <w:r>
              <w:rPr>
                <w:i/>
                <w:iCs/>
                <w:sz w:val="22"/>
                <w:szCs w:val="22"/>
              </w:rPr>
              <w:t>β</w:t>
            </w:r>
            <w:r>
              <w:rPr>
                <w:i/>
                <w:sz w:val="22"/>
                <w:szCs w:val="22"/>
                <w:vertAlign w:val="subscript"/>
              </w:rPr>
              <w:t>2</w:t>
            </w:r>
            <w:r w:rsidRPr="00BF793F">
              <w:rPr>
                <w:iCs/>
                <w:sz w:val="22"/>
                <w:szCs w:val="22"/>
              </w:rPr>
              <w:t xml:space="preserve"> </w:t>
            </w:r>
            <w:r>
              <w:rPr>
                <w:iCs/>
                <w:sz w:val="22"/>
                <w:szCs w:val="22"/>
              </w:rPr>
              <w:t xml:space="preserve">+ </w:t>
            </w:r>
            <w:r>
              <w:rPr>
                <w:i/>
                <w:iCs/>
                <w:sz w:val="22"/>
                <w:szCs w:val="22"/>
              </w:rPr>
              <w:t>β</w:t>
            </w:r>
            <w:r>
              <w:rPr>
                <w:i/>
                <w:sz w:val="22"/>
                <w:szCs w:val="22"/>
                <w:vertAlign w:val="subscript"/>
              </w:rPr>
              <w:t>3</w:t>
            </w:r>
            <w:r w:rsidRPr="00BF793F">
              <w:rPr>
                <w:iCs/>
                <w:sz w:val="22"/>
                <w:szCs w:val="22"/>
              </w:rPr>
              <w:t xml:space="preserve"> =</w:t>
            </w:r>
            <w:r>
              <w:rPr>
                <w:iCs/>
                <w:sz w:val="22"/>
                <w:szCs w:val="22"/>
              </w:rPr>
              <w:t xml:space="preserve"> </w:t>
            </w:r>
            <w:r w:rsidRPr="00BF793F">
              <w:rPr>
                <w:iCs/>
                <w:sz w:val="22"/>
                <w:szCs w:val="22"/>
              </w:rPr>
              <w:t>0</w:t>
            </w:r>
          </w:p>
        </w:tc>
        <w:tc>
          <w:tcPr>
            <w:tcW w:w="2363" w:type="pct"/>
            <w:gridSpan w:val="2"/>
            <w:tcBorders>
              <w:top w:val="single" w:sz="4" w:space="0" w:color="auto"/>
            </w:tcBorders>
            <w:vAlign w:val="center"/>
          </w:tcPr>
          <w:p w14:paraId="417C408D" w14:textId="55A8FAAC" w:rsidR="00A129B1" w:rsidRDefault="00A129B1" w:rsidP="00A129B1">
            <w:pPr>
              <w:jc w:val="center"/>
              <w:rPr>
                <w:sz w:val="22"/>
                <w:szCs w:val="22"/>
              </w:rPr>
            </w:pPr>
            <w:r>
              <w:rPr>
                <w:sz w:val="22"/>
                <w:szCs w:val="22"/>
              </w:rPr>
              <w:t>0.9</w:t>
            </w:r>
            <w:r w:rsidR="00B00BFF">
              <w:rPr>
                <w:sz w:val="22"/>
                <w:szCs w:val="22"/>
              </w:rPr>
              <w:t>640</w:t>
            </w:r>
          </w:p>
        </w:tc>
      </w:tr>
      <w:tr w:rsidR="00A129B1" w14:paraId="71F9614A" w14:textId="77777777" w:rsidTr="00A9695E">
        <w:trPr>
          <w:trHeight w:val="288"/>
        </w:trPr>
        <w:tc>
          <w:tcPr>
            <w:tcW w:w="2637" w:type="pct"/>
            <w:tcBorders>
              <w:top w:val="single" w:sz="4" w:space="0" w:color="auto"/>
            </w:tcBorders>
            <w:vAlign w:val="center"/>
          </w:tcPr>
          <w:p w14:paraId="6760A784" w14:textId="77777777" w:rsidR="00A129B1" w:rsidRPr="00416889" w:rsidRDefault="00A129B1" w:rsidP="00A129B1">
            <w:pPr>
              <w:rPr>
                <w:iCs/>
                <w:sz w:val="22"/>
                <w:szCs w:val="22"/>
              </w:rPr>
            </w:pPr>
            <w:r w:rsidRPr="00F26209">
              <w:rPr>
                <w:iCs/>
                <w:sz w:val="22"/>
                <w:szCs w:val="22"/>
              </w:rPr>
              <w:t>Intercept</w:t>
            </w:r>
          </w:p>
        </w:tc>
        <w:tc>
          <w:tcPr>
            <w:tcW w:w="2363" w:type="pct"/>
            <w:gridSpan w:val="2"/>
            <w:tcBorders>
              <w:top w:val="single" w:sz="4" w:space="0" w:color="auto"/>
            </w:tcBorders>
            <w:vAlign w:val="center"/>
          </w:tcPr>
          <w:p w14:paraId="02076D51" w14:textId="77777777" w:rsidR="00A129B1" w:rsidRPr="00416889" w:rsidRDefault="00A129B1" w:rsidP="00A129B1">
            <w:pPr>
              <w:jc w:val="center"/>
              <w:rPr>
                <w:sz w:val="22"/>
                <w:szCs w:val="22"/>
              </w:rPr>
            </w:pPr>
            <w:r>
              <w:rPr>
                <w:sz w:val="22"/>
                <w:szCs w:val="22"/>
              </w:rPr>
              <w:t>Included</w:t>
            </w:r>
          </w:p>
        </w:tc>
      </w:tr>
      <w:tr w:rsidR="00A129B1" w14:paraId="7F2F43DE" w14:textId="77777777" w:rsidTr="00A9695E">
        <w:trPr>
          <w:trHeight w:val="288"/>
        </w:trPr>
        <w:tc>
          <w:tcPr>
            <w:tcW w:w="2637" w:type="pct"/>
            <w:vAlign w:val="center"/>
          </w:tcPr>
          <w:p w14:paraId="07163BD1" w14:textId="6DA38CE6" w:rsidR="00A129B1" w:rsidRPr="00416889" w:rsidRDefault="00A129B1" w:rsidP="00A129B1">
            <w:pPr>
              <w:rPr>
                <w:i/>
                <w:sz w:val="22"/>
                <w:szCs w:val="22"/>
              </w:rPr>
            </w:pPr>
            <w:r>
              <w:rPr>
                <w:i/>
                <w:sz w:val="22"/>
                <w:szCs w:val="22"/>
              </w:rPr>
              <w:t>Resignation</w:t>
            </w:r>
            <w:r w:rsidRPr="00416889">
              <w:rPr>
                <w:iCs/>
                <w:sz w:val="22"/>
                <w:szCs w:val="22"/>
              </w:rPr>
              <w:t xml:space="preserve"> Fixed Effects</w:t>
            </w:r>
          </w:p>
        </w:tc>
        <w:tc>
          <w:tcPr>
            <w:tcW w:w="2363" w:type="pct"/>
            <w:gridSpan w:val="2"/>
            <w:vAlign w:val="center"/>
          </w:tcPr>
          <w:p w14:paraId="7B016291" w14:textId="77777777" w:rsidR="00A129B1" w:rsidRDefault="00A129B1" w:rsidP="00A129B1">
            <w:pPr>
              <w:jc w:val="center"/>
              <w:rPr>
                <w:sz w:val="22"/>
                <w:szCs w:val="22"/>
              </w:rPr>
            </w:pPr>
            <w:r>
              <w:rPr>
                <w:sz w:val="22"/>
                <w:szCs w:val="22"/>
              </w:rPr>
              <w:t>Included</w:t>
            </w:r>
          </w:p>
        </w:tc>
      </w:tr>
      <w:tr w:rsidR="00A129B1" w14:paraId="61346DD6" w14:textId="77777777" w:rsidTr="00A9695E">
        <w:trPr>
          <w:trHeight w:val="288"/>
        </w:trPr>
        <w:tc>
          <w:tcPr>
            <w:tcW w:w="2637" w:type="pct"/>
            <w:vAlign w:val="center"/>
          </w:tcPr>
          <w:p w14:paraId="534B8AC4" w14:textId="77777777" w:rsidR="00A129B1" w:rsidRPr="00416889" w:rsidRDefault="00A129B1" w:rsidP="00A129B1">
            <w:pPr>
              <w:rPr>
                <w:iCs/>
                <w:sz w:val="22"/>
                <w:szCs w:val="22"/>
              </w:rPr>
            </w:pPr>
            <w:r w:rsidRPr="00416889">
              <w:rPr>
                <w:i/>
                <w:sz w:val="22"/>
                <w:szCs w:val="22"/>
              </w:rPr>
              <w:t>DayofWeek</w:t>
            </w:r>
            <w:r w:rsidRPr="00416889">
              <w:rPr>
                <w:iCs/>
                <w:sz w:val="22"/>
                <w:szCs w:val="22"/>
              </w:rPr>
              <w:t xml:space="preserve"> Fixed Effects</w:t>
            </w:r>
          </w:p>
        </w:tc>
        <w:tc>
          <w:tcPr>
            <w:tcW w:w="2363" w:type="pct"/>
            <w:gridSpan w:val="2"/>
            <w:vAlign w:val="center"/>
          </w:tcPr>
          <w:p w14:paraId="1417696E" w14:textId="77777777" w:rsidR="00A129B1" w:rsidRPr="00416889" w:rsidRDefault="00A129B1" w:rsidP="00A129B1">
            <w:pPr>
              <w:jc w:val="center"/>
              <w:rPr>
                <w:sz w:val="22"/>
                <w:szCs w:val="22"/>
              </w:rPr>
            </w:pPr>
            <w:r>
              <w:rPr>
                <w:sz w:val="22"/>
                <w:szCs w:val="22"/>
              </w:rPr>
              <w:t>Included</w:t>
            </w:r>
          </w:p>
        </w:tc>
      </w:tr>
      <w:tr w:rsidR="00A129B1" w14:paraId="54889686" w14:textId="77777777" w:rsidTr="00A9695E">
        <w:trPr>
          <w:trHeight w:val="288"/>
        </w:trPr>
        <w:tc>
          <w:tcPr>
            <w:tcW w:w="2637" w:type="pct"/>
            <w:vAlign w:val="center"/>
          </w:tcPr>
          <w:p w14:paraId="33669285" w14:textId="77777777" w:rsidR="00A129B1" w:rsidRPr="009A6554" w:rsidRDefault="00A129B1" w:rsidP="00A129B1">
            <w:pPr>
              <w:rPr>
                <w:iCs/>
                <w:sz w:val="22"/>
                <w:szCs w:val="22"/>
              </w:rPr>
            </w:pPr>
            <w:r>
              <w:rPr>
                <w:iCs/>
                <w:sz w:val="22"/>
                <w:szCs w:val="22"/>
              </w:rPr>
              <w:t>N</w:t>
            </w:r>
          </w:p>
        </w:tc>
        <w:tc>
          <w:tcPr>
            <w:tcW w:w="2363" w:type="pct"/>
            <w:gridSpan w:val="2"/>
            <w:vAlign w:val="center"/>
          </w:tcPr>
          <w:p w14:paraId="010FC1C0" w14:textId="4D9DA2BD" w:rsidR="00A129B1" w:rsidRPr="00416889" w:rsidRDefault="00A129B1" w:rsidP="00A129B1">
            <w:pPr>
              <w:jc w:val="center"/>
              <w:rPr>
                <w:sz w:val="22"/>
                <w:szCs w:val="22"/>
              </w:rPr>
            </w:pPr>
            <w:r>
              <w:rPr>
                <w:sz w:val="22"/>
                <w:szCs w:val="22"/>
              </w:rPr>
              <w:t>7,</w:t>
            </w:r>
            <w:r w:rsidR="00CF0BD7">
              <w:rPr>
                <w:sz w:val="22"/>
                <w:szCs w:val="22"/>
              </w:rPr>
              <w:t>518</w:t>
            </w:r>
          </w:p>
        </w:tc>
      </w:tr>
      <w:tr w:rsidR="00A129B1" w14:paraId="4AEC87C2" w14:textId="77777777" w:rsidTr="00A9695E">
        <w:trPr>
          <w:trHeight w:val="288"/>
        </w:trPr>
        <w:tc>
          <w:tcPr>
            <w:tcW w:w="2637" w:type="pct"/>
            <w:vAlign w:val="center"/>
          </w:tcPr>
          <w:p w14:paraId="1703803B" w14:textId="77777777" w:rsidR="00A129B1" w:rsidRPr="009A6554" w:rsidRDefault="00A129B1" w:rsidP="00A129B1">
            <w:pPr>
              <w:rPr>
                <w:iCs/>
                <w:sz w:val="22"/>
                <w:szCs w:val="22"/>
              </w:rPr>
            </w:pPr>
            <w:r>
              <w:rPr>
                <w:iCs/>
                <w:sz w:val="22"/>
                <w:szCs w:val="22"/>
              </w:rPr>
              <w:t>Adjusted R</w:t>
            </w:r>
            <w:r w:rsidRPr="009A6554">
              <w:rPr>
                <w:iCs/>
                <w:sz w:val="22"/>
                <w:szCs w:val="22"/>
                <w:vertAlign w:val="superscript"/>
              </w:rPr>
              <w:t>2</w:t>
            </w:r>
          </w:p>
        </w:tc>
        <w:tc>
          <w:tcPr>
            <w:tcW w:w="2363" w:type="pct"/>
            <w:gridSpan w:val="2"/>
            <w:vAlign w:val="center"/>
          </w:tcPr>
          <w:p w14:paraId="7C5B0570" w14:textId="014FB924" w:rsidR="00A129B1" w:rsidRPr="00416889" w:rsidRDefault="00A129B1" w:rsidP="00A129B1">
            <w:pPr>
              <w:jc w:val="center"/>
              <w:rPr>
                <w:sz w:val="22"/>
                <w:szCs w:val="22"/>
              </w:rPr>
            </w:pPr>
            <w:r>
              <w:rPr>
                <w:sz w:val="22"/>
                <w:szCs w:val="22"/>
              </w:rPr>
              <w:t>0.15</w:t>
            </w:r>
            <w:r w:rsidR="008548E0">
              <w:rPr>
                <w:sz w:val="22"/>
                <w:szCs w:val="22"/>
              </w:rPr>
              <w:t>1</w:t>
            </w:r>
          </w:p>
        </w:tc>
      </w:tr>
    </w:tbl>
    <w:p w14:paraId="6F20F0DF" w14:textId="77777777" w:rsidR="006A264E" w:rsidRDefault="006A264E" w:rsidP="006A264E">
      <w:pPr>
        <w:spacing w:after="0"/>
        <w:ind w:left="360" w:hanging="360"/>
        <w:rPr>
          <w:sz w:val="6"/>
          <w:szCs w:val="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6"/>
        <w:gridCol w:w="2213"/>
        <w:gridCol w:w="2211"/>
      </w:tblGrid>
      <w:tr w:rsidR="006A264E" w14:paraId="4B2966BE" w14:textId="77777777" w:rsidTr="00A9695E">
        <w:trPr>
          <w:trHeight w:val="288"/>
        </w:trPr>
        <w:tc>
          <w:tcPr>
            <w:tcW w:w="2637" w:type="pct"/>
            <w:tcBorders>
              <w:top w:val="single" w:sz="12" w:space="0" w:color="auto"/>
            </w:tcBorders>
            <w:vAlign w:val="center"/>
          </w:tcPr>
          <w:p w14:paraId="5DC57B38" w14:textId="77777777" w:rsidR="006A264E" w:rsidRPr="006829D4" w:rsidRDefault="006A264E" w:rsidP="00A9695E">
            <w:pPr>
              <w:rPr>
                <w:b/>
                <w:bCs/>
                <w:sz w:val="22"/>
                <w:szCs w:val="22"/>
              </w:rPr>
            </w:pPr>
            <w:r w:rsidRPr="00C1400E">
              <w:rPr>
                <w:b/>
                <w:bCs/>
                <w:sz w:val="22"/>
                <w:szCs w:val="22"/>
              </w:rPr>
              <w:t xml:space="preserve">Panel </w:t>
            </w:r>
            <w:r>
              <w:rPr>
                <w:b/>
                <w:bCs/>
                <w:sz w:val="22"/>
                <w:szCs w:val="22"/>
              </w:rPr>
              <w:t>B</w:t>
            </w:r>
            <w:r w:rsidRPr="00C1400E">
              <w:rPr>
                <w:b/>
                <w:bCs/>
                <w:sz w:val="22"/>
                <w:szCs w:val="22"/>
              </w:rPr>
              <w:t>: Disagreement Resolution Speed</w:t>
            </w:r>
          </w:p>
        </w:tc>
        <w:tc>
          <w:tcPr>
            <w:tcW w:w="2363" w:type="pct"/>
            <w:gridSpan w:val="2"/>
            <w:tcBorders>
              <w:top w:val="single" w:sz="12" w:space="0" w:color="auto"/>
            </w:tcBorders>
            <w:vAlign w:val="center"/>
          </w:tcPr>
          <w:p w14:paraId="7C14F5DF" w14:textId="77777777" w:rsidR="006A264E" w:rsidRDefault="006A264E" w:rsidP="00A9695E">
            <w:pPr>
              <w:jc w:val="center"/>
              <w:rPr>
                <w:i/>
                <w:iCs/>
                <w:sz w:val="22"/>
                <w:szCs w:val="22"/>
              </w:rPr>
            </w:pPr>
          </w:p>
        </w:tc>
      </w:tr>
      <w:tr w:rsidR="006A264E" w14:paraId="5BA645A7" w14:textId="77777777" w:rsidTr="00A9695E">
        <w:trPr>
          <w:trHeight w:val="288"/>
        </w:trPr>
        <w:tc>
          <w:tcPr>
            <w:tcW w:w="2637" w:type="pct"/>
            <w:vAlign w:val="center"/>
          </w:tcPr>
          <w:p w14:paraId="0E57753F" w14:textId="77777777" w:rsidR="006A264E" w:rsidRPr="006829D4" w:rsidRDefault="006A264E" w:rsidP="00A9695E">
            <w:pPr>
              <w:rPr>
                <w:b/>
                <w:bCs/>
                <w:sz w:val="22"/>
                <w:szCs w:val="22"/>
              </w:rPr>
            </w:pPr>
            <w:r w:rsidRPr="006829D4">
              <w:rPr>
                <w:b/>
                <w:bCs/>
                <w:sz w:val="22"/>
                <w:szCs w:val="22"/>
              </w:rPr>
              <w:t>Dependent Variable:</w:t>
            </w:r>
          </w:p>
        </w:tc>
        <w:tc>
          <w:tcPr>
            <w:tcW w:w="2363" w:type="pct"/>
            <w:gridSpan w:val="2"/>
            <w:vAlign w:val="center"/>
          </w:tcPr>
          <w:p w14:paraId="4C39ACC8" w14:textId="77777777" w:rsidR="006A264E" w:rsidRPr="00416889" w:rsidRDefault="006A264E" w:rsidP="00A9695E">
            <w:pPr>
              <w:jc w:val="center"/>
              <w:rPr>
                <w:sz w:val="22"/>
                <w:szCs w:val="22"/>
              </w:rPr>
            </w:pPr>
            <w:r>
              <w:rPr>
                <w:i/>
                <w:iCs/>
                <w:sz w:val="22"/>
                <w:szCs w:val="22"/>
              </w:rPr>
              <w:t>IPT_Vol</w:t>
            </w:r>
            <w:r w:rsidRPr="00416889">
              <w:rPr>
                <w:i/>
                <w:sz w:val="22"/>
                <w:szCs w:val="22"/>
                <w:vertAlign w:val="subscript"/>
              </w:rPr>
              <w:t>i</w:t>
            </w:r>
            <w:r>
              <w:rPr>
                <w:i/>
                <w:sz w:val="22"/>
                <w:szCs w:val="22"/>
                <w:vertAlign w:val="subscript"/>
              </w:rPr>
              <w:t>,g</w:t>
            </w:r>
          </w:p>
        </w:tc>
      </w:tr>
      <w:tr w:rsidR="006A264E" w14:paraId="45EC37D7" w14:textId="77777777" w:rsidTr="00A9695E">
        <w:trPr>
          <w:trHeight w:val="288"/>
        </w:trPr>
        <w:tc>
          <w:tcPr>
            <w:tcW w:w="2637" w:type="pct"/>
            <w:vAlign w:val="center"/>
          </w:tcPr>
          <w:p w14:paraId="14CAFF12" w14:textId="77777777" w:rsidR="006A264E" w:rsidRPr="00416889" w:rsidRDefault="006A264E" w:rsidP="00A9695E">
            <w:pPr>
              <w:rPr>
                <w:sz w:val="22"/>
                <w:szCs w:val="22"/>
              </w:rPr>
            </w:pPr>
            <w:r w:rsidRPr="00FC1AE1">
              <w:rPr>
                <w:b/>
                <w:bCs/>
                <w:sz w:val="22"/>
                <w:szCs w:val="22"/>
                <w:u w:val="single"/>
              </w:rPr>
              <w:t>Variable</w:t>
            </w:r>
          </w:p>
        </w:tc>
        <w:tc>
          <w:tcPr>
            <w:tcW w:w="1182" w:type="pct"/>
            <w:vAlign w:val="center"/>
          </w:tcPr>
          <w:p w14:paraId="4AA8227D" w14:textId="77777777" w:rsidR="006A264E" w:rsidRPr="00416889" w:rsidRDefault="006A264E" w:rsidP="00A9695E">
            <w:pPr>
              <w:rPr>
                <w:b/>
                <w:bCs/>
                <w:sz w:val="22"/>
                <w:szCs w:val="22"/>
                <w:u w:val="single"/>
              </w:rPr>
            </w:pPr>
            <w:r w:rsidRPr="00416889">
              <w:rPr>
                <w:b/>
                <w:bCs/>
                <w:sz w:val="22"/>
                <w:szCs w:val="22"/>
                <w:u w:val="single"/>
              </w:rPr>
              <w:t>Coefficient</w:t>
            </w:r>
          </w:p>
        </w:tc>
        <w:tc>
          <w:tcPr>
            <w:tcW w:w="1181" w:type="pct"/>
            <w:vAlign w:val="center"/>
          </w:tcPr>
          <w:p w14:paraId="2F400428" w14:textId="77777777" w:rsidR="006A264E" w:rsidRPr="00416889" w:rsidRDefault="006A264E" w:rsidP="00A9695E">
            <w:pPr>
              <w:jc w:val="right"/>
              <w:rPr>
                <w:b/>
                <w:bCs/>
                <w:sz w:val="22"/>
                <w:szCs w:val="22"/>
                <w:u w:val="single"/>
              </w:rPr>
            </w:pPr>
            <w:r w:rsidRPr="00416889">
              <w:rPr>
                <w:b/>
                <w:bCs/>
                <w:sz w:val="22"/>
                <w:szCs w:val="22"/>
                <w:u w:val="single"/>
              </w:rPr>
              <w:t>p-value</w:t>
            </w:r>
          </w:p>
        </w:tc>
      </w:tr>
      <w:tr w:rsidR="00C14BBB" w14:paraId="54325E4D" w14:textId="77777777" w:rsidTr="00C14BBB">
        <w:trPr>
          <w:trHeight w:val="288"/>
        </w:trPr>
        <w:tc>
          <w:tcPr>
            <w:tcW w:w="2637" w:type="pct"/>
            <w:shd w:val="clear" w:color="auto" w:fill="E7E6E6" w:themeFill="background2"/>
            <w:vAlign w:val="center"/>
          </w:tcPr>
          <w:p w14:paraId="12270D9F" w14:textId="77777777" w:rsidR="00C14BBB" w:rsidRPr="00416889" w:rsidRDefault="00C14BBB" w:rsidP="00C14BBB">
            <w:pPr>
              <w:rPr>
                <w:i/>
                <w:iCs/>
                <w:sz w:val="22"/>
                <w:szCs w:val="22"/>
              </w:rPr>
            </w:pPr>
            <w:r>
              <w:rPr>
                <w:i/>
                <w:iCs/>
                <w:sz w:val="22"/>
                <w:szCs w:val="22"/>
              </w:rPr>
              <w:t>Retail</w:t>
            </w:r>
            <w:r>
              <w:rPr>
                <w:i/>
                <w:sz w:val="22"/>
                <w:szCs w:val="22"/>
                <w:vertAlign w:val="subscript"/>
              </w:rPr>
              <w:t>g</w:t>
            </w:r>
          </w:p>
        </w:tc>
        <w:tc>
          <w:tcPr>
            <w:tcW w:w="1182" w:type="pct"/>
            <w:tcBorders>
              <w:top w:val="nil"/>
              <w:left w:val="nil"/>
              <w:bottom w:val="nil"/>
              <w:right w:val="nil"/>
            </w:tcBorders>
            <w:shd w:val="clear" w:color="auto" w:fill="E7E6E6" w:themeFill="background2"/>
            <w:vAlign w:val="center"/>
          </w:tcPr>
          <w:p w14:paraId="7F42506B" w14:textId="5F6FD077" w:rsidR="00C14BBB" w:rsidRPr="00416889" w:rsidRDefault="00C14BBB" w:rsidP="00C14BBB">
            <w:pPr>
              <w:rPr>
                <w:sz w:val="22"/>
                <w:szCs w:val="22"/>
              </w:rPr>
            </w:pPr>
            <w:r>
              <w:rPr>
                <w:sz w:val="22"/>
                <w:szCs w:val="22"/>
              </w:rPr>
              <w:t>-150.7573*</w:t>
            </w:r>
          </w:p>
        </w:tc>
        <w:tc>
          <w:tcPr>
            <w:tcW w:w="1181" w:type="pct"/>
            <w:tcBorders>
              <w:top w:val="nil"/>
              <w:left w:val="nil"/>
              <w:bottom w:val="nil"/>
              <w:right w:val="nil"/>
            </w:tcBorders>
            <w:shd w:val="clear" w:color="auto" w:fill="E7E6E6" w:themeFill="background2"/>
            <w:vAlign w:val="center"/>
          </w:tcPr>
          <w:p w14:paraId="2E1419E6" w14:textId="5F9D47D6" w:rsidR="00C14BBB" w:rsidRPr="00416889" w:rsidRDefault="00C14BBB" w:rsidP="00C14BBB">
            <w:pPr>
              <w:jc w:val="right"/>
              <w:rPr>
                <w:sz w:val="22"/>
                <w:szCs w:val="22"/>
              </w:rPr>
            </w:pPr>
            <w:r>
              <w:rPr>
                <w:sz w:val="22"/>
                <w:szCs w:val="22"/>
              </w:rPr>
              <w:t>0.0662</w:t>
            </w:r>
          </w:p>
        </w:tc>
      </w:tr>
      <w:tr w:rsidR="00C14BBB" w14:paraId="18354DAD" w14:textId="77777777" w:rsidTr="00A9695E">
        <w:trPr>
          <w:trHeight w:val="288"/>
        </w:trPr>
        <w:tc>
          <w:tcPr>
            <w:tcW w:w="2637" w:type="pct"/>
            <w:tcBorders>
              <w:top w:val="single" w:sz="4" w:space="0" w:color="auto"/>
            </w:tcBorders>
            <w:vAlign w:val="center"/>
          </w:tcPr>
          <w:p w14:paraId="2B589055" w14:textId="77777777" w:rsidR="00C14BBB" w:rsidRPr="00416889" w:rsidRDefault="00C14BBB" w:rsidP="00C14BBB">
            <w:pPr>
              <w:rPr>
                <w:iCs/>
                <w:sz w:val="22"/>
                <w:szCs w:val="22"/>
              </w:rPr>
            </w:pPr>
            <w:r w:rsidRPr="00F26209">
              <w:rPr>
                <w:iCs/>
                <w:sz w:val="22"/>
                <w:szCs w:val="22"/>
              </w:rPr>
              <w:t>Intercept</w:t>
            </w:r>
          </w:p>
        </w:tc>
        <w:tc>
          <w:tcPr>
            <w:tcW w:w="2363" w:type="pct"/>
            <w:gridSpan w:val="2"/>
            <w:tcBorders>
              <w:top w:val="single" w:sz="4" w:space="0" w:color="auto"/>
            </w:tcBorders>
            <w:vAlign w:val="center"/>
          </w:tcPr>
          <w:p w14:paraId="7FA5D6FB" w14:textId="77777777" w:rsidR="00C14BBB" w:rsidRPr="00416889" w:rsidRDefault="00C14BBB" w:rsidP="00C14BBB">
            <w:pPr>
              <w:jc w:val="center"/>
              <w:rPr>
                <w:sz w:val="22"/>
                <w:szCs w:val="22"/>
              </w:rPr>
            </w:pPr>
            <w:r>
              <w:rPr>
                <w:sz w:val="22"/>
                <w:szCs w:val="22"/>
              </w:rPr>
              <w:t>Included</w:t>
            </w:r>
          </w:p>
        </w:tc>
      </w:tr>
      <w:tr w:rsidR="00C14BBB" w14:paraId="19A9076E" w14:textId="77777777" w:rsidTr="00A9695E">
        <w:trPr>
          <w:trHeight w:val="288"/>
        </w:trPr>
        <w:tc>
          <w:tcPr>
            <w:tcW w:w="2637" w:type="pct"/>
            <w:vAlign w:val="center"/>
          </w:tcPr>
          <w:p w14:paraId="4FF1AE4D" w14:textId="200E788A" w:rsidR="00C14BBB" w:rsidRPr="00416889" w:rsidRDefault="00C14BBB" w:rsidP="00C14BBB">
            <w:pPr>
              <w:rPr>
                <w:i/>
                <w:sz w:val="22"/>
                <w:szCs w:val="22"/>
              </w:rPr>
            </w:pPr>
            <w:r>
              <w:rPr>
                <w:i/>
                <w:sz w:val="22"/>
                <w:szCs w:val="22"/>
              </w:rPr>
              <w:t>Resignation</w:t>
            </w:r>
            <w:r w:rsidRPr="00416889">
              <w:rPr>
                <w:iCs/>
                <w:sz w:val="22"/>
                <w:szCs w:val="22"/>
              </w:rPr>
              <w:t xml:space="preserve"> Fixed Effects</w:t>
            </w:r>
          </w:p>
        </w:tc>
        <w:tc>
          <w:tcPr>
            <w:tcW w:w="2363" w:type="pct"/>
            <w:gridSpan w:val="2"/>
            <w:vAlign w:val="center"/>
          </w:tcPr>
          <w:p w14:paraId="05B8B29E" w14:textId="77777777" w:rsidR="00C14BBB" w:rsidRDefault="00C14BBB" w:rsidP="00C14BBB">
            <w:pPr>
              <w:jc w:val="center"/>
              <w:rPr>
                <w:sz w:val="22"/>
                <w:szCs w:val="22"/>
              </w:rPr>
            </w:pPr>
            <w:r>
              <w:rPr>
                <w:sz w:val="22"/>
                <w:szCs w:val="22"/>
              </w:rPr>
              <w:t>Included</w:t>
            </w:r>
          </w:p>
        </w:tc>
      </w:tr>
      <w:tr w:rsidR="00C14BBB" w14:paraId="45E308A6" w14:textId="77777777" w:rsidTr="00A9695E">
        <w:trPr>
          <w:trHeight w:val="288"/>
        </w:trPr>
        <w:tc>
          <w:tcPr>
            <w:tcW w:w="2637" w:type="pct"/>
            <w:vAlign w:val="center"/>
          </w:tcPr>
          <w:p w14:paraId="048ECB00" w14:textId="77777777" w:rsidR="00C14BBB" w:rsidRPr="009A6554" w:rsidRDefault="00C14BBB" w:rsidP="00C14BBB">
            <w:pPr>
              <w:rPr>
                <w:iCs/>
                <w:sz w:val="22"/>
                <w:szCs w:val="22"/>
              </w:rPr>
            </w:pPr>
            <w:r>
              <w:rPr>
                <w:iCs/>
                <w:sz w:val="22"/>
                <w:szCs w:val="22"/>
              </w:rPr>
              <w:t>N</w:t>
            </w:r>
          </w:p>
        </w:tc>
        <w:tc>
          <w:tcPr>
            <w:tcW w:w="2363" w:type="pct"/>
            <w:gridSpan w:val="2"/>
            <w:vAlign w:val="center"/>
          </w:tcPr>
          <w:p w14:paraId="750E6FC7" w14:textId="63FDAAF1" w:rsidR="00C14BBB" w:rsidRPr="00416889" w:rsidRDefault="00C14BBB" w:rsidP="00C14BBB">
            <w:pPr>
              <w:jc w:val="center"/>
              <w:rPr>
                <w:sz w:val="22"/>
                <w:szCs w:val="22"/>
              </w:rPr>
            </w:pPr>
            <w:r>
              <w:rPr>
                <w:sz w:val="22"/>
                <w:szCs w:val="22"/>
              </w:rPr>
              <w:t>186</w:t>
            </w:r>
          </w:p>
        </w:tc>
      </w:tr>
      <w:tr w:rsidR="00C14BBB" w14:paraId="6B5D64CB" w14:textId="77777777" w:rsidTr="00A9695E">
        <w:trPr>
          <w:trHeight w:val="288"/>
        </w:trPr>
        <w:tc>
          <w:tcPr>
            <w:tcW w:w="2637" w:type="pct"/>
            <w:vAlign w:val="center"/>
          </w:tcPr>
          <w:p w14:paraId="31CF9CC0" w14:textId="77777777" w:rsidR="00C14BBB" w:rsidRPr="009A6554" w:rsidRDefault="00C14BBB" w:rsidP="00C14BBB">
            <w:pPr>
              <w:rPr>
                <w:iCs/>
                <w:sz w:val="22"/>
                <w:szCs w:val="22"/>
              </w:rPr>
            </w:pPr>
            <w:r>
              <w:rPr>
                <w:iCs/>
                <w:sz w:val="22"/>
                <w:szCs w:val="22"/>
              </w:rPr>
              <w:t>Adjusted R</w:t>
            </w:r>
            <w:r w:rsidRPr="009A6554">
              <w:rPr>
                <w:iCs/>
                <w:sz w:val="22"/>
                <w:szCs w:val="22"/>
                <w:vertAlign w:val="superscript"/>
              </w:rPr>
              <w:t>2</w:t>
            </w:r>
          </w:p>
        </w:tc>
        <w:tc>
          <w:tcPr>
            <w:tcW w:w="2363" w:type="pct"/>
            <w:gridSpan w:val="2"/>
            <w:vAlign w:val="center"/>
          </w:tcPr>
          <w:p w14:paraId="04BD406E" w14:textId="331213E3" w:rsidR="00C14BBB" w:rsidRPr="00416889" w:rsidRDefault="006E7694" w:rsidP="00C14BBB">
            <w:pPr>
              <w:jc w:val="center"/>
              <w:rPr>
                <w:sz w:val="22"/>
                <w:szCs w:val="22"/>
              </w:rPr>
            </w:pPr>
            <w:r>
              <w:rPr>
                <w:sz w:val="22"/>
                <w:szCs w:val="22"/>
              </w:rPr>
              <w:t>0.272</w:t>
            </w:r>
          </w:p>
        </w:tc>
      </w:tr>
    </w:tbl>
    <w:p w14:paraId="78F0BFB8" w14:textId="77777777" w:rsidR="006A264E" w:rsidRPr="004545D9" w:rsidRDefault="006A264E" w:rsidP="006A264E">
      <w:pPr>
        <w:spacing w:after="0"/>
        <w:ind w:left="360" w:hanging="360"/>
        <w:rPr>
          <w:sz w:val="6"/>
          <w:szCs w:val="6"/>
        </w:rPr>
      </w:pPr>
    </w:p>
    <w:tbl>
      <w:tblPr>
        <w:tblStyle w:val="TableGrid"/>
        <w:tblW w:w="5000" w:type="pct"/>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6A264E" w:rsidRPr="00980F42" w14:paraId="330B6C12" w14:textId="77777777" w:rsidTr="00A9695E">
        <w:tc>
          <w:tcPr>
            <w:tcW w:w="5000" w:type="pct"/>
            <w:vAlign w:val="bottom"/>
          </w:tcPr>
          <w:p w14:paraId="46F7FF56" w14:textId="12DA476F" w:rsidR="006A264E" w:rsidRPr="0014566E" w:rsidRDefault="006A264E" w:rsidP="00A9695E">
            <w:pPr>
              <w:spacing w:before="60"/>
              <w:rPr>
                <w:sz w:val="20"/>
                <w:szCs w:val="20"/>
              </w:rPr>
            </w:pPr>
            <w:r w:rsidRPr="0014566E">
              <w:rPr>
                <w:b/>
                <w:bCs/>
                <w:sz w:val="20"/>
                <w:szCs w:val="20"/>
              </w:rPr>
              <w:t>Notes:</w:t>
            </w:r>
            <w:r w:rsidRPr="0014566E">
              <w:rPr>
                <w:sz w:val="20"/>
                <w:szCs w:val="20"/>
              </w:rPr>
              <w:t xml:space="preserve"> </w:t>
            </w:r>
            <w:r>
              <w:rPr>
                <w:sz w:val="20"/>
                <w:szCs w:val="20"/>
              </w:rPr>
              <w:t>Panel A</w:t>
            </w:r>
            <w:r w:rsidRPr="0014566E">
              <w:rPr>
                <w:sz w:val="20"/>
                <w:szCs w:val="20"/>
              </w:rPr>
              <w:t xml:space="preserve"> reports regression estimates for Model (</w:t>
            </w:r>
            <w:r>
              <w:rPr>
                <w:sz w:val="20"/>
                <w:szCs w:val="20"/>
              </w:rPr>
              <w:t>2</w:t>
            </w:r>
            <w:r w:rsidRPr="0014566E">
              <w:rPr>
                <w:sz w:val="20"/>
                <w:szCs w:val="20"/>
              </w:rPr>
              <w:t xml:space="preserve">) using an OLS regression. The dependent variable is </w:t>
            </w:r>
            <w:r>
              <w:rPr>
                <w:i/>
                <w:sz w:val="20"/>
                <w:szCs w:val="20"/>
              </w:rPr>
              <w:t>TradeConsensus</w:t>
            </w:r>
            <w:r w:rsidRPr="0014566E">
              <w:rPr>
                <w:sz w:val="20"/>
                <w:szCs w:val="20"/>
              </w:rPr>
              <w:t xml:space="preserve">. </w:t>
            </w:r>
            <w:r>
              <w:rPr>
                <w:sz w:val="20"/>
                <w:szCs w:val="20"/>
              </w:rPr>
              <w:t xml:space="preserve">Panel B reports regression estimates for Model (3) using an OLS regression. The dependent variable is </w:t>
            </w:r>
            <w:r>
              <w:rPr>
                <w:i/>
                <w:iCs/>
                <w:sz w:val="20"/>
                <w:szCs w:val="20"/>
              </w:rPr>
              <w:t>IPT_Vol</w:t>
            </w:r>
            <w:r>
              <w:rPr>
                <w:sz w:val="20"/>
                <w:szCs w:val="20"/>
              </w:rPr>
              <w:t xml:space="preserve">. </w:t>
            </w:r>
            <w:r w:rsidRPr="0014566E">
              <w:rPr>
                <w:sz w:val="20"/>
                <w:szCs w:val="20"/>
              </w:rPr>
              <w:t xml:space="preserve">I use robust standard errors (White 1980) that are clustered by </w:t>
            </w:r>
            <w:r w:rsidR="00211E58">
              <w:rPr>
                <w:sz w:val="20"/>
                <w:szCs w:val="20"/>
              </w:rPr>
              <w:t>resignation</w:t>
            </w:r>
            <w:r w:rsidRPr="0014566E">
              <w:rPr>
                <w:sz w:val="20"/>
                <w:szCs w:val="20"/>
              </w:rPr>
              <w:t xml:space="preserve">. P-values are reported </w:t>
            </w:r>
            <w:r>
              <w:rPr>
                <w:sz w:val="20"/>
                <w:szCs w:val="20"/>
              </w:rPr>
              <w:t>to the right of</w:t>
            </w:r>
            <w:r w:rsidRPr="0014566E">
              <w:rPr>
                <w:sz w:val="20"/>
                <w:szCs w:val="20"/>
              </w:rPr>
              <w:t xml:space="preserve"> the coefficient estimates. Variable definitions are provided in Appendix A. ***, **, and * represent significance at the 1, 5, and 10 percent levels, respectively, using a two-tailed </w:t>
            </w:r>
            <w:r w:rsidRPr="0014566E">
              <w:rPr>
                <w:i/>
                <w:iCs/>
                <w:sz w:val="20"/>
                <w:szCs w:val="20"/>
              </w:rPr>
              <w:t>t</w:t>
            </w:r>
            <w:r w:rsidRPr="0014566E">
              <w:rPr>
                <w:sz w:val="20"/>
                <w:szCs w:val="20"/>
              </w:rPr>
              <w:t>-test.</w:t>
            </w:r>
          </w:p>
        </w:tc>
      </w:tr>
    </w:tbl>
    <w:p w14:paraId="26309C8E" w14:textId="77777777" w:rsidR="006A264E" w:rsidRDefault="006A264E" w:rsidP="00EB18C5">
      <w:pPr>
        <w:spacing w:after="120"/>
        <w:ind w:left="360" w:hanging="360"/>
        <w:rPr>
          <w:b/>
          <w:bCs/>
        </w:rPr>
        <w:sectPr w:rsidR="006A264E" w:rsidSect="00284C23">
          <w:pgSz w:w="12240" w:h="15840"/>
          <w:pgMar w:top="1440" w:right="1440" w:bottom="1440" w:left="1440" w:header="720" w:footer="720" w:gutter="0"/>
          <w:cols w:space="720"/>
          <w:docGrid w:linePitch="360"/>
        </w:sectPr>
      </w:pPr>
    </w:p>
    <w:p w14:paraId="2023D7E7" w14:textId="000BE1E7" w:rsidR="005A149D" w:rsidRPr="00F6591F" w:rsidRDefault="005A149D" w:rsidP="00EB18C5">
      <w:pPr>
        <w:spacing w:after="120"/>
        <w:ind w:left="360" w:hanging="360"/>
        <w:rPr>
          <w:b/>
          <w:bCs/>
        </w:rPr>
      </w:pPr>
      <w:r w:rsidRPr="00F6591F">
        <w:rPr>
          <w:b/>
          <w:bCs/>
        </w:rPr>
        <w:lastRenderedPageBreak/>
        <w:t xml:space="preserve">Table </w:t>
      </w:r>
      <w:r w:rsidR="00FF0AD0">
        <w:rPr>
          <w:b/>
          <w:bCs/>
        </w:rPr>
        <w:t>1</w:t>
      </w:r>
      <w:r w:rsidR="009E687F">
        <w:rPr>
          <w:b/>
          <w:bCs/>
        </w:rPr>
        <w:t>2</w:t>
      </w:r>
      <w:r w:rsidR="00F6591F" w:rsidRPr="00F6591F">
        <w:rPr>
          <w:b/>
          <w:bCs/>
        </w:rPr>
        <w:t xml:space="preserve">: </w:t>
      </w:r>
      <w:r w:rsidR="008F24F1" w:rsidRPr="00F6591F">
        <w:rPr>
          <w:b/>
          <w:bCs/>
        </w:rPr>
        <w:t xml:space="preserve">Trade Consensus </w:t>
      </w:r>
      <w:r w:rsidR="005B233E" w:rsidRPr="00F6591F">
        <w:rPr>
          <w:b/>
          <w:bCs/>
        </w:rPr>
        <w:t>B</w:t>
      </w:r>
      <w:r w:rsidR="00894514" w:rsidRPr="00F6591F">
        <w:rPr>
          <w:b/>
          <w:bCs/>
        </w:rPr>
        <w:t>etween</w:t>
      </w:r>
      <w:r w:rsidR="00D54F30" w:rsidRPr="00F6591F">
        <w:rPr>
          <w:b/>
          <w:bCs/>
        </w:rPr>
        <w:t xml:space="preserve"> the</w:t>
      </w:r>
      <w:r w:rsidR="00894514" w:rsidRPr="00F6591F">
        <w:rPr>
          <w:b/>
          <w:bCs/>
        </w:rPr>
        <w:t xml:space="preserve"> Event and Filing </w:t>
      </w:r>
      <w:r w:rsidR="00713D01" w:rsidRPr="00F6591F">
        <w:rPr>
          <w:b/>
          <w:bCs/>
        </w:rPr>
        <w:t>Dates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6"/>
        <w:gridCol w:w="2213"/>
        <w:gridCol w:w="2211"/>
      </w:tblGrid>
      <w:tr w:rsidR="00E03DB6" w14:paraId="17CC28DB" w14:textId="77777777" w:rsidTr="005612F7">
        <w:trPr>
          <w:trHeight w:val="288"/>
        </w:trPr>
        <w:tc>
          <w:tcPr>
            <w:tcW w:w="2637" w:type="pct"/>
            <w:tcBorders>
              <w:top w:val="single" w:sz="12" w:space="0" w:color="auto"/>
            </w:tcBorders>
            <w:vAlign w:val="center"/>
          </w:tcPr>
          <w:p w14:paraId="7F615635" w14:textId="77777777" w:rsidR="00E03DB6" w:rsidRPr="006829D4" w:rsidRDefault="00E03DB6" w:rsidP="003A2723">
            <w:pPr>
              <w:rPr>
                <w:b/>
                <w:bCs/>
                <w:sz w:val="22"/>
                <w:szCs w:val="22"/>
              </w:rPr>
            </w:pPr>
            <w:r w:rsidRPr="006829D4">
              <w:rPr>
                <w:b/>
                <w:bCs/>
                <w:sz w:val="22"/>
                <w:szCs w:val="22"/>
              </w:rPr>
              <w:t>Dependent Variable:</w:t>
            </w:r>
          </w:p>
        </w:tc>
        <w:tc>
          <w:tcPr>
            <w:tcW w:w="2363" w:type="pct"/>
            <w:gridSpan w:val="2"/>
            <w:tcBorders>
              <w:top w:val="single" w:sz="12" w:space="0" w:color="auto"/>
            </w:tcBorders>
            <w:vAlign w:val="center"/>
          </w:tcPr>
          <w:p w14:paraId="54353201" w14:textId="77777777" w:rsidR="00E03DB6" w:rsidRPr="00416889" w:rsidRDefault="00E03DB6" w:rsidP="003A2723">
            <w:pPr>
              <w:jc w:val="center"/>
              <w:rPr>
                <w:sz w:val="22"/>
                <w:szCs w:val="22"/>
              </w:rPr>
            </w:pPr>
            <w:r>
              <w:rPr>
                <w:i/>
                <w:iCs/>
                <w:sz w:val="22"/>
                <w:szCs w:val="22"/>
              </w:rPr>
              <w:t>TradeConsensus</w:t>
            </w:r>
            <w:r w:rsidRPr="00805FBB">
              <w:rPr>
                <w:i/>
                <w:iCs/>
                <w:sz w:val="22"/>
                <w:szCs w:val="22"/>
                <w:vertAlign w:val="subscript"/>
              </w:rPr>
              <w:t>i,t,g</w:t>
            </w:r>
          </w:p>
        </w:tc>
      </w:tr>
      <w:tr w:rsidR="00E03DB6" w14:paraId="7C2E8A82" w14:textId="77777777" w:rsidTr="005612F7">
        <w:trPr>
          <w:trHeight w:val="288"/>
        </w:trPr>
        <w:tc>
          <w:tcPr>
            <w:tcW w:w="2637" w:type="pct"/>
            <w:vAlign w:val="center"/>
          </w:tcPr>
          <w:p w14:paraId="0E4820E5" w14:textId="77777777" w:rsidR="00E03DB6" w:rsidRPr="00416889" w:rsidRDefault="00E03DB6" w:rsidP="003A2723">
            <w:pPr>
              <w:rPr>
                <w:sz w:val="22"/>
                <w:szCs w:val="22"/>
              </w:rPr>
            </w:pPr>
            <w:r w:rsidRPr="00FC1AE1">
              <w:rPr>
                <w:b/>
                <w:bCs/>
                <w:sz w:val="22"/>
                <w:szCs w:val="22"/>
                <w:u w:val="single"/>
              </w:rPr>
              <w:t>Variable</w:t>
            </w:r>
          </w:p>
        </w:tc>
        <w:tc>
          <w:tcPr>
            <w:tcW w:w="1182" w:type="pct"/>
            <w:vAlign w:val="center"/>
          </w:tcPr>
          <w:p w14:paraId="0022A1AD" w14:textId="77777777" w:rsidR="00E03DB6" w:rsidRPr="00416889" w:rsidRDefault="00E03DB6" w:rsidP="003A2723">
            <w:pPr>
              <w:rPr>
                <w:b/>
                <w:bCs/>
                <w:sz w:val="22"/>
                <w:szCs w:val="22"/>
                <w:u w:val="single"/>
              </w:rPr>
            </w:pPr>
            <w:r w:rsidRPr="00416889">
              <w:rPr>
                <w:b/>
                <w:bCs/>
                <w:sz w:val="22"/>
                <w:szCs w:val="22"/>
                <w:u w:val="single"/>
              </w:rPr>
              <w:t>Coefficient</w:t>
            </w:r>
          </w:p>
        </w:tc>
        <w:tc>
          <w:tcPr>
            <w:tcW w:w="1181" w:type="pct"/>
            <w:vAlign w:val="center"/>
          </w:tcPr>
          <w:p w14:paraId="4BA10AF7" w14:textId="77777777" w:rsidR="00E03DB6" w:rsidRPr="00416889" w:rsidRDefault="00E03DB6" w:rsidP="003A2723">
            <w:pPr>
              <w:jc w:val="right"/>
              <w:rPr>
                <w:b/>
                <w:bCs/>
                <w:sz w:val="22"/>
                <w:szCs w:val="22"/>
                <w:u w:val="single"/>
              </w:rPr>
            </w:pPr>
            <w:r w:rsidRPr="00416889">
              <w:rPr>
                <w:b/>
                <w:bCs/>
                <w:sz w:val="22"/>
                <w:szCs w:val="22"/>
                <w:u w:val="single"/>
              </w:rPr>
              <w:t>p-value</w:t>
            </w:r>
          </w:p>
        </w:tc>
      </w:tr>
      <w:tr w:rsidR="00524C76" w14:paraId="63D52DB2" w14:textId="77777777" w:rsidTr="005612F7">
        <w:trPr>
          <w:trHeight w:val="288"/>
        </w:trPr>
        <w:tc>
          <w:tcPr>
            <w:tcW w:w="2637" w:type="pct"/>
            <w:vAlign w:val="center"/>
          </w:tcPr>
          <w:p w14:paraId="20849138" w14:textId="273A4BF5" w:rsidR="00524C76" w:rsidRPr="00416889" w:rsidRDefault="00524C76" w:rsidP="00524C76">
            <w:pPr>
              <w:rPr>
                <w:i/>
                <w:iCs/>
                <w:sz w:val="22"/>
                <w:szCs w:val="22"/>
              </w:rPr>
            </w:pPr>
            <w:r>
              <w:rPr>
                <w:i/>
                <w:iCs/>
                <w:sz w:val="22"/>
                <w:szCs w:val="22"/>
              </w:rPr>
              <w:t>Retail</w:t>
            </w:r>
            <w:r>
              <w:rPr>
                <w:i/>
                <w:sz w:val="22"/>
                <w:szCs w:val="22"/>
                <w:vertAlign w:val="subscript"/>
              </w:rPr>
              <w:t>g</w:t>
            </w:r>
          </w:p>
        </w:tc>
        <w:tc>
          <w:tcPr>
            <w:tcW w:w="1182" w:type="pct"/>
            <w:tcBorders>
              <w:top w:val="nil"/>
              <w:left w:val="nil"/>
              <w:bottom w:val="nil"/>
              <w:right w:val="nil"/>
            </w:tcBorders>
            <w:shd w:val="clear" w:color="auto" w:fill="auto"/>
            <w:vAlign w:val="center"/>
          </w:tcPr>
          <w:p w14:paraId="18C3CBB7" w14:textId="4935A724" w:rsidR="00524C76" w:rsidRPr="00416889" w:rsidRDefault="00524C76" w:rsidP="00524C76">
            <w:pPr>
              <w:tabs>
                <w:tab w:val="decimal" w:pos="270"/>
              </w:tabs>
              <w:rPr>
                <w:sz w:val="22"/>
                <w:szCs w:val="22"/>
              </w:rPr>
            </w:pPr>
            <w:r>
              <w:rPr>
                <w:sz w:val="22"/>
                <w:szCs w:val="22"/>
              </w:rPr>
              <w:t>0.1062***</w:t>
            </w:r>
          </w:p>
        </w:tc>
        <w:tc>
          <w:tcPr>
            <w:tcW w:w="1181" w:type="pct"/>
            <w:tcBorders>
              <w:top w:val="nil"/>
              <w:left w:val="nil"/>
              <w:bottom w:val="nil"/>
              <w:right w:val="nil"/>
            </w:tcBorders>
            <w:shd w:val="clear" w:color="auto" w:fill="auto"/>
            <w:vAlign w:val="center"/>
          </w:tcPr>
          <w:p w14:paraId="2A6AF211" w14:textId="57ABDFD1" w:rsidR="00524C76" w:rsidRPr="00416889" w:rsidRDefault="00524C76" w:rsidP="00524C76">
            <w:pPr>
              <w:jc w:val="right"/>
              <w:rPr>
                <w:sz w:val="22"/>
                <w:szCs w:val="22"/>
              </w:rPr>
            </w:pPr>
            <w:r>
              <w:rPr>
                <w:sz w:val="22"/>
                <w:szCs w:val="22"/>
              </w:rPr>
              <w:t>0.0000</w:t>
            </w:r>
          </w:p>
        </w:tc>
      </w:tr>
      <w:tr w:rsidR="00524C76" w14:paraId="7B6AEEF6" w14:textId="77777777" w:rsidTr="005612F7">
        <w:trPr>
          <w:trHeight w:val="288"/>
        </w:trPr>
        <w:tc>
          <w:tcPr>
            <w:tcW w:w="2637" w:type="pct"/>
            <w:shd w:val="clear" w:color="auto" w:fill="E7E6E6" w:themeFill="background2"/>
            <w:vAlign w:val="center"/>
          </w:tcPr>
          <w:p w14:paraId="0446F65C" w14:textId="2153B2EC" w:rsidR="00524C76" w:rsidRPr="00416889" w:rsidRDefault="00524C76" w:rsidP="00524C76">
            <w:pPr>
              <w:rPr>
                <w:sz w:val="22"/>
                <w:szCs w:val="22"/>
              </w:rPr>
            </w:pPr>
            <w:r>
              <w:rPr>
                <w:i/>
                <w:iCs/>
                <w:sz w:val="22"/>
                <w:szCs w:val="22"/>
              </w:rPr>
              <w:t>FilingGap</w:t>
            </w:r>
            <w:r w:rsidRPr="00416889">
              <w:rPr>
                <w:i/>
                <w:sz w:val="22"/>
                <w:szCs w:val="22"/>
                <w:vertAlign w:val="subscript"/>
              </w:rPr>
              <w:t>i,t</w:t>
            </w:r>
            <w:r w:rsidRPr="00630D66">
              <w:rPr>
                <w:sz w:val="22"/>
                <w:szCs w:val="22"/>
              </w:rPr>
              <w:t xml:space="preserve"> (</w:t>
            </w:r>
            <w:r>
              <w:rPr>
                <w:i/>
                <w:iCs/>
                <w:sz w:val="22"/>
                <w:szCs w:val="22"/>
              </w:rPr>
              <w:t>β</w:t>
            </w:r>
            <w:r>
              <w:rPr>
                <w:i/>
                <w:sz w:val="22"/>
                <w:szCs w:val="22"/>
                <w:vertAlign w:val="subscript"/>
              </w:rPr>
              <w:t>2</w:t>
            </w:r>
            <w:r w:rsidRPr="00630D66">
              <w:rPr>
                <w:iCs/>
                <w:sz w:val="22"/>
                <w:szCs w:val="22"/>
              </w:rPr>
              <w:t>)</w:t>
            </w:r>
          </w:p>
        </w:tc>
        <w:tc>
          <w:tcPr>
            <w:tcW w:w="1182" w:type="pct"/>
            <w:tcBorders>
              <w:top w:val="nil"/>
              <w:left w:val="nil"/>
              <w:bottom w:val="nil"/>
              <w:right w:val="nil"/>
            </w:tcBorders>
            <w:shd w:val="clear" w:color="auto" w:fill="E7E6E6" w:themeFill="background2"/>
            <w:vAlign w:val="center"/>
          </w:tcPr>
          <w:p w14:paraId="3165E218" w14:textId="2429DB7F" w:rsidR="00524C76" w:rsidRPr="00416889" w:rsidRDefault="00524C76" w:rsidP="00524C76">
            <w:pPr>
              <w:tabs>
                <w:tab w:val="decimal" w:pos="270"/>
              </w:tabs>
              <w:rPr>
                <w:sz w:val="22"/>
                <w:szCs w:val="22"/>
              </w:rPr>
            </w:pPr>
            <w:r>
              <w:rPr>
                <w:sz w:val="22"/>
                <w:szCs w:val="22"/>
              </w:rPr>
              <w:t>-0.0188*</w:t>
            </w:r>
          </w:p>
        </w:tc>
        <w:tc>
          <w:tcPr>
            <w:tcW w:w="1181" w:type="pct"/>
            <w:tcBorders>
              <w:top w:val="nil"/>
              <w:left w:val="nil"/>
              <w:bottom w:val="nil"/>
              <w:right w:val="nil"/>
            </w:tcBorders>
            <w:shd w:val="clear" w:color="auto" w:fill="E7E6E6" w:themeFill="background2"/>
            <w:vAlign w:val="center"/>
          </w:tcPr>
          <w:p w14:paraId="2C9F6ED0" w14:textId="5F129703" w:rsidR="00524C76" w:rsidRPr="00416889" w:rsidRDefault="00524C76" w:rsidP="00524C76">
            <w:pPr>
              <w:jc w:val="right"/>
              <w:rPr>
                <w:sz w:val="22"/>
                <w:szCs w:val="22"/>
              </w:rPr>
            </w:pPr>
            <w:r>
              <w:rPr>
                <w:sz w:val="22"/>
                <w:szCs w:val="22"/>
              </w:rPr>
              <w:t>0.0806</w:t>
            </w:r>
          </w:p>
        </w:tc>
      </w:tr>
      <w:tr w:rsidR="00524C76" w14:paraId="69E65788" w14:textId="77777777" w:rsidTr="005612F7">
        <w:trPr>
          <w:trHeight w:val="288"/>
        </w:trPr>
        <w:tc>
          <w:tcPr>
            <w:tcW w:w="2637" w:type="pct"/>
            <w:shd w:val="clear" w:color="auto" w:fill="E7E6E6" w:themeFill="background2"/>
            <w:vAlign w:val="center"/>
          </w:tcPr>
          <w:p w14:paraId="505E458F" w14:textId="61BBE915" w:rsidR="00524C76" w:rsidRDefault="00524C76" w:rsidP="00524C76">
            <w:pPr>
              <w:rPr>
                <w:i/>
                <w:iCs/>
                <w:sz w:val="22"/>
                <w:szCs w:val="22"/>
              </w:rPr>
            </w:pPr>
            <w:r>
              <w:rPr>
                <w:i/>
                <w:iCs/>
                <w:sz w:val="22"/>
                <w:szCs w:val="22"/>
              </w:rPr>
              <w:t>Retail</w:t>
            </w:r>
            <w:r>
              <w:rPr>
                <w:i/>
                <w:sz w:val="22"/>
                <w:szCs w:val="22"/>
                <w:vertAlign w:val="subscript"/>
              </w:rPr>
              <w:t>g</w:t>
            </w:r>
            <w:r>
              <w:rPr>
                <w:i/>
                <w:iCs/>
                <w:sz w:val="22"/>
                <w:szCs w:val="22"/>
              </w:rPr>
              <w:t>*FilingGap</w:t>
            </w:r>
            <w:r w:rsidRPr="00416889">
              <w:rPr>
                <w:i/>
                <w:sz w:val="22"/>
                <w:szCs w:val="22"/>
                <w:vertAlign w:val="subscript"/>
              </w:rPr>
              <w:t>i,t</w:t>
            </w:r>
            <w:r w:rsidRPr="00630D66">
              <w:rPr>
                <w:sz w:val="22"/>
                <w:szCs w:val="22"/>
              </w:rPr>
              <w:t xml:space="preserve"> (</w:t>
            </w:r>
            <w:r>
              <w:rPr>
                <w:i/>
                <w:iCs/>
                <w:sz w:val="22"/>
                <w:szCs w:val="22"/>
              </w:rPr>
              <w:t>β</w:t>
            </w:r>
            <w:r>
              <w:rPr>
                <w:i/>
                <w:sz w:val="22"/>
                <w:szCs w:val="22"/>
                <w:vertAlign w:val="subscript"/>
              </w:rPr>
              <w:t>3</w:t>
            </w:r>
            <w:r w:rsidRPr="00630D66">
              <w:rPr>
                <w:iCs/>
                <w:sz w:val="22"/>
                <w:szCs w:val="22"/>
              </w:rPr>
              <w:t>)</w:t>
            </w:r>
          </w:p>
        </w:tc>
        <w:tc>
          <w:tcPr>
            <w:tcW w:w="1182" w:type="pct"/>
            <w:tcBorders>
              <w:top w:val="nil"/>
              <w:left w:val="nil"/>
              <w:bottom w:val="nil"/>
              <w:right w:val="nil"/>
            </w:tcBorders>
            <w:shd w:val="clear" w:color="auto" w:fill="E7E6E6" w:themeFill="background2"/>
            <w:vAlign w:val="center"/>
          </w:tcPr>
          <w:p w14:paraId="4B9F51E5" w14:textId="725A905E" w:rsidR="00524C76" w:rsidRDefault="00524C76" w:rsidP="00524C76">
            <w:pPr>
              <w:tabs>
                <w:tab w:val="decimal" w:pos="270"/>
              </w:tabs>
              <w:rPr>
                <w:sz w:val="22"/>
                <w:szCs w:val="22"/>
              </w:rPr>
            </w:pPr>
            <w:r>
              <w:rPr>
                <w:sz w:val="22"/>
                <w:szCs w:val="22"/>
              </w:rPr>
              <w:t>0.0325*</w:t>
            </w:r>
          </w:p>
        </w:tc>
        <w:tc>
          <w:tcPr>
            <w:tcW w:w="1181" w:type="pct"/>
            <w:tcBorders>
              <w:top w:val="nil"/>
              <w:left w:val="nil"/>
              <w:bottom w:val="nil"/>
              <w:right w:val="nil"/>
            </w:tcBorders>
            <w:shd w:val="clear" w:color="auto" w:fill="E7E6E6" w:themeFill="background2"/>
            <w:vAlign w:val="center"/>
          </w:tcPr>
          <w:p w14:paraId="3A159AF4" w14:textId="0F191704" w:rsidR="00524C76" w:rsidRDefault="00524C76" w:rsidP="00524C76">
            <w:pPr>
              <w:jc w:val="right"/>
              <w:rPr>
                <w:sz w:val="22"/>
                <w:szCs w:val="22"/>
              </w:rPr>
            </w:pPr>
            <w:r>
              <w:rPr>
                <w:sz w:val="22"/>
                <w:szCs w:val="22"/>
              </w:rPr>
              <w:t>0.0558</w:t>
            </w:r>
          </w:p>
        </w:tc>
      </w:tr>
      <w:tr w:rsidR="00524C76" w14:paraId="6403C5C3" w14:textId="77777777" w:rsidTr="005612F7">
        <w:trPr>
          <w:trHeight w:val="288"/>
        </w:trPr>
        <w:tc>
          <w:tcPr>
            <w:tcW w:w="2637" w:type="pct"/>
            <w:shd w:val="clear" w:color="auto" w:fill="E7E6E6" w:themeFill="background2"/>
            <w:vAlign w:val="center"/>
          </w:tcPr>
          <w:p w14:paraId="44B8F4E4" w14:textId="21C419D3" w:rsidR="00524C76" w:rsidRDefault="00524C76" w:rsidP="00524C76">
            <w:pPr>
              <w:rPr>
                <w:i/>
                <w:iCs/>
                <w:sz w:val="22"/>
                <w:szCs w:val="22"/>
              </w:rPr>
            </w:pPr>
            <w:r>
              <w:rPr>
                <w:i/>
                <w:iCs/>
                <w:sz w:val="22"/>
                <w:szCs w:val="22"/>
              </w:rPr>
              <w:t>Post</w:t>
            </w:r>
            <w:r w:rsidRPr="00416889">
              <w:rPr>
                <w:i/>
                <w:sz w:val="22"/>
                <w:szCs w:val="22"/>
                <w:vertAlign w:val="subscript"/>
              </w:rPr>
              <w:t>i,t</w:t>
            </w:r>
            <w:r w:rsidRPr="00630D66">
              <w:rPr>
                <w:sz w:val="22"/>
                <w:szCs w:val="22"/>
              </w:rPr>
              <w:t xml:space="preserve"> (</w:t>
            </w:r>
            <w:r>
              <w:rPr>
                <w:i/>
                <w:iCs/>
                <w:sz w:val="22"/>
                <w:szCs w:val="22"/>
              </w:rPr>
              <w:t>β</w:t>
            </w:r>
            <w:r>
              <w:rPr>
                <w:i/>
                <w:sz w:val="22"/>
                <w:szCs w:val="22"/>
                <w:vertAlign w:val="subscript"/>
              </w:rPr>
              <w:t>4</w:t>
            </w:r>
            <w:r w:rsidRPr="00630D66">
              <w:rPr>
                <w:iCs/>
                <w:sz w:val="22"/>
                <w:szCs w:val="22"/>
              </w:rPr>
              <w:t>)</w:t>
            </w:r>
          </w:p>
        </w:tc>
        <w:tc>
          <w:tcPr>
            <w:tcW w:w="1182" w:type="pct"/>
            <w:tcBorders>
              <w:top w:val="nil"/>
              <w:left w:val="nil"/>
              <w:bottom w:val="nil"/>
              <w:right w:val="nil"/>
            </w:tcBorders>
            <w:shd w:val="clear" w:color="auto" w:fill="E7E6E6" w:themeFill="background2"/>
            <w:vAlign w:val="center"/>
          </w:tcPr>
          <w:p w14:paraId="0697ABAB" w14:textId="70041DC3" w:rsidR="00524C76" w:rsidRDefault="00524C76" w:rsidP="00524C76">
            <w:pPr>
              <w:tabs>
                <w:tab w:val="decimal" w:pos="270"/>
              </w:tabs>
              <w:rPr>
                <w:sz w:val="22"/>
                <w:szCs w:val="22"/>
              </w:rPr>
            </w:pPr>
            <w:r>
              <w:rPr>
                <w:sz w:val="22"/>
                <w:szCs w:val="22"/>
              </w:rPr>
              <w:t>0.0125</w:t>
            </w:r>
          </w:p>
        </w:tc>
        <w:tc>
          <w:tcPr>
            <w:tcW w:w="1181" w:type="pct"/>
            <w:tcBorders>
              <w:top w:val="nil"/>
              <w:left w:val="nil"/>
              <w:bottom w:val="nil"/>
              <w:right w:val="nil"/>
            </w:tcBorders>
            <w:shd w:val="clear" w:color="auto" w:fill="E7E6E6" w:themeFill="background2"/>
            <w:vAlign w:val="center"/>
          </w:tcPr>
          <w:p w14:paraId="03A174A0" w14:textId="5C459FEA" w:rsidR="00524C76" w:rsidRDefault="00524C76" w:rsidP="00524C76">
            <w:pPr>
              <w:jc w:val="right"/>
              <w:rPr>
                <w:sz w:val="22"/>
                <w:szCs w:val="22"/>
              </w:rPr>
            </w:pPr>
            <w:r>
              <w:rPr>
                <w:sz w:val="22"/>
                <w:szCs w:val="22"/>
              </w:rPr>
              <w:t>0.1008</w:t>
            </w:r>
          </w:p>
        </w:tc>
      </w:tr>
      <w:tr w:rsidR="00524C76" w14:paraId="29C556FF" w14:textId="77777777" w:rsidTr="005612F7">
        <w:trPr>
          <w:trHeight w:val="288"/>
        </w:trPr>
        <w:tc>
          <w:tcPr>
            <w:tcW w:w="2637" w:type="pct"/>
            <w:shd w:val="clear" w:color="auto" w:fill="E7E6E6" w:themeFill="background2"/>
            <w:vAlign w:val="center"/>
          </w:tcPr>
          <w:p w14:paraId="7FC6A70C" w14:textId="000ECB4B" w:rsidR="00524C76" w:rsidRDefault="00524C76" w:rsidP="00524C76">
            <w:pPr>
              <w:rPr>
                <w:i/>
                <w:iCs/>
                <w:sz w:val="22"/>
                <w:szCs w:val="22"/>
              </w:rPr>
            </w:pPr>
            <w:r>
              <w:rPr>
                <w:i/>
                <w:iCs/>
                <w:sz w:val="22"/>
                <w:szCs w:val="22"/>
              </w:rPr>
              <w:t>Retail</w:t>
            </w:r>
            <w:r>
              <w:rPr>
                <w:i/>
                <w:sz w:val="22"/>
                <w:szCs w:val="22"/>
                <w:vertAlign w:val="subscript"/>
              </w:rPr>
              <w:t>g</w:t>
            </w:r>
            <w:r>
              <w:rPr>
                <w:i/>
                <w:iCs/>
                <w:sz w:val="22"/>
                <w:szCs w:val="22"/>
              </w:rPr>
              <w:t>*Post</w:t>
            </w:r>
            <w:r w:rsidRPr="00416889">
              <w:rPr>
                <w:i/>
                <w:sz w:val="22"/>
                <w:szCs w:val="22"/>
                <w:vertAlign w:val="subscript"/>
              </w:rPr>
              <w:t>i,t</w:t>
            </w:r>
            <w:r w:rsidRPr="00630D66">
              <w:rPr>
                <w:sz w:val="22"/>
                <w:szCs w:val="22"/>
              </w:rPr>
              <w:t xml:space="preserve"> (</w:t>
            </w:r>
            <w:r>
              <w:rPr>
                <w:i/>
                <w:iCs/>
                <w:sz w:val="22"/>
                <w:szCs w:val="22"/>
              </w:rPr>
              <w:t>β</w:t>
            </w:r>
            <w:r>
              <w:rPr>
                <w:i/>
                <w:sz w:val="22"/>
                <w:szCs w:val="22"/>
                <w:vertAlign w:val="subscript"/>
              </w:rPr>
              <w:t>5</w:t>
            </w:r>
            <w:r w:rsidRPr="00630D66">
              <w:rPr>
                <w:iCs/>
                <w:sz w:val="22"/>
                <w:szCs w:val="22"/>
              </w:rPr>
              <w:t>)</w:t>
            </w:r>
          </w:p>
        </w:tc>
        <w:tc>
          <w:tcPr>
            <w:tcW w:w="1182" w:type="pct"/>
            <w:tcBorders>
              <w:top w:val="nil"/>
              <w:left w:val="nil"/>
              <w:bottom w:val="nil"/>
              <w:right w:val="nil"/>
            </w:tcBorders>
            <w:shd w:val="clear" w:color="auto" w:fill="E7E6E6" w:themeFill="background2"/>
            <w:vAlign w:val="center"/>
          </w:tcPr>
          <w:p w14:paraId="03037611" w14:textId="12B74B7F" w:rsidR="00524C76" w:rsidRDefault="00524C76" w:rsidP="00524C76">
            <w:pPr>
              <w:tabs>
                <w:tab w:val="decimal" w:pos="270"/>
              </w:tabs>
              <w:rPr>
                <w:sz w:val="22"/>
                <w:szCs w:val="22"/>
              </w:rPr>
            </w:pPr>
            <w:r>
              <w:rPr>
                <w:sz w:val="22"/>
                <w:szCs w:val="22"/>
              </w:rPr>
              <w:t>-0.0300***</w:t>
            </w:r>
          </w:p>
        </w:tc>
        <w:tc>
          <w:tcPr>
            <w:tcW w:w="1181" w:type="pct"/>
            <w:tcBorders>
              <w:top w:val="nil"/>
              <w:left w:val="nil"/>
              <w:bottom w:val="nil"/>
              <w:right w:val="nil"/>
            </w:tcBorders>
            <w:shd w:val="clear" w:color="auto" w:fill="E7E6E6" w:themeFill="background2"/>
            <w:vAlign w:val="center"/>
          </w:tcPr>
          <w:p w14:paraId="36D523A6" w14:textId="2881BEFF" w:rsidR="00524C76" w:rsidRDefault="00524C76" w:rsidP="00524C76">
            <w:pPr>
              <w:jc w:val="right"/>
              <w:rPr>
                <w:sz w:val="22"/>
                <w:szCs w:val="22"/>
              </w:rPr>
            </w:pPr>
            <w:r>
              <w:rPr>
                <w:sz w:val="22"/>
                <w:szCs w:val="22"/>
              </w:rPr>
              <w:t>0.0058</w:t>
            </w:r>
          </w:p>
        </w:tc>
      </w:tr>
      <w:tr w:rsidR="00524C76" w14:paraId="73C381BD" w14:textId="77777777" w:rsidTr="005612F7">
        <w:trPr>
          <w:trHeight w:val="288"/>
        </w:trPr>
        <w:tc>
          <w:tcPr>
            <w:tcW w:w="2637" w:type="pct"/>
            <w:vAlign w:val="center"/>
          </w:tcPr>
          <w:p w14:paraId="48B11AFD" w14:textId="77777777" w:rsidR="00524C76" w:rsidRPr="00416889" w:rsidRDefault="00524C76" w:rsidP="00524C76">
            <w:pPr>
              <w:rPr>
                <w:i/>
                <w:iCs/>
                <w:sz w:val="22"/>
                <w:szCs w:val="22"/>
              </w:rPr>
            </w:pPr>
            <w:r w:rsidRPr="00F54CB1">
              <w:rPr>
                <w:i/>
                <w:sz w:val="22"/>
                <w:szCs w:val="22"/>
              </w:rPr>
              <w:t>OtherFiling</w:t>
            </w:r>
            <w:r w:rsidRPr="00F54CB1">
              <w:rPr>
                <w:i/>
                <w:sz w:val="22"/>
                <w:szCs w:val="22"/>
                <w:vertAlign w:val="subscript"/>
              </w:rPr>
              <w:t>i,t</w:t>
            </w:r>
          </w:p>
        </w:tc>
        <w:tc>
          <w:tcPr>
            <w:tcW w:w="1182" w:type="pct"/>
            <w:tcBorders>
              <w:top w:val="nil"/>
              <w:left w:val="nil"/>
              <w:bottom w:val="nil"/>
              <w:right w:val="nil"/>
            </w:tcBorders>
            <w:shd w:val="clear" w:color="auto" w:fill="auto"/>
            <w:vAlign w:val="center"/>
          </w:tcPr>
          <w:p w14:paraId="4D65440F" w14:textId="6858AD33" w:rsidR="00524C76" w:rsidRPr="00416889" w:rsidRDefault="00524C76" w:rsidP="00524C76">
            <w:pPr>
              <w:tabs>
                <w:tab w:val="decimal" w:pos="270"/>
              </w:tabs>
              <w:rPr>
                <w:sz w:val="22"/>
                <w:szCs w:val="22"/>
              </w:rPr>
            </w:pPr>
            <w:r>
              <w:rPr>
                <w:sz w:val="22"/>
                <w:szCs w:val="22"/>
              </w:rPr>
              <w:t>-0.0076</w:t>
            </w:r>
          </w:p>
        </w:tc>
        <w:tc>
          <w:tcPr>
            <w:tcW w:w="1181" w:type="pct"/>
            <w:tcBorders>
              <w:top w:val="nil"/>
              <w:left w:val="nil"/>
              <w:bottom w:val="nil"/>
              <w:right w:val="nil"/>
            </w:tcBorders>
            <w:shd w:val="clear" w:color="auto" w:fill="auto"/>
            <w:vAlign w:val="center"/>
          </w:tcPr>
          <w:p w14:paraId="40F0DFB9" w14:textId="78149ABA" w:rsidR="00524C76" w:rsidRPr="00416889" w:rsidRDefault="00524C76" w:rsidP="00524C76">
            <w:pPr>
              <w:jc w:val="right"/>
              <w:rPr>
                <w:sz w:val="22"/>
                <w:szCs w:val="22"/>
              </w:rPr>
            </w:pPr>
            <w:r>
              <w:rPr>
                <w:sz w:val="22"/>
                <w:szCs w:val="22"/>
              </w:rPr>
              <w:t>0.2240</w:t>
            </w:r>
          </w:p>
        </w:tc>
      </w:tr>
      <w:tr w:rsidR="00524C76" w14:paraId="25E30F64" w14:textId="77777777" w:rsidTr="005612F7">
        <w:trPr>
          <w:trHeight w:val="288"/>
        </w:trPr>
        <w:tc>
          <w:tcPr>
            <w:tcW w:w="2637" w:type="pct"/>
            <w:vAlign w:val="center"/>
          </w:tcPr>
          <w:p w14:paraId="2E551F14" w14:textId="77777777" w:rsidR="00524C76" w:rsidRPr="00416889" w:rsidRDefault="00524C76" w:rsidP="00524C76">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-1</w:t>
            </w:r>
          </w:p>
        </w:tc>
        <w:tc>
          <w:tcPr>
            <w:tcW w:w="1182" w:type="pct"/>
            <w:tcBorders>
              <w:top w:val="nil"/>
              <w:left w:val="nil"/>
              <w:bottom w:val="nil"/>
              <w:right w:val="nil"/>
            </w:tcBorders>
            <w:shd w:val="clear" w:color="auto" w:fill="auto"/>
            <w:vAlign w:val="center"/>
          </w:tcPr>
          <w:p w14:paraId="12962001" w14:textId="6C307F5E" w:rsidR="00524C76" w:rsidRPr="00416889" w:rsidRDefault="00524C76" w:rsidP="00524C76">
            <w:pPr>
              <w:tabs>
                <w:tab w:val="decimal" w:pos="270"/>
              </w:tabs>
              <w:rPr>
                <w:sz w:val="22"/>
                <w:szCs w:val="22"/>
              </w:rPr>
            </w:pPr>
            <w:r>
              <w:rPr>
                <w:sz w:val="22"/>
                <w:szCs w:val="22"/>
              </w:rPr>
              <w:t>-0.0011</w:t>
            </w:r>
          </w:p>
        </w:tc>
        <w:tc>
          <w:tcPr>
            <w:tcW w:w="1181" w:type="pct"/>
            <w:tcBorders>
              <w:top w:val="nil"/>
              <w:left w:val="nil"/>
              <w:bottom w:val="nil"/>
              <w:right w:val="nil"/>
            </w:tcBorders>
            <w:shd w:val="clear" w:color="auto" w:fill="auto"/>
            <w:vAlign w:val="center"/>
          </w:tcPr>
          <w:p w14:paraId="245682C2" w14:textId="765A4E10" w:rsidR="00524C76" w:rsidRPr="00416889" w:rsidRDefault="00524C76" w:rsidP="00524C76">
            <w:pPr>
              <w:jc w:val="right"/>
              <w:rPr>
                <w:sz w:val="22"/>
                <w:szCs w:val="22"/>
              </w:rPr>
            </w:pPr>
            <w:r>
              <w:rPr>
                <w:sz w:val="22"/>
                <w:szCs w:val="22"/>
              </w:rPr>
              <w:t>0.8588</w:t>
            </w:r>
          </w:p>
        </w:tc>
      </w:tr>
      <w:tr w:rsidR="00524C76" w14:paraId="118FBEEB" w14:textId="77777777" w:rsidTr="005612F7">
        <w:trPr>
          <w:trHeight w:val="288"/>
        </w:trPr>
        <w:tc>
          <w:tcPr>
            <w:tcW w:w="2637" w:type="pct"/>
            <w:shd w:val="clear" w:color="auto" w:fill="auto"/>
            <w:vAlign w:val="center"/>
          </w:tcPr>
          <w:p w14:paraId="12D22AAD" w14:textId="77777777" w:rsidR="00524C76" w:rsidRPr="00416889" w:rsidRDefault="00524C76" w:rsidP="00524C76">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-2</w:t>
            </w:r>
          </w:p>
        </w:tc>
        <w:tc>
          <w:tcPr>
            <w:tcW w:w="1182" w:type="pct"/>
            <w:tcBorders>
              <w:top w:val="nil"/>
              <w:left w:val="nil"/>
              <w:bottom w:val="nil"/>
              <w:right w:val="nil"/>
            </w:tcBorders>
            <w:shd w:val="clear" w:color="auto" w:fill="auto"/>
            <w:vAlign w:val="center"/>
          </w:tcPr>
          <w:p w14:paraId="23BBDCEE" w14:textId="01836B95" w:rsidR="00524C76" w:rsidRPr="00416889" w:rsidRDefault="00524C76" w:rsidP="00524C76">
            <w:pPr>
              <w:tabs>
                <w:tab w:val="decimal" w:pos="270"/>
              </w:tabs>
              <w:rPr>
                <w:sz w:val="22"/>
                <w:szCs w:val="22"/>
              </w:rPr>
            </w:pPr>
            <w:r>
              <w:rPr>
                <w:sz w:val="22"/>
                <w:szCs w:val="22"/>
              </w:rPr>
              <w:t>-0.0031</w:t>
            </w:r>
          </w:p>
        </w:tc>
        <w:tc>
          <w:tcPr>
            <w:tcW w:w="1181" w:type="pct"/>
            <w:tcBorders>
              <w:top w:val="nil"/>
              <w:left w:val="nil"/>
              <w:bottom w:val="nil"/>
              <w:right w:val="nil"/>
            </w:tcBorders>
            <w:shd w:val="clear" w:color="auto" w:fill="auto"/>
            <w:vAlign w:val="center"/>
          </w:tcPr>
          <w:p w14:paraId="79176522" w14:textId="3654B720" w:rsidR="00524C76" w:rsidRPr="00416889" w:rsidRDefault="00524C76" w:rsidP="00524C76">
            <w:pPr>
              <w:jc w:val="right"/>
              <w:rPr>
                <w:sz w:val="22"/>
                <w:szCs w:val="22"/>
              </w:rPr>
            </w:pPr>
            <w:r>
              <w:rPr>
                <w:sz w:val="22"/>
                <w:szCs w:val="22"/>
              </w:rPr>
              <w:t>0.6217</w:t>
            </w:r>
          </w:p>
        </w:tc>
      </w:tr>
      <w:tr w:rsidR="00524C76" w14:paraId="6FA4D76E" w14:textId="77777777" w:rsidTr="005612F7">
        <w:trPr>
          <w:trHeight w:val="288"/>
        </w:trPr>
        <w:tc>
          <w:tcPr>
            <w:tcW w:w="2637" w:type="pct"/>
            <w:shd w:val="clear" w:color="auto" w:fill="auto"/>
            <w:vAlign w:val="center"/>
          </w:tcPr>
          <w:p w14:paraId="529BF0B2" w14:textId="77777777" w:rsidR="00524C76" w:rsidRPr="00416889" w:rsidRDefault="00524C76" w:rsidP="00524C76">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-3</w:t>
            </w:r>
          </w:p>
        </w:tc>
        <w:tc>
          <w:tcPr>
            <w:tcW w:w="1182" w:type="pct"/>
            <w:tcBorders>
              <w:top w:val="nil"/>
              <w:left w:val="nil"/>
              <w:bottom w:val="nil"/>
              <w:right w:val="nil"/>
            </w:tcBorders>
            <w:shd w:val="clear" w:color="auto" w:fill="auto"/>
            <w:vAlign w:val="center"/>
          </w:tcPr>
          <w:p w14:paraId="436DC6C3" w14:textId="4AC2A117" w:rsidR="00524C76" w:rsidRPr="00416889" w:rsidRDefault="00524C76" w:rsidP="00524C76">
            <w:pPr>
              <w:tabs>
                <w:tab w:val="decimal" w:pos="270"/>
              </w:tabs>
              <w:rPr>
                <w:sz w:val="22"/>
                <w:szCs w:val="22"/>
              </w:rPr>
            </w:pPr>
            <w:r>
              <w:rPr>
                <w:sz w:val="22"/>
                <w:szCs w:val="22"/>
              </w:rPr>
              <w:t>0.0085</w:t>
            </w:r>
          </w:p>
        </w:tc>
        <w:tc>
          <w:tcPr>
            <w:tcW w:w="1181" w:type="pct"/>
            <w:tcBorders>
              <w:top w:val="nil"/>
              <w:left w:val="nil"/>
              <w:bottom w:val="nil"/>
              <w:right w:val="nil"/>
            </w:tcBorders>
            <w:shd w:val="clear" w:color="auto" w:fill="auto"/>
            <w:vAlign w:val="center"/>
          </w:tcPr>
          <w:p w14:paraId="656F0878" w14:textId="60EC32B1" w:rsidR="00524C76" w:rsidRPr="00416889" w:rsidRDefault="00524C76" w:rsidP="00524C76">
            <w:pPr>
              <w:jc w:val="right"/>
              <w:rPr>
                <w:sz w:val="22"/>
                <w:szCs w:val="22"/>
              </w:rPr>
            </w:pPr>
            <w:r>
              <w:rPr>
                <w:sz w:val="22"/>
                <w:szCs w:val="22"/>
              </w:rPr>
              <w:t>0.1937</w:t>
            </w:r>
          </w:p>
        </w:tc>
      </w:tr>
      <w:tr w:rsidR="00524C76" w14:paraId="45B4F640" w14:textId="77777777" w:rsidTr="005612F7">
        <w:trPr>
          <w:trHeight w:val="288"/>
        </w:trPr>
        <w:tc>
          <w:tcPr>
            <w:tcW w:w="2637" w:type="pct"/>
            <w:shd w:val="clear" w:color="auto" w:fill="auto"/>
            <w:vAlign w:val="center"/>
          </w:tcPr>
          <w:p w14:paraId="21E9901F" w14:textId="77777777" w:rsidR="00524C76" w:rsidRPr="00416889" w:rsidRDefault="00524C76" w:rsidP="00524C76">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-4</w:t>
            </w:r>
          </w:p>
        </w:tc>
        <w:tc>
          <w:tcPr>
            <w:tcW w:w="1182" w:type="pct"/>
            <w:tcBorders>
              <w:top w:val="nil"/>
              <w:left w:val="nil"/>
              <w:bottom w:val="nil"/>
              <w:right w:val="nil"/>
            </w:tcBorders>
            <w:shd w:val="clear" w:color="auto" w:fill="auto"/>
            <w:vAlign w:val="center"/>
          </w:tcPr>
          <w:p w14:paraId="184AC42A" w14:textId="1C9AEF1C" w:rsidR="00524C76" w:rsidRPr="00416889" w:rsidRDefault="00524C76" w:rsidP="00524C76">
            <w:pPr>
              <w:tabs>
                <w:tab w:val="decimal" w:pos="270"/>
              </w:tabs>
              <w:rPr>
                <w:sz w:val="22"/>
                <w:szCs w:val="22"/>
              </w:rPr>
            </w:pPr>
            <w:r>
              <w:rPr>
                <w:sz w:val="22"/>
                <w:szCs w:val="22"/>
              </w:rPr>
              <w:t>-0.0054</w:t>
            </w:r>
          </w:p>
        </w:tc>
        <w:tc>
          <w:tcPr>
            <w:tcW w:w="1181" w:type="pct"/>
            <w:tcBorders>
              <w:top w:val="nil"/>
              <w:left w:val="nil"/>
              <w:bottom w:val="nil"/>
              <w:right w:val="nil"/>
            </w:tcBorders>
            <w:shd w:val="clear" w:color="auto" w:fill="auto"/>
            <w:vAlign w:val="center"/>
          </w:tcPr>
          <w:p w14:paraId="07543D01" w14:textId="1DA9EF99" w:rsidR="00524C76" w:rsidRPr="00416889" w:rsidRDefault="00524C76" w:rsidP="00524C76">
            <w:pPr>
              <w:jc w:val="right"/>
              <w:rPr>
                <w:sz w:val="22"/>
                <w:szCs w:val="22"/>
              </w:rPr>
            </w:pPr>
            <w:r>
              <w:rPr>
                <w:sz w:val="22"/>
                <w:szCs w:val="22"/>
              </w:rPr>
              <w:t>0.3820</w:t>
            </w:r>
          </w:p>
        </w:tc>
      </w:tr>
      <w:tr w:rsidR="00524C76" w14:paraId="7212CB3B" w14:textId="77777777" w:rsidTr="005612F7">
        <w:trPr>
          <w:trHeight w:val="288"/>
        </w:trPr>
        <w:tc>
          <w:tcPr>
            <w:tcW w:w="2637" w:type="pct"/>
            <w:shd w:val="clear" w:color="auto" w:fill="auto"/>
            <w:vAlign w:val="center"/>
          </w:tcPr>
          <w:p w14:paraId="4A57D981" w14:textId="77777777" w:rsidR="00524C76" w:rsidRPr="00416889" w:rsidRDefault="00524C76" w:rsidP="00524C76">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-5</w:t>
            </w:r>
          </w:p>
        </w:tc>
        <w:tc>
          <w:tcPr>
            <w:tcW w:w="1182" w:type="pct"/>
            <w:tcBorders>
              <w:top w:val="nil"/>
              <w:left w:val="nil"/>
              <w:bottom w:val="nil"/>
              <w:right w:val="nil"/>
            </w:tcBorders>
            <w:shd w:val="clear" w:color="auto" w:fill="auto"/>
            <w:vAlign w:val="center"/>
          </w:tcPr>
          <w:p w14:paraId="2740050E" w14:textId="52392FF2" w:rsidR="00524C76" w:rsidRPr="00416889" w:rsidRDefault="00524C76" w:rsidP="00524C76">
            <w:pPr>
              <w:tabs>
                <w:tab w:val="decimal" w:pos="270"/>
              </w:tabs>
              <w:rPr>
                <w:sz w:val="22"/>
                <w:szCs w:val="22"/>
              </w:rPr>
            </w:pPr>
            <w:r>
              <w:rPr>
                <w:sz w:val="22"/>
                <w:szCs w:val="22"/>
              </w:rPr>
              <w:t>-0.0123**</w:t>
            </w:r>
          </w:p>
        </w:tc>
        <w:tc>
          <w:tcPr>
            <w:tcW w:w="1181" w:type="pct"/>
            <w:tcBorders>
              <w:top w:val="nil"/>
              <w:left w:val="nil"/>
              <w:bottom w:val="nil"/>
              <w:right w:val="nil"/>
            </w:tcBorders>
            <w:shd w:val="clear" w:color="auto" w:fill="auto"/>
            <w:vAlign w:val="center"/>
          </w:tcPr>
          <w:p w14:paraId="5E0E9FBC" w14:textId="21E1C002" w:rsidR="00524C76" w:rsidRPr="00416889" w:rsidRDefault="00524C76" w:rsidP="00524C76">
            <w:pPr>
              <w:jc w:val="right"/>
              <w:rPr>
                <w:sz w:val="22"/>
                <w:szCs w:val="22"/>
              </w:rPr>
            </w:pPr>
            <w:r>
              <w:rPr>
                <w:sz w:val="22"/>
                <w:szCs w:val="22"/>
              </w:rPr>
              <w:t>0.0485</w:t>
            </w:r>
          </w:p>
        </w:tc>
      </w:tr>
      <w:tr w:rsidR="00524C76" w14:paraId="649BFB62" w14:textId="77777777" w:rsidTr="005612F7">
        <w:trPr>
          <w:trHeight w:val="288"/>
        </w:trPr>
        <w:tc>
          <w:tcPr>
            <w:tcW w:w="2637" w:type="pct"/>
            <w:shd w:val="clear" w:color="auto" w:fill="auto"/>
            <w:vAlign w:val="center"/>
          </w:tcPr>
          <w:p w14:paraId="560B91C4" w14:textId="77777777" w:rsidR="00524C76" w:rsidRPr="00416889" w:rsidRDefault="00524C76" w:rsidP="00524C76">
            <w:pPr>
              <w:rPr>
                <w:i/>
                <w:iCs/>
                <w:sz w:val="22"/>
                <w:szCs w:val="22"/>
              </w:rPr>
            </w:pPr>
            <w:r w:rsidRPr="0007207A">
              <w:rPr>
                <w:i/>
                <w:sz w:val="22"/>
                <w:szCs w:val="22"/>
              </w:rPr>
              <w:t>EarningsAnn</w:t>
            </w:r>
            <w:r w:rsidRPr="0007207A">
              <w:rPr>
                <w:i/>
                <w:sz w:val="22"/>
                <w:szCs w:val="22"/>
                <w:vertAlign w:val="subscript"/>
              </w:rPr>
              <w:t>i,[t,t+5]</w:t>
            </w:r>
          </w:p>
        </w:tc>
        <w:tc>
          <w:tcPr>
            <w:tcW w:w="1182" w:type="pct"/>
            <w:tcBorders>
              <w:top w:val="nil"/>
              <w:left w:val="nil"/>
              <w:bottom w:val="nil"/>
              <w:right w:val="nil"/>
            </w:tcBorders>
            <w:shd w:val="clear" w:color="auto" w:fill="auto"/>
            <w:vAlign w:val="center"/>
          </w:tcPr>
          <w:p w14:paraId="14E3E572" w14:textId="6193DF26" w:rsidR="00524C76" w:rsidRPr="00416889" w:rsidRDefault="00524C76" w:rsidP="00524C76">
            <w:pPr>
              <w:tabs>
                <w:tab w:val="decimal" w:pos="270"/>
              </w:tabs>
              <w:rPr>
                <w:sz w:val="22"/>
                <w:szCs w:val="22"/>
              </w:rPr>
            </w:pPr>
            <w:r>
              <w:rPr>
                <w:sz w:val="22"/>
                <w:szCs w:val="22"/>
              </w:rPr>
              <w:t>-0.0002</w:t>
            </w:r>
          </w:p>
        </w:tc>
        <w:tc>
          <w:tcPr>
            <w:tcW w:w="1181" w:type="pct"/>
            <w:tcBorders>
              <w:top w:val="nil"/>
              <w:left w:val="nil"/>
              <w:bottom w:val="nil"/>
              <w:right w:val="nil"/>
            </w:tcBorders>
            <w:shd w:val="clear" w:color="auto" w:fill="auto"/>
            <w:vAlign w:val="center"/>
          </w:tcPr>
          <w:p w14:paraId="05E606B5" w14:textId="5C10184D" w:rsidR="00524C76" w:rsidRPr="00416889" w:rsidRDefault="00524C76" w:rsidP="00524C76">
            <w:pPr>
              <w:jc w:val="right"/>
              <w:rPr>
                <w:sz w:val="22"/>
                <w:szCs w:val="22"/>
              </w:rPr>
            </w:pPr>
            <w:r>
              <w:rPr>
                <w:sz w:val="22"/>
                <w:szCs w:val="22"/>
              </w:rPr>
              <w:t>0.9716</w:t>
            </w:r>
          </w:p>
        </w:tc>
      </w:tr>
      <w:tr w:rsidR="00524C76" w14:paraId="500E6E3C" w14:textId="77777777" w:rsidTr="005612F7">
        <w:trPr>
          <w:trHeight w:val="288"/>
        </w:trPr>
        <w:tc>
          <w:tcPr>
            <w:tcW w:w="2637" w:type="pct"/>
            <w:shd w:val="clear" w:color="auto" w:fill="auto"/>
            <w:vAlign w:val="center"/>
          </w:tcPr>
          <w:p w14:paraId="4F07D031" w14:textId="77777777" w:rsidR="00524C76" w:rsidRPr="00416889" w:rsidRDefault="00524C76" w:rsidP="00524C76">
            <w:pPr>
              <w:rPr>
                <w:i/>
                <w:iCs/>
                <w:sz w:val="22"/>
                <w:szCs w:val="22"/>
              </w:rPr>
            </w:pPr>
            <w:r w:rsidRPr="00F54CB1">
              <w:rPr>
                <w:i/>
                <w:sz w:val="22"/>
                <w:szCs w:val="22"/>
              </w:rPr>
              <w:t>MktAdjReturn</w:t>
            </w:r>
            <w:r w:rsidRPr="00F54CB1">
              <w:rPr>
                <w:i/>
                <w:sz w:val="22"/>
                <w:szCs w:val="22"/>
                <w:vertAlign w:val="subscript"/>
              </w:rPr>
              <w:t>i,[t-</w:t>
            </w:r>
            <w:r>
              <w:rPr>
                <w:i/>
                <w:sz w:val="22"/>
                <w:szCs w:val="22"/>
                <w:vertAlign w:val="subscript"/>
              </w:rPr>
              <w:t>5</w:t>
            </w:r>
            <w:r w:rsidRPr="00F54CB1">
              <w:rPr>
                <w:i/>
                <w:sz w:val="22"/>
                <w:szCs w:val="22"/>
                <w:vertAlign w:val="subscript"/>
              </w:rPr>
              <w:t>,t-</w:t>
            </w:r>
            <w:r>
              <w:rPr>
                <w:i/>
                <w:sz w:val="22"/>
                <w:szCs w:val="22"/>
                <w:vertAlign w:val="subscript"/>
              </w:rPr>
              <w:t>1</w:t>
            </w:r>
            <w:r w:rsidRPr="00F54CB1">
              <w:rPr>
                <w:i/>
                <w:sz w:val="22"/>
                <w:szCs w:val="22"/>
                <w:vertAlign w:val="subscript"/>
              </w:rPr>
              <w:t>]</w:t>
            </w:r>
          </w:p>
        </w:tc>
        <w:tc>
          <w:tcPr>
            <w:tcW w:w="1182" w:type="pct"/>
            <w:tcBorders>
              <w:top w:val="nil"/>
              <w:left w:val="nil"/>
              <w:bottom w:val="nil"/>
              <w:right w:val="nil"/>
            </w:tcBorders>
            <w:shd w:val="clear" w:color="auto" w:fill="auto"/>
            <w:vAlign w:val="center"/>
          </w:tcPr>
          <w:p w14:paraId="79CACFB9" w14:textId="258A86E3" w:rsidR="00524C76" w:rsidRPr="00416889" w:rsidRDefault="00524C76" w:rsidP="00524C76">
            <w:pPr>
              <w:tabs>
                <w:tab w:val="decimal" w:pos="270"/>
              </w:tabs>
              <w:rPr>
                <w:sz w:val="22"/>
                <w:szCs w:val="22"/>
              </w:rPr>
            </w:pPr>
            <w:r>
              <w:rPr>
                <w:sz w:val="22"/>
                <w:szCs w:val="22"/>
              </w:rPr>
              <w:t>0.0056</w:t>
            </w:r>
          </w:p>
        </w:tc>
        <w:tc>
          <w:tcPr>
            <w:tcW w:w="1181" w:type="pct"/>
            <w:tcBorders>
              <w:top w:val="nil"/>
              <w:left w:val="nil"/>
              <w:bottom w:val="nil"/>
              <w:right w:val="nil"/>
            </w:tcBorders>
            <w:shd w:val="clear" w:color="auto" w:fill="auto"/>
            <w:vAlign w:val="center"/>
          </w:tcPr>
          <w:p w14:paraId="748FE9EF" w14:textId="27B62A2B" w:rsidR="00524C76" w:rsidRPr="00416889" w:rsidRDefault="00524C76" w:rsidP="00524C76">
            <w:pPr>
              <w:jc w:val="right"/>
              <w:rPr>
                <w:sz w:val="22"/>
                <w:szCs w:val="22"/>
              </w:rPr>
            </w:pPr>
            <w:r>
              <w:rPr>
                <w:sz w:val="22"/>
                <w:szCs w:val="22"/>
              </w:rPr>
              <w:t>0.8126</w:t>
            </w:r>
          </w:p>
        </w:tc>
      </w:tr>
      <w:tr w:rsidR="00524C76" w14:paraId="0BF44D3E" w14:textId="77777777" w:rsidTr="005612F7">
        <w:trPr>
          <w:trHeight w:val="288"/>
        </w:trPr>
        <w:tc>
          <w:tcPr>
            <w:tcW w:w="2637" w:type="pct"/>
            <w:shd w:val="clear" w:color="auto" w:fill="auto"/>
            <w:vAlign w:val="center"/>
          </w:tcPr>
          <w:p w14:paraId="54A7C9BD" w14:textId="77777777" w:rsidR="00524C76" w:rsidRPr="00416889" w:rsidRDefault="00524C76" w:rsidP="00524C76">
            <w:pPr>
              <w:rPr>
                <w:i/>
                <w:iCs/>
                <w:sz w:val="22"/>
                <w:szCs w:val="22"/>
              </w:rPr>
            </w:pPr>
            <w:r w:rsidRPr="00F54CB1">
              <w:rPr>
                <w:i/>
                <w:sz w:val="22"/>
                <w:szCs w:val="22"/>
              </w:rPr>
              <w:t>AbsMktAdjReturn</w:t>
            </w:r>
            <w:r w:rsidRPr="00F54CB1">
              <w:rPr>
                <w:i/>
                <w:sz w:val="22"/>
                <w:szCs w:val="22"/>
                <w:vertAlign w:val="subscript"/>
              </w:rPr>
              <w:t>i,[t-</w:t>
            </w:r>
            <w:r>
              <w:rPr>
                <w:i/>
                <w:sz w:val="22"/>
                <w:szCs w:val="22"/>
                <w:vertAlign w:val="subscript"/>
              </w:rPr>
              <w:t>5</w:t>
            </w:r>
            <w:r w:rsidRPr="00F54CB1">
              <w:rPr>
                <w:i/>
                <w:sz w:val="22"/>
                <w:szCs w:val="22"/>
                <w:vertAlign w:val="subscript"/>
              </w:rPr>
              <w:t>,t-</w:t>
            </w:r>
            <w:r>
              <w:rPr>
                <w:i/>
                <w:sz w:val="22"/>
                <w:szCs w:val="22"/>
                <w:vertAlign w:val="subscript"/>
              </w:rPr>
              <w:t>1</w:t>
            </w:r>
            <w:r w:rsidRPr="00F54CB1">
              <w:rPr>
                <w:i/>
                <w:sz w:val="22"/>
                <w:szCs w:val="22"/>
                <w:vertAlign w:val="subscript"/>
              </w:rPr>
              <w:t>]</w:t>
            </w:r>
          </w:p>
        </w:tc>
        <w:tc>
          <w:tcPr>
            <w:tcW w:w="1182" w:type="pct"/>
            <w:tcBorders>
              <w:top w:val="nil"/>
              <w:left w:val="nil"/>
              <w:bottom w:val="nil"/>
              <w:right w:val="nil"/>
            </w:tcBorders>
            <w:shd w:val="clear" w:color="auto" w:fill="auto"/>
            <w:vAlign w:val="center"/>
          </w:tcPr>
          <w:p w14:paraId="43F33E9D" w14:textId="4A0A7610" w:rsidR="00524C76" w:rsidRPr="00416889" w:rsidRDefault="00524C76" w:rsidP="00524C76">
            <w:pPr>
              <w:tabs>
                <w:tab w:val="decimal" w:pos="270"/>
              </w:tabs>
              <w:rPr>
                <w:sz w:val="22"/>
                <w:szCs w:val="22"/>
              </w:rPr>
            </w:pPr>
            <w:r>
              <w:rPr>
                <w:sz w:val="22"/>
                <w:szCs w:val="22"/>
              </w:rPr>
              <w:t>0.0004</w:t>
            </w:r>
          </w:p>
        </w:tc>
        <w:tc>
          <w:tcPr>
            <w:tcW w:w="1181" w:type="pct"/>
            <w:tcBorders>
              <w:top w:val="nil"/>
              <w:left w:val="nil"/>
              <w:bottom w:val="nil"/>
              <w:right w:val="nil"/>
            </w:tcBorders>
            <w:shd w:val="clear" w:color="auto" w:fill="auto"/>
            <w:vAlign w:val="center"/>
          </w:tcPr>
          <w:p w14:paraId="65B5D68A" w14:textId="19DF9003" w:rsidR="00524C76" w:rsidRPr="00416889" w:rsidRDefault="00524C76" w:rsidP="00524C76">
            <w:pPr>
              <w:jc w:val="right"/>
              <w:rPr>
                <w:sz w:val="22"/>
                <w:szCs w:val="22"/>
              </w:rPr>
            </w:pPr>
            <w:r>
              <w:rPr>
                <w:sz w:val="22"/>
                <w:szCs w:val="22"/>
              </w:rPr>
              <w:t>0.9907</w:t>
            </w:r>
          </w:p>
        </w:tc>
      </w:tr>
      <w:tr w:rsidR="00524C76" w14:paraId="417A38C7" w14:textId="77777777" w:rsidTr="005612F7">
        <w:trPr>
          <w:trHeight w:val="288"/>
        </w:trPr>
        <w:tc>
          <w:tcPr>
            <w:tcW w:w="2637" w:type="pct"/>
            <w:shd w:val="clear" w:color="auto" w:fill="auto"/>
            <w:vAlign w:val="center"/>
          </w:tcPr>
          <w:p w14:paraId="36440696" w14:textId="77777777" w:rsidR="00524C76" w:rsidRPr="00416889" w:rsidRDefault="00524C76" w:rsidP="00524C76">
            <w:pPr>
              <w:rPr>
                <w:i/>
                <w:iCs/>
                <w:sz w:val="22"/>
                <w:szCs w:val="22"/>
              </w:rPr>
            </w:pPr>
            <w:r w:rsidRPr="00F54CB1">
              <w:rPr>
                <w:i/>
                <w:sz w:val="22"/>
                <w:szCs w:val="22"/>
              </w:rPr>
              <w:t>MktAdjReturn</w:t>
            </w:r>
            <w:r w:rsidRPr="00F54CB1">
              <w:rPr>
                <w:i/>
                <w:sz w:val="22"/>
                <w:szCs w:val="22"/>
                <w:vertAlign w:val="subscript"/>
              </w:rPr>
              <w:t>i,[t-</w:t>
            </w:r>
            <w:r>
              <w:rPr>
                <w:i/>
                <w:sz w:val="22"/>
                <w:szCs w:val="22"/>
                <w:vertAlign w:val="subscript"/>
              </w:rPr>
              <w:t>2</w:t>
            </w:r>
            <w:r w:rsidRPr="00F54CB1">
              <w:rPr>
                <w:i/>
                <w:sz w:val="22"/>
                <w:szCs w:val="22"/>
                <w:vertAlign w:val="subscript"/>
              </w:rPr>
              <w:t>6,t-6]</w:t>
            </w:r>
          </w:p>
        </w:tc>
        <w:tc>
          <w:tcPr>
            <w:tcW w:w="1182" w:type="pct"/>
            <w:tcBorders>
              <w:top w:val="nil"/>
              <w:left w:val="nil"/>
              <w:bottom w:val="nil"/>
              <w:right w:val="nil"/>
            </w:tcBorders>
            <w:shd w:val="clear" w:color="auto" w:fill="auto"/>
            <w:vAlign w:val="center"/>
          </w:tcPr>
          <w:p w14:paraId="6ABD71C5" w14:textId="33CF4309" w:rsidR="00524C76" w:rsidRPr="00416889" w:rsidRDefault="00524C76" w:rsidP="00524C76">
            <w:pPr>
              <w:tabs>
                <w:tab w:val="decimal" w:pos="270"/>
              </w:tabs>
              <w:rPr>
                <w:sz w:val="22"/>
                <w:szCs w:val="22"/>
              </w:rPr>
            </w:pPr>
            <w:r>
              <w:rPr>
                <w:sz w:val="22"/>
                <w:szCs w:val="22"/>
              </w:rPr>
              <w:t>0.0194</w:t>
            </w:r>
          </w:p>
        </w:tc>
        <w:tc>
          <w:tcPr>
            <w:tcW w:w="1181" w:type="pct"/>
            <w:tcBorders>
              <w:top w:val="nil"/>
              <w:left w:val="nil"/>
              <w:bottom w:val="nil"/>
              <w:right w:val="nil"/>
            </w:tcBorders>
            <w:shd w:val="clear" w:color="auto" w:fill="auto"/>
            <w:vAlign w:val="center"/>
          </w:tcPr>
          <w:p w14:paraId="00C28523" w14:textId="36271213" w:rsidR="00524C76" w:rsidRPr="00416889" w:rsidRDefault="00524C76" w:rsidP="00524C76">
            <w:pPr>
              <w:jc w:val="right"/>
              <w:rPr>
                <w:sz w:val="22"/>
                <w:szCs w:val="22"/>
              </w:rPr>
            </w:pPr>
            <w:r>
              <w:rPr>
                <w:sz w:val="22"/>
                <w:szCs w:val="22"/>
              </w:rPr>
              <w:t>0.3139</w:t>
            </w:r>
          </w:p>
        </w:tc>
      </w:tr>
      <w:tr w:rsidR="00524C76" w14:paraId="2B8E39AF" w14:textId="77777777" w:rsidTr="005612F7">
        <w:trPr>
          <w:trHeight w:val="288"/>
        </w:trPr>
        <w:tc>
          <w:tcPr>
            <w:tcW w:w="2637" w:type="pct"/>
            <w:shd w:val="clear" w:color="auto" w:fill="auto"/>
            <w:vAlign w:val="center"/>
          </w:tcPr>
          <w:p w14:paraId="08E0F274" w14:textId="77777777" w:rsidR="00524C76" w:rsidRPr="00416889" w:rsidRDefault="00524C76" w:rsidP="00524C76">
            <w:pPr>
              <w:rPr>
                <w:i/>
                <w:iCs/>
                <w:sz w:val="22"/>
                <w:szCs w:val="22"/>
              </w:rPr>
            </w:pPr>
            <w:r w:rsidRPr="00F54CB1">
              <w:rPr>
                <w:i/>
                <w:sz w:val="22"/>
                <w:szCs w:val="22"/>
              </w:rPr>
              <w:t>AbsMktAdjReturn</w:t>
            </w:r>
            <w:r w:rsidRPr="00F54CB1">
              <w:rPr>
                <w:i/>
                <w:sz w:val="22"/>
                <w:szCs w:val="22"/>
                <w:vertAlign w:val="subscript"/>
              </w:rPr>
              <w:t>i,[t-</w:t>
            </w:r>
            <w:r>
              <w:rPr>
                <w:i/>
                <w:sz w:val="22"/>
                <w:szCs w:val="22"/>
                <w:vertAlign w:val="subscript"/>
              </w:rPr>
              <w:t>2</w:t>
            </w:r>
            <w:r w:rsidRPr="00F54CB1">
              <w:rPr>
                <w:i/>
                <w:sz w:val="22"/>
                <w:szCs w:val="22"/>
                <w:vertAlign w:val="subscript"/>
              </w:rPr>
              <w:t>6,t-6]</w:t>
            </w:r>
          </w:p>
        </w:tc>
        <w:tc>
          <w:tcPr>
            <w:tcW w:w="1182" w:type="pct"/>
            <w:tcBorders>
              <w:top w:val="nil"/>
              <w:left w:val="nil"/>
              <w:bottom w:val="nil"/>
              <w:right w:val="nil"/>
            </w:tcBorders>
            <w:shd w:val="clear" w:color="auto" w:fill="auto"/>
            <w:vAlign w:val="center"/>
          </w:tcPr>
          <w:p w14:paraId="38C20802" w14:textId="0DADA8CE" w:rsidR="00524C76" w:rsidRPr="00416889" w:rsidRDefault="00524C76" w:rsidP="00524C76">
            <w:pPr>
              <w:tabs>
                <w:tab w:val="decimal" w:pos="270"/>
              </w:tabs>
              <w:rPr>
                <w:sz w:val="22"/>
                <w:szCs w:val="22"/>
              </w:rPr>
            </w:pPr>
            <w:r>
              <w:rPr>
                <w:sz w:val="22"/>
                <w:szCs w:val="22"/>
              </w:rPr>
              <w:t>-0.0079</w:t>
            </w:r>
          </w:p>
        </w:tc>
        <w:tc>
          <w:tcPr>
            <w:tcW w:w="1181" w:type="pct"/>
            <w:tcBorders>
              <w:top w:val="nil"/>
              <w:left w:val="nil"/>
              <w:bottom w:val="nil"/>
              <w:right w:val="nil"/>
            </w:tcBorders>
            <w:shd w:val="clear" w:color="auto" w:fill="auto"/>
            <w:vAlign w:val="center"/>
          </w:tcPr>
          <w:p w14:paraId="06BA1397" w14:textId="3C21FEED" w:rsidR="00524C76" w:rsidRPr="00416889" w:rsidRDefault="00524C76" w:rsidP="00524C76">
            <w:pPr>
              <w:jc w:val="right"/>
              <w:rPr>
                <w:sz w:val="22"/>
                <w:szCs w:val="22"/>
              </w:rPr>
            </w:pPr>
            <w:r>
              <w:rPr>
                <w:sz w:val="22"/>
                <w:szCs w:val="22"/>
              </w:rPr>
              <w:t>0.7464</w:t>
            </w:r>
          </w:p>
        </w:tc>
      </w:tr>
      <w:tr w:rsidR="00524C76" w14:paraId="649F701F" w14:textId="77777777" w:rsidTr="005612F7">
        <w:trPr>
          <w:trHeight w:val="288"/>
        </w:trPr>
        <w:tc>
          <w:tcPr>
            <w:tcW w:w="2637" w:type="pct"/>
            <w:shd w:val="clear" w:color="auto" w:fill="auto"/>
            <w:vAlign w:val="center"/>
          </w:tcPr>
          <w:p w14:paraId="0A47C066" w14:textId="77777777" w:rsidR="00524C76" w:rsidRPr="00416889" w:rsidRDefault="00524C76" w:rsidP="00524C76">
            <w:pPr>
              <w:rPr>
                <w:i/>
                <w:iCs/>
                <w:sz w:val="22"/>
                <w:szCs w:val="22"/>
              </w:rPr>
            </w:pPr>
            <w:r w:rsidRPr="00416889">
              <w:rPr>
                <w:i/>
                <w:sz w:val="22"/>
                <w:szCs w:val="22"/>
              </w:rPr>
              <w:t>MktVol</w:t>
            </w:r>
            <w:r w:rsidRPr="00416889">
              <w:rPr>
                <w:i/>
                <w:sz w:val="22"/>
                <w:szCs w:val="22"/>
                <w:vertAlign w:val="subscript"/>
              </w:rPr>
              <w:t>i,t</w:t>
            </w:r>
          </w:p>
        </w:tc>
        <w:tc>
          <w:tcPr>
            <w:tcW w:w="1182" w:type="pct"/>
            <w:tcBorders>
              <w:top w:val="nil"/>
              <w:left w:val="nil"/>
              <w:bottom w:val="nil"/>
              <w:right w:val="nil"/>
            </w:tcBorders>
            <w:shd w:val="clear" w:color="auto" w:fill="auto"/>
            <w:vAlign w:val="center"/>
          </w:tcPr>
          <w:p w14:paraId="7DACCA04" w14:textId="77D02200" w:rsidR="00524C76" w:rsidRPr="00416889" w:rsidRDefault="00524C76" w:rsidP="00524C76">
            <w:pPr>
              <w:tabs>
                <w:tab w:val="decimal" w:pos="270"/>
              </w:tabs>
              <w:rPr>
                <w:sz w:val="22"/>
                <w:szCs w:val="22"/>
              </w:rPr>
            </w:pPr>
            <w:r>
              <w:rPr>
                <w:sz w:val="22"/>
                <w:szCs w:val="22"/>
              </w:rPr>
              <w:t>3.7542***</w:t>
            </w:r>
          </w:p>
        </w:tc>
        <w:tc>
          <w:tcPr>
            <w:tcW w:w="1181" w:type="pct"/>
            <w:tcBorders>
              <w:top w:val="nil"/>
              <w:left w:val="nil"/>
              <w:bottom w:val="nil"/>
              <w:right w:val="nil"/>
            </w:tcBorders>
            <w:shd w:val="clear" w:color="auto" w:fill="auto"/>
            <w:vAlign w:val="center"/>
          </w:tcPr>
          <w:p w14:paraId="68CEE7CC" w14:textId="7297F992" w:rsidR="00524C76" w:rsidRPr="00416889" w:rsidRDefault="00524C76" w:rsidP="00524C76">
            <w:pPr>
              <w:jc w:val="right"/>
              <w:rPr>
                <w:sz w:val="22"/>
                <w:szCs w:val="22"/>
              </w:rPr>
            </w:pPr>
            <w:r>
              <w:rPr>
                <w:sz w:val="22"/>
                <w:szCs w:val="22"/>
              </w:rPr>
              <w:t>0.0017</w:t>
            </w:r>
          </w:p>
        </w:tc>
      </w:tr>
      <w:tr w:rsidR="00524C76" w14:paraId="3560BC11" w14:textId="77777777" w:rsidTr="005612F7">
        <w:trPr>
          <w:trHeight w:val="288"/>
        </w:trPr>
        <w:tc>
          <w:tcPr>
            <w:tcW w:w="2637" w:type="pct"/>
            <w:shd w:val="clear" w:color="auto" w:fill="auto"/>
            <w:vAlign w:val="center"/>
          </w:tcPr>
          <w:p w14:paraId="539D4E7F" w14:textId="77777777" w:rsidR="00524C76" w:rsidRPr="00416889" w:rsidRDefault="00524C76" w:rsidP="00524C76">
            <w:pPr>
              <w:rPr>
                <w:i/>
                <w:iCs/>
                <w:sz w:val="22"/>
                <w:szCs w:val="22"/>
              </w:rPr>
            </w:pPr>
            <w:r w:rsidRPr="00416889">
              <w:rPr>
                <w:i/>
                <w:sz w:val="22"/>
                <w:szCs w:val="22"/>
              </w:rPr>
              <w:t>MktVol</w:t>
            </w:r>
            <w:r w:rsidRPr="00416889">
              <w:rPr>
                <w:i/>
                <w:sz w:val="22"/>
                <w:szCs w:val="22"/>
                <w:vertAlign w:val="subscript"/>
              </w:rPr>
              <w:t>i,t-1</w:t>
            </w:r>
          </w:p>
        </w:tc>
        <w:tc>
          <w:tcPr>
            <w:tcW w:w="1182" w:type="pct"/>
            <w:tcBorders>
              <w:top w:val="nil"/>
              <w:left w:val="nil"/>
              <w:bottom w:val="nil"/>
              <w:right w:val="nil"/>
            </w:tcBorders>
            <w:shd w:val="clear" w:color="auto" w:fill="auto"/>
            <w:vAlign w:val="center"/>
          </w:tcPr>
          <w:p w14:paraId="54D933EE" w14:textId="165B0557" w:rsidR="00524C76" w:rsidRPr="00416889" w:rsidRDefault="00524C76" w:rsidP="00524C76">
            <w:pPr>
              <w:tabs>
                <w:tab w:val="decimal" w:pos="270"/>
              </w:tabs>
              <w:rPr>
                <w:sz w:val="22"/>
                <w:szCs w:val="22"/>
              </w:rPr>
            </w:pPr>
            <w:r>
              <w:rPr>
                <w:sz w:val="22"/>
                <w:szCs w:val="22"/>
              </w:rPr>
              <w:t>-0.3993</w:t>
            </w:r>
          </w:p>
        </w:tc>
        <w:tc>
          <w:tcPr>
            <w:tcW w:w="1181" w:type="pct"/>
            <w:tcBorders>
              <w:top w:val="nil"/>
              <w:left w:val="nil"/>
              <w:bottom w:val="nil"/>
              <w:right w:val="nil"/>
            </w:tcBorders>
            <w:shd w:val="clear" w:color="auto" w:fill="auto"/>
            <w:vAlign w:val="center"/>
          </w:tcPr>
          <w:p w14:paraId="2BAA0A7A" w14:textId="43658D5B" w:rsidR="00524C76" w:rsidRPr="00416889" w:rsidRDefault="00524C76" w:rsidP="00524C76">
            <w:pPr>
              <w:jc w:val="right"/>
              <w:rPr>
                <w:sz w:val="22"/>
                <w:szCs w:val="22"/>
              </w:rPr>
            </w:pPr>
            <w:r>
              <w:rPr>
                <w:sz w:val="22"/>
                <w:szCs w:val="22"/>
              </w:rPr>
              <w:t>0.7181</w:t>
            </w:r>
          </w:p>
        </w:tc>
      </w:tr>
      <w:tr w:rsidR="00524C76" w14:paraId="259418BD" w14:textId="77777777" w:rsidTr="005612F7">
        <w:trPr>
          <w:trHeight w:val="288"/>
        </w:trPr>
        <w:tc>
          <w:tcPr>
            <w:tcW w:w="2637" w:type="pct"/>
            <w:tcBorders>
              <w:top w:val="single" w:sz="4" w:space="0" w:color="auto"/>
            </w:tcBorders>
            <w:vAlign w:val="center"/>
          </w:tcPr>
          <w:p w14:paraId="49A49E5C" w14:textId="59A2C0D1" w:rsidR="00524C76" w:rsidRPr="00F26209" w:rsidRDefault="00524C76" w:rsidP="00524C76">
            <w:pPr>
              <w:rPr>
                <w:iCs/>
                <w:sz w:val="22"/>
                <w:szCs w:val="22"/>
              </w:rPr>
            </w:pPr>
            <w:r w:rsidRPr="00156AB5">
              <w:rPr>
                <w:sz w:val="22"/>
                <w:szCs w:val="22"/>
              </w:rPr>
              <w:t>F-</w:t>
            </w:r>
            <w:r>
              <w:rPr>
                <w:sz w:val="22"/>
                <w:szCs w:val="22"/>
              </w:rPr>
              <w:t>t</w:t>
            </w:r>
            <w:r w:rsidRPr="00156AB5">
              <w:rPr>
                <w:sz w:val="22"/>
                <w:szCs w:val="22"/>
              </w:rPr>
              <w:t>est</w:t>
            </w:r>
            <w:r>
              <w:rPr>
                <w:sz w:val="22"/>
                <w:szCs w:val="22"/>
              </w:rPr>
              <w:t xml:space="preserve"> p-value</w:t>
            </w:r>
            <w:r w:rsidRPr="00156AB5">
              <w:rPr>
                <w:sz w:val="22"/>
                <w:szCs w:val="22"/>
              </w:rPr>
              <w:t xml:space="preserve">: </w:t>
            </w:r>
            <w:r>
              <w:rPr>
                <w:i/>
                <w:iCs/>
                <w:sz w:val="22"/>
                <w:szCs w:val="22"/>
              </w:rPr>
              <w:t>β</w:t>
            </w:r>
            <w:r>
              <w:rPr>
                <w:i/>
                <w:sz w:val="22"/>
                <w:szCs w:val="22"/>
                <w:vertAlign w:val="subscript"/>
              </w:rPr>
              <w:t>2</w:t>
            </w:r>
            <w:r w:rsidRPr="00BF793F">
              <w:rPr>
                <w:iCs/>
                <w:sz w:val="22"/>
                <w:szCs w:val="22"/>
              </w:rPr>
              <w:t xml:space="preserve"> </w:t>
            </w:r>
            <w:r>
              <w:rPr>
                <w:iCs/>
                <w:sz w:val="22"/>
                <w:szCs w:val="22"/>
              </w:rPr>
              <w:t xml:space="preserve">+ </w:t>
            </w:r>
            <w:r>
              <w:rPr>
                <w:i/>
                <w:iCs/>
                <w:sz w:val="22"/>
                <w:szCs w:val="22"/>
              </w:rPr>
              <w:t>β</w:t>
            </w:r>
            <w:r>
              <w:rPr>
                <w:i/>
                <w:sz w:val="22"/>
                <w:szCs w:val="22"/>
                <w:vertAlign w:val="subscript"/>
              </w:rPr>
              <w:t>3</w:t>
            </w:r>
            <w:r w:rsidRPr="00BF793F">
              <w:rPr>
                <w:iCs/>
                <w:sz w:val="22"/>
                <w:szCs w:val="22"/>
              </w:rPr>
              <w:t xml:space="preserve"> =</w:t>
            </w:r>
            <w:r>
              <w:rPr>
                <w:iCs/>
                <w:sz w:val="22"/>
                <w:szCs w:val="22"/>
              </w:rPr>
              <w:t xml:space="preserve"> </w:t>
            </w:r>
            <w:r w:rsidRPr="00BF793F">
              <w:rPr>
                <w:iCs/>
                <w:sz w:val="22"/>
                <w:szCs w:val="22"/>
              </w:rPr>
              <w:t>0</w:t>
            </w:r>
          </w:p>
        </w:tc>
        <w:tc>
          <w:tcPr>
            <w:tcW w:w="2363" w:type="pct"/>
            <w:gridSpan w:val="2"/>
            <w:tcBorders>
              <w:top w:val="single" w:sz="4" w:space="0" w:color="auto"/>
            </w:tcBorders>
            <w:vAlign w:val="center"/>
          </w:tcPr>
          <w:p w14:paraId="4B5C0E0E" w14:textId="06C3FE39" w:rsidR="00524C76" w:rsidRDefault="003D3948" w:rsidP="00524C76">
            <w:pPr>
              <w:jc w:val="center"/>
              <w:rPr>
                <w:sz w:val="22"/>
                <w:szCs w:val="22"/>
              </w:rPr>
            </w:pPr>
            <w:r>
              <w:rPr>
                <w:sz w:val="22"/>
                <w:szCs w:val="22"/>
              </w:rPr>
              <w:t>0.1765</w:t>
            </w:r>
          </w:p>
        </w:tc>
      </w:tr>
      <w:tr w:rsidR="00524C76" w14:paraId="671BA77E" w14:textId="77777777" w:rsidTr="005612F7">
        <w:trPr>
          <w:trHeight w:val="288"/>
        </w:trPr>
        <w:tc>
          <w:tcPr>
            <w:tcW w:w="2637" w:type="pct"/>
            <w:vAlign w:val="center"/>
          </w:tcPr>
          <w:p w14:paraId="08308AC2" w14:textId="5763AA8C" w:rsidR="00524C76" w:rsidRPr="00F26209" w:rsidRDefault="00524C76" w:rsidP="00524C76">
            <w:pPr>
              <w:rPr>
                <w:iCs/>
                <w:sz w:val="22"/>
                <w:szCs w:val="22"/>
              </w:rPr>
            </w:pPr>
            <w:r w:rsidRPr="00156AB5">
              <w:rPr>
                <w:sz w:val="22"/>
                <w:szCs w:val="22"/>
              </w:rPr>
              <w:t>F-</w:t>
            </w:r>
            <w:r>
              <w:rPr>
                <w:sz w:val="22"/>
                <w:szCs w:val="22"/>
              </w:rPr>
              <w:t>t</w:t>
            </w:r>
            <w:r w:rsidRPr="00156AB5">
              <w:rPr>
                <w:sz w:val="22"/>
                <w:szCs w:val="22"/>
              </w:rPr>
              <w:t>est</w:t>
            </w:r>
            <w:r>
              <w:rPr>
                <w:sz w:val="22"/>
                <w:szCs w:val="22"/>
              </w:rPr>
              <w:t xml:space="preserve"> p-value</w:t>
            </w:r>
            <w:r w:rsidRPr="00156AB5">
              <w:rPr>
                <w:sz w:val="22"/>
                <w:szCs w:val="22"/>
              </w:rPr>
              <w:t xml:space="preserve">: </w:t>
            </w:r>
            <w:r>
              <w:rPr>
                <w:i/>
                <w:iCs/>
                <w:sz w:val="22"/>
                <w:szCs w:val="22"/>
              </w:rPr>
              <w:t>β</w:t>
            </w:r>
            <w:r>
              <w:rPr>
                <w:i/>
                <w:sz w:val="22"/>
                <w:szCs w:val="22"/>
                <w:vertAlign w:val="subscript"/>
              </w:rPr>
              <w:t>4</w:t>
            </w:r>
            <w:r w:rsidRPr="00BF793F">
              <w:rPr>
                <w:iCs/>
                <w:sz w:val="22"/>
                <w:szCs w:val="22"/>
              </w:rPr>
              <w:t xml:space="preserve"> </w:t>
            </w:r>
            <w:r>
              <w:rPr>
                <w:iCs/>
                <w:sz w:val="22"/>
                <w:szCs w:val="22"/>
              </w:rPr>
              <w:t xml:space="preserve">+ </w:t>
            </w:r>
            <w:r>
              <w:rPr>
                <w:i/>
                <w:iCs/>
                <w:sz w:val="22"/>
                <w:szCs w:val="22"/>
              </w:rPr>
              <w:t>β</w:t>
            </w:r>
            <w:r>
              <w:rPr>
                <w:i/>
                <w:sz w:val="22"/>
                <w:szCs w:val="22"/>
                <w:vertAlign w:val="subscript"/>
              </w:rPr>
              <w:t>5</w:t>
            </w:r>
            <w:r w:rsidRPr="00BF793F">
              <w:rPr>
                <w:iCs/>
                <w:sz w:val="22"/>
                <w:szCs w:val="22"/>
              </w:rPr>
              <w:t xml:space="preserve"> =</w:t>
            </w:r>
            <w:r>
              <w:rPr>
                <w:iCs/>
                <w:sz w:val="22"/>
                <w:szCs w:val="22"/>
              </w:rPr>
              <w:t xml:space="preserve"> </w:t>
            </w:r>
            <w:r w:rsidRPr="00BF793F">
              <w:rPr>
                <w:iCs/>
                <w:sz w:val="22"/>
                <w:szCs w:val="22"/>
              </w:rPr>
              <w:t>0</w:t>
            </w:r>
          </w:p>
        </w:tc>
        <w:tc>
          <w:tcPr>
            <w:tcW w:w="2363" w:type="pct"/>
            <w:gridSpan w:val="2"/>
            <w:vAlign w:val="center"/>
          </w:tcPr>
          <w:p w14:paraId="4947EB53" w14:textId="70857B46" w:rsidR="00524C76" w:rsidRDefault="003D3948" w:rsidP="00524C76">
            <w:pPr>
              <w:jc w:val="center"/>
              <w:rPr>
                <w:sz w:val="22"/>
                <w:szCs w:val="22"/>
              </w:rPr>
            </w:pPr>
            <w:r>
              <w:rPr>
                <w:sz w:val="22"/>
                <w:szCs w:val="22"/>
              </w:rPr>
              <w:t>0.0099</w:t>
            </w:r>
          </w:p>
        </w:tc>
      </w:tr>
      <w:tr w:rsidR="00524C76" w14:paraId="2FEA4281" w14:textId="77777777" w:rsidTr="005612F7">
        <w:trPr>
          <w:trHeight w:val="288"/>
        </w:trPr>
        <w:tc>
          <w:tcPr>
            <w:tcW w:w="2637" w:type="pct"/>
            <w:tcBorders>
              <w:top w:val="single" w:sz="4" w:space="0" w:color="auto"/>
            </w:tcBorders>
            <w:vAlign w:val="center"/>
          </w:tcPr>
          <w:p w14:paraId="5B1BB888" w14:textId="77777777" w:rsidR="00524C76" w:rsidRPr="00416889" w:rsidRDefault="00524C76" w:rsidP="00524C76">
            <w:pPr>
              <w:rPr>
                <w:iCs/>
                <w:sz w:val="22"/>
                <w:szCs w:val="22"/>
              </w:rPr>
            </w:pPr>
            <w:r w:rsidRPr="00F26209">
              <w:rPr>
                <w:iCs/>
                <w:sz w:val="22"/>
                <w:szCs w:val="22"/>
              </w:rPr>
              <w:t>Intercept</w:t>
            </w:r>
          </w:p>
        </w:tc>
        <w:tc>
          <w:tcPr>
            <w:tcW w:w="2363" w:type="pct"/>
            <w:gridSpan w:val="2"/>
            <w:tcBorders>
              <w:top w:val="single" w:sz="4" w:space="0" w:color="auto"/>
            </w:tcBorders>
            <w:vAlign w:val="center"/>
          </w:tcPr>
          <w:p w14:paraId="518329DF" w14:textId="77777777" w:rsidR="00524C76" w:rsidRPr="00416889" w:rsidRDefault="00524C76" w:rsidP="00524C76">
            <w:pPr>
              <w:jc w:val="center"/>
              <w:rPr>
                <w:sz w:val="22"/>
                <w:szCs w:val="22"/>
              </w:rPr>
            </w:pPr>
            <w:r>
              <w:rPr>
                <w:sz w:val="22"/>
                <w:szCs w:val="22"/>
              </w:rPr>
              <w:t>Included</w:t>
            </w:r>
          </w:p>
        </w:tc>
      </w:tr>
      <w:tr w:rsidR="00524C76" w14:paraId="2A336F92" w14:textId="77777777" w:rsidTr="005612F7">
        <w:trPr>
          <w:trHeight w:val="288"/>
        </w:trPr>
        <w:tc>
          <w:tcPr>
            <w:tcW w:w="2637" w:type="pct"/>
            <w:vAlign w:val="center"/>
          </w:tcPr>
          <w:p w14:paraId="49061752" w14:textId="77777777" w:rsidR="00524C76" w:rsidRPr="00416889" w:rsidRDefault="00524C76" w:rsidP="00524C76">
            <w:pPr>
              <w:rPr>
                <w:i/>
                <w:sz w:val="22"/>
                <w:szCs w:val="22"/>
              </w:rPr>
            </w:pPr>
            <w:r w:rsidRPr="00416889">
              <w:rPr>
                <w:i/>
                <w:sz w:val="22"/>
                <w:szCs w:val="22"/>
              </w:rPr>
              <w:t>Restatement</w:t>
            </w:r>
            <w:r w:rsidRPr="00416889">
              <w:rPr>
                <w:iCs/>
                <w:sz w:val="22"/>
                <w:szCs w:val="22"/>
              </w:rPr>
              <w:t xml:space="preserve"> Fixed Effects</w:t>
            </w:r>
          </w:p>
        </w:tc>
        <w:tc>
          <w:tcPr>
            <w:tcW w:w="2363" w:type="pct"/>
            <w:gridSpan w:val="2"/>
            <w:vAlign w:val="center"/>
          </w:tcPr>
          <w:p w14:paraId="09B97112" w14:textId="77777777" w:rsidR="00524C76" w:rsidRDefault="00524C76" w:rsidP="00524C76">
            <w:pPr>
              <w:jc w:val="center"/>
              <w:rPr>
                <w:sz w:val="22"/>
                <w:szCs w:val="22"/>
              </w:rPr>
            </w:pPr>
            <w:r>
              <w:rPr>
                <w:sz w:val="22"/>
                <w:szCs w:val="22"/>
              </w:rPr>
              <w:t>Included</w:t>
            </w:r>
          </w:p>
        </w:tc>
      </w:tr>
      <w:tr w:rsidR="00524C76" w14:paraId="3F9F315A" w14:textId="77777777" w:rsidTr="005612F7">
        <w:trPr>
          <w:trHeight w:val="288"/>
        </w:trPr>
        <w:tc>
          <w:tcPr>
            <w:tcW w:w="2637" w:type="pct"/>
            <w:vAlign w:val="center"/>
          </w:tcPr>
          <w:p w14:paraId="124BF814" w14:textId="77777777" w:rsidR="00524C76" w:rsidRPr="00416889" w:rsidRDefault="00524C76" w:rsidP="00524C76">
            <w:pPr>
              <w:rPr>
                <w:iCs/>
                <w:sz w:val="22"/>
                <w:szCs w:val="22"/>
              </w:rPr>
            </w:pPr>
            <w:r w:rsidRPr="00416889">
              <w:rPr>
                <w:i/>
                <w:sz w:val="22"/>
                <w:szCs w:val="22"/>
              </w:rPr>
              <w:t>DayofWeek</w:t>
            </w:r>
            <w:r w:rsidRPr="00416889">
              <w:rPr>
                <w:iCs/>
                <w:sz w:val="22"/>
                <w:szCs w:val="22"/>
              </w:rPr>
              <w:t xml:space="preserve"> Fixed Effects</w:t>
            </w:r>
          </w:p>
        </w:tc>
        <w:tc>
          <w:tcPr>
            <w:tcW w:w="2363" w:type="pct"/>
            <w:gridSpan w:val="2"/>
            <w:vAlign w:val="center"/>
          </w:tcPr>
          <w:p w14:paraId="0778C80C" w14:textId="77777777" w:rsidR="00524C76" w:rsidRPr="00416889" w:rsidRDefault="00524C76" w:rsidP="00524C76">
            <w:pPr>
              <w:jc w:val="center"/>
              <w:rPr>
                <w:sz w:val="22"/>
                <w:szCs w:val="22"/>
              </w:rPr>
            </w:pPr>
            <w:r>
              <w:rPr>
                <w:sz w:val="22"/>
                <w:szCs w:val="22"/>
              </w:rPr>
              <w:t>Included</w:t>
            </w:r>
          </w:p>
        </w:tc>
      </w:tr>
      <w:tr w:rsidR="00524C76" w14:paraId="7C3ADF80" w14:textId="77777777" w:rsidTr="005612F7">
        <w:trPr>
          <w:trHeight w:val="288"/>
        </w:trPr>
        <w:tc>
          <w:tcPr>
            <w:tcW w:w="2637" w:type="pct"/>
            <w:vAlign w:val="center"/>
          </w:tcPr>
          <w:p w14:paraId="59D5C645" w14:textId="77777777" w:rsidR="00524C76" w:rsidRPr="009A6554" w:rsidRDefault="00524C76" w:rsidP="00524C76">
            <w:pPr>
              <w:rPr>
                <w:iCs/>
                <w:sz w:val="22"/>
                <w:szCs w:val="22"/>
              </w:rPr>
            </w:pPr>
            <w:r>
              <w:rPr>
                <w:iCs/>
                <w:sz w:val="22"/>
                <w:szCs w:val="22"/>
              </w:rPr>
              <w:t>N</w:t>
            </w:r>
          </w:p>
        </w:tc>
        <w:tc>
          <w:tcPr>
            <w:tcW w:w="2363" w:type="pct"/>
            <w:gridSpan w:val="2"/>
            <w:vAlign w:val="center"/>
          </w:tcPr>
          <w:p w14:paraId="79242F63" w14:textId="77777777" w:rsidR="00524C76" w:rsidRPr="00416889" w:rsidRDefault="00524C76" w:rsidP="00524C76">
            <w:pPr>
              <w:jc w:val="center"/>
              <w:rPr>
                <w:sz w:val="22"/>
                <w:szCs w:val="22"/>
              </w:rPr>
            </w:pPr>
            <w:r>
              <w:rPr>
                <w:sz w:val="22"/>
                <w:szCs w:val="22"/>
              </w:rPr>
              <w:t>23,856</w:t>
            </w:r>
          </w:p>
        </w:tc>
      </w:tr>
      <w:tr w:rsidR="00524C76" w14:paraId="2F09AB03" w14:textId="77777777" w:rsidTr="005612F7">
        <w:trPr>
          <w:trHeight w:val="288"/>
        </w:trPr>
        <w:tc>
          <w:tcPr>
            <w:tcW w:w="2637" w:type="pct"/>
            <w:vAlign w:val="center"/>
          </w:tcPr>
          <w:p w14:paraId="799D191F" w14:textId="77777777" w:rsidR="00524C76" w:rsidRPr="009A6554" w:rsidRDefault="00524C76" w:rsidP="00524C76">
            <w:pPr>
              <w:rPr>
                <w:iCs/>
                <w:sz w:val="22"/>
                <w:szCs w:val="22"/>
              </w:rPr>
            </w:pPr>
            <w:r>
              <w:rPr>
                <w:iCs/>
                <w:sz w:val="22"/>
                <w:szCs w:val="22"/>
              </w:rPr>
              <w:t>Adjusted R</w:t>
            </w:r>
            <w:r w:rsidRPr="009A6554">
              <w:rPr>
                <w:iCs/>
                <w:sz w:val="22"/>
                <w:szCs w:val="22"/>
                <w:vertAlign w:val="superscript"/>
              </w:rPr>
              <w:t>2</w:t>
            </w:r>
          </w:p>
        </w:tc>
        <w:tc>
          <w:tcPr>
            <w:tcW w:w="2363" w:type="pct"/>
            <w:gridSpan w:val="2"/>
            <w:vAlign w:val="center"/>
          </w:tcPr>
          <w:p w14:paraId="1AD9C28F" w14:textId="77777777" w:rsidR="00524C76" w:rsidRPr="00416889" w:rsidRDefault="00524C76" w:rsidP="00524C76">
            <w:pPr>
              <w:jc w:val="center"/>
              <w:rPr>
                <w:sz w:val="22"/>
                <w:szCs w:val="22"/>
              </w:rPr>
            </w:pPr>
            <w:r>
              <w:rPr>
                <w:sz w:val="22"/>
                <w:szCs w:val="22"/>
              </w:rPr>
              <w:t>0.075</w:t>
            </w:r>
          </w:p>
        </w:tc>
      </w:tr>
    </w:tbl>
    <w:p w14:paraId="4131F3C6" w14:textId="77777777" w:rsidR="005A149D" w:rsidRDefault="005A149D" w:rsidP="005A149D">
      <w:pPr>
        <w:spacing w:after="0"/>
        <w:ind w:left="360" w:hanging="360"/>
        <w:rPr>
          <w:sz w:val="6"/>
          <w:szCs w:val="6"/>
        </w:rPr>
      </w:pPr>
    </w:p>
    <w:tbl>
      <w:tblPr>
        <w:tblStyle w:val="TableGrid"/>
        <w:tblW w:w="5000" w:type="pct"/>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5A149D" w:rsidRPr="00980F42" w14:paraId="29059225" w14:textId="77777777" w:rsidTr="003538FD">
        <w:tc>
          <w:tcPr>
            <w:tcW w:w="5000" w:type="pct"/>
            <w:vAlign w:val="bottom"/>
          </w:tcPr>
          <w:p w14:paraId="2A58BADE" w14:textId="3253A695" w:rsidR="005A149D" w:rsidRPr="0014566E" w:rsidRDefault="005A149D" w:rsidP="003538FD">
            <w:pPr>
              <w:spacing w:before="60"/>
              <w:rPr>
                <w:sz w:val="20"/>
                <w:szCs w:val="20"/>
              </w:rPr>
            </w:pPr>
            <w:r w:rsidRPr="0014566E">
              <w:rPr>
                <w:b/>
                <w:bCs/>
                <w:sz w:val="20"/>
                <w:szCs w:val="20"/>
              </w:rPr>
              <w:t>Notes:</w:t>
            </w:r>
            <w:r w:rsidRPr="0014566E">
              <w:rPr>
                <w:sz w:val="20"/>
                <w:szCs w:val="20"/>
              </w:rPr>
              <w:t xml:space="preserve"> </w:t>
            </w:r>
            <w:r w:rsidR="00D26A76">
              <w:rPr>
                <w:sz w:val="20"/>
                <w:szCs w:val="20"/>
              </w:rPr>
              <w:t>This table</w:t>
            </w:r>
            <w:r w:rsidRPr="0014566E">
              <w:rPr>
                <w:sz w:val="20"/>
                <w:szCs w:val="20"/>
              </w:rPr>
              <w:t xml:space="preserve"> reports regression estimates for</w:t>
            </w:r>
            <w:r w:rsidR="00586D09">
              <w:rPr>
                <w:sz w:val="20"/>
                <w:szCs w:val="20"/>
              </w:rPr>
              <w:t xml:space="preserve"> a modified</w:t>
            </w:r>
            <w:r w:rsidRPr="0014566E">
              <w:rPr>
                <w:sz w:val="20"/>
                <w:szCs w:val="20"/>
              </w:rPr>
              <w:t xml:space="preserve"> Model (</w:t>
            </w:r>
            <w:r w:rsidR="00586D09">
              <w:rPr>
                <w:sz w:val="20"/>
                <w:szCs w:val="20"/>
              </w:rPr>
              <w:t>2</w:t>
            </w:r>
            <w:r w:rsidRPr="0014566E">
              <w:rPr>
                <w:sz w:val="20"/>
                <w:szCs w:val="20"/>
              </w:rPr>
              <w:t xml:space="preserve">) using an OLS regression. The dependent variable is </w:t>
            </w:r>
            <w:r>
              <w:rPr>
                <w:i/>
                <w:sz w:val="20"/>
                <w:szCs w:val="20"/>
              </w:rPr>
              <w:t>TradeConsensus</w:t>
            </w:r>
            <w:r w:rsidRPr="0014566E">
              <w:rPr>
                <w:sz w:val="20"/>
                <w:szCs w:val="20"/>
              </w:rPr>
              <w:t xml:space="preserve">. I use robust standard errors (White 1980) that are clustered by </w:t>
            </w:r>
            <w:r>
              <w:rPr>
                <w:sz w:val="20"/>
                <w:szCs w:val="20"/>
              </w:rPr>
              <w:t>restatement</w:t>
            </w:r>
            <w:r w:rsidRPr="0014566E">
              <w:rPr>
                <w:sz w:val="20"/>
                <w:szCs w:val="20"/>
              </w:rPr>
              <w:t xml:space="preserve">. P-values are reported </w:t>
            </w:r>
            <w:r w:rsidR="00E87499">
              <w:rPr>
                <w:sz w:val="20"/>
                <w:szCs w:val="20"/>
              </w:rPr>
              <w:t>to the right of</w:t>
            </w:r>
            <w:r w:rsidRPr="0014566E">
              <w:rPr>
                <w:sz w:val="20"/>
                <w:szCs w:val="20"/>
              </w:rPr>
              <w:t xml:space="preserve"> the coefficient estimates. Variable definitions are provided in Appendix A. ***, **, and * represent significance at the 1, 5, and 10 percent levels, respectively, using a two-tailed </w:t>
            </w:r>
            <w:r w:rsidRPr="0014566E">
              <w:rPr>
                <w:i/>
                <w:iCs/>
                <w:sz w:val="20"/>
                <w:szCs w:val="20"/>
              </w:rPr>
              <w:t>t</w:t>
            </w:r>
            <w:r w:rsidRPr="0014566E">
              <w:rPr>
                <w:sz w:val="20"/>
                <w:szCs w:val="20"/>
              </w:rPr>
              <w:t>-test.</w:t>
            </w:r>
          </w:p>
        </w:tc>
      </w:tr>
    </w:tbl>
    <w:p w14:paraId="27BF4512" w14:textId="77777777" w:rsidR="005A149D" w:rsidRDefault="005A149D" w:rsidP="009F571D">
      <w:pPr>
        <w:spacing w:after="60"/>
        <w:ind w:left="360" w:hanging="360"/>
        <w:jc w:val="center"/>
        <w:rPr>
          <w:b/>
          <w:bCs/>
        </w:rPr>
        <w:sectPr w:rsidR="005A149D" w:rsidSect="00284C23">
          <w:pgSz w:w="12240" w:h="15840"/>
          <w:pgMar w:top="1440" w:right="1440" w:bottom="1440" w:left="1440" w:header="720" w:footer="720" w:gutter="0"/>
          <w:cols w:space="720"/>
          <w:docGrid w:linePitch="360"/>
        </w:sectPr>
      </w:pPr>
    </w:p>
    <w:p w14:paraId="023DD6F8" w14:textId="2C81445C" w:rsidR="00F93C45" w:rsidRPr="00EB18C5" w:rsidRDefault="00F93C45" w:rsidP="00EB18C5">
      <w:pPr>
        <w:spacing w:after="120"/>
        <w:ind w:left="360" w:hanging="360"/>
        <w:rPr>
          <w:b/>
          <w:bCs/>
        </w:rPr>
      </w:pPr>
      <w:r w:rsidRPr="00EB18C5">
        <w:rPr>
          <w:b/>
          <w:bCs/>
        </w:rPr>
        <w:lastRenderedPageBreak/>
        <w:t xml:space="preserve">Table </w:t>
      </w:r>
      <w:r w:rsidR="007F17BF">
        <w:rPr>
          <w:b/>
          <w:bCs/>
        </w:rPr>
        <w:t>1</w:t>
      </w:r>
      <w:r w:rsidR="009E687F">
        <w:rPr>
          <w:b/>
          <w:bCs/>
        </w:rPr>
        <w:t>3</w:t>
      </w:r>
      <w:r w:rsidR="00EB18C5" w:rsidRPr="00EB18C5">
        <w:rPr>
          <w:b/>
          <w:bCs/>
        </w:rPr>
        <w:t xml:space="preserve">: </w:t>
      </w:r>
      <w:r w:rsidR="006141B5" w:rsidRPr="00EB18C5">
        <w:rPr>
          <w:b/>
          <w:bCs/>
        </w:rPr>
        <w:t>Moderating Effect of the</w:t>
      </w:r>
      <w:r w:rsidR="00491358" w:rsidRPr="00EB18C5">
        <w:rPr>
          <w:b/>
          <w:bCs/>
        </w:rPr>
        <w:t xml:space="preserve"> Information Environment</w:t>
      </w:r>
    </w:p>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6"/>
        <w:gridCol w:w="1698"/>
        <w:gridCol w:w="1713"/>
        <w:gridCol w:w="1713"/>
        <w:gridCol w:w="1702"/>
      </w:tblGrid>
      <w:tr w:rsidR="00F93C45" w14:paraId="75A4ACB4" w14:textId="77777777" w:rsidTr="005612F7">
        <w:trPr>
          <w:trHeight w:val="288"/>
        </w:trPr>
        <w:tc>
          <w:tcPr>
            <w:tcW w:w="5000" w:type="pct"/>
            <w:gridSpan w:val="5"/>
            <w:tcBorders>
              <w:top w:val="single" w:sz="12" w:space="0" w:color="auto"/>
            </w:tcBorders>
            <w:vAlign w:val="center"/>
          </w:tcPr>
          <w:p w14:paraId="196C9534" w14:textId="59BB0645" w:rsidR="00F93C45" w:rsidRPr="00747FD8" w:rsidRDefault="00F93C45" w:rsidP="004C2325">
            <w:pPr>
              <w:rPr>
                <w:b/>
                <w:bCs/>
                <w:sz w:val="22"/>
                <w:szCs w:val="22"/>
              </w:rPr>
            </w:pPr>
            <w:r>
              <w:rPr>
                <w:b/>
                <w:bCs/>
                <w:sz w:val="22"/>
                <w:szCs w:val="22"/>
              </w:rPr>
              <w:t xml:space="preserve">Panel A: </w:t>
            </w:r>
            <w:r w:rsidR="00491358">
              <w:rPr>
                <w:b/>
                <w:bCs/>
                <w:sz w:val="22"/>
                <w:szCs w:val="22"/>
              </w:rPr>
              <w:t>Trade Consensus</w:t>
            </w:r>
          </w:p>
        </w:tc>
      </w:tr>
      <w:tr w:rsidR="00D75745" w14:paraId="01EC02A8" w14:textId="77777777" w:rsidTr="005612F7">
        <w:trPr>
          <w:trHeight w:val="288"/>
        </w:trPr>
        <w:tc>
          <w:tcPr>
            <w:tcW w:w="1354" w:type="pct"/>
            <w:vAlign w:val="center"/>
          </w:tcPr>
          <w:p w14:paraId="3E0CB40E" w14:textId="77777777" w:rsidR="00BE7B64" w:rsidRDefault="00BE7B64" w:rsidP="004C2325">
            <w:pPr>
              <w:rPr>
                <w:b/>
                <w:bCs/>
                <w:sz w:val="22"/>
                <w:szCs w:val="22"/>
              </w:rPr>
            </w:pPr>
          </w:p>
        </w:tc>
        <w:tc>
          <w:tcPr>
            <w:tcW w:w="907" w:type="pct"/>
            <w:vAlign w:val="center"/>
          </w:tcPr>
          <w:p w14:paraId="086455CE" w14:textId="3985A35A" w:rsidR="00BE7B64" w:rsidRDefault="00BE7B64" w:rsidP="004C2325">
            <w:pPr>
              <w:jc w:val="center"/>
              <w:rPr>
                <w:i/>
                <w:iCs/>
                <w:sz w:val="22"/>
                <w:szCs w:val="22"/>
              </w:rPr>
            </w:pPr>
            <w:r>
              <w:rPr>
                <w:b/>
                <w:bCs/>
                <w:sz w:val="22"/>
                <w:szCs w:val="22"/>
              </w:rPr>
              <w:t>Column (1)</w:t>
            </w:r>
          </w:p>
        </w:tc>
        <w:tc>
          <w:tcPr>
            <w:tcW w:w="915" w:type="pct"/>
            <w:vAlign w:val="center"/>
          </w:tcPr>
          <w:p w14:paraId="0C3C75B6" w14:textId="4C5E9694" w:rsidR="00BE7B64" w:rsidRDefault="00BE7B64" w:rsidP="004C2325">
            <w:pPr>
              <w:jc w:val="center"/>
              <w:rPr>
                <w:i/>
                <w:iCs/>
                <w:sz w:val="22"/>
                <w:szCs w:val="22"/>
              </w:rPr>
            </w:pPr>
            <w:r>
              <w:rPr>
                <w:b/>
                <w:bCs/>
                <w:sz w:val="22"/>
                <w:szCs w:val="22"/>
              </w:rPr>
              <w:t>Column (2)</w:t>
            </w:r>
          </w:p>
        </w:tc>
        <w:tc>
          <w:tcPr>
            <w:tcW w:w="915" w:type="pct"/>
            <w:tcBorders>
              <w:left w:val="nil"/>
            </w:tcBorders>
            <w:vAlign w:val="center"/>
          </w:tcPr>
          <w:p w14:paraId="067C919A" w14:textId="615C00C9" w:rsidR="00BE7B64" w:rsidRDefault="00BE7B64" w:rsidP="004C2325">
            <w:pPr>
              <w:jc w:val="center"/>
              <w:rPr>
                <w:i/>
                <w:iCs/>
                <w:sz w:val="22"/>
                <w:szCs w:val="22"/>
              </w:rPr>
            </w:pPr>
            <w:r>
              <w:rPr>
                <w:b/>
                <w:bCs/>
                <w:sz w:val="22"/>
                <w:szCs w:val="22"/>
              </w:rPr>
              <w:t>Column (3)</w:t>
            </w:r>
          </w:p>
        </w:tc>
        <w:tc>
          <w:tcPr>
            <w:tcW w:w="909" w:type="pct"/>
            <w:vAlign w:val="center"/>
          </w:tcPr>
          <w:p w14:paraId="73EA632F" w14:textId="3B1D3BD5" w:rsidR="00BE7B64" w:rsidRDefault="00BE7B64" w:rsidP="004C2325">
            <w:pPr>
              <w:jc w:val="center"/>
              <w:rPr>
                <w:i/>
                <w:iCs/>
                <w:sz w:val="22"/>
                <w:szCs w:val="22"/>
              </w:rPr>
            </w:pPr>
            <w:r>
              <w:rPr>
                <w:b/>
                <w:bCs/>
                <w:sz w:val="22"/>
                <w:szCs w:val="22"/>
              </w:rPr>
              <w:t>Column (4)</w:t>
            </w:r>
          </w:p>
        </w:tc>
      </w:tr>
      <w:tr w:rsidR="00BE7B64" w14:paraId="0A13BE68" w14:textId="77777777" w:rsidTr="005612F7">
        <w:trPr>
          <w:trHeight w:val="288"/>
        </w:trPr>
        <w:tc>
          <w:tcPr>
            <w:tcW w:w="1354" w:type="pct"/>
            <w:vAlign w:val="center"/>
          </w:tcPr>
          <w:p w14:paraId="2F6D5CA4" w14:textId="238DE709" w:rsidR="00BE7B64" w:rsidRDefault="00BE7B64" w:rsidP="004C2325">
            <w:pPr>
              <w:rPr>
                <w:b/>
                <w:bCs/>
                <w:sz w:val="22"/>
                <w:szCs w:val="22"/>
              </w:rPr>
            </w:pPr>
            <w:r>
              <w:rPr>
                <w:b/>
                <w:bCs/>
                <w:sz w:val="22"/>
                <w:szCs w:val="22"/>
              </w:rPr>
              <w:t>Dependent Variable:</w:t>
            </w:r>
          </w:p>
        </w:tc>
        <w:tc>
          <w:tcPr>
            <w:tcW w:w="3646" w:type="pct"/>
            <w:gridSpan w:val="4"/>
            <w:vAlign w:val="center"/>
          </w:tcPr>
          <w:p w14:paraId="0F10943E" w14:textId="09660D95" w:rsidR="00BE7B64" w:rsidRDefault="00BE7B64" w:rsidP="004C2325">
            <w:pPr>
              <w:jc w:val="center"/>
              <w:rPr>
                <w:i/>
                <w:iCs/>
                <w:sz w:val="22"/>
                <w:szCs w:val="22"/>
              </w:rPr>
            </w:pPr>
            <w:r>
              <w:rPr>
                <w:i/>
                <w:iCs/>
                <w:sz w:val="22"/>
                <w:szCs w:val="22"/>
              </w:rPr>
              <w:t>TradeConsensus</w:t>
            </w:r>
            <w:r w:rsidRPr="00416889">
              <w:rPr>
                <w:i/>
                <w:sz w:val="22"/>
                <w:szCs w:val="22"/>
                <w:vertAlign w:val="subscript"/>
              </w:rPr>
              <w:t>i,t</w:t>
            </w:r>
            <w:r>
              <w:rPr>
                <w:i/>
                <w:sz w:val="22"/>
                <w:szCs w:val="22"/>
                <w:vertAlign w:val="subscript"/>
              </w:rPr>
              <w:t>,g</w:t>
            </w:r>
          </w:p>
        </w:tc>
      </w:tr>
      <w:tr w:rsidR="007E4546" w14:paraId="1CF5630E" w14:textId="77777777" w:rsidTr="005612F7">
        <w:trPr>
          <w:trHeight w:val="288"/>
        </w:trPr>
        <w:tc>
          <w:tcPr>
            <w:tcW w:w="1354" w:type="pct"/>
            <w:vAlign w:val="center"/>
          </w:tcPr>
          <w:p w14:paraId="51399443" w14:textId="77777777" w:rsidR="00F93C45" w:rsidRPr="00DD2630" w:rsidRDefault="00F93C45" w:rsidP="004C2325">
            <w:pPr>
              <w:rPr>
                <w:i/>
                <w:iCs/>
                <w:sz w:val="22"/>
                <w:szCs w:val="22"/>
              </w:rPr>
            </w:pPr>
            <w:r>
              <w:rPr>
                <w:b/>
                <w:bCs/>
                <w:sz w:val="22"/>
                <w:szCs w:val="22"/>
              </w:rPr>
              <w:t>Cross-Section</w:t>
            </w:r>
            <w:r w:rsidRPr="006829D4">
              <w:rPr>
                <w:b/>
                <w:bCs/>
                <w:sz w:val="22"/>
                <w:szCs w:val="22"/>
              </w:rPr>
              <w:t xml:space="preserve"> Variable:</w:t>
            </w:r>
          </w:p>
        </w:tc>
        <w:tc>
          <w:tcPr>
            <w:tcW w:w="907" w:type="pct"/>
            <w:vAlign w:val="center"/>
          </w:tcPr>
          <w:p w14:paraId="28F9A2DC" w14:textId="77777777" w:rsidR="00F93C45" w:rsidRPr="00DD2630" w:rsidRDefault="00F93C45" w:rsidP="004C2325">
            <w:pPr>
              <w:jc w:val="center"/>
              <w:rPr>
                <w:i/>
                <w:iCs/>
                <w:sz w:val="22"/>
                <w:szCs w:val="22"/>
              </w:rPr>
            </w:pPr>
            <w:r>
              <w:rPr>
                <w:i/>
                <w:iCs/>
                <w:sz w:val="22"/>
                <w:szCs w:val="22"/>
              </w:rPr>
              <w:t>HighMktCap</w:t>
            </w:r>
            <w:r w:rsidRPr="00E768EA">
              <w:rPr>
                <w:i/>
                <w:iCs/>
                <w:sz w:val="22"/>
                <w:szCs w:val="22"/>
                <w:vertAlign w:val="subscript"/>
              </w:rPr>
              <w:t>i</w:t>
            </w:r>
          </w:p>
        </w:tc>
        <w:tc>
          <w:tcPr>
            <w:tcW w:w="915" w:type="pct"/>
            <w:vAlign w:val="center"/>
          </w:tcPr>
          <w:p w14:paraId="0BE9A792" w14:textId="77777777" w:rsidR="00F93C45" w:rsidRPr="00DD2630" w:rsidRDefault="00F93C45" w:rsidP="004C2325">
            <w:pPr>
              <w:jc w:val="center"/>
              <w:rPr>
                <w:i/>
                <w:iCs/>
                <w:sz w:val="22"/>
                <w:szCs w:val="22"/>
              </w:rPr>
            </w:pPr>
            <w:r>
              <w:rPr>
                <w:i/>
                <w:iCs/>
                <w:sz w:val="22"/>
                <w:szCs w:val="22"/>
              </w:rPr>
              <w:t>HighAnalysts</w:t>
            </w:r>
            <w:r w:rsidRPr="00E768EA">
              <w:rPr>
                <w:i/>
                <w:iCs/>
                <w:sz w:val="22"/>
                <w:szCs w:val="22"/>
                <w:vertAlign w:val="subscript"/>
              </w:rPr>
              <w:t>i</w:t>
            </w:r>
          </w:p>
        </w:tc>
        <w:tc>
          <w:tcPr>
            <w:tcW w:w="915" w:type="pct"/>
            <w:tcBorders>
              <w:left w:val="nil"/>
            </w:tcBorders>
            <w:vAlign w:val="center"/>
          </w:tcPr>
          <w:p w14:paraId="1DCE30C2" w14:textId="5E52764E" w:rsidR="00F93C45" w:rsidRPr="00DD2630" w:rsidRDefault="00F93C45" w:rsidP="004C2325">
            <w:pPr>
              <w:jc w:val="center"/>
              <w:rPr>
                <w:i/>
                <w:iCs/>
                <w:sz w:val="22"/>
                <w:szCs w:val="22"/>
              </w:rPr>
            </w:pPr>
            <w:r>
              <w:rPr>
                <w:i/>
                <w:iCs/>
                <w:sz w:val="22"/>
                <w:szCs w:val="22"/>
              </w:rPr>
              <w:t>HighInstOwn</w:t>
            </w:r>
            <w:r w:rsidRPr="00E768EA">
              <w:rPr>
                <w:i/>
                <w:iCs/>
                <w:sz w:val="22"/>
                <w:szCs w:val="22"/>
                <w:vertAlign w:val="subscript"/>
              </w:rPr>
              <w:t>i</w:t>
            </w:r>
          </w:p>
        </w:tc>
        <w:tc>
          <w:tcPr>
            <w:tcW w:w="909" w:type="pct"/>
            <w:vAlign w:val="center"/>
          </w:tcPr>
          <w:p w14:paraId="0A31361B" w14:textId="77777777" w:rsidR="00F93C45" w:rsidRPr="00DD2630" w:rsidRDefault="00F93C45" w:rsidP="004C2325">
            <w:pPr>
              <w:jc w:val="center"/>
              <w:rPr>
                <w:i/>
                <w:iCs/>
                <w:sz w:val="22"/>
                <w:szCs w:val="22"/>
              </w:rPr>
            </w:pPr>
            <w:r>
              <w:rPr>
                <w:i/>
                <w:iCs/>
                <w:sz w:val="22"/>
                <w:szCs w:val="22"/>
              </w:rPr>
              <w:t>HighMedia</w:t>
            </w:r>
            <w:r w:rsidRPr="00E768EA">
              <w:rPr>
                <w:i/>
                <w:iCs/>
                <w:sz w:val="22"/>
                <w:szCs w:val="22"/>
                <w:vertAlign w:val="subscript"/>
              </w:rPr>
              <w:t>i</w:t>
            </w:r>
          </w:p>
        </w:tc>
      </w:tr>
      <w:tr w:rsidR="00D75745" w14:paraId="019C9E41" w14:textId="77777777" w:rsidTr="005612F7">
        <w:trPr>
          <w:trHeight w:val="288"/>
        </w:trPr>
        <w:tc>
          <w:tcPr>
            <w:tcW w:w="1354" w:type="pct"/>
            <w:vAlign w:val="center"/>
          </w:tcPr>
          <w:p w14:paraId="0CE5E13D" w14:textId="77777777" w:rsidR="001D11ED" w:rsidRPr="00416889" w:rsidRDefault="001D11ED" w:rsidP="004C2325">
            <w:pPr>
              <w:rPr>
                <w:sz w:val="22"/>
                <w:szCs w:val="22"/>
              </w:rPr>
            </w:pPr>
            <w:r w:rsidRPr="00FC1AE1">
              <w:rPr>
                <w:b/>
                <w:bCs/>
                <w:sz w:val="22"/>
                <w:szCs w:val="22"/>
                <w:u w:val="single"/>
              </w:rPr>
              <w:t>Variable</w:t>
            </w:r>
          </w:p>
        </w:tc>
        <w:tc>
          <w:tcPr>
            <w:tcW w:w="907" w:type="pct"/>
            <w:vAlign w:val="center"/>
          </w:tcPr>
          <w:p w14:paraId="64F835A3" w14:textId="331200A4" w:rsidR="001D11ED" w:rsidRPr="00416889" w:rsidRDefault="008B4D62" w:rsidP="004C2325">
            <w:pPr>
              <w:jc w:val="center"/>
              <w:rPr>
                <w:b/>
                <w:bCs/>
                <w:sz w:val="22"/>
                <w:szCs w:val="22"/>
                <w:u w:val="single"/>
              </w:rPr>
            </w:pPr>
            <w:r>
              <w:rPr>
                <w:b/>
                <w:bCs/>
                <w:sz w:val="22"/>
                <w:szCs w:val="22"/>
                <w:u w:val="single"/>
              </w:rPr>
              <w:t>Coef.</w:t>
            </w:r>
            <w:r w:rsidR="0096679A">
              <w:rPr>
                <w:b/>
                <w:bCs/>
                <w:sz w:val="22"/>
                <w:szCs w:val="22"/>
                <w:u w:val="single"/>
              </w:rPr>
              <w:t xml:space="preserve"> </w:t>
            </w:r>
            <w:r>
              <w:rPr>
                <w:b/>
                <w:bCs/>
                <w:sz w:val="22"/>
                <w:szCs w:val="22"/>
                <w:u w:val="single"/>
              </w:rPr>
              <w:t>(p-value)</w:t>
            </w:r>
          </w:p>
        </w:tc>
        <w:tc>
          <w:tcPr>
            <w:tcW w:w="915" w:type="pct"/>
            <w:vAlign w:val="center"/>
          </w:tcPr>
          <w:p w14:paraId="14650D63" w14:textId="67114A0B" w:rsidR="001D11ED" w:rsidRPr="00416889" w:rsidRDefault="008B4D62" w:rsidP="004C2325">
            <w:pPr>
              <w:jc w:val="center"/>
              <w:rPr>
                <w:b/>
                <w:bCs/>
                <w:sz w:val="22"/>
                <w:szCs w:val="22"/>
                <w:u w:val="single"/>
              </w:rPr>
            </w:pPr>
            <w:r>
              <w:rPr>
                <w:b/>
                <w:bCs/>
                <w:sz w:val="22"/>
                <w:szCs w:val="22"/>
                <w:u w:val="single"/>
              </w:rPr>
              <w:t>Coef.</w:t>
            </w:r>
            <w:r w:rsidR="0096679A">
              <w:rPr>
                <w:b/>
                <w:bCs/>
                <w:sz w:val="22"/>
                <w:szCs w:val="22"/>
                <w:u w:val="single"/>
              </w:rPr>
              <w:t xml:space="preserve"> </w:t>
            </w:r>
            <w:r>
              <w:rPr>
                <w:b/>
                <w:bCs/>
                <w:sz w:val="22"/>
                <w:szCs w:val="22"/>
                <w:u w:val="single"/>
              </w:rPr>
              <w:t>(p-value)</w:t>
            </w:r>
          </w:p>
        </w:tc>
        <w:tc>
          <w:tcPr>
            <w:tcW w:w="915" w:type="pct"/>
            <w:tcBorders>
              <w:left w:val="nil"/>
            </w:tcBorders>
            <w:vAlign w:val="center"/>
          </w:tcPr>
          <w:p w14:paraId="5B115E79" w14:textId="0068736A" w:rsidR="001D11ED" w:rsidRPr="00416889" w:rsidRDefault="008B4D62" w:rsidP="004C2325">
            <w:pPr>
              <w:jc w:val="center"/>
              <w:rPr>
                <w:b/>
                <w:bCs/>
                <w:sz w:val="22"/>
                <w:szCs w:val="22"/>
                <w:u w:val="single"/>
              </w:rPr>
            </w:pPr>
            <w:r>
              <w:rPr>
                <w:b/>
                <w:bCs/>
                <w:sz w:val="22"/>
                <w:szCs w:val="22"/>
                <w:u w:val="single"/>
              </w:rPr>
              <w:t>Coef.</w:t>
            </w:r>
            <w:r w:rsidR="0096679A">
              <w:rPr>
                <w:b/>
                <w:bCs/>
                <w:sz w:val="22"/>
                <w:szCs w:val="22"/>
                <w:u w:val="single"/>
              </w:rPr>
              <w:t xml:space="preserve"> </w:t>
            </w:r>
            <w:r>
              <w:rPr>
                <w:b/>
                <w:bCs/>
                <w:sz w:val="22"/>
                <w:szCs w:val="22"/>
                <w:u w:val="single"/>
              </w:rPr>
              <w:t>(p-value)</w:t>
            </w:r>
          </w:p>
        </w:tc>
        <w:tc>
          <w:tcPr>
            <w:tcW w:w="909" w:type="pct"/>
            <w:vAlign w:val="center"/>
          </w:tcPr>
          <w:p w14:paraId="044FB9EE" w14:textId="6C575B57" w:rsidR="001D11ED" w:rsidRPr="00416889" w:rsidRDefault="008B4D62" w:rsidP="004C2325">
            <w:pPr>
              <w:jc w:val="center"/>
              <w:rPr>
                <w:b/>
                <w:bCs/>
                <w:sz w:val="22"/>
                <w:szCs w:val="22"/>
                <w:u w:val="single"/>
              </w:rPr>
            </w:pPr>
            <w:r>
              <w:rPr>
                <w:b/>
                <w:bCs/>
                <w:sz w:val="22"/>
                <w:szCs w:val="22"/>
                <w:u w:val="single"/>
              </w:rPr>
              <w:t>Coef.</w:t>
            </w:r>
            <w:r w:rsidR="0096679A">
              <w:rPr>
                <w:b/>
                <w:bCs/>
                <w:sz w:val="22"/>
                <w:szCs w:val="22"/>
                <w:u w:val="single"/>
              </w:rPr>
              <w:t xml:space="preserve"> </w:t>
            </w:r>
            <w:r>
              <w:rPr>
                <w:b/>
                <w:bCs/>
                <w:sz w:val="22"/>
                <w:szCs w:val="22"/>
                <w:u w:val="single"/>
              </w:rPr>
              <w:t>(p-value)</w:t>
            </w:r>
          </w:p>
        </w:tc>
      </w:tr>
      <w:tr w:rsidR="00A71F67" w14:paraId="67B6A132" w14:textId="77777777" w:rsidTr="00124817">
        <w:trPr>
          <w:trHeight w:val="288"/>
        </w:trPr>
        <w:tc>
          <w:tcPr>
            <w:tcW w:w="1354" w:type="pct"/>
            <w:vAlign w:val="center"/>
          </w:tcPr>
          <w:p w14:paraId="2589B1D7" w14:textId="5C36B714" w:rsidR="00A71F67" w:rsidRDefault="00A71F67" w:rsidP="00A71F67">
            <w:pPr>
              <w:rPr>
                <w:i/>
                <w:iCs/>
                <w:sz w:val="22"/>
                <w:szCs w:val="22"/>
              </w:rPr>
            </w:pPr>
            <w:r>
              <w:rPr>
                <w:i/>
                <w:iCs/>
                <w:sz w:val="22"/>
                <w:szCs w:val="22"/>
              </w:rPr>
              <w:t>Retail</w:t>
            </w:r>
            <w:r>
              <w:rPr>
                <w:i/>
                <w:sz w:val="22"/>
                <w:szCs w:val="22"/>
                <w:vertAlign w:val="subscript"/>
              </w:rPr>
              <w:t>g</w:t>
            </w:r>
          </w:p>
        </w:tc>
        <w:tc>
          <w:tcPr>
            <w:tcW w:w="907" w:type="pct"/>
            <w:tcBorders>
              <w:top w:val="nil"/>
              <w:left w:val="nil"/>
              <w:bottom w:val="nil"/>
              <w:right w:val="nil"/>
            </w:tcBorders>
            <w:shd w:val="clear" w:color="auto" w:fill="auto"/>
            <w:vAlign w:val="center"/>
          </w:tcPr>
          <w:p w14:paraId="2E784EB0" w14:textId="08566B38" w:rsidR="00A71F67" w:rsidRPr="00416889" w:rsidRDefault="00A71F67" w:rsidP="00157BFA">
            <w:pPr>
              <w:tabs>
                <w:tab w:val="decimal" w:pos="508"/>
              </w:tabs>
              <w:rPr>
                <w:b/>
                <w:bCs/>
                <w:sz w:val="22"/>
                <w:szCs w:val="22"/>
                <w:u w:val="single"/>
              </w:rPr>
            </w:pPr>
            <w:r>
              <w:rPr>
                <w:sz w:val="22"/>
                <w:szCs w:val="22"/>
              </w:rPr>
              <w:t>0.2531***</w:t>
            </w:r>
          </w:p>
        </w:tc>
        <w:tc>
          <w:tcPr>
            <w:tcW w:w="915" w:type="pct"/>
            <w:tcBorders>
              <w:top w:val="nil"/>
              <w:left w:val="nil"/>
              <w:bottom w:val="nil"/>
              <w:right w:val="nil"/>
            </w:tcBorders>
            <w:shd w:val="clear" w:color="auto" w:fill="auto"/>
            <w:vAlign w:val="center"/>
          </w:tcPr>
          <w:p w14:paraId="586F77A6" w14:textId="66B1EED0" w:rsidR="00A71F67" w:rsidRPr="00416889" w:rsidRDefault="00A71F67" w:rsidP="00157BFA">
            <w:pPr>
              <w:tabs>
                <w:tab w:val="decimal" w:pos="508"/>
              </w:tabs>
              <w:rPr>
                <w:b/>
                <w:bCs/>
                <w:sz w:val="22"/>
                <w:szCs w:val="22"/>
                <w:u w:val="single"/>
              </w:rPr>
            </w:pPr>
            <w:r>
              <w:rPr>
                <w:sz w:val="22"/>
                <w:szCs w:val="22"/>
              </w:rPr>
              <w:t>0.2328***</w:t>
            </w:r>
          </w:p>
        </w:tc>
        <w:tc>
          <w:tcPr>
            <w:tcW w:w="915" w:type="pct"/>
            <w:tcBorders>
              <w:top w:val="nil"/>
              <w:left w:val="nil"/>
              <w:bottom w:val="nil"/>
              <w:right w:val="nil"/>
            </w:tcBorders>
            <w:shd w:val="clear" w:color="auto" w:fill="auto"/>
            <w:vAlign w:val="center"/>
          </w:tcPr>
          <w:p w14:paraId="474E009C" w14:textId="49A2BDC3" w:rsidR="00A71F67" w:rsidRPr="00416889" w:rsidRDefault="00A71F67" w:rsidP="00157BFA">
            <w:pPr>
              <w:tabs>
                <w:tab w:val="decimal" w:pos="508"/>
              </w:tabs>
              <w:rPr>
                <w:b/>
                <w:bCs/>
                <w:sz w:val="22"/>
                <w:szCs w:val="22"/>
                <w:u w:val="single"/>
              </w:rPr>
            </w:pPr>
            <w:r>
              <w:rPr>
                <w:sz w:val="22"/>
                <w:szCs w:val="22"/>
              </w:rPr>
              <w:t>0.2336***</w:t>
            </w:r>
          </w:p>
        </w:tc>
        <w:tc>
          <w:tcPr>
            <w:tcW w:w="909" w:type="pct"/>
            <w:tcBorders>
              <w:top w:val="nil"/>
              <w:left w:val="nil"/>
              <w:bottom w:val="nil"/>
              <w:right w:val="nil"/>
            </w:tcBorders>
            <w:shd w:val="clear" w:color="auto" w:fill="auto"/>
            <w:vAlign w:val="center"/>
          </w:tcPr>
          <w:p w14:paraId="167A2A54" w14:textId="60C2BCD2" w:rsidR="00A71F67" w:rsidRPr="00416889" w:rsidRDefault="00A71F67" w:rsidP="00157BFA">
            <w:pPr>
              <w:tabs>
                <w:tab w:val="decimal" w:pos="508"/>
              </w:tabs>
              <w:rPr>
                <w:b/>
                <w:bCs/>
                <w:sz w:val="22"/>
                <w:szCs w:val="22"/>
                <w:u w:val="single"/>
              </w:rPr>
            </w:pPr>
            <w:r>
              <w:rPr>
                <w:sz w:val="22"/>
                <w:szCs w:val="22"/>
              </w:rPr>
              <w:t>0.2539***</w:t>
            </w:r>
          </w:p>
        </w:tc>
      </w:tr>
      <w:tr w:rsidR="00A71F67" w14:paraId="4FAC9D60" w14:textId="77777777" w:rsidTr="00124817">
        <w:trPr>
          <w:trHeight w:val="288"/>
        </w:trPr>
        <w:tc>
          <w:tcPr>
            <w:tcW w:w="1354" w:type="pct"/>
            <w:vAlign w:val="center"/>
          </w:tcPr>
          <w:p w14:paraId="45682467" w14:textId="77777777" w:rsidR="00A71F67" w:rsidRDefault="00A71F67" w:rsidP="00A71F67">
            <w:pPr>
              <w:rPr>
                <w:i/>
                <w:iCs/>
                <w:sz w:val="22"/>
                <w:szCs w:val="22"/>
              </w:rPr>
            </w:pPr>
          </w:p>
        </w:tc>
        <w:tc>
          <w:tcPr>
            <w:tcW w:w="907" w:type="pct"/>
            <w:tcBorders>
              <w:top w:val="nil"/>
              <w:left w:val="nil"/>
              <w:bottom w:val="nil"/>
              <w:right w:val="nil"/>
            </w:tcBorders>
            <w:shd w:val="clear" w:color="auto" w:fill="auto"/>
            <w:vAlign w:val="center"/>
          </w:tcPr>
          <w:p w14:paraId="47495038" w14:textId="4049B146" w:rsidR="00A71F67" w:rsidRPr="00416889" w:rsidRDefault="00A71F67" w:rsidP="00157BFA">
            <w:pPr>
              <w:tabs>
                <w:tab w:val="decimal" w:pos="508"/>
              </w:tabs>
              <w:rPr>
                <w:b/>
                <w:bCs/>
                <w:sz w:val="22"/>
                <w:szCs w:val="22"/>
                <w:u w:val="single"/>
              </w:rPr>
            </w:pPr>
            <w:r>
              <w:rPr>
                <w:sz w:val="22"/>
                <w:szCs w:val="22"/>
              </w:rPr>
              <w:t>(0.0000)</w:t>
            </w:r>
          </w:p>
        </w:tc>
        <w:tc>
          <w:tcPr>
            <w:tcW w:w="915" w:type="pct"/>
            <w:tcBorders>
              <w:top w:val="nil"/>
              <w:left w:val="nil"/>
              <w:bottom w:val="nil"/>
              <w:right w:val="nil"/>
            </w:tcBorders>
            <w:shd w:val="clear" w:color="auto" w:fill="auto"/>
            <w:vAlign w:val="center"/>
          </w:tcPr>
          <w:p w14:paraId="62975526" w14:textId="532395B3" w:rsidR="00A71F67" w:rsidRPr="00416889" w:rsidRDefault="00A71F67" w:rsidP="00157BFA">
            <w:pPr>
              <w:tabs>
                <w:tab w:val="decimal" w:pos="508"/>
              </w:tabs>
              <w:rPr>
                <w:b/>
                <w:bCs/>
                <w:sz w:val="22"/>
                <w:szCs w:val="22"/>
                <w:u w:val="single"/>
              </w:rPr>
            </w:pPr>
            <w:r>
              <w:rPr>
                <w:sz w:val="22"/>
                <w:szCs w:val="22"/>
              </w:rPr>
              <w:t>(0.0000)</w:t>
            </w:r>
          </w:p>
        </w:tc>
        <w:tc>
          <w:tcPr>
            <w:tcW w:w="915" w:type="pct"/>
            <w:tcBorders>
              <w:top w:val="nil"/>
              <w:left w:val="nil"/>
              <w:bottom w:val="nil"/>
              <w:right w:val="nil"/>
            </w:tcBorders>
            <w:shd w:val="clear" w:color="auto" w:fill="auto"/>
            <w:vAlign w:val="center"/>
          </w:tcPr>
          <w:p w14:paraId="62AA86B8" w14:textId="0356B17E" w:rsidR="00A71F67" w:rsidRPr="00416889" w:rsidRDefault="00A71F67" w:rsidP="00157BFA">
            <w:pPr>
              <w:tabs>
                <w:tab w:val="decimal" w:pos="508"/>
              </w:tabs>
              <w:rPr>
                <w:b/>
                <w:bCs/>
                <w:sz w:val="22"/>
                <w:szCs w:val="22"/>
                <w:u w:val="single"/>
              </w:rPr>
            </w:pPr>
            <w:r>
              <w:rPr>
                <w:sz w:val="22"/>
                <w:szCs w:val="22"/>
              </w:rPr>
              <w:t>(0.0000)</w:t>
            </w:r>
          </w:p>
        </w:tc>
        <w:tc>
          <w:tcPr>
            <w:tcW w:w="909" w:type="pct"/>
            <w:tcBorders>
              <w:top w:val="nil"/>
              <w:left w:val="nil"/>
              <w:bottom w:val="nil"/>
              <w:right w:val="nil"/>
            </w:tcBorders>
            <w:shd w:val="clear" w:color="auto" w:fill="auto"/>
            <w:vAlign w:val="center"/>
          </w:tcPr>
          <w:p w14:paraId="42FF1A9C" w14:textId="29D2BE6D" w:rsidR="00A71F67" w:rsidRPr="00416889" w:rsidRDefault="00A71F67" w:rsidP="00157BFA">
            <w:pPr>
              <w:tabs>
                <w:tab w:val="decimal" w:pos="508"/>
              </w:tabs>
              <w:rPr>
                <w:b/>
                <w:bCs/>
                <w:sz w:val="22"/>
                <w:szCs w:val="22"/>
                <w:u w:val="single"/>
              </w:rPr>
            </w:pPr>
            <w:r>
              <w:rPr>
                <w:sz w:val="22"/>
                <w:szCs w:val="22"/>
              </w:rPr>
              <w:t>(0.0000)</w:t>
            </w:r>
          </w:p>
        </w:tc>
      </w:tr>
      <w:tr w:rsidR="00A71F67" w14:paraId="4476A836" w14:textId="77777777" w:rsidTr="00124817">
        <w:trPr>
          <w:trHeight w:val="288"/>
        </w:trPr>
        <w:tc>
          <w:tcPr>
            <w:tcW w:w="1354" w:type="pct"/>
            <w:vAlign w:val="center"/>
          </w:tcPr>
          <w:p w14:paraId="3D6084D5" w14:textId="608CF014" w:rsidR="00A71F67" w:rsidRDefault="00A71F67" w:rsidP="00A71F67">
            <w:pPr>
              <w:rPr>
                <w:i/>
                <w:iCs/>
                <w:sz w:val="22"/>
                <w:szCs w:val="22"/>
              </w:rPr>
            </w:pPr>
            <w:r>
              <w:rPr>
                <w:i/>
                <w:iCs/>
                <w:sz w:val="22"/>
                <w:szCs w:val="22"/>
              </w:rPr>
              <w:t>Post</w:t>
            </w:r>
            <w:r w:rsidRPr="00416889">
              <w:rPr>
                <w:i/>
                <w:sz w:val="22"/>
                <w:szCs w:val="22"/>
                <w:vertAlign w:val="subscript"/>
              </w:rPr>
              <w:t>i,t</w:t>
            </w:r>
          </w:p>
        </w:tc>
        <w:tc>
          <w:tcPr>
            <w:tcW w:w="907" w:type="pct"/>
            <w:tcBorders>
              <w:top w:val="nil"/>
              <w:left w:val="nil"/>
              <w:bottom w:val="nil"/>
              <w:right w:val="nil"/>
            </w:tcBorders>
            <w:shd w:val="clear" w:color="auto" w:fill="auto"/>
            <w:vAlign w:val="center"/>
          </w:tcPr>
          <w:p w14:paraId="3AD4C07D" w14:textId="58724ED8" w:rsidR="00A71F67" w:rsidRPr="00416889" w:rsidRDefault="00A71F67" w:rsidP="00157BFA">
            <w:pPr>
              <w:tabs>
                <w:tab w:val="decimal" w:pos="508"/>
              </w:tabs>
              <w:rPr>
                <w:b/>
                <w:bCs/>
                <w:sz w:val="22"/>
                <w:szCs w:val="22"/>
                <w:u w:val="single"/>
              </w:rPr>
            </w:pPr>
            <w:r>
              <w:rPr>
                <w:sz w:val="22"/>
                <w:szCs w:val="22"/>
              </w:rPr>
              <w:t>0.0300***</w:t>
            </w:r>
          </w:p>
        </w:tc>
        <w:tc>
          <w:tcPr>
            <w:tcW w:w="915" w:type="pct"/>
            <w:tcBorders>
              <w:top w:val="nil"/>
              <w:left w:val="nil"/>
              <w:bottom w:val="nil"/>
              <w:right w:val="nil"/>
            </w:tcBorders>
            <w:shd w:val="clear" w:color="auto" w:fill="auto"/>
            <w:vAlign w:val="center"/>
          </w:tcPr>
          <w:p w14:paraId="0EE93E79" w14:textId="1732E2B3" w:rsidR="00A71F67" w:rsidRPr="00416889" w:rsidRDefault="00A71F67" w:rsidP="00157BFA">
            <w:pPr>
              <w:tabs>
                <w:tab w:val="decimal" w:pos="508"/>
              </w:tabs>
              <w:rPr>
                <w:b/>
                <w:bCs/>
                <w:sz w:val="22"/>
                <w:szCs w:val="22"/>
                <w:u w:val="single"/>
              </w:rPr>
            </w:pPr>
            <w:r>
              <w:rPr>
                <w:sz w:val="22"/>
                <w:szCs w:val="22"/>
              </w:rPr>
              <w:t>0.0235***</w:t>
            </w:r>
          </w:p>
        </w:tc>
        <w:tc>
          <w:tcPr>
            <w:tcW w:w="915" w:type="pct"/>
            <w:tcBorders>
              <w:top w:val="nil"/>
              <w:left w:val="nil"/>
              <w:bottom w:val="nil"/>
              <w:right w:val="nil"/>
            </w:tcBorders>
            <w:shd w:val="clear" w:color="auto" w:fill="auto"/>
            <w:vAlign w:val="center"/>
          </w:tcPr>
          <w:p w14:paraId="250E713D" w14:textId="2FE3E579" w:rsidR="00A71F67" w:rsidRPr="00416889" w:rsidRDefault="00A71F67" w:rsidP="00157BFA">
            <w:pPr>
              <w:tabs>
                <w:tab w:val="decimal" w:pos="508"/>
              </w:tabs>
              <w:rPr>
                <w:b/>
                <w:bCs/>
                <w:sz w:val="22"/>
                <w:szCs w:val="22"/>
                <w:u w:val="single"/>
              </w:rPr>
            </w:pPr>
            <w:r>
              <w:rPr>
                <w:sz w:val="22"/>
                <w:szCs w:val="22"/>
              </w:rPr>
              <w:t>0.0313***</w:t>
            </w:r>
          </w:p>
        </w:tc>
        <w:tc>
          <w:tcPr>
            <w:tcW w:w="909" w:type="pct"/>
            <w:tcBorders>
              <w:top w:val="nil"/>
              <w:left w:val="nil"/>
              <w:bottom w:val="nil"/>
              <w:right w:val="nil"/>
            </w:tcBorders>
            <w:shd w:val="clear" w:color="auto" w:fill="auto"/>
            <w:vAlign w:val="center"/>
          </w:tcPr>
          <w:p w14:paraId="361AFD5D" w14:textId="14E011EC" w:rsidR="00A71F67" w:rsidRPr="00416889" w:rsidRDefault="00A71F67" w:rsidP="00157BFA">
            <w:pPr>
              <w:tabs>
                <w:tab w:val="decimal" w:pos="508"/>
              </w:tabs>
              <w:rPr>
                <w:b/>
                <w:bCs/>
                <w:sz w:val="22"/>
                <w:szCs w:val="22"/>
                <w:u w:val="single"/>
              </w:rPr>
            </w:pPr>
            <w:r>
              <w:rPr>
                <w:sz w:val="22"/>
                <w:szCs w:val="22"/>
              </w:rPr>
              <w:t>0.0278***</w:t>
            </w:r>
          </w:p>
        </w:tc>
      </w:tr>
      <w:tr w:rsidR="00A71F67" w14:paraId="7598511D" w14:textId="77777777" w:rsidTr="00124817">
        <w:trPr>
          <w:trHeight w:val="288"/>
        </w:trPr>
        <w:tc>
          <w:tcPr>
            <w:tcW w:w="1354" w:type="pct"/>
            <w:vAlign w:val="center"/>
          </w:tcPr>
          <w:p w14:paraId="1F3B9966" w14:textId="77777777" w:rsidR="00A71F67" w:rsidRPr="002379F4" w:rsidRDefault="00A71F67" w:rsidP="00A71F67">
            <w:pPr>
              <w:rPr>
                <w:i/>
                <w:iCs/>
                <w:sz w:val="22"/>
                <w:szCs w:val="22"/>
              </w:rPr>
            </w:pPr>
          </w:p>
        </w:tc>
        <w:tc>
          <w:tcPr>
            <w:tcW w:w="907" w:type="pct"/>
            <w:tcBorders>
              <w:top w:val="nil"/>
              <w:left w:val="nil"/>
              <w:bottom w:val="nil"/>
              <w:right w:val="nil"/>
            </w:tcBorders>
            <w:shd w:val="clear" w:color="auto" w:fill="auto"/>
            <w:vAlign w:val="center"/>
          </w:tcPr>
          <w:p w14:paraId="4C789ABF" w14:textId="38537C90" w:rsidR="00A71F67" w:rsidRPr="00416889" w:rsidRDefault="00A71F67" w:rsidP="00157BFA">
            <w:pPr>
              <w:tabs>
                <w:tab w:val="decimal" w:pos="508"/>
              </w:tabs>
              <w:rPr>
                <w:b/>
                <w:bCs/>
                <w:sz w:val="22"/>
                <w:szCs w:val="22"/>
                <w:u w:val="single"/>
              </w:rPr>
            </w:pPr>
            <w:r>
              <w:rPr>
                <w:sz w:val="22"/>
                <w:szCs w:val="22"/>
              </w:rPr>
              <w:t>(0.0003)</w:t>
            </w:r>
          </w:p>
        </w:tc>
        <w:tc>
          <w:tcPr>
            <w:tcW w:w="915" w:type="pct"/>
            <w:tcBorders>
              <w:top w:val="nil"/>
              <w:left w:val="nil"/>
              <w:bottom w:val="nil"/>
              <w:right w:val="nil"/>
            </w:tcBorders>
            <w:shd w:val="clear" w:color="auto" w:fill="auto"/>
            <w:vAlign w:val="center"/>
          </w:tcPr>
          <w:p w14:paraId="49D5702C" w14:textId="162FAB5F" w:rsidR="00A71F67" w:rsidRPr="00416889" w:rsidRDefault="00A71F67" w:rsidP="00157BFA">
            <w:pPr>
              <w:tabs>
                <w:tab w:val="decimal" w:pos="508"/>
              </w:tabs>
              <w:rPr>
                <w:b/>
                <w:bCs/>
                <w:sz w:val="22"/>
                <w:szCs w:val="22"/>
                <w:u w:val="single"/>
              </w:rPr>
            </w:pPr>
            <w:r>
              <w:rPr>
                <w:sz w:val="22"/>
                <w:szCs w:val="22"/>
              </w:rPr>
              <w:t>(0.0051)</w:t>
            </w:r>
          </w:p>
        </w:tc>
        <w:tc>
          <w:tcPr>
            <w:tcW w:w="915" w:type="pct"/>
            <w:tcBorders>
              <w:top w:val="nil"/>
              <w:left w:val="nil"/>
              <w:bottom w:val="nil"/>
              <w:right w:val="nil"/>
            </w:tcBorders>
            <w:shd w:val="clear" w:color="auto" w:fill="auto"/>
            <w:vAlign w:val="center"/>
          </w:tcPr>
          <w:p w14:paraId="1C3D1936" w14:textId="54E71D5C" w:rsidR="00A71F67" w:rsidRPr="00416889" w:rsidRDefault="00A71F67" w:rsidP="00157BFA">
            <w:pPr>
              <w:tabs>
                <w:tab w:val="decimal" w:pos="508"/>
              </w:tabs>
              <w:rPr>
                <w:b/>
                <w:bCs/>
                <w:sz w:val="22"/>
                <w:szCs w:val="22"/>
                <w:u w:val="single"/>
              </w:rPr>
            </w:pPr>
            <w:r>
              <w:rPr>
                <w:sz w:val="22"/>
                <w:szCs w:val="22"/>
              </w:rPr>
              <w:t>(0.0001)</w:t>
            </w:r>
          </w:p>
        </w:tc>
        <w:tc>
          <w:tcPr>
            <w:tcW w:w="909" w:type="pct"/>
            <w:tcBorders>
              <w:top w:val="nil"/>
              <w:left w:val="nil"/>
              <w:bottom w:val="nil"/>
              <w:right w:val="nil"/>
            </w:tcBorders>
            <w:shd w:val="clear" w:color="auto" w:fill="auto"/>
            <w:vAlign w:val="center"/>
          </w:tcPr>
          <w:p w14:paraId="6EFCDC32" w14:textId="731C58A8" w:rsidR="00A71F67" w:rsidRPr="00416889" w:rsidRDefault="00A71F67" w:rsidP="00157BFA">
            <w:pPr>
              <w:tabs>
                <w:tab w:val="decimal" w:pos="508"/>
              </w:tabs>
              <w:rPr>
                <w:b/>
                <w:bCs/>
                <w:sz w:val="22"/>
                <w:szCs w:val="22"/>
                <w:u w:val="single"/>
              </w:rPr>
            </w:pPr>
            <w:r>
              <w:rPr>
                <w:sz w:val="22"/>
                <w:szCs w:val="22"/>
              </w:rPr>
              <w:t>(0.0053)</w:t>
            </w:r>
          </w:p>
        </w:tc>
      </w:tr>
      <w:tr w:rsidR="00121108" w14:paraId="67B03E30" w14:textId="77777777" w:rsidTr="00121108">
        <w:trPr>
          <w:trHeight w:val="288"/>
        </w:trPr>
        <w:tc>
          <w:tcPr>
            <w:tcW w:w="1354" w:type="pct"/>
            <w:shd w:val="clear" w:color="auto" w:fill="auto"/>
            <w:vAlign w:val="center"/>
          </w:tcPr>
          <w:p w14:paraId="07A7BD35" w14:textId="57A49DF9" w:rsidR="00A71F67" w:rsidRPr="002379F4" w:rsidRDefault="00A71F67" w:rsidP="00A71F67">
            <w:pPr>
              <w:rPr>
                <w:b/>
                <w:bCs/>
                <w:sz w:val="22"/>
                <w:szCs w:val="22"/>
                <w:u w:val="single"/>
              </w:rPr>
            </w:pPr>
            <w:r w:rsidRPr="002379F4">
              <w:rPr>
                <w:i/>
                <w:iCs/>
                <w:sz w:val="22"/>
                <w:szCs w:val="22"/>
              </w:rPr>
              <w:t>Retail</w:t>
            </w:r>
            <w:r w:rsidRPr="002379F4">
              <w:rPr>
                <w:i/>
                <w:sz w:val="22"/>
                <w:szCs w:val="22"/>
                <w:vertAlign w:val="subscript"/>
              </w:rPr>
              <w:t>g</w:t>
            </w:r>
            <w:r w:rsidRPr="002379F4">
              <w:rPr>
                <w:i/>
                <w:iCs/>
                <w:sz w:val="22"/>
                <w:szCs w:val="22"/>
              </w:rPr>
              <w:t>*Post</w:t>
            </w:r>
            <w:r w:rsidRPr="002379F4">
              <w:rPr>
                <w:i/>
                <w:sz w:val="22"/>
                <w:szCs w:val="22"/>
                <w:vertAlign w:val="subscript"/>
              </w:rPr>
              <w:t>i,t</w:t>
            </w:r>
            <w:r w:rsidRPr="002379F4">
              <w:rPr>
                <w:sz w:val="22"/>
                <w:szCs w:val="22"/>
              </w:rPr>
              <w:t xml:space="preserve"> (</w:t>
            </w:r>
            <w:r w:rsidR="002379F4" w:rsidRPr="002379F4">
              <w:rPr>
                <w:i/>
                <w:sz w:val="22"/>
                <w:szCs w:val="22"/>
              </w:rPr>
              <w:t>δ</w:t>
            </w:r>
            <w:r w:rsidRPr="002379F4">
              <w:rPr>
                <w:i/>
                <w:sz w:val="22"/>
                <w:szCs w:val="22"/>
                <w:vertAlign w:val="subscript"/>
              </w:rPr>
              <w:t>3</w:t>
            </w:r>
            <w:r w:rsidRPr="002379F4">
              <w:rPr>
                <w:iCs/>
                <w:sz w:val="22"/>
                <w:szCs w:val="22"/>
              </w:rPr>
              <w:t>)</w:t>
            </w:r>
          </w:p>
        </w:tc>
        <w:tc>
          <w:tcPr>
            <w:tcW w:w="907" w:type="pct"/>
            <w:tcBorders>
              <w:top w:val="nil"/>
              <w:left w:val="nil"/>
              <w:bottom w:val="nil"/>
              <w:right w:val="nil"/>
            </w:tcBorders>
            <w:shd w:val="clear" w:color="auto" w:fill="auto"/>
            <w:vAlign w:val="center"/>
          </w:tcPr>
          <w:p w14:paraId="49124B42" w14:textId="75DE665E" w:rsidR="00A71F67" w:rsidRPr="00416889" w:rsidRDefault="00A71F67" w:rsidP="00157BFA">
            <w:pPr>
              <w:tabs>
                <w:tab w:val="decimal" w:pos="508"/>
              </w:tabs>
              <w:rPr>
                <w:b/>
                <w:bCs/>
                <w:sz w:val="22"/>
                <w:szCs w:val="22"/>
                <w:u w:val="single"/>
              </w:rPr>
            </w:pPr>
            <w:r>
              <w:rPr>
                <w:sz w:val="22"/>
                <w:szCs w:val="22"/>
              </w:rPr>
              <w:t>-0.0571***</w:t>
            </w:r>
          </w:p>
        </w:tc>
        <w:tc>
          <w:tcPr>
            <w:tcW w:w="915" w:type="pct"/>
            <w:tcBorders>
              <w:top w:val="nil"/>
              <w:left w:val="nil"/>
              <w:bottom w:val="nil"/>
              <w:right w:val="nil"/>
            </w:tcBorders>
            <w:shd w:val="clear" w:color="auto" w:fill="auto"/>
            <w:vAlign w:val="center"/>
          </w:tcPr>
          <w:p w14:paraId="5DDDF4DF" w14:textId="3DCE13C9" w:rsidR="00A71F67" w:rsidRPr="00416889" w:rsidRDefault="00A71F67" w:rsidP="00157BFA">
            <w:pPr>
              <w:tabs>
                <w:tab w:val="decimal" w:pos="508"/>
              </w:tabs>
              <w:rPr>
                <w:b/>
                <w:bCs/>
                <w:sz w:val="22"/>
                <w:szCs w:val="22"/>
                <w:u w:val="single"/>
              </w:rPr>
            </w:pPr>
            <w:r>
              <w:rPr>
                <w:sz w:val="22"/>
                <w:szCs w:val="22"/>
              </w:rPr>
              <w:t>-0.0494***</w:t>
            </w:r>
          </w:p>
        </w:tc>
        <w:tc>
          <w:tcPr>
            <w:tcW w:w="915" w:type="pct"/>
            <w:tcBorders>
              <w:top w:val="nil"/>
              <w:left w:val="nil"/>
              <w:bottom w:val="nil"/>
              <w:right w:val="nil"/>
            </w:tcBorders>
            <w:shd w:val="clear" w:color="auto" w:fill="auto"/>
            <w:vAlign w:val="center"/>
          </w:tcPr>
          <w:p w14:paraId="2707FD4F" w14:textId="415E3A6C" w:rsidR="00A71F67" w:rsidRPr="00416889" w:rsidRDefault="00A71F67" w:rsidP="00157BFA">
            <w:pPr>
              <w:tabs>
                <w:tab w:val="decimal" w:pos="508"/>
              </w:tabs>
              <w:rPr>
                <w:b/>
                <w:bCs/>
                <w:sz w:val="22"/>
                <w:szCs w:val="22"/>
                <w:u w:val="single"/>
              </w:rPr>
            </w:pPr>
            <w:r>
              <w:rPr>
                <w:sz w:val="22"/>
                <w:szCs w:val="22"/>
              </w:rPr>
              <w:t>-0.0564***</w:t>
            </w:r>
          </w:p>
        </w:tc>
        <w:tc>
          <w:tcPr>
            <w:tcW w:w="909" w:type="pct"/>
            <w:tcBorders>
              <w:top w:val="nil"/>
              <w:left w:val="nil"/>
              <w:bottom w:val="nil"/>
              <w:right w:val="nil"/>
            </w:tcBorders>
            <w:shd w:val="clear" w:color="auto" w:fill="auto"/>
            <w:vAlign w:val="center"/>
          </w:tcPr>
          <w:p w14:paraId="788D818F" w14:textId="218221A4" w:rsidR="00A71F67" w:rsidRPr="00416889" w:rsidRDefault="00A71F67" w:rsidP="00157BFA">
            <w:pPr>
              <w:tabs>
                <w:tab w:val="decimal" w:pos="508"/>
              </w:tabs>
              <w:rPr>
                <w:b/>
                <w:bCs/>
                <w:sz w:val="22"/>
                <w:szCs w:val="22"/>
                <w:u w:val="single"/>
              </w:rPr>
            </w:pPr>
            <w:r>
              <w:rPr>
                <w:sz w:val="22"/>
                <w:szCs w:val="22"/>
              </w:rPr>
              <w:t>-0.0633***</w:t>
            </w:r>
          </w:p>
        </w:tc>
      </w:tr>
      <w:tr w:rsidR="00121108" w14:paraId="505AA59E" w14:textId="77777777" w:rsidTr="00121108">
        <w:trPr>
          <w:trHeight w:val="288"/>
        </w:trPr>
        <w:tc>
          <w:tcPr>
            <w:tcW w:w="1354" w:type="pct"/>
            <w:shd w:val="clear" w:color="auto" w:fill="auto"/>
            <w:vAlign w:val="center"/>
          </w:tcPr>
          <w:p w14:paraId="7645653B" w14:textId="77777777" w:rsidR="00A71F67" w:rsidRPr="002379F4" w:rsidRDefault="00A71F67" w:rsidP="00A71F67">
            <w:pPr>
              <w:rPr>
                <w:b/>
                <w:bCs/>
                <w:sz w:val="22"/>
                <w:szCs w:val="22"/>
                <w:u w:val="single"/>
              </w:rPr>
            </w:pPr>
          </w:p>
        </w:tc>
        <w:tc>
          <w:tcPr>
            <w:tcW w:w="907" w:type="pct"/>
            <w:tcBorders>
              <w:top w:val="nil"/>
              <w:left w:val="nil"/>
              <w:bottom w:val="nil"/>
              <w:right w:val="nil"/>
            </w:tcBorders>
            <w:shd w:val="clear" w:color="auto" w:fill="auto"/>
            <w:vAlign w:val="center"/>
          </w:tcPr>
          <w:p w14:paraId="5F498902" w14:textId="700A1DFB" w:rsidR="00A71F67" w:rsidRPr="00416889" w:rsidRDefault="00A71F67" w:rsidP="00157BFA">
            <w:pPr>
              <w:tabs>
                <w:tab w:val="decimal" w:pos="508"/>
              </w:tabs>
              <w:rPr>
                <w:b/>
                <w:bCs/>
                <w:sz w:val="22"/>
                <w:szCs w:val="22"/>
                <w:u w:val="single"/>
              </w:rPr>
            </w:pPr>
            <w:r>
              <w:rPr>
                <w:sz w:val="22"/>
                <w:szCs w:val="22"/>
              </w:rPr>
              <w:t>(0.0000)</w:t>
            </w:r>
          </w:p>
        </w:tc>
        <w:tc>
          <w:tcPr>
            <w:tcW w:w="915" w:type="pct"/>
            <w:tcBorders>
              <w:top w:val="nil"/>
              <w:left w:val="nil"/>
              <w:bottom w:val="nil"/>
              <w:right w:val="nil"/>
            </w:tcBorders>
            <w:shd w:val="clear" w:color="auto" w:fill="auto"/>
            <w:vAlign w:val="center"/>
          </w:tcPr>
          <w:p w14:paraId="231A063E" w14:textId="25D9C94F" w:rsidR="00A71F67" w:rsidRPr="00416889" w:rsidRDefault="00A71F67" w:rsidP="00157BFA">
            <w:pPr>
              <w:tabs>
                <w:tab w:val="decimal" w:pos="508"/>
              </w:tabs>
              <w:rPr>
                <w:b/>
                <w:bCs/>
                <w:sz w:val="22"/>
                <w:szCs w:val="22"/>
                <w:u w:val="single"/>
              </w:rPr>
            </w:pPr>
            <w:r>
              <w:rPr>
                <w:sz w:val="22"/>
                <w:szCs w:val="22"/>
              </w:rPr>
              <w:t>(0.0000)</w:t>
            </w:r>
          </w:p>
        </w:tc>
        <w:tc>
          <w:tcPr>
            <w:tcW w:w="915" w:type="pct"/>
            <w:tcBorders>
              <w:top w:val="nil"/>
              <w:left w:val="nil"/>
              <w:bottom w:val="nil"/>
              <w:right w:val="nil"/>
            </w:tcBorders>
            <w:shd w:val="clear" w:color="auto" w:fill="auto"/>
            <w:vAlign w:val="center"/>
          </w:tcPr>
          <w:p w14:paraId="386E3D4F" w14:textId="56F41F91" w:rsidR="00A71F67" w:rsidRPr="00416889" w:rsidRDefault="00A71F67" w:rsidP="00157BFA">
            <w:pPr>
              <w:tabs>
                <w:tab w:val="decimal" w:pos="508"/>
              </w:tabs>
              <w:rPr>
                <w:b/>
                <w:bCs/>
                <w:sz w:val="22"/>
                <w:szCs w:val="22"/>
                <w:u w:val="single"/>
              </w:rPr>
            </w:pPr>
            <w:r>
              <w:rPr>
                <w:sz w:val="22"/>
                <w:szCs w:val="22"/>
              </w:rPr>
              <w:t>(0.0000)</w:t>
            </w:r>
          </w:p>
        </w:tc>
        <w:tc>
          <w:tcPr>
            <w:tcW w:w="909" w:type="pct"/>
            <w:tcBorders>
              <w:top w:val="nil"/>
              <w:left w:val="nil"/>
              <w:bottom w:val="nil"/>
              <w:right w:val="nil"/>
            </w:tcBorders>
            <w:shd w:val="clear" w:color="auto" w:fill="auto"/>
            <w:vAlign w:val="center"/>
          </w:tcPr>
          <w:p w14:paraId="7832CFCB" w14:textId="185146C1" w:rsidR="00A71F67" w:rsidRPr="00416889" w:rsidRDefault="00A71F67" w:rsidP="00157BFA">
            <w:pPr>
              <w:tabs>
                <w:tab w:val="decimal" w:pos="508"/>
              </w:tabs>
              <w:rPr>
                <w:b/>
                <w:bCs/>
                <w:sz w:val="22"/>
                <w:szCs w:val="22"/>
                <w:u w:val="single"/>
              </w:rPr>
            </w:pPr>
            <w:r>
              <w:rPr>
                <w:sz w:val="22"/>
                <w:szCs w:val="22"/>
              </w:rPr>
              <w:t>(0.0000)</w:t>
            </w:r>
          </w:p>
        </w:tc>
      </w:tr>
      <w:tr w:rsidR="00284C23" w14:paraId="5BD50257" w14:textId="77777777" w:rsidTr="00AC7915">
        <w:trPr>
          <w:trHeight w:val="288"/>
        </w:trPr>
        <w:tc>
          <w:tcPr>
            <w:tcW w:w="1354" w:type="pct"/>
            <w:shd w:val="clear" w:color="auto" w:fill="E7E6E6" w:themeFill="background2"/>
            <w:vAlign w:val="center"/>
          </w:tcPr>
          <w:p w14:paraId="29FF97F0" w14:textId="6A0BF895" w:rsidR="00C13547" w:rsidRPr="002379F4" w:rsidRDefault="00C13547" w:rsidP="00C13547">
            <w:pPr>
              <w:rPr>
                <w:b/>
                <w:bCs/>
                <w:sz w:val="22"/>
                <w:szCs w:val="22"/>
                <w:u w:val="single"/>
              </w:rPr>
            </w:pPr>
            <w:r w:rsidRPr="002379F4">
              <w:rPr>
                <w:i/>
                <w:iCs/>
                <w:sz w:val="22"/>
                <w:szCs w:val="22"/>
              </w:rPr>
              <w:t>Retail</w:t>
            </w:r>
            <w:r w:rsidRPr="002379F4">
              <w:rPr>
                <w:i/>
                <w:sz w:val="22"/>
                <w:szCs w:val="22"/>
                <w:vertAlign w:val="subscript"/>
              </w:rPr>
              <w:t>g</w:t>
            </w:r>
            <w:r w:rsidRPr="002379F4">
              <w:rPr>
                <w:i/>
                <w:iCs/>
                <w:sz w:val="22"/>
                <w:szCs w:val="22"/>
              </w:rPr>
              <w:t>*Post</w:t>
            </w:r>
            <w:r w:rsidRPr="002379F4">
              <w:rPr>
                <w:i/>
                <w:sz w:val="22"/>
                <w:szCs w:val="22"/>
                <w:vertAlign w:val="subscript"/>
              </w:rPr>
              <w:t>i,t</w:t>
            </w:r>
            <w:r w:rsidRPr="002379F4">
              <w:rPr>
                <w:i/>
                <w:iCs/>
                <w:sz w:val="22"/>
                <w:szCs w:val="22"/>
              </w:rPr>
              <w:t>*Group</w:t>
            </w:r>
            <w:r w:rsidRPr="002379F4">
              <w:rPr>
                <w:i/>
                <w:sz w:val="22"/>
                <w:szCs w:val="22"/>
                <w:vertAlign w:val="subscript"/>
              </w:rPr>
              <w:t>i</w:t>
            </w:r>
            <w:r w:rsidRPr="002379F4">
              <w:rPr>
                <w:sz w:val="22"/>
                <w:szCs w:val="22"/>
              </w:rPr>
              <w:t xml:space="preserve"> (</w:t>
            </w:r>
            <w:r w:rsidR="002379F4" w:rsidRPr="002379F4">
              <w:rPr>
                <w:i/>
                <w:sz w:val="22"/>
                <w:szCs w:val="22"/>
              </w:rPr>
              <w:t>δ</w:t>
            </w:r>
            <w:r w:rsidRPr="002379F4">
              <w:rPr>
                <w:i/>
                <w:sz w:val="22"/>
                <w:szCs w:val="22"/>
                <w:vertAlign w:val="subscript"/>
              </w:rPr>
              <w:t>6</w:t>
            </w:r>
            <w:r w:rsidRPr="002379F4">
              <w:rPr>
                <w:iCs/>
                <w:sz w:val="22"/>
                <w:szCs w:val="22"/>
              </w:rPr>
              <w:t>)</w:t>
            </w:r>
          </w:p>
        </w:tc>
        <w:tc>
          <w:tcPr>
            <w:tcW w:w="907" w:type="pct"/>
            <w:tcBorders>
              <w:top w:val="nil"/>
              <w:left w:val="nil"/>
              <w:bottom w:val="nil"/>
              <w:right w:val="nil"/>
            </w:tcBorders>
            <w:shd w:val="clear" w:color="auto" w:fill="E7E6E6" w:themeFill="background2"/>
            <w:vAlign w:val="center"/>
          </w:tcPr>
          <w:p w14:paraId="4D749BC4" w14:textId="14E883CF" w:rsidR="00C13547" w:rsidRPr="00416889" w:rsidRDefault="00C13547" w:rsidP="00157BFA">
            <w:pPr>
              <w:tabs>
                <w:tab w:val="decimal" w:pos="508"/>
              </w:tabs>
              <w:rPr>
                <w:b/>
                <w:bCs/>
                <w:sz w:val="22"/>
                <w:szCs w:val="22"/>
                <w:u w:val="single"/>
              </w:rPr>
            </w:pPr>
            <w:r>
              <w:rPr>
                <w:sz w:val="22"/>
                <w:szCs w:val="22"/>
              </w:rPr>
              <w:t>0.0565***</w:t>
            </w:r>
          </w:p>
        </w:tc>
        <w:tc>
          <w:tcPr>
            <w:tcW w:w="915" w:type="pct"/>
            <w:tcBorders>
              <w:top w:val="nil"/>
              <w:left w:val="nil"/>
              <w:bottom w:val="nil"/>
              <w:right w:val="nil"/>
            </w:tcBorders>
            <w:shd w:val="clear" w:color="auto" w:fill="E7E6E6" w:themeFill="background2"/>
            <w:vAlign w:val="center"/>
          </w:tcPr>
          <w:p w14:paraId="0D889648" w14:textId="3D5E8CA0" w:rsidR="00C13547" w:rsidRPr="00416889" w:rsidRDefault="00C13547" w:rsidP="00157BFA">
            <w:pPr>
              <w:tabs>
                <w:tab w:val="decimal" w:pos="508"/>
              </w:tabs>
              <w:rPr>
                <w:b/>
                <w:bCs/>
                <w:sz w:val="22"/>
                <w:szCs w:val="22"/>
                <w:u w:val="single"/>
              </w:rPr>
            </w:pPr>
            <w:r>
              <w:rPr>
                <w:sz w:val="22"/>
                <w:szCs w:val="22"/>
              </w:rPr>
              <w:t>0.0358*</w:t>
            </w:r>
          </w:p>
        </w:tc>
        <w:tc>
          <w:tcPr>
            <w:tcW w:w="915" w:type="pct"/>
            <w:tcBorders>
              <w:top w:val="nil"/>
              <w:left w:val="nil"/>
              <w:bottom w:val="nil"/>
              <w:right w:val="nil"/>
            </w:tcBorders>
            <w:shd w:val="clear" w:color="auto" w:fill="E7E6E6" w:themeFill="background2"/>
            <w:vAlign w:val="center"/>
          </w:tcPr>
          <w:p w14:paraId="4BFA0718" w14:textId="6E2D5F70" w:rsidR="00C13547" w:rsidRPr="00416889" w:rsidRDefault="00C13547" w:rsidP="00157BFA">
            <w:pPr>
              <w:tabs>
                <w:tab w:val="decimal" w:pos="508"/>
              </w:tabs>
              <w:rPr>
                <w:b/>
                <w:bCs/>
                <w:sz w:val="22"/>
                <w:szCs w:val="22"/>
                <w:u w:val="single"/>
              </w:rPr>
            </w:pPr>
            <w:r>
              <w:rPr>
                <w:sz w:val="22"/>
                <w:szCs w:val="22"/>
              </w:rPr>
              <w:t>0.0542***</w:t>
            </w:r>
          </w:p>
        </w:tc>
        <w:tc>
          <w:tcPr>
            <w:tcW w:w="909" w:type="pct"/>
            <w:tcBorders>
              <w:top w:val="nil"/>
              <w:left w:val="nil"/>
              <w:bottom w:val="nil"/>
              <w:right w:val="nil"/>
            </w:tcBorders>
            <w:shd w:val="clear" w:color="auto" w:fill="E7E6E6" w:themeFill="background2"/>
            <w:vAlign w:val="center"/>
          </w:tcPr>
          <w:p w14:paraId="51EF13BC" w14:textId="2922669E" w:rsidR="00C13547" w:rsidRPr="00416889" w:rsidRDefault="00C13547" w:rsidP="00157BFA">
            <w:pPr>
              <w:tabs>
                <w:tab w:val="decimal" w:pos="508"/>
              </w:tabs>
              <w:rPr>
                <w:b/>
                <w:bCs/>
                <w:sz w:val="22"/>
                <w:szCs w:val="22"/>
                <w:u w:val="single"/>
              </w:rPr>
            </w:pPr>
            <w:r>
              <w:rPr>
                <w:sz w:val="22"/>
                <w:szCs w:val="22"/>
              </w:rPr>
              <w:t>0.0602***</w:t>
            </w:r>
          </w:p>
        </w:tc>
      </w:tr>
      <w:tr w:rsidR="00284C23" w14:paraId="41510724" w14:textId="77777777" w:rsidTr="00AC7915">
        <w:trPr>
          <w:trHeight w:val="288"/>
        </w:trPr>
        <w:tc>
          <w:tcPr>
            <w:tcW w:w="1354" w:type="pct"/>
            <w:tcBorders>
              <w:bottom w:val="single" w:sz="4" w:space="0" w:color="auto"/>
            </w:tcBorders>
            <w:shd w:val="clear" w:color="auto" w:fill="E7E6E6" w:themeFill="background2"/>
            <w:vAlign w:val="center"/>
          </w:tcPr>
          <w:p w14:paraId="4B6A0C60" w14:textId="77777777" w:rsidR="00C13547" w:rsidRPr="002379F4" w:rsidRDefault="00C13547" w:rsidP="00C13547">
            <w:pPr>
              <w:rPr>
                <w:b/>
                <w:bCs/>
                <w:sz w:val="22"/>
                <w:szCs w:val="22"/>
                <w:u w:val="single"/>
              </w:rPr>
            </w:pPr>
          </w:p>
        </w:tc>
        <w:tc>
          <w:tcPr>
            <w:tcW w:w="907" w:type="pct"/>
            <w:tcBorders>
              <w:top w:val="nil"/>
              <w:left w:val="nil"/>
              <w:bottom w:val="nil"/>
              <w:right w:val="nil"/>
            </w:tcBorders>
            <w:shd w:val="clear" w:color="auto" w:fill="E7E6E6" w:themeFill="background2"/>
            <w:vAlign w:val="center"/>
          </w:tcPr>
          <w:p w14:paraId="3E699784" w14:textId="371552F9" w:rsidR="00C13547" w:rsidRPr="00416889" w:rsidRDefault="00C13547" w:rsidP="00157BFA">
            <w:pPr>
              <w:tabs>
                <w:tab w:val="decimal" w:pos="508"/>
              </w:tabs>
              <w:rPr>
                <w:b/>
                <w:bCs/>
                <w:sz w:val="22"/>
                <w:szCs w:val="22"/>
                <w:u w:val="single"/>
              </w:rPr>
            </w:pPr>
            <w:r>
              <w:rPr>
                <w:sz w:val="22"/>
                <w:szCs w:val="22"/>
              </w:rPr>
              <w:t>(0.0037)</w:t>
            </w:r>
          </w:p>
        </w:tc>
        <w:tc>
          <w:tcPr>
            <w:tcW w:w="915" w:type="pct"/>
            <w:tcBorders>
              <w:top w:val="nil"/>
              <w:left w:val="nil"/>
              <w:bottom w:val="nil"/>
              <w:right w:val="nil"/>
            </w:tcBorders>
            <w:shd w:val="clear" w:color="auto" w:fill="E7E6E6" w:themeFill="background2"/>
            <w:vAlign w:val="center"/>
          </w:tcPr>
          <w:p w14:paraId="73E67838" w14:textId="6F45A0C0" w:rsidR="00C13547" w:rsidRPr="00416889" w:rsidRDefault="00C13547" w:rsidP="00157BFA">
            <w:pPr>
              <w:tabs>
                <w:tab w:val="decimal" w:pos="508"/>
              </w:tabs>
              <w:rPr>
                <w:b/>
                <w:bCs/>
                <w:sz w:val="22"/>
                <w:szCs w:val="22"/>
                <w:u w:val="single"/>
              </w:rPr>
            </w:pPr>
            <w:r>
              <w:rPr>
                <w:sz w:val="22"/>
                <w:szCs w:val="22"/>
              </w:rPr>
              <w:t>(0.0636)</w:t>
            </w:r>
          </w:p>
        </w:tc>
        <w:tc>
          <w:tcPr>
            <w:tcW w:w="915" w:type="pct"/>
            <w:tcBorders>
              <w:top w:val="nil"/>
              <w:left w:val="nil"/>
              <w:bottom w:val="nil"/>
              <w:right w:val="nil"/>
            </w:tcBorders>
            <w:shd w:val="clear" w:color="auto" w:fill="E7E6E6" w:themeFill="background2"/>
            <w:vAlign w:val="center"/>
          </w:tcPr>
          <w:p w14:paraId="6B9EF14E" w14:textId="5DB34CA3" w:rsidR="00C13547" w:rsidRPr="00416889" w:rsidRDefault="00C13547" w:rsidP="00157BFA">
            <w:pPr>
              <w:tabs>
                <w:tab w:val="decimal" w:pos="508"/>
              </w:tabs>
              <w:rPr>
                <w:b/>
                <w:bCs/>
                <w:sz w:val="22"/>
                <w:szCs w:val="22"/>
                <w:u w:val="single"/>
              </w:rPr>
            </w:pPr>
            <w:r>
              <w:rPr>
                <w:sz w:val="22"/>
                <w:szCs w:val="22"/>
              </w:rPr>
              <w:t>(0.0056)</w:t>
            </w:r>
          </w:p>
        </w:tc>
        <w:tc>
          <w:tcPr>
            <w:tcW w:w="909" w:type="pct"/>
            <w:tcBorders>
              <w:top w:val="nil"/>
              <w:left w:val="nil"/>
              <w:bottom w:val="nil"/>
              <w:right w:val="nil"/>
            </w:tcBorders>
            <w:shd w:val="clear" w:color="auto" w:fill="E7E6E6" w:themeFill="background2"/>
            <w:vAlign w:val="center"/>
          </w:tcPr>
          <w:p w14:paraId="4B9C2C01" w14:textId="27C77698" w:rsidR="00C13547" w:rsidRPr="00416889" w:rsidRDefault="00C13547" w:rsidP="00157BFA">
            <w:pPr>
              <w:tabs>
                <w:tab w:val="decimal" w:pos="508"/>
              </w:tabs>
              <w:rPr>
                <w:b/>
                <w:bCs/>
                <w:sz w:val="22"/>
                <w:szCs w:val="22"/>
                <w:u w:val="single"/>
              </w:rPr>
            </w:pPr>
            <w:r>
              <w:rPr>
                <w:sz w:val="22"/>
                <w:szCs w:val="22"/>
              </w:rPr>
              <w:t>(0.0084)</w:t>
            </w:r>
          </w:p>
        </w:tc>
      </w:tr>
      <w:tr w:rsidR="00C13547" w14:paraId="720E86EC" w14:textId="77777777" w:rsidTr="005612F7">
        <w:trPr>
          <w:trHeight w:val="288"/>
        </w:trPr>
        <w:tc>
          <w:tcPr>
            <w:tcW w:w="1354" w:type="pct"/>
            <w:tcBorders>
              <w:top w:val="single" w:sz="4" w:space="0" w:color="auto"/>
              <w:bottom w:val="single" w:sz="4" w:space="0" w:color="auto"/>
            </w:tcBorders>
            <w:vAlign w:val="center"/>
          </w:tcPr>
          <w:p w14:paraId="5F0C53A7" w14:textId="20CFA04E" w:rsidR="00C13547" w:rsidRPr="002379F4" w:rsidRDefault="00C13547" w:rsidP="00C13547">
            <w:pPr>
              <w:rPr>
                <w:b/>
                <w:bCs/>
                <w:sz w:val="22"/>
                <w:szCs w:val="22"/>
                <w:u w:val="single"/>
              </w:rPr>
            </w:pPr>
            <w:r w:rsidRPr="002379F4">
              <w:rPr>
                <w:sz w:val="22"/>
                <w:szCs w:val="22"/>
              </w:rPr>
              <w:t xml:space="preserve">F-test p-value: </w:t>
            </w:r>
            <w:r w:rsidR="002379F4" w:rsidRPr="002379F4">
              <w:rPr>
                <w:i/>
                <w:sz w:val="22"/>
                <w:szCs w:val="22"/>
              </w:rPr>
              <w:t>δ</w:t>
            </w:r>
            <w:r w:rsidRPr="002379F4">
              <w:rPr>
                <w:i/>
                <w:sz w:val="22"/>
                <w:szCs w:val="22"/>
                <w:vertAlign w:val="subscript"/>
              </w:rPr>
              <w:t>3</w:t>
            </w:r>
            <w:r w:rsidRPr="002379F4">
              <w:rPr>
                <w:iCs/>
                <w:sz w:val="22"/>
                <w:szCs w:val="22"/>
              </w:rPr>
              <w:t xml:space="preserve"> + </w:t>
            </w:r>
            <w:r w:rsidR="002379F4" w:rsidRPr="002379F4">
              <w:rPr>
                <w:i/>
                <w:sz w:val="22"/>
                <w:szCs w:val="22"/>
              </w:rPr>
              <w:t>δ</w:t>
            </w:r>
            <w:r w:rsidRPr="002379F4">
              <w:rPr>
                <w:i/>
                <w:sz w:val="22"/>
                <w:szCs w:val="22"/>
                <w:vertAlign w:val="subscript"/>
              </w:rPr>
              <w:t>6</w:t>
            </w:r>
            <w:r w:rsidRPr="002379F4">
              <w:rPr>
                <w:iCs/>
                <w:sz w:val="22"/>
                <w:szCs w:val="22"/>
              </w:rPr>
              <w:t xml:space="preserve"> = 0</w:t>
            </w:r>
          </w:p>
        </w:tc>
        <w:tc>
          <w:tcPr>
            <w:tcW w:w="907" w:type="pct"/>
            <w:tcBorders>
              <w:top w:val="single" w:sz="4" w:space="0" w:color="auto"/>
              <w:bottom w:val="single" w:sz="4" w:space="0" w:color="auto"/>
            </w:tcBorders>
            <w:vAlign w:val="center"/>
          </w:tcPr>
          <w:p w14:paraId="76F228D9" w14:textId="14C53BE1" w:rsidR="00C13547" w:rsidRPr="000648A2" w:rsidRDefault="000648A2" w:rsidP="000648A2">
            <w:pPr>
              <w:tabs>
                <w:tab w:val="decimal" w:pos="508"/>
              </w:tabs>
              <w:rPr>
                <w:sz w:val="22"/>
                <w:szCs w:val="22"/>
              </w:rPr>
            </w:pPr>
            <w:r w:rsidRPr="000648A2">
              <w:rPr>
                <w:sz w:val="22"/>
                <w:szCs w:val="22"/>
              </w:rPr>
              <w:t>0.9678</w:t>
            </w:r>
          </w:p>
        </w:tc>
        <w:tc>
          <w:tcPr>
            <w:tcW w:w="915" w:type="pct"/>
            <w:tcBorders>
              <w:top w:val="single" w:sz="4" w:space="0" w:color="auto"/>
              <w:bottom w:val="single" w:sz="4" w:space="0" w:color="auto"/>
            </w:tcBorders>
            <w:vAlign w:val="center"/>
          </w:tcPr>
          <w:p w14:paraId="4315FE59" w14:textId="026A6B17" w:rsidR="00C13547" w:rsidRPr="000648A2" w:rsidRDefault="00AD1FF7" w:rsidP="000648A2">
            <w:pPr>
              <w:tabs>
                <w:tab w:val="decimal" w:pos="508"/>
              </w:tabs>
              <w:rPr>
                <w:sz w:val="22"/>
                <w:szCs w:val="22"/>
              </w:rPr>
            </w:pPr>
            <w:r>
              <w:rPr>
                <w:sz w:val="22"/>
                <w:szCs w:val="22"/>
              </w:rPr>
              <w:t>0.3683</w:t>
            </w:r>
          </w:p>
        </w:tc>
        <w:tc>
          <w:tcPr>
            <w:tcW w:w="915" w:type="pct"/>
            <w:tcBorders>
              <w:top w:val="single" w:sz="4" w:space="0" w:color="auto"/>
              <w:left w:val="nil"/>
              <w:bottom w:val="single" w:sz="4" w:space="0" w:color="auto"/>
            </w:tcBorders>
            <w:vAlign w:val="center"/>
          </w:tcPr>
          <w:p w14:paraId="3DCB7D5D" w14:textId="01EE22A7" w:rsidR="00C13547" w:rsidRPr="000648A2" w:rsidRDefault="00CC3B20" w:rsidP="000648A2">
            <w:pPr>
              <w:tabs>
                <w:tab w:val="decimal" w:pos="508"/>
              </w:tabs>
              <w:rPr>
                <w:sz w:val="22"/>
                <w:szCs w:val="22"/>
              </w:rPr>
            </w:pPr>
            <w:r>
              <w:rPr>
                <w:sz w:val="22"/>
                <w:szCs w:val="22"/>
              </w:rPr>
              <w:t>0.8888</w:t>
            </w:r>
          </w:p>
        </w:tc>
        <w:tc>
          <w:tcPr>
            <w:tcW w:w="909" w:type="pct"/>
            <w:tcBorders>
              <w:top w:val="single" w:sz="4" w:space="0" w:color="auto"/>
              <w:bottom w:val="single" w:sz="4" w:space="0" w:color="auto"/>
            </w:tcBorders>
            <w:vAlign w:val="center"/>
          </w:tcPr>
          <w:p w14:paraId="42953B3E" w14:textId="0CEECF0E" w:rsidR="00C13547" w:rsidRPr="000648A2" w:rsidRDefault="00175B14" w:rsidP="000648A2">
            <w:pPr>
              <w:tabs>
                <w:tab w:val="decimal" w:pos="508"/>
              </w:tabs>
              <w:rPr>
                <w:sz w:val="22"/>
                <w:szCs w:val="22"/>
              </w:rPr>
            </w:pPr>
            <w:r>
              <w:rPr>
                <w:sz w:val="22"/>
                <w:szCs w:val="22"/>
              </w:rPr>
              <w:t>0.8592</w:t>
            </w:r>
          </w:p>
        </w:tc>
      </w:tr>
      <w:tr w:rsidR="00C13547" w14:paraId="76CAF126" w14:textId="77777777" w:rsidTr="005612F7">
        <w:trPr>
          <w:trHeight w:val="288"/>
        </w:trPr>
        <w:tc>
          <w:tcPr>
            <w:tcW w:w="1354" w:type="pct"/>
            <w:vAlign w:val="center"/>
          </w:tcPr>
          <w:p w14:paraId="5F065C90" w14:textId="71D00C01" w:rsidR="00C13547" w:rsidRPr="00FC1AE1" w:rsidRDefault="00C13547" w:rsidP="00C13547">
            <w:pPr>
              <w:rPr>
                <w:b/>
                <w:bCs/>
                <w:sz w:val="22"/>
                <w:szCs w:val="22"/>
                <w:u w:val="single"/>
              </w:rPr>
            </w:pPr>
            <w:r w:rsidRPr="00F26209">
              <w:rPr>
                <w:iCs/>
                <w:sz w:val="22"/>
                <w:szCs w:val="22"/>
              </w:rPr>
              <w:t>Intercept</w:t>
            </w:r>
          </w:p>
        </w:tc>
        <w:tc>
          <w:tcPr>
            <w:tcW w:w="907" w:type="pct"/>
            <w:vAlign w:val="center"/>
          </w:tcPr>
          <w:p w14:paraId="1219DEF3" w14:textId="1A773928" w:rsidR="00C13547" w:rsidRPr="00821167" w:rsidRDefault="00C13547" w:rsidP="00C13547">
            <w:pPr>
              <w:jc w:val="center"/>
              <w:rPr>
                <w:sz w:val="22"/>
                <w:szCs w:val="22"/>
              </w:rPr>
            </w:pPr>
            <w:r w:rsidRPr="00821167">
              <w:rPr>
                <w:sz w:val="22"/>
                <w:szCs w:val="22"/>
              </w:rPr>
              <w:t>Includ</w:t>
            </w:r>
            <w:r>
              <w:rPr>
                <w:sz w:val="22"/>
                <w:szCs w:val="22"/>
              </w:rPr>
              <w:t>ed</w:t>
            </w:r>
          </w:p>
        </w:tc>
        <w:tc>
          <w:tcPr>
            <w:tcW w:w="915" w:type="pct"/>
            <w:vAlign w:val="center"/>
          </w:tcPr>
          <w:p w14:paraId="058AD391" w14:textId="29A6FF41" w:rsidR="00C13547" w:rsidRPr="009D7ED1" w:rsidRDefault="00C13547" w:rsidP="00C13547">
            <w:pPr>
              <w:jc w:val="center"/>
              <w:rPr>
                <w:sz w:val="22"/>
                <w:szCs w:val="22"/>
              </w:rPr>
            </w:pPr>
            <w:r w:rsidRPr="00821167">
              <w:rPr>
                <w:sz w:val="22"/>
                <w:szCs w:val="22"/>
              </w:rPr>
              <w:t>Includ</w:t>
            </w:r>
            <w:r>
              <w:rPr>
                <w:sz w:val="22"/>
                <w:szCs w:val="22"/>
              </w:rPr>
              <w:t>ed</w:t>
            </w:r>
          </w:p>
        </w:tc>
        <w:tc>
          <w:tcPr>
            <w:tcW w:w="915" w:type="pct"/>
            <w:tcBorders>
              <w:left w:val="nil"/>
            </w:tcBorders>
            <w:vAlign w:val="center"/>
          </w:tcPr>
          <w:p w14:paraId="39E31980" w14:textId="2A3DC9B6" w:rsidR="00C13547" w:rsidRPr="009D7ED1" w:rsidRDefault="00C13547" w:rsidP="00C13547">
            <w:pPr>
              <w:jc w:val="center"/>
              <w:rPr>
                <w:sz w:val="22"/>
                <w:szCs w:val="22"/>
              </w:rPr>
            </w:pPr>
            <w:r w:rsidRPr="00821167">
              <w:rPr>
                <w:sz w:val="22"/>
                <w:szCs w:val="22"/>
              </w:rPr>
              <w:t>Includ</w:t>
            </w:r>
            <w:r>
              <w:rPr>
                <w:sz w:val="22"/>
                <w:szCs w:val="22"/>
              </w:rPr>
              <w:t>ed</w:t>
            </w:r>
          </w:p>
        </w:tc>
        <w:tc>
          <w:tcPr>
            <w:tcW w:w="909" w:type="pct"/>
            <w:vAlign w:val="center"/>
          </w:tcPr>
          <w:p w14:paraId="58560356" w14:textId="78867A9A" w:rsidR="00C13547" w:rsidRPr="009D7ED1" w:rsidRDefault="00C13547" w:rsidP="00C13547">
            <w:pPr>
              <w:jc w:val="center"/>
              <w:rPr>
                <w:sz w:val="22"/>
                <w:szCs w:val="22"/>
              </w:rPr>
            </w:pPr>
            <w:r w:rsidRPr="00821167">
              <w:rPr>
                <w:sz w:val="22"/>
                <w:szCs w:val="22"/>
              </w:rPr>
              <w:t>Includ</w:t>
            </w:r>
            <w:r>
              <w:rPr>
                <w:sz w:val="22"/>
                <w:szCs w:val="22"/>
              </w:rPr>
              <w:t>ed</w:t>
            </w:r>
          </w:p>
        </w:tc>
      </w:tr>
      <w:tr w:rsidR="00C13547" w14:paraId="55B2DB32" w14:textId="77777777" w:rsidTr="005612F7">
        <w:trPr>
          <w:trHeight w:val="288"/>
        </w:trPr>
        <w:tc>
          <w:tcPr>
            <w:tcW w:w="1354" w:type="pct"/>
            <w:vAlign w:val="center"/>
          </w:tcPr>
          <w:p w14:paraId="1590B8F7" w14:textId="55697347" w:rsidR="00C13547" w:rsidRPr="00FC1AE1" w:rsidRDefault="00C13547" w:rsidP="00C13547">
            <w:pPr>
              <w:rPr>
                <w:b/>
                <w:bCs/>
                <w:sz w:val="22"/>
                <w:szCs w:val="22"/>
                <w:u w:val="single"/>
              </w:rPr>
            </w:pPr>
            <w:r w:rsidRPr="00416889">
              <w:rPr>
                <w:i/>
                <w:sz w:val="22"/>
                <w:szCs w:val="22"/>
              </w:rPr>
              <w:t>Restatement</w:t>
            </w:r>
            <w:r w:rsidRPr="00416889">
              <w:rPr>
                <w:iCs/>
                <w:sz w:val="22"/>
                <w:szCs w:val="22"/>
              </w:rPr>
              <w:t xml:space="preserve"> Fixed Effects</w:t>
            </w:r>
          </w:p>
        </w:tc>
        <w:tc>
          <w:tcPr>
            <w:tcW w:w="907" w:type="pct"/>
            <w:vAlign w:val="center"/>
          </w:tcPr>
          <w:p w14:paraId="6C14AA1A" w14:textId="0E13A573" w:rsidR="00C13547" w:rsidRPr="00416889" w:rsidRDefault="00C13547" w:rsidP="00C13547">
            <w:pPr>
              <w:jc w:val="center"/>
              <w:rPr>
                <w:b/>
                <w:bCs/>
                <w:sz w:val="22"/>
                <w:szCs w:val="22"/>
                <w:u w:val="single"/>
              </w:rPr>
            </w:pPr>
            <w:r w:rsidRPr="00821167">
              <w:rPr>
                <w:sz w:val="22"/>
                <w:szCs w:val="22"/>
              </w:rPr>
              <w:t>Includ</w:t>
            </w:r>
            <w:r>
              <w:rPr>
                <w:sz w:val="22"/>
                <w:szCs w:val="22"/>
              </w:rPr>
              <w:t>ed</w:t>
            </w:r>
          </w:p>
        </w:tc>
        <w:tc>
          <w:tcPr>
            <w:tcW w:w="915" w:type="pct"/>
            <w:vAlign w:val="center"/>
          </w:tcPr>
          <w:p w14:paraId="6FCEA77F" w14:textId="069B1D9C" w:rsidR="00C13547" w:rsidRPr="009D7ED1" w:rsidRDefault="00C13547" w:rsidP="00C13547">
            <w:pPr>
              <w:jc w:val="center"/>
              <w:rPr>
                <w:sz w:val="22"/>
                <w:szCs w:val="22"/>
              </w:rPr>
            </w:pPr>
            <w:r w:rsidRPr="00821167">
              <w:rPr>
                <w:sz w:val="22"/>
                <w:szCs w:val="22"/>
              </w:rPr>
              <w:t>Includ</w:t>
            </w:r>
            <w:r>
              <w:rPr>
                <w:sz w:val="22"/>
                <w:szCs w:val="22"/>
              </w:rPr>
              <w:t>ed</w:t>
            </w:r>
          </w:p>
        </w:tc>
        <w:tc>
          <w:tcPr>
            <w:tcW w:w="915" w:type="pct"/>
            <w:tcBorders>
              <w:left w:val="nil"/>
            </w:tcBorders>
            <w:vAlign w:val="center"/>
          </w:tcPr>
          <w:p w14:paraId="65FC9D4F" w14:textId="1F700BB5" w:rsidR="00C13547" w:rsidRPr="009D7ED1" w:rsidRDefault="00C13547" w:rsidP="00C13547">
            <w:pPr>
              <w:jc w:val="center"/>
              <w:rPr>
                <w:sz w:val="22"/>
                <w:szCs w:val="22"/>
              </w:rPr>
            </w:pPr>
            <w:r w:rsidRPr="00821167">
              <w:rPr>
                <w:sz w:val="22"/>
                <w:szCs w:val="22"/>
              </w:rPr>
              <w:t>Includ</w:t>
            </w:r>
            <w:r>
              <w:rPr>
                <w:sz w:val="22"/>
                <w:szCs w:val="22"/>
              </w:rPr>
              <w:t>ed</w:t>
            </w:r>
          </w:p>
        </w:tc>
        <w:tc>
          <w:tcPr>
            <w:tcW w:w="909" w:type="pct"/>
            <w:vAlign w:val="center"/>
          </w:tcPr>
          <w:p w14:paraId="272BC860" w14:textId="5A1A5DE7" w:rsidR="00C13547" w:rsidRPr="009D7ED1" w:rsidRDefault="00C13547" w:rsidP="00C13547">
            <w:pPr>
              <w:jc w:val="center"/>
              <w:rPr>
                <w:sz w:val="22"/>
                <w:szCs w:val="22"/>
              </w:rPr>
            </w:pPr>
            <w:r w:rsidRPr="00821167">
              <w:rPr>
                <w:sz w:val="22"/>
                <w:szCs w:val="22"/>
              </w:rPr>
              <w:t>Includ</w:t>
            </w:r>
            <w:r>
              <w:rPr>
                <w:sz w:val="22"/>
                <w:szCs w:val="22"/>
              </w:rPr>
              <w:t>ed</w:t>
            </w:r>
          </w:p>
        </w:tc>
      </w:tr>
      <w:tr w:rsidR="00C13547" w14:paraId="5DA33FB5" w14:textId="77777777" w:rsidTr="005612F7">
        <w:trPr>
          <w:trHeight w:val="288"/>
        </w:trPr>
        <w:tc>
          <w:tcPr>
            <w:tcW w:w="1354" w:type="pct"/>
            <w:vAlign w:val="center"/>
          </w:tcPr>
          <w:p w14:paraId="7BE7BA7F" w14:textId="497860CE" w:rsidR="00C13547" w:rsidRPr="00FC1AE1" w:rsidRDefault="00C13547" w:rsidP="00C13547">
            <w:pPr>
              <w:rPr>
                <w:b/>
                <w:bCs/>
                <w:sz w:val="22"/>
                <w:szCs w:val="22"/>
                <w:u w:val="single"/>
              </w:rPr>
            </w:pPr>
            <w:r w:rsidRPr="00416889">
              <w:rPr>
                <w:i/>
                <w:sz w:val="22"/>
                <w:szCs w:val="22"/>
              </w:rPr>
              <w:t>DayofWeek</w:t>
            </w:r>
            <w:r w:rsidRPr="00416889">
              <w:rPr>
                <w:iCs/>
                <w:sz w:val="22"/>
                <w:szCs w:val="22"/>
              </w:rPr>
              <w:t xml:space="preserve"> Fixed Effects</w:t>
            </w:r>
          </w:p>
        </w:tc>
        <w:tc>
          <w:tcPr>
            <w:tcW w:w="907" w:type="pct"/>
            <w:vAlign w:val="center"/>
          </w:tcPr>
          <w:p w14:paraId="03EAA030" w14:textId="22BEE50D" w:rsidR="00C13547" w:rsidRPr="00416889" w:rsidRDefault="00C13547" w:rsidP="00C13547">
            <w:pPr>
              <w:jc w:val="center"/>
              <w:rPr>
                <w:b/>
                <w:bCs/>
                <w:sz w:val="22"/>
                <w:szCs w:val="22"/>
                <w:u w:val="single"/>
              </w:rPr>
            </w:pPr>
            <w:r w:rsidRPr="00821167">
              <w:rPr>
                <w:sz w:val="22"/>
                <w:szCs w:val="22"/>
              </w:rPr>
              <w:t>Includ</w:t>
            </w:r>
            <w:r>
              <w:rPr>
                <w:sz w:val="22"/>
                <w:szCs w:val="22"/>
              </w:rPr>
              <w:t>ed</w:t>
            </w:r>
          </w:p>
        </w:tc>
        <w:tc>
          <w:tcPr>
            <w:tcW w:w="915" w:type="pct"/>
            <w:vAlign w:val="center"/>
          </w:tcPr>
          <w:p w14:paraId="5B100343" w14:textId="07CB979B" w:rsidR="00C13547" w:rsidRPr="009D7ED1" w:rsidRDefault="00C13547" w:rsidP="00C13547">
            <w:pPr>
              <w:jc w:val="center"/>
              <w:rPr>
                <w:sz w:val="22"/>
                <w:szCs w:val="22"/>
              </w:rPr>
            </w:pPr>
            <w:r w:rsidRPr="00821167">
              <w:rPr>
                <w:sz w:val="22"/>
                <w:szCs w:val="22"/>
              </w:rPr>
              <w:t>Includ</w:t>
            </w:r>
            <w:r>
              <w:rPr>
                <w:sz w:val="22"/>
                <w:szCs w:val="22"/>
              </w:rPr>
              <w:t>ed</w:t>
            </w:r>
          </w:p>
        </w:tc>
        <w:tc>
          <w:tcPr>
            <w:tcW w:w="915" w:type="pct"/>
            <w:tcBorders>
              <w:left w:val="nil"/>
            </w:tcBorders>
            <w:vAlign w:val="center"/>
          </w:tcPr>
          <w:p w14:paraId="105A1987" w14:textId="287DE843" w:rsidR="00C13547" w:rsidRPr="009D7ED1" w:rsidRDefault="00C13547" w:rsidP="00C13547">
            <w:pPr>
              <w:jc w:val="center"/>
              <w:rPr>
                <w:sz w:val="22"/>
                <w:szCs w:val="22"/>
              </w:rPr>
            </w:pPr>
            <w:r w:rsidRPr="00821167">
              <w:rPr>
                <w:sz w:val="22"/>
                <w:szCs w:val="22"/>
              </w:rPr>
              <w:t>Includ</w:t>
            </w:r>
            <w:r>
              <w:rPr>
                <w:sz w:val="22"/>
                <w:szCs w:val="22"/>
              </w:rPr>
              <w:t>ed</w:t>
            </w:r>
          </w:p>
        </w:tc>
        <w:tc>
          <w:tcPr>
            <w:tcW w:w="909" w:type="pct"/>
            <w:vAlign w:val="center"/>
          </w:tcPr>
          <w:p w14:paraId="6B921101" w14:textId="40915FC7" w:rsidR="00C13547" w:rsidRPr="009D7ED1" w:rsidRDefault="00C13547" w:rsidP="00C13547">
            <w:pPr>
              <w:jc w:val="center"/>
              <w:rPr>
                <w:sz w:val="22"/>
                <w:szCs w:val="22"/>
              </w:rPr>
            </w:pPr>
            <w:r w:rsidRPr="00821167">
              <w:rPr>
                <w:sz w:val="22"/>
                <w:szCs w:val="22"/>
              </w:rPr>
              <w:t>Includ</w:t>
            </w:r>
            <w:r>
              <w:rPr>
                <w:sz w:val="22"/>
                <w:szCs w:val="22"/>
              </w:rPr>
              <w:t>ed</w:t>
            </w:r>
          </w:p>
        </w:tc>
      </w:tr>
      <w:tr w:rsidR="00C13547" w14:paraId="4AFD8C2B" w14:textId="77777777" w:rsidTr="005612F7">
        <w:trPr>
          <w:trHeight w:val="288"/>
        </w:trPr>
        <w:tc>
          <w:tcPr>
            <w:tcW w:w="1354" w:type="pct"/>
            <w:vAlign w:val="center"/>
          </w:tcPr>
          <w:p w14:paraId="1199082E" w14:textId="2A269BE6" w:rsidR="00C13547" w:rsidRPr="00FC1AE1" w:rsidRDefault="00C13547" w:rsidP="00C13547">
            <w:pPr>
              <w:rPr>
                <w:b/>
                <w:bCs/>
                <w:sz w:val="22"/>
                <w:szCs w:val="22"/>
                <w:u w:val="single"/>
              </w:rPr>
            </w:pPr>
            <w:r>
              <w:rPr>
                <w:iCs/>
                <w:sz w:val="22"/>
                <w:szCs w:val="22"/>
              </w:rPr>
              <w:t>Controls</w:t>
            </w:r>
          </w:p>
        </w:tc>
        <w:tc>
          <w:tcPr>
            <w:tcW w:w="907" w:type="pct"/>
            <w:vAlign w:val="center"/>
          </w:tcPr>
          <w:p w14:paraId="36DB9731" w14:textId="2615FFDD" w:rsidR="00C13547" w:rsidRPr="00416889" w:rsidRDefault="00C13547" w:rsidP="00C13547">
            <w:pPr>
              <w:jc w:val="center"/>
              <w:rPr>
                <w:b/>
                <w:bCs/>
                <w:sz w:val="22"/>
                <w:szCs w:val="22"/>
                <w:u w:val="single"/>
              </w:rPr>
            </w:pPr>
            <w:r w:rsidRPr="00821167">
              <w:rPr>
                <w:sz w:val="22"/>
                <w:szCs w:val="22"/>
              </w:rPr>
              <w:t>Includ</w:t>
            </w:r>
            <w:r>
              <w:rPr>
                <w:sz w:val="22"/>
                <w:szCs w:val="22"/>
              </w:rPr>
              <w:t>ed</w:t>
            </w:r>
          </w:p>
        </w:tc>
        <w:tc>
          <w:tcPr>
            <w:tcW w:w="915" w:type="pct"/>
            <w:vAlign w:val="center"/>
          </w:tcPr>
          <w:p w14:paraId="2143FB69" w14:textId="2883D60C" w:rsidR="00C13547" w:rsidRPr="009D7ED1" w:rsidRDefault="00C13547" w:rsidP="00C13547">
            <w:pPr>
              <w:jc w:val="center"/>
              <w:rPr>
                <w:sz w:val="22"/>
                <w:szCs w:val="22"/>
              </w:rPr>
            </w:pPr>
            <w:r w:rsidRPr="00821167">
              <w:rPr>
                <w:sz w:val="22"/>
                <w:szCs w:val="22"/>
              </w:rPr>
              <w:t>Includ</w:t>
            </w:r>
            <w:r>
              <w:rPr>
                <w:sz w:val="22"/>
                <w:szCs w:val="22"/>
              </w:rPr>
              <w:t>ed</w:t>
            </w:r>
          </w:p>
        </w:tc>
        <w:tc>
          <w:tcPr>
            <w:tcW w:w="915" w:type="pct"/>
            <w:tcBorders>
              <w:left w:val="nil"/>
            </w:tcBorders>
            <w:vAlign w:val="center"/>
          </w:tcPr>
          <w:p w14:paraId="48109EFF" w14:textId="01440D16" w:rsidR="00C13547" w:rsidRPr="009D7ED1" w:rsidRDefault="00C13547" w:rsidP="00C13547">
            <w:pPr>
              <w:jc w:val="center"/>
              <w:rPr>
                <w:sz w:val="22"/>
                <w:szCs w:val="22"/>
              </w:rPr>
            </w:pPr>
            <w:r w:rsidRPr="00821167">
              <w:rPr>
                <w:sz w:val="22"/>
                <w:szCs w:val="22"/>
              </w:rPr>
              <w:t>Includ</w:t>
            </w:r>
            <w:r>
              <w:rPr>
                <w:sz w:val="22"/>
                <w:szCs w:val="22"/>
              </w:rPr>
              <w:t>ed</w:t>
            </w:r>
          </w:p>
        </w:tc>
        <w:tc>
          <w:tcPr>
            <w:tcW w:w="909" w:type="pct"/>
            <w:vAlign w:val="center"/>
          </w:tcPr>
          <w:p w14:paraId="40B06ACA" w14:textId="24142E9C" w:rsidR="00C13547" w:rsidRPr="009D7ED1" w:rsidRDefault="00C13547" w:rsidP="00C13547">
            <w:pPr>
              <w:jc w:val="center"/>
              <w:rPr>
                <w:sz w:val="22"/>
                <w:szCs w:val="22"/>
              </w:rPr>
            </w:pPr>
            <w:r w:rsidRPr="00821167">
              <w:rPr>
                <w:sz w:val="22"/>
                <w:szCs w:val="22"/>
              </w:rPr>
              <w:t>Includ</w:t>
            </w:r>
            <w:r>
              <w:rPr>
                <w:sz w:val="22"/>
                <w:szCs w:val="22"/>
              </w:rPr>
              <w:t>ed</w:t>
            </w:r>
          </w:p>
        </w:tc>
      </w:tr>
      <w:tr w:rsidR="00C13547" w14:paraId="2F744970" w14:textId="77777777" w:rsidTr="005612F7">
        <w:trPr>
          <w:trHeight w:val="288"/>
        </w:trPr>
        <w:tc>
          <w:tcPr>
            <w:tcW w:w="1354" w:type="pct"/>
            <w:vAlign w:val="center"/>
          </w:tcPr>
          <w:p w14:paraId="266C2B69" w14:textId="263790F6" w:rsidR="00C13547" w:rsidRPr="00FC1AE1" w:rsidRDefault="00C13547" w:rsidP="00C13547">
            <w:pPr>
              <w:rPr>
                <w:b/>
                <w:bCs/>
                <w:sz w:val="22"/>
                <w:szCs w:val="22"/>
                <w:u w:val="single"/>
              </w:rPr>
            </w:pPr>
            <w:r>
              <w:rPr>
                <w:iCs/>
                <w:sz w:val="22"/>
                <w:szCs w:val="22"/>
              </w:rPr>
              <w:t>N</w:t>
            </w:r>
          </w:p>
        </w:tc>
        <w:tc>
          <w:tcPr>
            <w:tcW w:w="907" w:type="pct"/>
            <w:vAlign w:val="center"/>
          </w:tcPr>
          <w:p w14:paraId="1ECA2EB1" w14:textId="67727777" w:rsidR="00C13547" w:rsidRPr="00DB5023" w:rsidRDefault="00C13547" w:rsidP="00C13547">
            <w:pPr>
              <w:jc w:val="center"/>
              <w:rPr>
                <w:sz w:val="22"/>
                <w:szCs w:val="22"/>
              </w:rPr>
            </w:pPr>
            <w:r w:rsidRPr="00DB5023">
              <w:rPr>
                <w:sz w:val="22"/>
                <w:szCs w:val="22"/>
              </w:rPr>
              <w:t>2</w:t>
            </w:r>
            <w:r w:rsidR="001C0D3B">
              <w:rPr>
                <w:sz w:val="22"/>
                <w:szCs w:val="22"/>
              </w:rPr>
              <w:t>3</w:t>
            </w:r>
            <w:r w:rsidRPr="00DB5023">
              <w:rPr>
                <w:sz w:val="22"/>
                <w:szCs w:val="22"/>
              </w:rPr>
              <w:t>,856</w:t>
            </w:r>
          </w:p>
        </w:tc>
        <w:tc>
          <w:tcPr>
            <w:tcW w:w="915" w:type="pct"/>
            <w:vAlign w:val="center"/>
          </w:tcPr>
          <w:p w14:paraId="4D6E0415" w14:textId="31641904" w:rsidR="00C13547" w:rsidRPr="009D7ED1" w:rsidRDefault="007D0E32" w:rsidP="00C13547">
            <w:pPr>
              <w:jc w:val="center"/>
              <w:rPr>
                <w:sz w:val="22"/>
                <w:szCs w:val="22"/>
              </w:rPr>
            </w:pPr>
            <w:r>
              <w:rPr>
                <w:sz w:val="22"/>
                <w:szCs w:val="22"/>
              </w:rPr>
              <w:t>23,856</w:t>
            </w:r>
          </w:p>
        </w:tc>
        <w:tc>
          <w:tcPr>
            <w:tcW w:w="915" w:type="pct"/>
            <w:tcBorders>
              <w:left w:val="nil"/>
            </w:tcBorders>
            <w:vAlign w:val="center"/>
          </w:tcPr>
          <w:p w14:paraId="109F73EC" w14:textId="04E3DCAA" w:rsidR="00C13547" w:rsidRPr="009D7ED1" w:rsidRDefault="007D0E32" w:rsidP="00C13547">
            <w:pPr>
              <w:jc w:val="center"/>
              <w:rPr>
                <w:sz w:val="22"/>
                <w:szCs w:val="22"/>
              </w:rPr>
            </w:pPr>
            <w:r>
              <w:rPr>
                <w:sz w:val="22"/>
                <w:szCs w:val="22"/>
              </w:rPr>
              <w:t>23,856</w:t>
            </w:r>
          </w:p>
        </w:tc>
        <w:tc>
          <w:tcPr>
            <w:tcW w:w="909" w:type="pct"/>
            <w:vAlign w:val="center"/>
          </w:tcPr>
          <w:p w14:paraId="502ED37D" w14:textId="182CFCBC" w:rsidR="00C13547" w:rsidRPr="009D7ED1" w:rsidRDefault="00F9275F" w:rsidP="00C13547">
            <w:pPr>
              <w:jc w:val="center"/>
              <w:rPr>
                <w:sz w:val="22"/>
                <w:szCs w:val="22"/>
              </w:rPr>
            </w:pPr>
            <w:r>
              <w:rPr>
                <w:sz w:val="22"/>
                <w:szCs w:val="22"/>
              </w:rPr>
              <w:t>16,086</w:t>
            </w:r>
          </w:p>
        </w:tc>
      </w:tr>
      <w:tr w:rsidR="00C13547" w14:paraId="6FE4F097" w14:textId="77777777" w:rsidTr="005612F7">
        <w:trPr>
          <w:trHeight w:val="288"/>
        </w:trPr>
        <w:tc>
          <w:tcPr>
            <w:tcW w:w="1354" w:type="pct"/>
            <w:vAlign w:val="center"/>
          </w:tcPr>
          <w:p w14:paraId="2AA7E58D" w14:textId="3CC0EF01" w:rsidR="00C13547" w:rsidRPr="00FC1AE1" w:rsidRDefault="00C13547" w:rsidP="00C13547">
            <w:pPr>
              <w:rPr>
                <w:b/>
                <w:bCs/>
                <w:sz w:val="22"/>
                <w:szCs w:val="22"/>
                <w:u w:val="single"/>
              </w:rPr>
            </w:pPr>
            <w:r>
              <w:rPr>
                <w:iCs/>
                <w:sz w:val="22"/>
                <w:szCs w:val="22"/>
              </w:rPr>
              <w:t>Adjusted R</w:t>
            </w:r>
            <w:r w:rsidRPr="009A6554">
              <w:rPr>
                <w:iCs/>
                <w:sz w:val="22"/>
                <w:szCs w:val="22"/>
                <w:vertAlign w:val="superscript"/>
              </w:rPr>
              <w:t>2</w:t>
            </w:r>
          </w:p>
        </w:tc>
        <w:tc>
          <w:tcPr>
            <w:tcW w:w="907" w:type="pct"/>
            <w:vAlign w:val="center"/>
          </w:tcPr>
          <w:p w14:paraId="061E2B04" w14:textId="78D4B184" w:rsidR="00C13547" w:rsidRPr="001A7DCF" w:rsidRDefault="00C13547" w:rsidP="00C13547">
            <w:pPr>
              <w:jc w:val="center"/>
              <w:rPr>
                <w:sz w:val="22"/>
                <w:szCs w:val="22"/>
              </w:rPr>
            </w:pPr>
            <w:r w:rsidRPr="001A7DCF">
              <w:rPr>
                <w:sz w:val="22"/>
                <w:szCs w:val="22"/>
              </w:rPr>
              <w:t>0.15</w:t>
            </w:r>
            <w:r>
              <w:rPr>
                <w:sz w:val="22"/>
                <w:szCs w:val="22"/>
              </w:rPr>
              <w:t>0</w:t>
            </w:r>
          </w:p>
        </w:tc>
        <w:tc>
          <w:tcPr>
            <w:tcW w:w="915" w:type="pct"/>
            <w:vAlign w:val="center"/>
          </w:tcPr>
          <w:p w14:paraId="4E64F54B" w14:textId="32E22A9F" w:rsidR="00C13547" w:rsidRPr="009D7ED1" w:rsidRDefault="007D0E32" w:rsidP="00C13547">
            <w:pPr>
              <w:jc w:val="center"/>
              <w:rPr>
                <w:sz w:val="22"/>
                <w:szCs w:val="22"/>
              </w:rPr>
            </w:pPr>
            <w:r>
              <w:rPr>
                <w:sz w:val="22"/>
                <w:szCs w:val="22"/>
              </w:rPr>
              <w:t>0.139</w:t>
            </w:r>
          </w:p>
        </w:tc>
        <w:tc>
          <w:tcPr>
            <w:tcW w:w="915" w:type="pct"/>
            <w:tcBorders>
              <w:left w:val="nil"/>
            </w:tcBorders>
            <w:vAlign w:val="center"/>
          </w:tcPr>
          <w:p w14:paraId="12232AF8" w14:textId="41DE5DB3" w:rsidR="00C13547" w:rsidRPr="009D7ED1" w:rsidRDefault="007D0E32" w:rsidP="00C13547">
            <w:pPr>
              <w:jc w:val="center"/>
              <w:rPr>
                <w:sz w:val="22"/>
                <w:szCs w:val="22"/>
              </w:rPr>
            </w:pPr>
            <w:r>
              <w:rPr>
                <w:sz w:val="22"/>
                <w:szCs w:val="22"/>
              </w:rPr>
              <w:t>0.129</w:t>
            </w:r>
          </w:p>
        </w:tc>
        <w:tc>
          <w:tcPr>
            <w:tcW w:w="909" w:type="pct"/>
            <w:vAlign w:val="center"/>
          </w:tcPr>
          <w:p w14:paraId="6A343512" w14:textId="306A4A5A" w:rsidR="00C13547" w:rsidRPr="009D7ED1" w:rsidRDefault="00F9275F" w:rsidP="00C13547">
            <w:pPr>
              <w:jc w:val="center"/>
              <w:rPr>
                <w:sz w:val="22"/>
                <w:szCs w:val="22"/>
              </w:rPr>
            </w:pPr>
            <w:r>
              <w:rPr>
                <w:sz w:val="22"/>
                <w:szCs w:val="22"/>
              </w:rPr>
              <w:t>0.141</w:t>
            </w:r>
          </w:p>
        </w:tc>
      </w:tr>
    </w:tbl>
    <w:p w14:paraId="2D87314E" w14:textId="7CDFDF75" w:rsidR="00F93C45" w:rsidRDefault="00F93C45" w:rsidP="00F93C45">
      <w:pPr>
        <w:spacing w:after="0"/>
        <w:ind w:left="360" w:hanging="360"/>
        <w:rPr>
          <w:sz w:val="6"/>
          <w:szCs w:val="6"/>
        </w:rPr>
      </w:pPr>
    </w:p>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6"/>
        <w:gridCol w:w="1698"/>
        <w:gridCol w:w="1713"/>
        <w:gridCol w:w="1713"/>
        <w:gridCol w:w="1702"/>
      </w:tblGrid>
      <w:tr w:rsidR="00491358" w14:paraId="3CE2873D" w14:textId="77777777" w:rsidTr="00A9695E">
        <w:trPr>
          <w:trHeight w:val="288"/>
        </w:trPr>
        <w:tc>
          <w:tcPr>
            <w:tcW w:w="5000" w:type="pct"/>
            <w:gridSpan w:val="5"/>
            <w:tcBorders>
              <w:top w:val="single" w:sz="12" w:space="0" w:color="auto"/>
            </w:tcBorders>
            <w:vAlign w:val="center"/>
          </w:tcPr>
          <w:p w14:paraId="4827E0A9" w14:textId="5EB27DE8" w:rsidR="00491358" w:rsidRPr="00747FD8" w:rsidRDefault="00491358" w:rsidP="00A9695E">
            <w:pPr>
              <w:rPr>
                <w:b/>
                <w:bCs/>
                <w:sz w:val="22"/>
                <w:szCs w:val="22"/>
              </w:rPr>
            </w:pPr>
            <w:r>
              <w:rPr>
                <w:b/>
                <w:bCs/>
                <w:sz w:val="22"/>
                <w:szCs w:val="22"/>
              </w:rPr>
              <w:t>Panel B: Disagreement Resolution Speed</w:t>
            </w:r>
          </w:p>
        </w:tc>
      </w:tr>
      <w:tr w:rsidR="00491358" w14:paraId="6A6386BF" w14:textId="77777777" w:rsidTr="00A9695E">
        <w:trPr>
          <w:trHeight w:val="288"/>
        </w:trPr>
        <w:tc>
          <w:tcPr>
            <w:tcW w:w="1354" w:type="pct"/>
            <w:vAlign w:val="center"/>
          </w:tcPr>
          <w:p w14:paraId="596B12D0" w14:textId="77777777" w:rsidR="00491358" w:rsidRDefault="00491358" w:rsidP="00A9695E">
            <w:pPr>
              <w:rPr>
                <w:b/>
                <w:bCs/>
                <w:sz w:val="22"/>
                <w:szCs w:val="22"/>
              </w:rPr>
            </w:pPr>
          </w:p>
        </w:tc>
        <w:tc>
          <w:tcPr>
            <w:tcW w:w="907" w:type="pct"/>
            <w:vAlign w:val="center"/>
          </w:tcPr>
          <w:p w14:paraId="7BBDA5BA" w14:textId="77777777" w:rsidR="00491358" w:rsidRDefault="00491358" w:rsidP="00A9695E">
            <w:pPr>
              <w:jc w:val="center"/>
              <w:rPr>
                <w:i/>
                <w:iCs/>
                <w:sz w:val="22"/>
                <w:szCs w:val="22"/>
              </w:rPr>
            </w:pPr>
            <w:r>
              <w:rPr>
                <w:b/>
                <w:bCs/>
                <w:sz w:val="22"/>
                <w:szCs w:val="22"/>
              </w:rPr>
              <w:t>Column (1)</w:t>
            </w:r>
          </w:p>
        </w:tc>
        <w:tc>
          <w:tcPr>
            <w:tcW w:w="915" w:type="pct"/>
            <w:vAlign w:val="center"/>
          </w:tcPr>
          <w:p w14:paraId="358BCD8D" w14:textId="77777777" w:rsidR="00491358" w:rsidRDefault="00491358" w:rsidP="00A9695E">
            <w:pPr>
              <w:jc w:val="center"/>
              <w:rPr>
                <w:i/>
                <w:iCs/>
                <w:sz w:val="22"/>
                <w:szCs w:val="22"/>
              </w:rPr>
            </w:pPr>
            <w:r>
              <w:rPr>
                <w:b/>
                <w:bCs/>
                <w:sz w:val="22"/>
                <w:szCs w:val="22"/>
              </w:rPr>
              <w:t>Column (2)</w:t>
            </w:r>
          </w:p>
        </w:tc>
        <w:tc>
          <w:tcPr>
            <w:tcW w:w="915" w:type="pct"/>
            <w:tcBorders>
              <w:left w:val="nil"/>
            </w:tcBorders>
            <w:vAlign w:val="center"/>
          </w:tcPr>
          <w:p w14:paraId="4F597329" w14:textId="77777777" w:rsidR="00491358" w:rsidRDefault="00491358" w:rsidP="00A9695E">
            <w:pPr>
              <w:jc w:val="center"/>
              <w:rPr>
                <w:i/>
                <w:iCs/>
                <w:sz w:val="22"/>
                <w:szCs w:val="22"/>
              </w:rPr>
            </w:pPr>
            <w:r>
              <w:rPr>
                <w:b/>
                <w:bCs/>
                <w:sz w:val="22"/>
                <w:szCs w:val="22"/>
              </w:rPr>
              <w:t>Column (3)</w:t>
            </w:r>
          </w:p>
        </w:tc>
        <w:tc>
          <w:tcPr>
            <w:tcW w:w="909" w:type="pct"/>
            <w:vAlign w:val="center"/>
          </w:tcPr>
          <w:p w14:paraId="35A3DD0A" w14:textId="77777777" w:rsidR="00491358" w:rsidRDefault="00491358" w:rsidP="00A9695E">
            <w:pPr>
              <w:jc w:val="center"/>
              <w:rPr>
                <w:i/>
                <w:iCs/>
                <w:sz w:val="22"/>
                <w:szCs w:val="22"/>
              </w:rPr>
            </w:pPr>
            <w:r>
              <w:rPr>
                <w:b/>
                <w:bCs/>
                <w:sz w:val="22"/>
                <w:szCs w:val="22"/>
              </w:rPr>
              <w:t>Column (4)</w:t>
            </w:r>
          </w:p>
        </w:tc>
      </w:tr>
      <w:tr w:rsidR="00491358" w14:paraId="127D04F1" w14:textId="77777777" w:rsidTr="00A9695E">
        <w:trPr>
          <w:trHeight w:val="288"/>
        </w:trPr>
        <w:tc>
          <w:tcPr>
            <w:tcW w:w="1354" w:type="pct"/>
            <w:vAlign w:val="center"/>
          </w:tcPr>
          <w:p w14:paraId="07353D7C" w14:textId="77777777" w:rsidR="00491358" w:rsidRDefault="00491358" w:rsidP="00A9695E">
            <w:pPr>
              <w:rPr>
                <w:b/>
                <w:bCs/>
                <w:sz w:val="22"/>
                <w:szCs w:val="22"/>
              </w:rPr>
            </w:pPr>
            <w:r>
              <w:rPr>
                <w:b/>
                <w:bCs/>
                <w:sz w:val="22"/>
                <w:szCs w:val="22"/>
              </w:rPr>
              <w:t>Dependent Variable:</w:t>
            </w:r>
          </w:p>
        </w:tc>
        <w:tc>
          <w:tcPr>
            <w:tcW w:w="3646" w:type="pct"/>
            <w:gridSpan w:val="4"/>
            <w:vAlign w:val="center"/>
          </w:tcPr>
          <w:p w14:paraId="20846756" w14:textId="77777777" w:rsidR="00491358" w:rsidRDefault="00491358" w:rsidP="00A9695E">
            <w:pPr>
              <w:jc w:val="center"/>
              <w:rPr>
                <w:i/>
                <w:iCs/>
                <w:sz w:val="22"/>
                <w:szCs w:val="22"/>
              </w:rPr>
            </w:pPr>
            <w:r>
              <w:rPr>
                <w:i/>
                <w:iCs/>
                <w:sz w:val="22"/>
                <w:szCs w:val="22"/>
              </w:rPr>
              <w:t>IPT_Vol</w:t>
            </w:r>
            <w:r w:rsidRPr="00416889">
              <w:rPr>
                <w:i/>
                <w:sz w:val="22"/>
                <w:szCs w:val="22"/>
                <w:vertAlign w:val="subscript"/>
              </w:rPr>
              <w:t>i</w:t>
            </w:r>
            <w:r>
              <w:rPr>
                <w:i/>
                <w:sz w:val="22"/>
                <w:szCs w:val="22"/>
                <w:vertAlign w:val="subscript"/>
              </w:rPr>
              <w:t>,g</w:t>
            </w:r>
          </w:p>
        </w:tc>
      </w:tr>
      <w:tr w:rsidR="00491358" w14:paraId="3C87B9AC" w14:textId="77777777" w:rsidTr="00A9695E">
        <w:trPr>
          <w:trHeight w:val="288"/>
        </w:trPr>
        <w:tc>
          <w:tcPr>
            <w:tcW w:w="1354" w:type="pct"/>
            <w:vAlign w:val="center"/>
          </w:tcPr>
          <w:p w14:paraId="61335BF4" w14:textId="77777777" w:rsidR="00491358" w:rsidRPr="00DD2630" w:rsidRDefault="00491358" w:rsidP="00A9695E">
            <w:pPr>
              <w:rPr>
                <w:i/>
                <w:iCs/>
                <w:sz w:val="22"/>
                <w:szCs w:val="22"/>
              </w:rPr>
            </w:pPr>
            <w:r>
              <w:rPr>
                <w:b/>
                <w:bCs/>
                <w:sz w:val="22"/>
                <w:szCs w:val="22"/>
              </w:rPr>
              <w:t>Cross-Section</w:t>
            </w:r>
            <w:r w:rsidRPr="006829D4">
              <w:rPr>
                <w:b/>
                <w:bCs/>
                <w:sz w:val="22"/>
                <w:szCs w:val="22"/>
              </w:rPr>
              <w:t xml:space="preserve"> Variable:</w:t>
            </w:r>
          </w:p>
        </w:tc>
        <w:tc>
          <w:tcPr>
            <w:tcW w:w="907" w:type="pct"/>
            <w:vAlign w:val="center"/>
          </w:tcPr>
          <w:p w14:paraId="0A5B87A5" w14:textId="77777777" w:rsidR="00491358" w:rsidRPr="00DD2630" w:rsidRDefault="00491358" w:rsidP="00A9695E">
            <w:pPr>
              <w:jc w:val="center"/>
              <w:rPr>
                <w:i/>
                <w:iCs/>
                <w:sz w:val="22"/>
                <w:szCs w:val="22"/>
              </w:rPr>
            </w:pPr>
            <w:r>
              <w:rPr>
                <w:i/>
                <w:iCs/>
                <w:sz w:val="22"/>
                <w:szCs w:val="22"/>
              </w:rPr>
              <w:t>HighMktCap</w:t>
            </w:r>
            <w:r w:rsidRPr="00E768EA">
              <w:rPr>
                <w:i/>
                <w:iCs/>
                <w:sz w:val="22"/>
                <w:szCs w:val="22"/>
                <w:vertAlign w:val="subscript"/>
              </w:rPr>
              <w:t>i</w:t>
            </w:r>
          </w:p>
        </w:tc>
        <w:tc>
          <w:tcPr>
            <w:tcW w:w="915" w:type="pct"/>
            <w:vAlign w:val="center"/>
          </w:tcPr>
          <w:p w14:paraId="746F7CE9" w14:textId="77777777" w:rsidR="00491358" w:rsidRPr="00DD2630" w:rsidRDefault="00491358" w:rsidP="00A9695E">
            <w:pPr>
              <w:jc w:val="center"/>
              <w:rPr>
                <w:i/>
                <w:iCs/>
                <w:sz w:val="22"/>
                <w:szCs w:val="22"/>
              </w:rPr>
            </w:pPr>
            <w:r>
              <w:rPr>
                <w:i/>
                <w:iCs/>
                <w:sz w:val="22"/>
                <w:szCs w:val="22"/>
              </w:rPr>
              <w:t>HighAnalysts</w:t>
            </w:r>
            <w:r w:rsidRPr="00E768EA">
              <w:rPr>
                <w:i/>
                <w:iCs/>
                <w:sz w:val="22"/>
                <w:szCs w:val="22"/>
                <w:vertAlign w:val="subscript"/>
              </w:rPr>
              <w:t>i</w:t>
            </w:r>
          </w:p>
        </w:tc>
        <w:tc>
          <w:tcPr>
            <w:tcW w:w="915" w:type="pct"/>
            <w:tcBorders>
              <w:left w:val="nil"/>
            </w:tcBorders>
            <w:vAlign w:val="center"/>
          </w:tcPr>
          <w:p w14:paraId="7417EAC8" w14:textId="77777777" w:rsidR="00491358" w:rsidRPr="00DD2630" w:rsidRDefault="00491358" w:rsidP="00A9695E">
            <w:pPr>
              <w:jc w:val="center"/>
              <w:rPr>
                <w:i/>
                <w:iCs/>
                <w:sz w:val="22"/>
                <w:szCs w:val="22"/>
              </w:rPr>
            </w:pPr>
            <w:r>
              <w:rPr>
                <w:i/>
                <w:iCs/>
                <w:sz w:val="22"/>
                <w:szCs w:val="22"/>
              </w:rPr>
              <w:t>HighInstOwn</w:t>
            </w:r>
            <w:r w:rsidRPr="00E768EA">
              <w:rPr>
                <w:i/>
                <w:iCs/>
                <w:sz w:val="22"/>
                <w:szCs w:val="22"/>
                <w:vertAlign w:val="subscript"/>
              </w:rPr>
              <w:t>i</w:t>
            </w:r>
          </w:p>
        </w:tc>
        <w:tc>
          <w:tcPr>
            <w:tcW w:w="909" w:type="pct"/>
            <w:vAlign w:val="center"/>
          </w:tcPr>
          <w:p w14:paraId="5496E979" w14:textId="77777777" w:rsidR="00491358" w:rsidRPr="00DD2630" w:rsidRDefault="00491358" w:rsidP="00A9695E">
            <w:pPr>
              <w:jc w:val="center"/>
              <w:rPr>
                <w:i/>
                <w:iCs/>
                <w:sz w:val="22"/>
                <w:szCs w:val="22"/>
              </w:rPr>
            </w:pPr>
            <w:r>
              <w:rPr>
                <w:i/>
                <w:iCs/>
                <w:sz w:val="22"/>
                <w:szCs w:val="22"/>
              </w:rPr>
              <w:t>HighMedia</w:t>
            </w:r>
            <w:r w:rsidRPr="00E768EA">
              <w:rPr>
                <w:i/>
                <w:iCs/>
                <w:sz w:val="22"/>
                <w:szCs w:val="22"/>
                <w:vertAlign w:val="subscript"/>
              </w:rPr>
              <w:t>i</w:t>
            </w:r>
          </w:p>
        </w:tc>
      </w:tr>
      <w:tr w:rsidR="00491358" w14:paraId="009CAF74" w14:textId="77777777" w:rsidTr="00A9695E">
        <w:trPr>
          <w:trHeight w:val="288"/>
        </w:trPr>
        <w:tc>
          <w:tcPr>
            <w:tcW w:w="1354" w:type="pct"/>
            <w:vAlign w:val="center"/>
          </w:tcPr>
          <w:p w14:paraId="3DEAD8D8" w14:textId="77777777" w:rsidR="00491358" w:rsidRPr="00416889" w:rsidRDefault="00491358" w:rsidP="00A9695E">
            <w:pPr>
              <w:rPr>
                <w:sz w:val="22"/>
                <w:szCs w:val="22"/>
              </w:rPr>
            </w:pPr>
            <w:r w:rsidRPr="00FC1AE1">
              <w:rPr>
                <w:b/>
                <w:bCs/>
                <w:sz w:val="22"/>
                <w:szCs w:val="22"/>
                <w:u w:val="single"/>
              </w:rPr>
              <w:t>Variable</w:t>
            </w:r>
          </w:p>
        </w:tc>
        <w:tc>
          <w:tcPr>
            <w:tcW w:w="907" w:type="pct"/>
            <w:vAlign w:val="center"/>
          </w:tcPr>
          <w:p w14:paraId="758DBCBE" w14:textId="77777777" w:rsidR="00491358" w:rsidRPr="00416889" w:rsidRDefault="00491358" w:rsidP="00A9695E">
            <w:pPr>
              <w:jc w:val="center"/>
              <w:rPr>
                <w:b/>
                <w:bCs/>
                <w:sz w:val="22"/>
                <w:szCs w:val="22"/>
                <w:u w:val="single"/>
              </w:rPr>
            </w:pPr>
            <w:r>
              <w:rPr>
                <w:b/>
                <w:bCs/>
                <w:sz w:val="22"/>
                <w:szCs w:val="22"/>
                <w:u w:val="single"/>
              </w:rPr>
              <w:t>Coef. (p-value)</w:t>
            </w:r>
          </w:p>
        </w:tc>
        <w:tc>
          <w:tcPr>
            <w:tcW w:w="915" w:type="pct"/>
            <w:vAlign w:val="center"/>
          </w:tcPr>
          <w:p w14:paraId="598EC2E7" w14:textId="77777777" w:rsidR="00491358" w:rsidRPr="00416889" w:rsidRDefault="00491358" w:rsidP="00A9695E">
            <w:pPr>
              <w:jc w:val="center"/>
              <w:rPr>
                <w:b/>
                <w:bCs/>
                <w:sz w:val="22"/>
                <w:szCs w:val="22"/>
                <w:u w:val="single"/>
              </w:rPr>
            </w:pPr>
            <w:r>
              <w:rPr>
                <w:b/>
                <w:bCs/>
                <w:sz w:val="22"/>
                <w:szCs w:val="22"/>
                <w:u w:val="single"/>
              </w:rPr>
              <w:t>Coef. (p-value)</w:t>
            </w:r>
          </w:p>
        </w:tc>
        <w:tc>
          <w:tcPr>
            <w:tcW w:w="915" w:type="pct"/>
            <w:tcBorders>
              <w:left w:val="nil"/>
            </w:tcBorders>
            <w:vAlign w:val="center"/>
          </w:tcPr>
          <w:p w14:paraId="54D7F7C0" w14:textId="77777777" w:rsidR="00491358" w:rsidRPr="00416889" w:rsidRDefault="00491358" w:rsidP="00A9695E">
            <w:pPr>
              <w:jc w:val="center"/>
              <w:rPr>
                <w:b/>
                <w:bCs/>
                <w:sz w:val="22"/>
                <w:szCs w:val="22"/>
                <w:u w:val="single"/>
              </w:rPr>
            </w:pPr>
            <w:r>
              <w:rPr>
                <w:b/>
                <w:bCs/>
                <w:sz w:val="22"/>
                <w:szCs w:val="22"/>
                <w:u w:val="single"/>
              </w:rPr>
              <w:t>Coef. (p-value)</w:t>
            </w:r>
          </w:p>
        </w:tc>
        <w:tc>
          <w:tcPr>
            <w:tcW w:w="909" w:type="pct"/>
            <w:vAlign w:val="center"/>
          </w:tcPr>
          <w:p w14:paraId="7C4866CD" w14:textId="77777777" w:rsidR="00491358" w:rsidRPr="00416889" w:rsidRDefault="00491358" w:rsidP="00A9695E">
            <w:pPr>
              <w:jc w:val="center"/>
              <w:rPr>
                <w:b/>
                <w:bCs/>
                <w:sz w:val="22"/>
                <w:szCs w:val="22"/>
                <w:u w:val="single"/>
              </w:rPr>
            </w:pPr>
            <w:r>
              <w:rPr>
                <w:b/>
                <w:bCs/>
                <w:sz w:val="22"/>
                <w:szCs w:val="22"/>
                <w:u w:val="single"/>
              </w:rPr>
              <w:t>Coef. (p-value)</w:t>
            </w:r>
          </w:p>
        </w:tc>
      </w:tr>
      <w:tr w:rsidR="00284C23" w14:paraId="27F7A94B" w14:textId="77777777" w:rsidTr="00C204F4">
        <w:trPr>
          <w:trHeight w:val="288"/>
        </w:trPr>
        <w:tc>
          <w:tcPr>
            <w:tcW w:w="1354" w:type="pct"/>
            <w:vAlign w:val="center"/>
          </w:tcPr>
          <w:p w14:paraId="160394B0" w14:textId="75374155" w:rsidR="00DD1655" w:rsidRPr="00FC1AE1" w:rsidRDefault="00DD1655" w:rsidP="00DD1655">
            <w:pPr>
              <w:rPr>
                <w:b/>
                <w:bCs/>
                <w:sz w:val="22"/>
                <w:szCs w:val="22"/>
                <w:u w:val="single"/>
              </w:rPr>
            </w:pPr>
            <w:r>
              <w:rPr>
                <w:i/>
                <w:iCs/>
                <w:sz w:val="22"/>
                <w:szCs w:val="22"/>
              </w:rPr>
              <w:t>Retail</w:t>
            </w:r>
            <w:r>
              <w:rPr>
                <w:i/>
                <w:sz w:val="22"/>
                <w:szCs w:val="22"/>
                <w:vertAlign w:val="subscript"/>
              </w:rPr>
              <w:t>g</w:t>
            </w:r>
            <w:r w:rsidRPr="00630D66">
              <w:rPr>
                <w:sz w:val="22"/>
                <w:szCs w:val="22"/>
              </w:rPr>
              <w:t xml:space="preserve"> (</w:t>
            </w:r>
            <w:r w:rsidR="002379F4">
              <w:rPr>
                <w:i/>
                <w:iCs/>
                <w:sz w:val="22"/>
                <w:szCs w:val="22"/>
              </w:rPr>
              <w:t>η</w:t>
            </w:r>
            <w:r>
              <w:rPr>
                <w:i/>
                <w:sz w:val="22"/>
                <w:szCs w:val="22"/>
                <w:vertAlign w:val="subscript"/>
              </w:rPr>
              <w:t>1</w:t>
            </w:r>
            <w:r w:rsidRPr="00630D66">
              <w:rPr>
                <w:iCs/>
                <w:sz w:val="22"/>
                <w:szCs w:val="22"/>
              </w:rPr>
              <w:t>)</w:t>
            </w:r>
          </w:p>
        </w:tc>
        <w:tc>
          <w:tcPr>
            <w:tcW w:w="907" w:type="pct"/>
            <w:tcBorders>
              <w:top w:val="nil"/>
              <w:left w:val="nil"/>
              <w:bottom w:val="nil"/>
              <w:right w:val="nil"/>
            </w:tcBorders>
            <w:shd w:val="clear" w:color="auto" w:fill="auto"/>
            <w:vAlign w:val="center"/>
          </w:tcPr>
          <w:p w14:paraId="226BE979" w14:textId="3465013F" w:rsidR="00DD1655" w:rsidRPr="0024224E" w:rsidRDefault="00DD1655" w:rsidP="00DD1655">
            <w:pPr>
              <w:tabs>
                <w:tab w:val="decimal" w:pos="508"/>
              </w:tabs>
              <w:rPr>
                <w:sz w:val="22"/>
                <w:szCs w:val="22"/>
              </w:rPr>
            </w:pPr>
            <w:r>
              <w:rPr>
                <w:sz w:val="22"/>
                <w:szCs w:val="22"/>
              </w:rPr>
              <w:t>-177.2241***</w:t>
            </w:r>
          </w:p>
        </w:tc>
        <w:tc>
          <w:tcPr>
            <w:tcW w:w="915" w:type="pct"/>
            <w:tcBorders>
              <w:top w:val="nil"/>
              <w:left w:val="nil"/>
              <w:bottom w:val="nil"/>
              <w:right w:val="nil"/>
            </w:tcBorders>
            <w:shd w:val="clear" w:color="auto" w:fill="auto"/>
            <w:vAlign w:val="center"/>
          </w:tcPr>
          <w:p w14:paraId="20E89B84" w14:textId="5790416B" w:rsidR="00DD1655" w:rsidRPr="0024224E" w:rsidRDefault="00DD1655" w:rsidP="00DD1655">
            <w:pPr>
              <w:tabs>
                <w:tab w:val="decimal" w:pos="508"/>
              </w:tabs>
              <w:rPr>
                <w:sz w:val="22"/>
                <w:szCs w:val="22"/>
              </w:rPr>
            </w:pPr>
            <w:r>
              <w:rPr>
                <w:sz w:val="22"/>
                <w:szCs w:val="22"/>
              </w:rPr>
              <w:t>-176.3971***</w:t>
            </w:r>
          </w:p>
        </w:tc>
        <w:tc>
          <w:tcPr>
            <w:tcW w:w="915" w:type="pct"/>
            <w:tcBorders>
              <w:top w:val="nil"/>
              <w:left w:val="nil"/>
              <w:bottom w:val="nil"/>
              <w:right w:val="nil"/>
            </w:tcBorders>
            <w:shd w:val="clear" w:color="auto" w:fill="auto"/>
            <w:vAlign w:val="center"/>
          </w:tcPr>
          <w:p w14:paraId="16A2DCE7" w14:textId="3DB3C737" w:rsidR="00DD1655" w:rsidRPr="0024224E" w:rsidRDefault="00DD1655" w:rsidP="00DD1655">
            <w:pPr>
              <w:tabs>
                <w:tab w:val="decimal" w:pos="508"/>
              </w:tabs>
              <w:rPr>
                <w:sz w:val="22"/>
                <w:szCs w:val="22"/>
              </w:rPr>
            </w:pPr>
            <w:r>
              <w:rPr>
                <w:sz w:val="22"/>
                <w:szCs w:val="22"/>
              </w:rPr>
              <w:t>-151.9424***</w:t>
            </w:r>
          </w:p>
        </w:tc>
        <w:tc>
          <w:tcPr>
            <w:tcW w:w="909" w:type="pct"/>
            <w:tcBorders>
              <w:top w:val="nil"/>
              <w:left w:val="nil"/>
              <w:bottom w:val="nil"/>
              <w:right w:val="nil"/>
            </w:tcBorders>
            <w:shd w:val="clear" w:color="auto" w:fill="auto"/>
            <w:vAlign w:val="center"/>
          </w:tcPr>
          <w:p w14:paraId="01013FC2" w14:textId="437C4104" w:rsidR="00DD1655" w:rsidRPr="0024224E" w:rsidRDefault="00DD1655" w:rsidP="00DD1655">
            <w:pPr>
              <w:tabs>
                <w:tab w:val="decimal" w:pos="508"/>
              </w:tabs>
              <w:rPr>
                <w:sz w:val="22"/>
                <w:szCs w:val="22"/>
              </w:rPr>
            </w:pPr>
            <w:r>
              <w:rPr>
                <w:sz w:val="22"/>
                <w:szCs w:val="22"/>
              </w:rPr>
              <w:t>-163.6882***</w:t>
            </w:r>
          </w:p>
        </w:tc>
      </w:tr>
      <w:tr w:rsidR="00284C23" w14:paraId="265B4BE9" w14:textId="77777777" w:rsidTr="00C204F4">
        <w:trPr>
          <w:trHeight w:val="288"/>
        </w:trPr>
        <w:tc>
          <w:tcPr>
            <w:tcW w:w="1354" w:type="pct"/>
            <w:vAlign w:val="center"/>
          </w:tcPr>
          <w:p w14:paraId="632659BB" w14:textId="77777777" w:rsidR="00DD1655" w:rsidRPr="00FC1AE1" w:rsidRDefault="00DD1655" w:rsidP="00DD1655">
            <w:pPr>
              <w:rPr>
                <w:b/>
                <w:bCs/>
                <w:sz w:val="22"/>
                <w:szCs w:val="22"/>
                <w:u w:val="single"/>
              </w:rPr>
            </w:pPr>
          </w:p>
        </w:tc>
        <w:tc>
          <w:tcPr>
            <w:tcW w:w="907" w:type="pct"/>
            <w:tcBorders>
              <w:top w:val="nil"/>
              <w:left w:val="nil"/>
              <w:bottom w:val="nil"/>
              <w:right w:val="nil"/>
            </w:tcBorders>
            <w:shd w:val="clear" w:color="auto" w:fill="auto"/>
            <w:vAlign w:val="center"/>
          </w:tcPr>
          <w:p w14:paraId="514D4076" w14:textId="21EDA687" w:rsidR="00DD1655" w:rsidRPr="0024224E" w:rsidRDefault="00DD1655" w:rsidP="00DD1655">
            <w:pPr>
              <w:tabs>
                <w:tab w:val="decimal" w:pos="508"/>
              </w:tabs>
              <w:rPr>
                <w:sz w:val="22"/>
                <w:szCs w:val="22"/>
              </w:rPr>
            </w:pPr>
            <w:r>
              <w:rPr>
                <w:sz w:val="22"/>
                <w:szCs w:val="22"/>
              </w:rPr>
              <w:t>(0.0001)</w:t>
            </w:r>
          </w:p>
        </w:tc>
        <w:tc>
          <w:tcPr>
            <w:tcW w:w="915" w:type="pct"/>
            <w:tcBorders>
              <w:top w:val="nil"/>
              <w:left w:val="nil"/>
              <w:bottom w:val="nil"/>
              <w:right w:val="nil"/>
            </w:tcBorders>
            <w:shd w:val="clear" w:color="auto" w:fill="auto"/>
            <w:vAlign w:val="center"/>
          </w:tcPr>
          <w:p w14:paraId="1BAECD6E" w14:textId="542A7CA3" w:rsidR="00DD1655" w:rsidRPr="0024224E" w:rsidRDefault="00DD1655" w:rsidP="00DD1655">
            <w:pPr>
              <w:tabs>
                <w:tab w:val="decimal" w:pos="508"/>
              </w:tabs>
              <w:rPr>
                <w:sz w:val="22"/>
                <w:szCs w:val="22"/>
              </w:rPr>
            </w:pPr>
            <w:r>
              <w:rPr>
                <w:sz w:val="22"/>
                <w:szCs w:val="22"/>
              </w:rPr>
              <w:t>(0.0000)</w:t>
            </w:r>
          </w:p>
        </w:tc>
        <w:tc>
          <w:tcPr>
            <w:tcW w:w="915" w:type="pct"/>
            <w:tcBorders>
              <w:top w:val="nil"/>
              <w:left w:val="nil"/>
              <w:bottom w:val="nil"/>
              <w:right w:val="nil"/>
            </w:tcBorders>
            <w:shd w:val="clear" w:color="auto" w:fill="auto"/>
            <w:vAlign w:val="center"/>
          </w:tcPr>
          <w:p w14:paraId="1C0BB148" w14:textId="34EE4CF1" w:rsidR="00DD1655" w:rsidRPr="0024224E" w:rsidRDefault="00DD1655" w:rsidP="00DD1655">
            <w:pPr>
              <w:tabs>
                <w:tab w:val="decimal" w:pos="508"/>
              </w:tabs>
              <w:rPr>
                <w:sz w:val="22"/>
                <w:szCs w:val="22"/>
              </w:rPr>
            </w:pPr>
            <w:r>
              <w:rPr>
                <w:sz w:val="22"/>
                <w:szCs w:val="22"/>
              </w:rPr>
              <w:t>(0.0005)</w:t>
            </w:r>
          </w:p>
        </w:tc>
        <w:tc>
          <w:tcPr>
            <w:tcW w:w="909" w:type="pct"/>
            <w:tcBorders>
              <w:top w:val="nil"/>
              <w:left w:val="nil"/>
              <w:bottom w:val="nil"/>
              <w:right w:val="nil"/>
            </w:tcBorders>
            <w:shd w:val="clear" w:color="auto" w:fill="auto"/>
            <w:vAlign w:val="center"/>
          </w:tcPr>
          <w:p w14:paraId="079CD31A" w14:textId="10D72127" w:rsidR="00DD1655" w:rsidRPr="0024224E" w:rsidRDefault="00DD1655" w:rsidP="00DD1655">
            <w:pPr>
              <w:tabs>
                <w:tab w:val="decimal" w:pos="508"/>
              </w:tabs>
              <w:rPr>
                <w:sz w:val="22"/>
                <w:szCs w:val="22"/>
              </w:rPr>
            </w:pPr>
            <w:r>
              <w:rPr>
                <w:sz w:val="22"/>
                <w:szCs w:val="22"/>
              </w:rPr>
              <w:t>(0.0015)</w:t>
            </w:r>
          </w:p>
        </w:tc>
      </w:tr>
      <w:tr w:rsidR="00DD1655" w14:paraId="41401F01" w14:textId="77777777" w:rsidTr="006C2E1B">
        <w:trPr>
          <w:trHeight w:val="288"/>
        </w:trPr>
        <w:tc>
          <w:tcPr>
            <w:tcW w:w="1354" w:type="pct"/>
            <w:shd w:val="clear" w:color="auto" w:fill="E7E6E6" w:themeFill="background2"/>
            <w:vAlign w:val="center"/>
          </w:tcPr>
          <w:p w14:paraId="177BFDB8" w14:textId="42CCFD70" w:rsidR="00DD1655" w:rsidRPr="00FC1AE1" w:rsidRDefault="00DD1655" w:rsidP="00DD1655">
            <w:pPr>
              <w:rPr>
                <w:b/>
                <w:bCs/>
                <w:sz w:val="22"/>
                <w:szCs w:val="22"/>
                <w:u w:val="single"/>
              </w:rPr>
            </w:pPr>
            <w:r>
              <w:rPr>
                <w:i/>
                <w:iCs/>
                <w:sz w:val="22"/>
                <w:szCs w:val="22"/>
              </w:rPr>
              <w:t>Retail</w:t>
            </w:r>
            <w:r>
              <w:rPr>
                <w:i/>
                <w:sz w:val="22"/>
                <w:szCs w:val="22"/>
                <w:vertAlign w:val="subscript"/>
              </w:rPr>
              <w:t>g</w:t>
            </w:r>
            <w:r>
              <w:rPr>
                <w:i/>
                <w:iCs/>
                <w:sz w:val="22"/>
                <w:szCs w:val="22"/>
              </w:rPr>
              <w:t>*Group</w:t>
            </w:r>
            <w:r w:rsidRPr="00416889">
              <w:rPr>
                <w:i/>
                <w:sz w:val="22"/>
                <w:szCs w:val="22"/>
                <w:vertAlign w:val="subscript"/>
              </w:rPr>
              <w:t>i</w:t>
            </w:r>
            <w:r w:rsidRPr="00630D66">
              <w:rPr>
                <w:sz w:val="22"/>
                <w:szCs w:val="22"/>
              </w:rPr>
              <w:t xml:space="preserve"> (</w:t>
            </w:r>
            <w:r w:rsidR="002379F4">
              <w:rPr>
                <w:i/>
                <w:iCs/>
                <w:sz w:val="22"/>
                <w:szCs w:val="22"/>
              </w:rPr>
              <w:t>η</w:t>
            </w:r>
            <w:r>
              <w:rPr>
                <w:i/>
                <w:sz w:val="22"/>
                <w:szCs w:val="22"/>
                <w:vertAlign w:val="subscript"/>
              </w:rPr>
              <w:t>2</w:t>
            </w:r>
            <w:r w:rsidRPr="00630D66">
              <w:rPr>
                <w:iCs/>
                <w:sz w:val="22"/>
                <w:szCs w:val="22"/>
              </w:rPr>
              <w:t>)</w:t>
            </w:r>
          </w:p>
        </w:tc>
        <w:tc>
          <w:tcPr>
            <w:tcW w:w="907" w:type="pct"/>
            <w:tcBorders>
              <w:top w:val="nil"/>
              <w:left w:val="nil"/>
              <w:bottom w:val="nil"/>
              <w:right w:val="nil"/>
            </w:tcBorders>
            <w:shd w:val="clear" w:color="auto" w:fill="E7E6E6" w:themeFill="background2"/>
            <w:vAlign w:val="center"/>
          </w:tcPr>
          <w:p w14:paraId="0AC127AE" w14:textId="351A5E50" w:rsidR="00DD1655" w:rsidRPr="0024224E" w:rsidRDefault="00DD1655" w:rsidP="00DD1655">
            <w:pPr>
              <w:tabs>
                <w:tab w:val="decimal" w:pos="508"/>
              </w:tabs>
              <w:rPr>
                <w:sz w:val="22"/>
                <w:szCs w:val="22"/>
              </w:rPr>
            </w:pPr>
            <w:r>
              <w:rPr>
                <w:sz w:val="22"/>
                <w:szCs w:val="22"/>
              </w:rPr>
              <w:t>129.0842**</w:t>
            </w:r>
          </w:p>
        </w:tc>
        <w:tc>
          <w:tcPr>
            <w:tcW w:w="915" w:type="pct"/>
            <w:tcBorders>
              <w:top w:val="nil"/>
              <w:left w:val="nil"/>
              <w:bottom w:val="nil"/>
              <w:right w:val="nil"/>
            </w:tcBorders>
            <w:shd w:val="clear" w:color="auto" w:fill="E7E6E6" w:themeFill="background2"/>
            <w:vAlign w:val="center"/>
          </w:tcPr>
          <w:p w14:paraId="2F1BFBA7" w14:textId="7CFC6017" w:rsidR="00DD1655" w:rsidRPr="0024224E" w:rsidRDefault="00DD1655" w:rsidP="00DD1655">
            <w:pPr>
              <w:tabs>
                <w:tab w:val="decimal" w:pos="508"/>
              </w:tabs>
              <w:rPr>
                <w:sz w:val="22"/>
                <w:szCs w:val="22"/>
              </w:rPr>
            </w:pPr>
            <w:r>
              <w:rPr>
                <w:sz w:val="22"/>
                <w:szCs w:val="22"/>
              </w:rPr>
              <w:t>138.5497**</w:t>
            </w:r>
          </w:p>
        </w:tc>
        <w:tc>
          <w:tcPr>
            <w:tcW w:w="915" w:type="pct"/>
            <w:tcBorders>
              <w:top w:val="nil"/>
              <w:left w:val="nil"/>
              <w:bottom w:val="nil"/>
              <w:right w:val="nil"/>
            </w:tcBorders>
            <w:shd w:val="clear" w:color="auto" w:fill="E7E6E6" w:themeFill="background2"/>
            <w:vAlign w:val="center"/>
          </w:tcPr>
          <w:p w14:paraId="5F920D68" w14:textId="350A89BA" w:rsidR="00DD1655" w:rsidRPr="0024224E" w:rsidRDefault="00DD1655" w:rsidP="00DD1655">
            <w:pPr>
              <w:tabs>
                <w:tab w:val="decimal" w:pos="508"/>
              </w:tabs>
              <w:rPr>
                <w:sz w:val="22"/>
                <w:szCs w:val="22"/>
              </w:rPr>
            </w:pPr>
            <w:r>
              <w:rPr>
                <w:sz w:val="22"/>
                <w:szCs w:val="22"/>
              </w:rPr>
              <w:t>74.3749</w:t>
            </w:r>
          </w:p>
        </w:tc>
        <w:tc>
          <w:tcPr>
            <w:tcW w:w="909" w:type="pct"/>
            <w:tcBorders>
              <w:top w:val="nil"/>
              <w:left w:val="nil"/>
              <w:bottom w:val="nil"/>
              <w:right w:val="nil"/>
            </w:tcBorders>
            <w:shd w:val="clear" w:color="auto" w:fill="E7E6E6" w:themeFill="background2"/>
            <w:vAlign w:val="center"/>
          </w:tcPr>
          <w:p w14:paraId="01194386" w14:textId="281FA1D2" w:rsidR="00DD1655" w:rsidRPr="0024224E" w:rsidRDefault="00DD1655" w:rsidP="00DD1655">
            <w:pPr>
              <w:tabs>
                <w:tab w:val="decimal" w:pos="508"/>
              </w:tabs>
              <w:rPr>
                <w:sz w:val="22"/>
                <w:szCs w:val="22"/>
              </w:rPr>
            </w:pPr>
            <w:r>
              <w:rPr>
                <w:sz w:val="22"/>
                <w:szCs w:val="22"/>
              </w:rPr>
              <w:t>70.5363</w:t>
            </w:r>
          </w:p>
        </w:tc>
      </w:tr>
      <w:tr w:rsidR="00DD1655" w14:paraId="3425CA4D" w14:textId="77777777" w:rsidTr="006C2E1B">
        <w:trPr>
          <w:trHeight w:val="288"/>
        </w:trPr>
        <w:tc>
          <w:tcPr>
            <w:tcW w:w="1354" w:type="pct"/>
            <w:tcBorders>
              <w:bottom w:val="single" w:sz="4" w:space="0" w:color="auto"/>
            </w:tcBorders>
            <w:shd w:val="clear" w:color="auto" w:fill="E7E6E6" w:themeFill="background2"/>
            <w:vAlign w:val="center"/>
          </w:tcPr>
          <w:p w14:paraId="53F25376" w14:textId="77777777" w:rsidR="00DD1655" w:rsidRPr="00FC1AE1" w:rsidRDefault="00DD1655" w:rsidP="00DD1655">
            <w:pPr>
              <w:rPr>
                <w:b/>
                <w:bCs/>
                <w:sz w:val="22"/>
                <w:szCs w:val="22"/>
                <w:u w:val="single"/>
              </w:rPr>
            </w:pPr>
          </w:p>
        </w:tc>
        <w:tc>
          <w:tcPr>
            <w:tcW w:w="907" w:type="pct"/>
            <w:tcBorders>
              <w:top w:val="nil"/>
              <w:left w:val="nil"/>
              <w:bottom w:val="nil"/>
              <w:right w:val="nil"/>
            </w:tcBorders>
            <w:shd w:val="clear" w:color="auto" w:fill="E7E6E6" w:themeFill="background2"/>
            <w:vAlign w:val="center"/>
          </w:tcPr>
          <w:p w14:paraId="1278C2F7" w14:textId="4FA0F1A9" w:rsidR="00DD1655" w:rsidRPr="0024224E" w:rsidRDefault="00DD1655" w:rsidP="00DD1655">
            <w:pPr>
              <w:tabs>
                <w:tab w:val="decimal" w:pos="508"/>
              </w:tabs>
              <w:rPr>
                <w:sz w:val="22"/>
                <w:szCs w:val="22"/>
              </w:rPr>
            </w:pPr>
            <w:r>
              <w:rPr>
                <w:sz w:val="22"/>
                <w:szCs w:val="22"/>
              </w:rPr>
              <w:t>(0.0183)</w:t>
            </w:r>
          </w:p>
        </w:tc>
        <w:tc>
          <w:tcPr>
            <w:tcW w:w="915" w:type="pct"/>
            <w:tcBorders>
              <w:top w:val="nil"/>
              <w:left w:val="nil"/>
              <w:bottom w:val="nil"/>
              <w:right w:val="nil"/>
            </w:tcBorders>
            <w:shd w:val="clear" w:color="auto" w:fill="E7E6E6" w:themeFill="background2"/>
            <w:vAlign w:val="center"/>
          </w:tcPr>
          <w:p w14:paraId="3DDC4331" w14:textId="78FF3B40" w:rsidR="00DD1655" w:rsidRPr="0024224E" w:rsidRDefault="00DD1655" w:rsidP="00DD1655">
            <w:pPr>
              <w:tabs>
                <w:tab w:val="decimal" w:pos="508"/>
              </w:tabs>
              <w:rPr>
                <w:sz w:val="22"/>
                <w:szCs w:val="22"/>
              </w:rPr>
            </w:pPr>
            <w:r>
              <w:rPr>
                <w:sz w:val="22"/>
                <w:szCs w:val="22"/>
              </w:rPr>
              <w:t>(0.0117)</w:t>
            </w:r>
          </w:p>
        </w:tc>
        <w:tc>
          <w:tcPr>
            <w:tcW w:w="915" w:type="pct"/>
            <w:tcBorders>
              <w:top w:val="nil"/>
              <w:left w:val="nil"/>
              <w:bottom w:val="nil"/>
              <w:right w:val="nil"/>
            </w:tcBorders>
            <w:shd w:val="clear" w:color="auto" w:fill="E7E6E6" w:themeFill="background2"/>
            <w:vAlign w:val="center"/>
          </w:tcPr>
          <w:p w14:paraId="460A70E3" w14:textId="705265AE" w:rsidR="00DD1655" w:rsidRPr="0024224E" w:rsidRDefault="00DD1655" w:rsidP="00DD1655">
            <w:pPr>
              <w:tabs>
                <w:tab w:val="decimal" w:pos="508"/>
              </w:tabs>
              <w:rPr>
                <w:sz w:val="22"/>
                <w:szCs w:val="22"/>
              </w:rPr>
            </w:pPr>
            <w:r>
              <w:rPr>
                <w:sz w:val="22"/>
                <w:szCs w:val="22"/>
              </w:rPr>
              <w:t>(0.1803)</w:t>
            </w:r>
          </w:p>
        </w:tc>
        <w:tc>
          <w:tcPr>
            <w:tcW w:w="909" w:type="pct"/>
            <w:tcBorders>
              <w:top w:val="nil"/>
              <w:left w:val="nil"/>
              <w:bottom w:val="nil"/>
              <w:right w:val="nil"/>
            </w:tcBorders>
            <w:shd w:val="clear" w:color="auto" w:fill="E7E6E6" w:themeFill="background2"/>
            <w:vAlign w:val="center"/>
          </w:tcPr>
          <w:p w14:paraId="19999640" w14:textId="608FC828" w:rsidR="00DD1655" w:rsidRPr="0024224E" w:rsidRDefault="00DD1655" w:rsidP="00DD1655">
            <w:pPr>
              <w:tabs>
                <w:tab w:val="decimal" w:pos="508"/>
              </w:tabs>
              <w:rPr>
                <w:sz w:val="22"/>
                <w:szCs w:val="22"/>
              </w:rPr>
            </w:pPr>
            <w:r>
              <w:rPr>
                <w:sz w:val="22"/>
                <w:szCs w:val="22"/>
              </w:rPr>
              <w:t>(0.2917)</w:t>
            </w:r>
          </w:p>
        </w:tc>
      </w:tr>
      <w:tr w:rsidR="00DD1655" w14:paraId="0FF085A8" w14:textId="77777777" w:rsidTr="00A9695E">
        <w:trPr>
          <w:trHeight w:val="288"/>
        </w:trPr>
        <w:tc>
          <w:tcPr>
            <w:tcW w:w="1354" w:type="pct"/>
            <w:tcBorders>
              <w:top w:val="single" w:sz="4" w:space="0" w:color="auto"/>
              <w:bottom w:val="single" w:sz="4" w:space="0" w:color="auto"/>
            </w:tcBorders>
            <w:vAlign w:val="center"/>
          </w:tcPr>
          <w:p w14:paraId="28CEB687" w14:textId="7A2064CA" w:rsidR="00DD1655" w:rsidRPr="00FC1AE1" w:rsidRDefault="00DD1655" w:rsidP="00DD1655">
            <w:pPr>
              <w:rPr>
                <w:b/>
                <w:bCs/>
                <w:sz w:val="22"/>
                <w:szCs w:val="22"/>
                <w:u w:val="single"/>
              </w:rPr>
            </w:pPr>
            <w:r w:rsidRPr="00156AB5">
              <w:rPr>
                <w:sz w:val="22"/>
                <w:szCs w:val="22"/>
              </w:rPr>
              <w:t>F-</w:t>
            </w:r>
            <w:r>
              <w:rPr>
                <w:sz w:val="22"/>
                <w:szCs w:val="22"/>
              </w:rPr>
              <w:t>t</w:t>
            </w:r>
            <w:r w:rsidRPr="00156AB5">
              <w:rPr>
                <w:sz w:val="22"/>
                <w:szCs w:val="22"/>
              </w:rPr>
              <w:t>est</w:t>
            </w:r>
            <w:r>
              <w:rPr>
                <w:sz w:val="22"/>
                <w:szCs w:val="22"/>
              </w:rPr>
              <w:t xml:space="preserve"> p-value</w:t>
            </w:r>
            <w:r w:rsidRPr="00156AB5">
              <w:rPr>
                <w:sz w:val="22"/>
                <w:szCs w:val="22"/>
              </w:rPr>
              <w:t xml:space="preserve">: </w:t>
            </w:r>
            <w:r w:rsidR="002379F4">
              <w:rPr>
                <w:i/>
                <w:iCs/>
                <w:sz w:val="22"/>
                <w:szCs w:val="22"/>
              </w:rPr>
              <w:t>η</w:t>
            </w:r>
            <w:r>
              <w:rPr>
                <w:i/>
                <w:sz w:val="22"/>
                <w:szCs w:val="22"/>
                <w:vertAlign w:val="subscript"/>
              </w:rPr>
              <w:t>1</w:t>
            </w:r>
            <w:r w:rsidRPr="00BF793F">
              <w:rPr>
                <w:iCs/>
                <w:sz w:val="22"/>
                <w:szCs w:val="22"/>
              </w:rPr>
              <w:t xml:space="preserve"> </w:t>
            </w:r>
            <w:r>
              <w:rPr>
                <w:iCs/>
                <w:sz w:val="22"/>
                <w:szCs w:val="22"/>
              </w:rPr>
              <w:t xml:space="preserve">+ </w:t>
            </w:r>
            <w:r w:rsidR="002379F4">
              <w:rPr>
                <w:i/>
                <w:iCs/>
                <w:sz w:val="22"/>
                <w:szCs w:val="22"/>
              </w:rPr>
              <w:t>η</w:t>
            </w:r>
            <w:r>
              <w:rPr>
                <w:i/>
                <w:sz w:val="22"/>
                <w:szCs w:val="22"/>
                <w:vertAlign w:val="subscript"/>
              </w:rPr>
              <w:t>2</w:t>
            </w:r>
            <w:r w:rsidRPr="00BF793F">
              <w:rPr>
                <w:iCs/>
                <w:sz w:val="22"/>
                <w:szCs w:val="22"/>
              </w:rPr>
              <w:t xml:space="preserve"> =</w:t>
            </w:r>
            <w:r>
              <w:rPr>
                <w:iCs/>
                <w:sz w:val="22"/>
                <w:szCs w:val="22"/>
              </w:rPr>
              <w:t xml:space="preserve"> </w:t>
            </w:r>
            <w:r w:rsidRPr="00BF793F">
              <w:rPr>
                <w:iCs/>
                <w:sz w:val="22"/>
                <w:szCs w:val="22"/>
              </w:rPr>
              <w:t>0</w:t>
            </w:r>
          </w:p>
        </w:tc>
        <w:tc>
          <w:tcPr>
            <w:tcW w:w="907" w:type="pct"/>
            <w:tcBorders>
              <w:top w:val="single" w:sz="4" w:space="0" w:color="auto"/>
              <w:bottom w:val="single" w:sz="4" w:space="0" w:color="auto"/>
            </w:tcBorders>
            <w:vAlign w:val="center"/>
          </w:tcPr>
          <w:p w14:paraId="1D3D289F" w14:textId="4209069D" w:rsidR="00DD1655" w:rsidRPr="002324EC" w:rsidRDefault="00EC7DC4" w:rsidP="00DD1655">
            <w:pPr>
              <w:tabs>
                <w:tab w:val="decimal" w:pos="508"/>
              </w:tabs>
              <w:rPr>
                <w:sz w:val="22"/>
                <w:szCs w:val="22"/>
              </w:rPr>
            </w:pPr>
            <w:r>
              <w:rPr>
                <w:sz w:val="22"/>
                <w:szCs w:val="22"/>
              </w:rPr>
              <w:t>0.1116</w:t>
            </w:r>
          </w:p>
        </w:tc>
        <w:tc>
          <w:tcPr>
            <w:tcW w:w="915" w:type="pct"/>
            <w:tcBorders>
              <w:top w:val="single" w:sz="4" w:space="0" w:color="auto"/>
              <w:bottom w:val="single" w:sz="4" w:space="0" w:color="auto"/>
            </w:tcBorders>
            <w:vAlign w:val="center"/>
          </w:tcPr>
          <w:p w14:paraId="4E4C0B7E" w14:textId="1D61AC73" w:rsidR="00DD1655" w:rsidRPr="002324EC" w:rsidRDefault="009E4431" w:rsidP="00DD1655">
            <w:pPr>
              <w:tabs>
                <w:tab w:val="decimal" w:pos="508"/>
              </w:tabs>
              <w:rPr>
                <w:sz w:val="22"/>
                <w:szCs w:val="22"/>
              </w:rPr>
            </w:pPr>
            <w:r>
              <w:rPr>
                <w:sz w:val="22"/>
                <w:szCs w:val="22"/>
              </w:rPr>
              <w:t>0.2991</w:t>
            </w:r>
          </w:p>
        </w:tc>
        <w:tc>
          <w:tcPr>
            <w:tcW w:w="915" w:type="pct"/>
            <w:tcBorders>
              <w:top w:val="single" w:sz="4" w:space="0" w:color="auto"/>
              <w:left w:val="nil"/>
              <w:bottom w:val="single" w:sz="4" w:space="0" w:color="auto"/>
            </w:tcBorders>
            <w:vAlign w:val="center"/>
          </w:tcPr>
          <w:p w14:paraId="5661AF4C" w14:textId="2A41A117" w:rsidR="00DD1655" w:rsidRPr="002324EC" w:rsidRDefault="009E4431" w:rsidP="00DD1655">
            <w:pPr>
              <w:tabs>
                <w:tab w:val="decimal" w:pos="508"/>
              </w:tabs>
              <w:rPr>
                <w:sz w:val="22"/>
                <w:szCs w:val="22"/>
              </w:rPr>
            </w:pPr>
            <w:r>
              <w:rPr>
                <w:sz w:val="22"/>
                <w:szCs w:val="22"/>
              </w:rPr>
              <w:t>0.0259</w:t>
            </w:r>
          </w:p>
        </w:tc>
        <w:tc>
          <w:tcPr>
            <w:tcW w:w="909" w:type="pct"/>
            <w:tcBorders>
              <w:top w:val="single" w:sz="4" w:space="0" w:color="auto"/>
              <w:bottom w:val="single" w:sz="4" w:space="0" w:color="auto"/>
            </w:tcBorders>
            <w:vAlign w:val="center"/>
          </w:tcPr>
          <w:p w14:paraId="7C8EDE3B" w14:textId="12BEA00F" w:rsidR="00DD1655" w:rsidRPr="002324EC" w:rsidRDefault="009E4431" w:rsidP="00DD1655">
            <w:pPr>
              <w:tabs>
                <w:tab w:val="decimal" w:pos="508"/>
              </w:tabs>
              <w:rPr>
                <w:sz w:val="22"/>
                <w:szCs w:val="22"/>
              </w:rPr>
            </w:pPr>
            <w:r>
              <w:rPr>
                <w:sz w:val="22"/>
                <w:szCs w:val="22"/>
              </w:rPr>
              <w:t>0.</w:t>
            </w:r>
            <w:r w:rsidR="006328C6">
              <w:rPr>
                <w:sz w:val="22"/>
                <w:szCs w:val="22"/>
              </w:rPr>
              <w:t>0297</w:t>
            </w:r>
          </w:p>
        </w:tc>
      </w:tr>
      <w:tr w:rsidR="00DD1655" w14:paraId="4C8B9394" w14:textId="77777777" w:rsidTr="00A9695E">
        <w:trPr>
          <w:trHeight w:val="288"/>
        </w:trPr>
        <w:tc>
          <w:tcPr>
            <w:tcW w:w="1354" w:type="pct"/>
            <w:vAlign w:val="center"/>
          </w:tcPr>
          <w:p w14:paraId="19443A34" w14:textId="77777777" w:rsidR="00DD1655" w:rsidRPr="00FC1AE1" w:rsidRDefault="00DD1655" w:rsidP="00DD1655">
            <w:pPr>
              <w:rPr>
                <w:b/>
                <w:bCs/>
                <w:sz w:val="22"/>
                <w:szCs w:val="22"/>
                <w:u w:val="single"/>
              </w:rPr>
            </w:pPr>
            <w:r w:rsidRPr="00F26209">
              <w:rPr>
                <w:iCs/>
                <w:sz w:val="22"/>
                <w:szCs w:val="22"/>
              </w:rPr>
              <w:t>Intercept</w:t>
            </w:r>
          </w:p>
        </w:tc>
        <w:tc>
          <w:tcPr>
            <w:tcW w:w="907" w:type="pct"/>
            <w:vAlign w:val="center"/>
          </w:tcPr>
          <w:p w14:paraId="69798AE5" w14:textId="51C500A6" w:rsidR="00DD1655" w:rsidRPr="001C5EE2" w:rsidRDefault="00DD1655" w:rsidP="00DD1655">
            <w:pPr>
              <w:jc w:val="center"/>
              <w:rPr>
                <w:sz w:val="22"/>
                <w:szCs w:val="22"/>
              </w:rPr>
            </w:pPr>
            <w:r>
              <w:rPr>
                <w:sz w:val="22"/>
                <w:szCs w:val="22"/>
              </w:rPr>
              <w:t>Included</w:t>
            </w:r>
          </w:p>
        </w:tc>
        <w:tc>
          <w:tcPr>
            <w:tcW w:w="915" w:type="pct"/>
            <w:vAlign w:val="center"/>
          </w:tcPr>
          <w:p w14:paraId="76D26142" w14:textId="0AD9A908" w:rsidR="00DD1655" w:rsidRPr="00416889" w:rsidRDefault="00DD1655" w:rsidP="00DD1655">
            <w:pPr>
              <w:jc w:val="center"/>
              <w:rPr>
                <w:b/>
                <w:bCs/>
                <w:sz w:val="22"/>
                <w:szCs w:val="22"/>
                <w:u w:val="single"/>
              </w:rPr>
            </w:pPr>
            <w:r>
              <w:rPr>
                <w:sz w:val="22"/>
                <w:szCs w:val="22"/>
              </w:rPr>
              <w:t>Included</w:t>
            </w:r>
          </w:p>
        </w:tc>
        <w:tc>
          <w:tcPr>
            <w:tcW w:w="915" w:type="pct"/>
            <w:tcBorders>
              <w:left w:val="nil"/>
            </w:tcBorders>
            <w:vAlign w:val="center"/>
          </w:tcPr>
          <w:p w14:paraId="7FEA1AA8" w14:textId="4F7AA34E" w:rsidR="00DD1655" w:rsidRPr="00416889" w:rsidRDefault="00DD1655" w:rsidP="00DD1655">
            <w:pPr>
              <w:jc w:val="center"/>
              <w:rPr>
                <w:b/>
                <w:bCs/>
                <w:sz w:val="22"/>
                <w:szCs w:val="22"/>
                <w:u w:val="single"/>
              </w:rPr>
            </w:pPr>
            <w:r>
              <w:rPr>
                <w:sz w:val="22"/>
                <w:szCs w:val="22"/>
              </w:rPr>
              <w:t>Included</w:t>
            </w:r>
          </w:p>
        </w:tc>
        <w:tc>
          <w:tcPr>
            <w:tcW w:w="909" w:type="pct"/>
            <w:vAlign w:val="center"/>
          </w:tcPr>
          <w:p w14:paraId="530D9EA2" w14:textId="25AD71F0" w:rsidR="00DD1655" w:rsidRPr="00416889" w:rsidRDefault="00DD1655" w:rsidP="00DD1655">
            <w:pPr>
              <w:jc w:val="center"/>
              <w:rPr>
                <w:b/>
                <w:bCs/>
                <w:sz w:val="22"/>
                <w:szCs w:val="22"/>
                <w:u w:val="single"/>
              </w:rPr>
            </w:pPr>
            <w:r>
              <w:rPr>
                <w:sz w:val="22"/>
                <w:szCs w:val="22"/>
              </w:rPr>
              <w:t>Included</w:t>
            </w:r>
          </w:p>
        </w:tc>
      </w:tr>
      <w:tr w:rsidR="00DD1655" w14:paraId="3AC91A3F" w14:textId="77777777" w:rsidTr="00A9695E">
        <w:trPr>
          <w:trHeight w:val="288"/>
        </w:trPr>
        <w:tc>
          <w:tcPr>
            <w:tcW w:w="1354" w:type="pct"/>
            <w:vAlign w:val="center"/>
          </w:tcPr>
          <w:p w14:paraId="21A96FBB" w14:textId="77777777" w:rsidR="00DD1655" w:rsidRPr="00FC1AE1" w:rsidRDefault="00DD1655" w:rsidP="00DD1655">
            <w:pPr>
              <w:rPr>
                <w:b/>
                <w:bCs/>
                <w:sz w:val="22"/>
                <w:szCs w:val="22"/>
                <w:u w:val="single"/>
              </w:rPr>
            </w:pPr>
            <w:r w:rsidRPr="00416889">
              <w:rPr>
                <w:i/>
                <w:sz w:val="22"/>
                <w:szCs w:val="22"/>
              </w:rPr>
              <w:t>Restatement</w:t>
            </w:r>
            <w:r w:rsidRPr="00416889">
              <w:rPr>
                <w:iCs/>
                <w:sz w:val="22"/>
                <w:szCs w:val="22"/>
              </w:rPr>
              <w:t xml:space="preserve"> Fixed Effects</w:t>
            </w:r>
          </w:p>
        </w:tc>
        <w:tc>
          <w:tcPr>
            <w:tcW w:w="907" w:type="pct"/>
            <w:vAlign w:val="center"/>
          </w:tcPr>
          <w:p w14:paraId="7C30200A" w14:textId="349D1FCC" w:rsidR="00DD1655" w:rsidRPr="00416889" w:rsidRDefault="00DD1655" w:rsidP="00DD1655">
            <w:pPr>
              <w:jc w:val="center"/>
              <w:rPr>
                <w:b/>
                <w:bCs/>
                <w:sz w:val="22"/>
                <w:szCs w:val="22"/>
                <w:u w:val="single"/>
              </w:rPr>
            </w:pPr>
            <w:r>
              <w:rPr>
                <w:sz w:val="22"/>
                <w:szCs w:val="22"/>
              </w:rPr>
              <w:t>Included</w:t>
            </w:r>
          </w:p>
        </w:tc>
        <w:tc>
          <w:tcPr>
            <w:tcW w:w="915" w:type="pct"/>
            <w:vAlign w:val="center"/>
          </w:tcPr>
          <w:p w14:paraId="5D4A07EE" w14:textId="5B365C2A" w:rsidR="00DD1655" w:rsidRPr="00416889" w:rsidRDefault="00DD1655" w:rsidP="00DD1655">
            <w:pPr>
              <w:jc w:val="center"/>
              <w:rPr>
                <w:b/>
                <w:bCs/>
                <w:sz w:val="22"/>
                <w:szCs w:val="22"/>
                <w:u w:val="single"/>
              </w:rPr>
            </w:pPr>
            <w:r>
              <w:rPr>
                <w:sz w:val="22"/>
                <w:szCs w:val="22"/>
              </w:rPr>
              <w:t>Included</w:t>
            </w:r>
          </w:p>
        </w:tc>
        <w:tc>
          <w:tcPr>
            <w:tcW w:w="915" w:type="pct"/>
            <w:tcBorders>
              <w:left w:val="nil"/>
            </w:tcBorders>
            <w:vAlign w:val="center"/>
          </w:tcPr>
          <w:p w14:paraId="7C1F2FAA" w14:textId="2ED7BE54" w:rsidR="00DD1655" w:rsidRPr="00416889" w:rsidRDefault="00DD1655" w:rsidP="00DD1655">
            <w:pPr>
              <w:jc w:val="center"/>
              <w:rPr>
                <w:b/>
                <w:bCs/>
                <w:sz w:val="22"/>
                <w:szCs w:val="22"/>
                <w:u w:val="single"/>
              </w:rPr>
            </w:pPr>
            <w:r>
              <w:rPr>
                <w:sz w:val="22"/>
                <w:szCs w:val="22"/>
              </w:rPr>
              <w:t>Included</w:t>
            </w:r>
          </w:p>
        </w:tc>
        <w:tc>
          <w:tcPr>
            <w:tcW w:w="909" w:type="pct"/>
            <w:vAlign w:val="center"/>
          </w:tcPr>
          <w:p w14:paraId="537496C6" w14:textId="09F8BA5D" w:rsidR="00DD1655" w:rsidRPr="00416889" w:rsidRDefault="00DD1655" w:rsidP="00DD1655">
            <w:pPr>
              <w:jc w:val="center"/>
              <w:rPr>
                <w:b/>
                <w:bCs/>
                <w:sz w:val="22"/>
                <w:szCs w:val="22"/>
                <w:u w:val="single"/>
              </w:rPr>
            </w:pPr>
            <w:r>
              <w:rPr>
                <w:sz w:val="22"/>
                <w:szCs w:val="22"/>
              </w:rPr>
              <w:t>Included</w:t>
            </w:r>
          </w:p>
        </w:tc>
      </w:tr>
      <w:tr w:rsidR="00DD1655" w14:paraId="6A2EA4D2" w14:textId="77777777" w:rsidTr="00A9695E">
        <w:trPr>
          <w:trHeight w:val="288"/>
        </w:trPr>
        <w:tc>
          <w:tcPr>
            <w:tcW w:w="1354" w:type="pct"/>
            <w:vAlign w:val="center"/>
          </w:tcPr>
          <w:p w14:paraId="5000C771" w14:textId="77777777" w:rsidR="00DD1655" w:rsidRPr="00FC1AE1" w:rsidRDefault="00DD1655" w:rsidP="00DD1655">
            <w:pPr>
              <w:rPr>
                <w:b/>
                <w:bCs/>
                <w:sz w:val="22"/>
                <w:szCs w:val="22"/>
                <w:u w:val="single"/>
              </w:rPr>
            </w:pPr>
            <w:r>
              <w:rPr>
                <w:iCs/>
                <w:sz w:val="22"/>
                <w:szCs w:val="22"/>
              </w:rPr>
              <w:t>N</w:t>
            </w:r>
          </w:p>
        </w:tc>
        <w:tc>
          <w:tcPr>
            <w:tcW w:w="907" w:type="pct"/>
            <w:vAlign w:val="center"/>
          </w:tcPr>
          <w:p w14:paraId="48F00AC0" w14:textId="275EE939" w:rsidR="00DD1655" w:rsidRPr="001C5EE2" w:rsidRDefault="00DD1655" w:rsidP="00DD1655">
            <w:pPr>
              <w:jc w:val="center"/>
              <w:rPr>
                <w:sz w:val="22"/>
                <w:szCs w:val="22"/>
              </w:rPr>
            </w:pPr>
            <w:r w:rsidRPr="001C5EE2">
              <w:rPr>
                <w:sz w:val="22"/>
                <w:szCs w:val="22"/>
              </w:rPr>
              <w:t>814</w:t>
            </w:r>
          </w:p>
        </w:tc>
        <w:tc>
          <w:tcPr>
            <w:tcW w:w="915" w:type="pct"/>
            <w:vAlign w:val="center"/>
          </w:tcPr>
          <w:p w14:paraId="3BD93347" w14:textId="77B35DFD" w:rsidR="00DD1655" w:rsidRPr="001C5EE2" w:rsidRDefault="00DD1655" w:rsidP="00DD1655">
            <w:pPr>
              <w:jc w:val="center"/>
              <w:rPr>
                <w:sz w:val="22"/>
                <w:szCs w:val="22"/>
              </w:rPr>
            </w:pPr>
            <w:r>
              <w:rPr>
                <w:sz w:val="22"/>
                <w:szCs w:val="22"/>
              </w:rPr>
              <w:t>814</w:t>
            </w:r>
          </w:p>
        </w:tc>
        <w:tc>
          <w:tcPr>
            <w:tcW w:w="915" w:type="pct"/>
            <w:tcBorders>
              <w:left w:val="nil"/>
            </w:tcBorders>
            <w:vAlign w:val="center"/>
          </w:tcPr>
          <w:p w14:paraId="1691083B" w14:textId="3231D3D1" w:rsidR="00DD1655" w:rsidRPr="001C5EE2" w:rsidRDefault="00DD1655" w:rsidP="00DD1655">
            <w:pPr>
              <w:jc w:val="center"/>
              <w:rPr>
                <w:sz w:val="22"/>
                <w:szCs w:val="22"/>
              </w:rPr>
            </w:pPr>
            <w:r>
              <w:rPr>
                <w:sz w:val="22"/>
                <w:szCs w:val="22"/>
              </w:rPr>
              <w:t>814</w:t>
            </w:r>
          </w:p>
        </w:tc>
        <w:tc>
          <w:tcPr>
            <w:tcW w:w="909" w:type="pct"/>
            <w:vAlign w:val="center"/>
          </w:tcPr>
          <w:p w14:paraId="54F58651" w14:textId="7EB1AFFC" w:rsidR="00DD1655" w:rsidRPr="001C5EE2" w:rsidRDefault="00DD1655" w:rsidP="00DD1655">
            <w:pPr>
              <w:jc w:val="center"/>
              <w:rPr>
                <w:sz w:val="22"/>
                <w:szCs w:val="22"/>
              </w:rPr>
            </w:pPr>
            <w:r>
              <w:rPr>
                <w:sz w:val="22"/>
                <w:szCs w:val="22"/>
              </w:rPr>
              <w:t>542</w:t>
            </w:r>
          </w:p>
        </w:tc>
      </w:tr>
      <w:tr w:rsidR="00DD1655" w14:paraId="46E4749A" w14:textId="77777777" w:rsidTr="00A9695E">
        <w:trPr>
          <w:trHeight w:val="288"/>
        </w:trPr>
        <w:tc>
          <w:tcPr>
            <w:tcW w:w="1354" w:type="pct"/>
            <w:vAlign w:val="center"/>
          </w:tcPr>
          <w:p w14:paraId="1A75EC80" w14:textId="77777777" w:rsidR="00DD1655" w:rsidRPr="00FC1AE1" w:rsidRDefault="00DD1655" w:rsidP="00DD1655">
            <w:pPr>
              <w:rPr>
                <w:b/>
                <w:bCs/>
                <w:sz w:val="22"/>
                <w:szCs w:val="22"/>
                <w:u w:val="single"/>
              </w:rPr>
            </w:pPr>
            <w:r>
              <w:rPr>
                <w:iCs/>
                <w:sz w:val="22"/>
                <w:szCs w:val="22"/>
              </w:rPr>
              <w:t>Adjusted R</w:t>
            </w:r>
            <w:r w:rsidRPr="009A6554">
              <w:rPr>
                <w:iCs/>
                <w:sz w:val="22"/>
                <w:szCs w:val="22"/>
                <w:vertAlign w:val="superscript"/>
              </w:rPr>
              <w:t>2</w:t>
            </w:r>
          </w:p>
        </w:tc>
        <w:tc>
          <w:tcPr>
            <w:tcW w:w="907" w:type="pct"/>
            <w:vAlign w:val="center"/>
          </w:tcPr>
          <w:p w14:paraId="38FEA6AB" w14:textId="4827BAC9" w:rsidR="00DD1655" w:rsidRPr="001C5EE2" w:rsidRDefault="00DD1655" w:rsidP="00DD1655">
            <w:pPr>
              <w:jc w:val="center"/>
              <w:rPr>
                <w:sz w:val="22"/>
                <w:szCs w:val="22"/>
              </w:rPr>
            </w:pPr>
            <w:r w:rsidRPr="001C5EE2">
              <w:rPr>
                <w:sz w:val="22"/>
                <w:szCs w:val="22"/>
              </w:rPr>
              <w:t>0.550</w:t>
            </w:r>
          </w:p>
        </w:tc>
        <w:tc>
          <w:tcPr>
            <w:tcW w:w="915" w:type="pct"/>
            <w:vAlign w:val="center"/>
          </w:tcPr>
          <w:p w14:paraId="1C4CC27E" w14:textId="0C7ACDDD" w:rsidR="00DD1655" w:rsidRPr="001C5EE2" w:rsidRDefault="00DD1655" w:rsidP="00DD1655">
            <w:pPr>
              <w:jc w:val="center"/>
              <w:rPr>
                <w:sz w:val="22"/>
                <w:szCs w:val="22"/>
              </w:rPr>
            </w:pPr>
            <w:r>
              <w:rPr>
                <w:sz w:val="22"/>
                <w:szCs w:val="22"/>
              </w:rPr>
              <w:t>0.551</w:t>
            </w:r>
          </w:p>
        </w:tc>
        <w:tc>
          <w:tcPr>
            <w:tcW w:w="915" w:type="pct"/>
            <w:tcBorders>
              <w:left w:val="nil"/>
            </w:tcBorders>
            <w:vAlign w:val="center"/>
          </w:tcPr>
          <w:p w14:paraId="47CE237B" w14:textId="213FFBE7" w:rsidR="00DD1655" w:rsidRPr="001C5EE2" w:rsidRDefault="00DD1655" w:rsidP="00DD1655">
            <w:pPr>
              <w:jc w:val="center"/>
              <w:rPr>
                <w:sz w:val="22"/>
                <w:szCs w:val="22"/>
              </w:rPr>
            </w:pPr>
            <w:r>
              <w:rPr>
                <w:sz w:val="22"/>
                <w:szCs w:val="22"/>
              </w:rPr>
              <w:t>0.546</w:t>
            </w:r>
          </w:p>
        </w:tc>
        <w:tc>
          <w:tcPr>
            <w:tcW w:w="909" w:type="pct"/>
            <w:vAlign w:val="center"/>
          </w:tcPr>
          <w:p w14:paraId="4A33F901" w14:textId="23BC8D9B" w:rsidR="00DD1655" w:rsidRPr="001C5EE2" w:rsidRDefault="00DD1655" w:rsidP="00DD1655">
            <w:pPr>
              <w:jc w:val="center"/>
              <w:rPr>
                <w:sz w:val="22"/>
                <w:szCs w:val="22"/>
              </w:rPr>
            </w:pPr>
            <w:r>
              <w:rPr>
                <w:sz w:val="22"/>
                <w:szCs w:val="22"/>
              </w:rPr>
              <w:t>0.530</w:t>
            </w:r>
          </w:p>
        </w:tc>
      </w:tr>
    </w:tbl>
    <w:p w14:paraId="27FBFFE1" w14:textId="77777777" w:rsidR="00F93C45" w:rsidRPr="005612F7" w:rsidRDefault="00F93C45" w:rsidP="00F93C45">
      <w:pPr>
        <w:spacing w:after="0"/>
        <w:ind w:left="360" w:hanging="360"/>
        <w:rPr>
          <w:sz w:val="6"/>
          <w:szCs w:val="6"/>
        </w:rPr>
      </w:pPr>
    </w:p>
    <w:tbl>
      <w:tblPr>
        <w:tblStyle w:val="TableGrid"/>
        <w:tblW w:w="5000" w:type="pct"/>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F93C45" w:rsidRPr="00980F42" w14:paraId="1195D2C6" w14:textId="77777777" w:rsidTr="004C2325">
        <w:tc>
          <w:tcPr>
            <w:tcW w:w="5000" w:type="pct"/>
            <w:vAlign w:val="bottom"/>
          </w:tcPr>
          <w:p w14:paraId="09941928" w14:textId="7114D295" w:rsidR="00F93C45" w:rsidRPr="00C70DE6" w:rsidRDefault="00F93C45" w:rsidP="004C2325">
            <w:pPr>
              <w:spacing w:before="60"/>
              <w:rPr>
                <w:iCs/>
                <w:sz w:val="20"/>
                <w:szCs w:val="20"/>
              </w:rPr>
            </w:pPr>
            <w:r w:rsidRPr="00C70DE6">
              <w:rPr>
                <w:b/>
                <w:bCs/>
                <w:sz w:val="20"/>
                <w:szCs w:val="20"/>
              </w:rPr>
              <w:t>Notes:</w:t>
            </w:r>
            <w:r w:rsidRPr="00C70DE6">
              <w:rPr>
                <w:sz w:val="20"/>
                <w:szCs w:val="20"/>
              </w:rPr>
              <w:t xml:space="preserve"> </w:t>
            </w:r>
            <w:r w:rsidR="000C0537">
              <w:rPr>
                <w:sz w:val="20"/>
                <w:szCs w:val="20"/>
              </w:rPr>
              <w:t>Panel A reports regression estimates for Model (</w:t>
            </w:r>
            <w:r w:rsidR="001853B8">
              <w:rPr>
                <w:sz w:val="20"/>
                <w:szCs w:val="20"/>
              </w:rPr>
              <w:t>4</w:t>
            </w:r>
            <w:r w:rsidR="000C0537">
              <w:rPr>
                <w:sz w:val="20"/>
                <w:szCs w:val="20"/>
              </w:rPr>
              <w:t>) using OLS regression</w:t>
            </w:r>
            <w:r w:rsidR="00243DF8">
              <w:rPr>
                <w:sz w:val="20"/>
                <w:szCs w:val="20"/>
              </w:rPr>
              <w:t>s</w:t>
            </w:r>
            <w:r w:rsidR="000C0537">
              <w:rPr>
                <w:sz w:val="20"/>
                <w:szCs w:val="20"/>
              </w:rPr>
              <w:t>.</w:t>
            </w:r>
            <w:r w:rsidRPr="00C70DE6">
              <w:rPr>
                <w:sz w:val="20"/>
                <w:szCs w:val="20"/>
              </w:rPr>
              <w:t xml:space="preserve"> The dependent variable is</w:t>
            </w:r>
            <w:r w:rsidRPr="00ED3708">
              <w:rPr>
                <w:iCs/>
                <w:sz w:val="20"/>
                <w:szCs w:val="20"/>
              </w:rPr>
              <w:t xml:space="preserve"> </w:t>
            </w:r>
            <w:r>
              <w:rPr>
                <w:i/>
                <w:sz w:val="20"/>
                <w:szCs w:val="20"/>
              </w:rPr>
              <w:t>TradeConsensus</w:t>
            </w:r>
            <w:r>
              <w:rPr>
                <w:sz w:val="20"/>
                <w:szCs w:val="20"/>
              </w:rPr>
              <w:t>.</w:t>
            </w:r>
            <w:r w:rsidRPr="00C70DE6">
              <w:rPr>
                <w:sz w:val="20"/>
                <w:szCs w:val="20"/>
              </w:rPr>
              <w:t xml:space="preserve"> </w:t>
            </w:r>
            <w:r w:rsidR="009014C1">
              <w:rPr>
                <w:sz w:val="20"/>
                <w:szCs w:val="20"/>
              </w:rPr>
              <w:t>Panel B reports regression estimates for Model (</w:t>
            </w:r>
            <w:r w:rsidR="001853B8">
              <w:rPr>
                <w:sz w:val="20"/>
                <w:szCs w:val="20"/>
              </w:rPr>
              <w:t>5</w:t>
            </w:r>
            <w:r w:rsidR="009014C1">
              <w:rPr>
                <w:sz w:val="20"/>
                <w:szCs w:val="20"/>
              </w:rPr>
              <w:t>) using OLS regression</w:t>
            </w:r>
            <w:r w:rsidR="00243DF8">
              <w:rPr>
                <w:sz w:val="20"/>
                <w:szCs w:val="20"/>
              </w:rPr>
              <w:t>s</w:t>
            </w:r>
            <w:r w:rsidR="009014C1">
              <w:rPr>
                <w:sz w:val="20"/>
                <w:szCs w:val="20"/>
              </w:rPr>
              <w:t xml:space="preserve">. The dependent variable is </w:t>
            </w:r>
            <w:r w:rsidR="009014C1" w:rsidRPr="009014C1">
              <w:rPr>
                <w:i/>
                <w:iCs/>
                <w:sz w:val="20"/>
                <w:szCs w:val="20"/>
              </w:rPr>
              <w:t>IPT_Vol</w:t>
            </w:r>
            <w:r w:rsidR="009014C1">
              <w:rPr>
                <w:sz w:val="20"/>
                <w:szCs w:val="20"/>
              </w:rPr>
              <w:t xml:space="preserve">. </w:t>
            </w:r>
            <w:r w:rsidRPr="009014C1">
              <w:rPr>
                <w:sz w:val="20"/>
                <w:szCs w:val="20"/>
              </w:rPr>
              <w:t>I</w:t>
            </w:r>
            <w:r w:rsidRPr="00C70DE6">
              <w:rPr>
                <w:sz w:val="20"/>
                <w:szCs w:val="20"/>
              </w:rPr>
              <w:t xml:space="preserve"> use robust standard errors (White 1980) that are clustered by restatement. P-values are reported below the coefficient estimates. Variable definitions are provided in Appendix A. ***, **, and * represent significance at the 1, 5, and 10 percent levels, respectively, using a two-tailed </w:t>
            </w:r>
            <w:r w:rsidRPr="00C70DE6">
              <w:rPr>
                <w:i/>
                <w:iCs/>
                <w:sz w:val="20"/>
                <w:szCs w:val="20"/>
              </w:rPr>
              <w:t>t</w:t>
            </w:r>
            <w:r w:rsidRPr="00C70DE6">
              <w:rPr>
                <w:sz w:val="20"/>
                <w:szCs w:val="20"/>
              </w:rPr>
              <w:t>-test</w:t>
            </w:r>
            <w:r>
              <w:rPr>
                <w:iCs/>
                <w:sz w:val="20"/>
                <w:szCs w:val="20"/>
              </w:rPr>
              <w:t>.</w:t>
            </w:r>
          </w:p>
        </w:tc>
      </w:tr>
    </w:tbl>
    <w:p w14:paraId="3BC3B518" w14:textId="77777777" w:rsidR="00F93C45" w:rsidRDefault="00F93C45" w:rsidP="00F93C45">
      <w:pPr>
        <w:rPr>
          <w:sz w:val="22"/>
          <w:szCs w:val="22"/>
        </w:rPr>
        <w:sectPr w:rsidR="00F93C45" w:rsidSect="00284C23">
          <w:pgSz w:w="12240" w:h="15840"/>
          <w:pgMar w:top="1440" w:right="1440" w:bottom="1440" w:left="1440" w:header="720" w:footer="720" w:gutter="0"/>
          <w:cols w:space="720"/>
          <w:docGrid w:linePitch="360"/>
        </w:sectPr>
      </w:pPr>
    </w:p>
    <w:p w14:paraId="2F2A9BB8" w14:textId="04499B49" w:rsidR="00E45E49" w:rsidRPr="00EB18C5" w:rsidRDefault="00E45E49" w:rsidP="00EB18C5">
      <w:pPr>
        <w:spacing w:after="120"/>
        <w:ind w:left="360" w:hanging="360"/>
        <w:rPr>
          <w:b/>
          <w:bCs/>
        </w:rPr>
      </w:pPr>
      <w:r w:rsidRPr="00EB18C5">
        <w:rPr>
          <w:b/>
          <w:bCs/>
        </w:rPr>
        <w:lastRenderedPageBreak/>
        <w:t xml:space="preserve">Table </w:t>
      </w:r>
      <w:r w:rsidR="007F17BF">
        <w:rPr>
          <w:b/>
          <w:bCs/>
        </w:rPr>
        <w:t>1</w:t>
      </w:r>
      <w:r w:rsidR="009E687F">
        <w:rPr>
          <w:b/>
          <w:bCs/>
        </w:rPr>
        <w:t>4</w:t>
      </w:r>
      <w:r w:rsidR="00EB18C5" w:rsidRPr="00EB18C5">
        <w:rPr>
          <w:b/>
          <w:bCs/>
        </w:rPr>
        <w:t xml:space="preserve">: </w:t>
      </w:r>
      <w:r w:rsidR="006141B5" w:rsidRPr="00EB18C5">
        <w:rPr>
          <w:b/>
          <w:bCs/>
        </w:rPr>
        <w:t xml:space="preserve">Moderating Effect of </w:t>
      </w:r>
      <w:r w:rsidR="00EE4E34" w:rsidRPr="00EB18C5">
        <w:rPr>
          <w:b/>
          <w:bCs/>
        </w:rPr>
        <w:t>Restatement Characteristics</w:t>
      </w:r>
    </w:p>
    <w:tbl>
      <w:tblPr>
        <w:tblStyle w:val="TableGrid"/>
        <w:tblW w:w="501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0"/>
        <w:gridCol w:w="1681"/>
        <w:gridCol w:w="1696"/>
        <w:gridCol w:w="1711"/>
        <w:gridCol w:w="1744"/>
        <w:gridCol w:w="17"/>
      </w:tblGrid>
      <w:tr w:rsidR="00EE4E34" w14:paraId="564FF142" w14:textId="77777777" w:rsidTr="00A9695E">
        <w:trPr>
          <w:gridAfter w:val="1"/>
          <w:wAfter w:w="9" w:type="pct"/>
          <w:trHeight w:val="288"/>
        </w:trPr>
        <w:tc>
          <w:tcPr>
            <w:tcW w:w="4991" w:type="pct"/>
            <w:gridSpan w:val="5"/>
            <w:tcBorders>
              <w:top w:val="single" w:sz="12" w:space="0" w:color="auto"/>
            </w:tcBorders>
            <w:vAlign w:val="center"/>
          </w:tcPr>
          <w:p w14:paraId="66EE12B1" w14:textId="61D87AC8" w:rsidR="00EE4E34" w:rsidRPr="00747FD8" w:rsidRDefault="00EE4E34" w:rsidP="00A9695E">
            <w:pPr>
              <w:rPr>
                <w:b/>
                <w:bCs/>
                <w:sz w:val="22"/>
                <w:szCs w:val="22"/>
              </w:rPr>
            </w:pPr>
            <w:r>
              <w:rPr>
                <w:b/>
                <w:bCs/>
                <w:sz w:val="22"/>
                <w:szCs w:val="22"/>
              </w:rPr>
              <w:t>Panel A: Trade Consensus</w:t>
            </w:r>
          </w:p>
        </w:tc>
      </w:tr>
      <w:tr w:rsidR="00EE4E34" w14:paraId="778BDE79" w14:textId="77777777" w:rsidTr="00A9695E">
        <w:trPr>
          <w:trHeight w:val="288"/>
        </w:trPr>
        <w:tc>
          <w:tcPr>
            <w:tcW w:w="1349" w:type="pct"/>
            <w:vAlign w:val="center"/>
          </w:tcPr>
          <w:p w14:paraId="53E74C77" w14:textId="77777777" w:rsidR="00EE4E34" w:rsidRDefault="00EE4E34" w:rsidP="00A9695E">
            <w:pPr>
              <w:rPr>
                <w:b/>
                <w:bCs/>
                <w:sz w:val="22"/>
                <w:szCs w:val="22"/>
              </w:rPr>
            </w:pPr>
          </w:p>
        </w:tc>
        <w:tc>
          <w:tcPr>
            <w:tcW w:w="896" w:type="pct"/>
            <w:vAlign w:val="center"/>
          </w:tcPr>
          <w:p w14:paraId="6B6D42C0" w14:textId="77777777" w:rsidR="00EE4E34" w:rsidRDefault="00EE4E34" w:rsidP="00A9695E">
            <w:pPr>
              <w:jc w:val="center"/>
              <w:rPr>
                <w:i/>
                <w:iCs/>
                <w:sz w:val="22"/>
                <w:szCs w:val="22"/>
              </w:rPr>
            </w:pPr>
            <w:r>
              <w:rPr>
                <w:b/>
                <w:bCs/>
                <w:sz w:val="22"/>
                <w:szCs w:val="22"/>
              </w:rPr>
              <w:t>Column (1)</w:t>
            </w:r>
          </w:p>
        </w:tc>
        <w:tc>
          <w:tcPr>
            <w:tcW w:w="904" w:type="pct"/>
            <w:vAlign w:val="center"/>
          </w:tcPr>
          <w:p w14:paraId="59A6B191" w14:textId="77777777" w:rsidR="00EE4E34" w:rsidRDefault="00EE4E34" w:rsidP="00A9695E">
            <w:pPr>
              <w:jc w:val="center"/>
              <w:rPr>
                <w:i/>
                <w:iCs/>
                <w:sz w:val="22"/>
                <w:szCs w:val="22"/>
              </w:rPr>
            </w:pPr>
            <w:r>
              <w:rPr>
                <w:b/>
                <w:bCs/>
                <w:sz w:val="22"/>
                <w:szCs w:val="22"/>
              </w:rPr>
              <w:t>Column (2)</w:t>
            </w:r>
          </w:p>
        </w:tc>
        <w:tc>
          <w:tcPr>
            <w:tcW w:w="912" w:type="pct"/>
            <w:tcBorders>
              <w:left w:val="nil"/>
            </w:tcBorders>
            <w:vAlign w:val="center"/>
          </w:tcPr>
          <w:p w14:paraId="6AF6DE37" w14:textId="77777777" w:rsidR="00EE4E34" w:rsidRDefault="00EE4E34" w:rsidP="00A9695E">
            <w:pPr>
              <w:jc w:val="center"/>
              <w:rPr>
                <w:i/>
                <w:iCs/>
                <w:sz w:val="22"/>
                <w:szCs w:val="22"/>
              </w:rPr>
            </w:pPr>
            <w:r>
              <w:rPr>
                <w:b/>
                <w:bCs/>
                <w:sz w:val="22"/>
                <w:szCs w:val="22"/>
              </w:rPr>
              <w:t>Column (3)</w:t>
            </w:r>
          </w:p>
        </w:tc>
        <w:tc>
          <w:tcPr>
            <w:tcW w:w="939" w:type="pct"/>
            <w:gridSpan w:val="2"/>
            <w:vAlign w:val="center"/>
          </w:tcPr>
          <w:p w14:paraId="1BB7DC51" w14:textId="77777777" w:rsidR="00EE4E34" w:rsidRDefault="00EE4E34" w:rsidP="00A9695E">
            <w:pPr>
              <w:jc w:val="center"/>
              <w:rPr>
                <w:i/>
                <w:iCs/>
                <w:sz w:val="22"/>
                <w:szCs w:val="22"/>
              </w:rPr>
            </w:pPr>
            <w:r>
              <w:rPr>
                <w:b/>
                <w:bCs/>
                <w:sz w:val="22"/>
                <w:szCs w:val="22"/>
              </w:rPr>
              <w:t>Column (4)</w:t>
            </w:r>
          </w:p>
        </w:tc>
      </w:tr>
      <w:tr w:rsidR="00EE4E34" w14:paraId="124A8C79" w14:textId="77777777" w:rsidTr="00A9695E">
        <w:trPr>
          <w:trHeight w:val="288"/>
        </w:trPr>
        <w:tc>
          <w:tcPr>
            <w:tcW w:w="1349" w:type="pct"/>
            <w:vAlign w:val="center"/>
          </w:tcPr>
          <w:p w14:paraId="4BE2B9FF" w14:textId="77777777" w:rsidR="00EE4E34" w:rsidRDefault="00EE4E34" w:rsidP="00A9695E">
            <w:pPr>
              <w:rPr>
                <w:b/>
                <w:bCs/>
                <w:sz w:val="22"/>
                <w:szCs w:val="22"/>
              </w:rPr>
            </w:pPr>
            <w:r>
              <w:rPr>
                <w:b/>
                <w:bCs/>
                <w:sz w:val="22"/>
                <w:szCs w:val="22"/>
              </w:rPr>
              <w:t>Dependent Variable:</w:t>
            </w:r>
          </w:p>
        </w:tc>
        <w:tc>
          <w:tcPr>
            <w:tcW w:w="3651" w:type="pct"/>
            <w:gridSpan w:val="5"/>
            <w:vAlign w:val="center"/>
          </w:tcPr>
          <w:p w14:paraId="54065728" w14:textId="77777777" w:rsidR="00EE4E34" w:rsidRDefault="00EE4E34" w:rsidP="00A9695E">
            <w:pPr>
              <w:jc w:val="center"/>
              <w:rPr>
                <w:i/>
                <w:iCs/>
                <w:sz w:val="22"/>
                <w:szCs w:val="22"/>
              </w:rPr>
            </w:pPr>
            <w:r>
              <w:rPr>
                <w:i/>
                <w:iCs/>
                <w:sz w:val="22"/>
                <w:szCs w:val="22"/>
              </w:rPr>
              <w:t>TradeConsensus</w:t>
            </w:r>
            <w:r w:rsidRPr="00416889">
              <w:rPr>
                <w:i/>
                <w:sz w:val="22"/>
                <w:szCs w:val="22"/>
                <w:vertAlign w:val="subscript"/>
              </w:rPr>
              <w:t>i,t</w:t>
            </w:r>
            <w:r>
              <w:rPr>
                <w:i/>
                <w:sz w:val="22"/>
                <w:szCs w:val="22"/>
                <w:vertAlign w:val="subscript"/>
              </w:rPr>
              <w:t>,g</w:t>
            </w:r>
          </w:p>
        </w:tc>
      </w:tr>
      <w:tr w:rsidR="00EE4E34" w14:paraId="2757F045" w14:textId="77777777" w:rsidTr="00A9695E">
        <w:trPr>
          <w:trHeight w:val="288"/>
        </w:trPr>
        <w:tc>
          <w:tcPr>
            <w:tcW w:w="1349" w:type="pct"/>
            <w:vAlign w:val="center"/>
          </w:tcPr>
          <w:p w14:paraId="50FBC9DC" w14:textId="77777777" w:rsidR="00EE4E34" w:rsidRPr="00DD2630" w:rsidRDefault="00EE4E34" w:rsidP="00A9695E">
            <w:pPr>
              <w:rPr>
                <w:i/>
                <w:iCs/>
                <w:sz w:val="22"/>
                <w:szCs w:val="22"/>
              </w:rPr>
            </w:pPr>
            <w:r>
              <w:rPr>
                <w:b/>
                <w:bCs/>
                <w:sz w:val="22"/>
                <w:szCs w:val="22"/>
              </w:rPr>
              <w:t>Cross-Section</w:t>
            </w:r>
            <w:r w:rsidRPr="006829D4">
              <w:rPr>
                <w:b/>
                <w:bCs/>
                <w:sz w:val="22"/>
                <w:szCs w:val="22"/>
              </w:rPr>
              <w:t xml:space="preserve"> Variable:</w:t>
            </w:r>
          </w:p>
        </w:tc>
        <w:tc>
          <w:tcPr>
            <w:tcW w:w="896" w:type="pct"/>
            <w:vAlign w:val="center"/>
          </w:tcPr>
          <w:p w14:paraId="667BD6D5" w14:textId="77777777" w:rsidR="00EE4E34" w:rsidRPr="00DD2630" w:rsidRDefault="00EE4E34" w:rsidP="00A9695E">
            <w:pPr>
              <w:jc w:val="center"/>
              <w:rPr>
                <w:i/>
                <w:iCs/>
                <w:sz w:val="22"/>
                <w:szCs w:val="22"/>
              </w:rPr>
            </w:pPr>
            <w:r>
              <w:rPr>
                <w:i/>
                <w:iCs/>
                <w:sz w:val="22"/>
                <w:szCs w:val="22"/>
              </w:rPr>
              <w:t>NewsArticle</w:t>
            </w:r>
            <w:r w:rsidRPr="00E768EA">
              <w:rPr>
                <w:i/>
                <w:iCs/>
                <w:sz w:val="22"/>
                <w:szCs w:val="22"/>
                <w:vertAlign w:val="subscript"/>
              </w:rPr>
              <w:t>i</w:t>
            </w:r>
          </w:p>
        </w:tc>
        <w:tc>
          <w:tcPr>
            <w:tcW w:w="904" w:type="pct"/>
            <w:vAlign w:val="center"/>
          </w:tcPr>
          <w:p w14:paraId="37EDA862" w14:textId="77777777" w:rsidR="00EE4E34" w:rsidRPr="00DD2630" w:rsidRDefault="00EE4E34" w:rsidP="00A9695E">
            <w:pPr>
              <w:jc w:val="center"/>
              <w:rPr>
                <w:i/>
                <w:iCs/>
                <w:sz w:val="22"/>
                <w:szCs w:val="22"/>
              </w:rPr>
            </w:pPr>
            <w:r>
              <w:rPr>
                <w:i/>
                <w:iCs/>
                <w:sz w:val="22"/>
                <w:szCs w:val="22"/>
              </w:rPr>
              <w:t>LowWordCount</w:t>
            </w:r>
            <w:r w:rsidRPr="00E768EA">
              <w:rPr>
                <w:i/>
                <w:iCs/>
                <w:sz w:val="22"/>
                <w:szCs w:val="22"/>
                <w:vertAlign w:val="subscript"/>
              </w:rPr>
              <w:t>i</w:t>
            </w:r>
          </w:p>
        </w:tc>
        <w:tc>
          <w:tcPr>
            <w:tcW w:w="912" w:type="pct"/>
            <w:tcBorders>
              <w:left w:val="nil"/>
            </w:tcBorders>
            <w:vAlign w:val="center"/>
          </w:tcPr>
          <w:p w14:paraId="33618CDF" w14:textId="77777777" w:rsidR="00EE4E34" w:rsidRPr="00DD2630" w:rsidRDefault="00EE4E34" w:rsidP="00A9695E">
            <w:pPr>
              <w:jc w:val="center"/>
              <w:rPr>
                <w:i/>
                <w:iCs/>
                <w:sz w:val="22"/>
                <w:szCs w:val="22"/>
              </w:rPr>
            </w:pPr>
            <w:r>
              <w:rPr>
                <w:i/>
                <w:iCs/>
                <w:sz w:val="22"/>
                <w:szCs w:val="22"/>
              </w:rPr>
              <w:t>HighReadability</w:t>
            </w:r>
            <w:r w:rsidRPr="00E768EA">
              <w:rPr>
                <w:i/>
                <w:iCs/>
                <w:sz w:val="22"/>
                <w:szCs w:val="22"/>
                <w:vertAlign w:val="subscript"/>
              </w:rPr>
              <w:t>i</w:t>
            </w:r>
          </w:p>
        </w:tc>
        <w:tc>
          <w:tcPr>
            <w:tcW w:w="939" w:type="pct"/>
            <w:gridSpan w:val="2"/>
            <w:vAlign w:val="center"/>
          </w:tcPr>
          <w:p w14:paraId="4066159D" w14:textId="77777777" w:rsidR="00EE4E34" w:rsidRPr="00DD2630" w:rsidRDefault="00EE4E34" w:rsidP="00A9695E">
            <w:pPr>
              <w:jc w:val="center"/>
              <w:rPr>
                <w:i/>
                <w:iCs/>
                <w:sz w:val="22"/>
                <w:szCs w:val="22"/>
              </w:rPr>
            </w:pPr>
            <w:r>
              <w:rPr>
                <w:i/>
                <w:iCs/>
                <w:sz w:val="22"/>
                <w:szCs w:val="22"/>
              </w:rPr>
              <w:t>HighPeerRestate</w:t>
            </w:r>
            <w:r w:rsidRPr="00E768EA">
              <w:rPr>
                <w:i/>
                <w:iCs/>
                <w:sz w:val="22"/>
                <w:szCs w:val="22"/>
                <w:vertAlign w:val="subscript"/>
              </w:rPr>
              <w:t>i</w:t>
            </w:r>
          </w:p>
        </w:tc>
      </w:tr>
      <w:tr w:rsidR="00EE4E34" w14:paraId="08DD733B" w14:textId="77777777" w:rsidTr="00A9695E">
        <w:trPr>
          <w:trHeight w:val="288"/>
        </w:trPr>
        <w:tc>
          <w:tcPr>
            <w:tcW w:w="1349" w:type="pct"/>
            <w:vAlign w:val="center"/>
          </w:tcPr>
          <w:p w14:paraId="73A93E70" w14:textId="77777777" w:rsidR="00EE4E34" w:rsidRPr="00416889" w:rsidRDefault="00EE4E34" w:rsidP="00A9695E">
            <w:pPr>
              <w:rPr>
                <w:sz w:val="22"/>
                <w:szCs w:val="22"/>
              </w:rPr>
            </w:pPr>
            <w:r w:rsidRPr="00FC1AE1">
              <w:rPr>
                <w:b/>
                <w:bCs/>
                <w:sz w:val="22"/>
                <w:szCs w:val="22"/>
                <w:u w:val="single"/>
              </w:rPr>
              <w:t>Variable</w:t>
            </w:r>
          </w:p>
        </w:tc>
        <w:tc>
          <w:tcPr>
            <w:tcW w:w="896" w:type="pct"/>
            <w:vAlign w:val="center"/>
          </w:tcPr>
          <w:p w14:paraId="3ECD3172" w14:textId="77777777" w:rsidR="00EE4E34" w:rsidRPr="00416889" w:rsidRDefault="00EE4E34" w:rsidP="00A9695E">
            <w:pPr>
              <w:jc w:val="center"/>
              <w:rPr>
                <w:b/>
                <w:bCs/>
                <w:sz w:val="22"/>
                <w:szCs w:val="22"/>
                <w:u w:val="single"/>
              </w:rPr>
            </w:pPr>
            <w:r>
              <w:rPr>
                <w:b/>
                <w:bCs/>
                <w:sz w:val="22"/>
                <w:szCs w:val="22"/>
                <w:u w:val="single"/>
              </w:rPr>
              <w:t>Coef. (p-value)</w:t>
            </w:r>
          </w:p>
        </w:tc>
        <w:tc>
          <w:tcPr>
            <w:tcW w:w="904" w:type="pct"/>
            <w:vAlign w:val="center"/>
          </w:tcPr>
          <w:p w14:paraId="60EEA579" w14:textId="77777777" w:rsidR="00EE4E34" w:rsidRPr="00416889" w:rsidRDefault="00EE4E34" w:rsidP="00A9695E">
            <w:pPr>
              <w:jc w:val="center"/>
              <w:rPr>
                <w:b/>
                <w:bCs/>
                <w:sz w:val="22"/>
                <w:szCs w:val="22"/>
                <w:u w:val="single"/>
              </w:rPr>
            </w:pPr>
            <w:r>
              <w:rPr>
                <w:b/>
                <w:bCs/>
                <w:sz w:val="22"/>
                <w:szCs w:val="22"/>
                <w:u w:val="single"/>
              </w:rPr>
              <w:t>Coef. (p-value)</w:t>
            </w:r>
          </w:p>
        </w:tc>
        <w:tc>
          <w:tcPr>
            <w:tcW w:w="912" w:type="pct"/>
            <w:tcBorders>
              <w:left w:val="nil"/>
            </w:tcBorders>
            <w:vAlign w:val="center"/>
          </w:tcPr>
          <w:p w14:paraId="3E4F029A" w14:textId="77777777" w:rsidR="00EE4E34" w:rsidRPr="00416889" w:rsidRDefault="00EE4E34" w:rsidP="00A9695E">
            <w:pPr>
              <w:jc w:val="center"/>
              <w:rPr>
                <w:b/>
                <w:bCs/>
                <w:sz w:val="22"/>
                <w:szCs w:val="22"/>
                <w:u w:val="single"/>
              </w:rPr>
            </w:pPr>
            <w:r>
              <w:rPr>
                <w:b/>
                <w:bCs/>
                <w:sz w:val="22"/>
                <w:szCs w:val="22"/>
                <w:u w:val="single"/>
              </w:rPr>
              <w:t>Coef. (p-value)</w:t>
            </w:r>
          </w:p>
        </w:tc>
        <w:tc>
          <w:tcPr>
            <w:tcW w:w="939" w:type="pct"/>
            <w:gridSpan w:val="2"/>
            <w:vAlign w:val="center"/>
          </w:tcPr>
          <w:p w14:paraId="78239A25" w14:textId="77777777" w:rsidR="00EE4E34" w:rsidRPr="00416889" w:rsidRDefault="00EE4E34" w:rsidP="00A9695E">
            <w:pPr>
              <w:jc w:val="center"/>
              <w:rPr>
                <w:b/>
                <w:bCs/>
                <w:sz w:val="22"/>
                <w:szCs w:val="22"/>
                <w:u w:val="single"/>
              </w:rPr>
            </w:pPr>
            <w:r>
              <w:rPr>
                <w:b/>
                <w:bCs/>
                <w:sz w:val="22"/>
                <w:szCs w:val="22"/>
                <w:u w:val="single"/>
              </w:rPr>
              <w:t>Coef. (p-value)</w:t>
            </w:r>
          </w:p>
        </w:tc>
      </w:tr>
      <w:tr w:rsidR="00284C23" w14:paraId="6DFF07E3" w14:textId="77777777" w:rsidTr="00A9695E">
        <w:trPr>
          <w:trHeight w:val="288"/>
        </w:trPr>
        <w:tc>
          <w:tcPr>
            <w:tcW w:w="1349" w:type="pct"/>
            <w:vAlign w:val="center"/>
          </w:tcPr>
          <w:p w14:paraId="329A6697" w14:textId="77777777" w:rsidR="00EE4E34" w:rsidRDefault="00EE4E34" w:rsidP="00A9695E">
            <w:pPr>
              <w:rPr>
                <w:i/>
                <w:iCs/>
                <w:sz w:val="22"/>
                <w:szCs w:val="22"/>
              </w:rPr>
            </w:pPr>
            <w:r>
              <w:rPr>
                <w:i/>
                <w:iCs/>
                <w:sz w:val="22"/>
                <w:szCs w:val="22"/>
              </w:rPr>
              <w:t>Retail</w:t>
            </w:r>
            <w:r>
              <w:rPr>
                <w:i/>
                <w:sz w:val="22"/>
                <w:szCs w:val="22"/>
                <w:vertAlign w:val="subscript"/>
              </w:rPr>
              <w:t>g</w:t>
            </w:r>
          </w:p>
        </w:tc>
        <w:tc>
          <w:tcPr>
            <w:tcW w:w="896" w:type="pct"/>
            <w:tcBorders>
              <w:top w:val="nil"/>
              <w:left w:val="nil"/>
              <w:bottom w:val="nil"/>
              <w:right w:val="nil"/>
            </w:tcBorders>
            <w:shd w:val="clear" w:color="auto" w:fill="auto"/>
            <w:vAlign w:val="center"/>
          </w:tcPr>
          <w:p w14:paraId="685E859F" w14:textId="77777777" w:rsidR="00EE4E34" w:rsidRPr="00157BFA" w:rsidRDefault="00EE4E34" w:rsidP="00A9695E">
            <w:pPr>
              <w:tabs>
                <w:tab w:val="decimal" w:pos="508"/>
              </w:tabs>
              <w:rPr>
                <w:sz w:val="22"/>
                <w:szCs w:val="22"/>
              </w:rPr>
            </w:pPr>
            <w:r>
              <w:rPr>
                <w:sz w:val="22"/>
                <w:szCs w:val="22"/>
              </w:rPr>
              <w:t>0.1348***</w:t>
            </w:r>
          </w:p>
        </w:tc>
        <w:tc>
          <w:tcPr>
            <w:tcW w:w="904" w:type="pct"/>
            <w:tcBorders>
              <w:top w:val="nil"/>
              <w:left w:val="nil"/>
              <w:bottom w:val="nil"/>
              <w:right w:val="nil"/>
            </w:tcBorders>
            <w:shd w:val="clear" w:color="auto" w:fill="auto"/>
            <w:vAlign w:val="center"/>
          </w:tcPr>
          <w:p w14:paraId="0D390BA4" w14:textId="77777777" w:rsidR="00EE4E34" w:rsidRPr="00157BFA" w:rsidRDefault="00EE4E34" w:rsidP="00A9695E">
            <w:pPr>
              <w:tabs>
                <w:tab w:val="decimal" w:pos="508"/>
              </w:tabs>
              <w:rPr>
                <w:sz w:val="22"/>
                <w:szCs w:val="22"/>
              </w:rPr>
            </w:pPr>
            <w:r>
              <w:rPr>
                <w:sz w:val="22"/>
                <w:szCs w:val="22"/>
              </w:rPr>
              <w:t>0.0871***</w:t>
            </w:r>
          </w:p>
        </w:tc>
        <w:tc>
          <w:tcPr>
            <w:tcW w:w="912" w:type="pct"/>
            <w:tcBorders>
              <w:top w:val="nil"/>
              <w:left w:val="nil"/>
              <w:bottom w:val="nil"/>
              <w:right w:val="nil"/>
            </w:tcBorders>
            <w:shd w:val="clear" w:color="auto" w:fill="auto"/>
            <w:vAlign w:val="center"/>
          </w:tcPr>
          <w:p w14:paraId="6080551D" w14:textId="77777777" w:rsidR="00EE4E34" w:rsidRPr="00157BFA" w:rsidRDefault="00EE4E34" w:rsidP="00A9695E">
            <w:pPr>
              <w:tabs>
                <w:tab w:val="decimal" w:pos="508"/>
              </w:tabs>
              <w:rPr>
                <w:sz w:val="22"/>
                <w:szCs w:val="22"/>
              </w:rPr>
            </w:pPr>
            <w:r>
              <w:rPr>
                <w:sz w:val="22"/>
                <w:szCs w:val="22"/>
              </w:rPr>
              <w:t>0.1300***</w:t>
            </w:r>
          </w:p>
        </w:tc>
        <w:tc>
          <w:tcPr>
            <w:tcW w:w="939" w:type="pct"/>
            <w:gridSpan w:val="2"/>
            <w:tcBorders>
              <w:top w:val="nil"/>
              <w:left w:val="nil"/>
              <w:bottom w:val="nil"/>
              <w:right w:val="nil"/>
            </w:tcBorders>
            <w:shd w:val="clear" w:color="auto" w:fill="auto"/>
            <w:vAlign w:val="center"/>
          </w:tcPr>
          <w:p w14:paraId="364E1EC4" w14:textId="77777777" w:rsidR="00EE4E34" w:rsidRPr="00157BFA" w:rsidRDefault="00EE4E34" w:rsidP="00A9695E">
            <w:pPr>
              <w:tabs>
                <w:tab w:val="decimal" w:pos="508"/>
              </w:tabs>
              <w:rPr>
                <w:sz w:val="22"/>
                <w:szCs w:val="22"/>
              </w:rPr>
            </w:pPr>
            <w:r>
              <w:rPr>
                <w:sz w:val="22"/>
                <w:szCs w:val="22"/>
              </w:rPr>
              <w:t>0.1168***</w:t>
            </w:r>
          </w:p>
        </w:tc>
      </w:tr>
      <w:tr w:rsidR="00284C23" w14:paraId="118E383E" w14:textId="77777777" w:rsidTr="00A9695E">
        <w:trPr>
          <w:trHeight w:val="288"/>
        </w:trPr>
        <w:tc>
          <w:tcPr>
            <w:tcW w:w="1349" w:type="pct"/>
            <w:vAlign w:val="center"/>
          </w:tcPr>
          <w:p w14:paraId="6BDE82A1" w14:textId="77777777" w:rsidR="00EE4E34" w:rsidRDefault="00EE4E34" w:rsidP="00A9695E">
            <w:pPr>
              <w:rPr>
                <w:i/>
                <w:iCs/>
                <w:sz w:val="22"/>
                <w:szCs w:val="22"/>
              </w:rPr>
            </w:pPr>
          </w:p>
        </w:tc>
        <w:tc>
          <w:tcPr>
            <w:tcW w:w="896" w:type="pct"/>
            <w:tcBorders>
              <w:top w:val="nil"/>
              <w:left w:val="nil"/>
              <w:bottom w:val="nil"/>
              <w:right w:val="nil"/>
            </w:tcBorders>
            <w:shd w:val="clear" w:color="auto" w:fill="auto"/>
            <w:vAlign w:val="center"/>
          </w:tcPr>
          <w:p w14:paraId="52463B5F" w14:textId="77777777" w:rsidR="00EE4E34" w:rsidRPr="00157BFA" w:rsidRDefault="00EE4E34" w:rsidP="00A9695E">
            <w:pPr>
              <w:tabs>
                <w:tab w:val="decimal" w:pos="508"/>
              </w:tabs>
              <w:rPr>
                <w:sz w:val="22"/>
                <w:szCs w:val="22"/>
              </w:rPr>
            </w:pPr>
            <w:r>
              <w:rPr>
                <w:sz w:val="22"/>
                <w:szCs w:val="22"/>
              </w:rPr>
              <w:t>(0.0000)</w:t>
            </w:r>
          </w:p>
        </w:tc>
        <w:tc>
          <w:tcPr>
            <w:tcW w:w="904" w:type="pct"/>
            <w:tcBorders>
              <w:top w:val="nil"/>
              <w:left w:val="nil"/>
              <w:bottom w:val="nil"/>
              <w:right w:val="nil"/>
            </w:tcBorders>
            <w:shd w:val="clear" w:color="auto" w:fill="auto"/>
            <w:vAlign w:val="center"/>
          </w:tcPr>
          <w:p w14:paraId="6B60801A" w14:textId="77777777" w:rsidR="00EE4E34" w:rsidRPr="00157BFA" w:rsidRDefault="00EE4E34" w:rsidP="00A9695E">
            <w:pPr>
              <w:tabs>
                <w:tab w:val="decimal" w:pos="508"/>
              </w:tabs>
              <w:rPr>
                <w:sz w:val="22"/>
                <w:szCs w:val="22"/>
              </w:rPr>
            </w:pPr>
            <w:r>
              <w:rPr>
                <w:sz w:val="22"/>
                <w:szCs w:val="22"/>
              </w:rPr>
              <w:t>(0.0000)</w:t>
            </w:r>
          </w:p>
        </w:tc>
        <w:tc>
          <w:tcPr>
            <w:tcW w:w="912" w:type="pct"/>
            <w:tcBorders>
              <w:top w:val="nil"/>
              <w:left w:val="nil"/>
              <w:bottom w:val="nil"/>
              <w:right w:val="nil"/>
            </w:tcBorders>
            <w:shd w:val="clear" w:color="auto" w:fill="auto"/>
            <w:vAlign w:val="center"/>
          </w:tcPr>
          <w:p w14:paraId="701F686B" w14:textId="77777777" w:rsidR="00EE4E34" w:rsidRPr="00157BFA" w:rsidRDefault="00EE4E34" w:rsidP="00A9695E">
            <w:pPr>
              <w:tabs>
                <w:tab w:val="decimal" w:pos="508"/>
              </w:tabs>
              <w:rPr>
                <w:sz w:val="22"/>
                <w:szCs w:val="22"/>
              </w:rPr>
            </w:pPr>
            <w:r>
              <w:rPr>
                <w:sz w:val="22"/>
                <w:szCs w:val="22"/>
              </w:rPr>
              <w:t>(0.0000)</w:t>
            </w:r>
          </w:p>
        </w:tc>
        <w:tc>
          <w:tcPr>
            <w:tcW w:w="939" w:type="pct"/>
            <w:gridSpan w:val="2"/>
            <w:tcBorders>
              <w:top w:val="nil"/>
              <w:left w:val="nil"/>
              <w:bottom w:val="nil"/>
              <w:right w:val="nil"/>
            </w:tcBorders>
            <w:shd w:val="clear" w:color="auto" w:fill="auto"/>
            <w:vAlign w:val="center"/>
          </w:tcPr>
          <w:p w14:paraId="7FF5BE30" w14:textId="77777777" w:rsidR="00EE4E34" w:rsidRPr="00157BFA" w:rsidRDefault="00EE4E34" w:rsidP="00A9695E">
            <w:pPr>
              <w:tabs>
                <w:tab w:val="decimal" w:pos="508"/>
              </w:tabs>
              <w:rPr>
                <w:sz w:val="22"/>
                <w:szCs w:val="22"/>
              </w:rPr>
            </w:pPr>
            <w:r>
              <w:rPr>
                <w:sz w:val="22"/>
                <w:szCs w:val="22"/>
              </w:rPr>
              <w:t>(0.0000)</w:t>
            </w:r>
          </w:p>
        </w:tc>
      </w:tr>
      <w:tr w:rsidR="00284C23" w14:paraId="292BFB68" w14:textId="77777777" w:rsidTr="00A9695E">
        <w:trPr>
          <w:trHeight w:val="288"/>
        </w:trPr>
        <w:tc>
          <w:tcPr>
            <w:tcW w:w="1349" w:type="pct"/>
            <w:vAlign w:val="center"/>
          </w:tcPr>
          <w:p w14:paraId="18105F4B" w14:textId="77777777" w:rsidR="00EE4E34" w:rsidRDefault="00EE4E34" w:rsidP="00A9695E">
            <w:pPr>
              <w:rPr>
                <w:i/>
                <w:iCs/>
                <w:sz w:val="22"/>
                <w:szCs w:val="22"/>
              </w:rPr>
            </w:pPr>
            <w:r>
              <w:rPr>
                <w:i/>
                <w:iCs/>
                <w:sz w:val="22"/>
                <w:szCs w:val="22"/>
              </w:rPr>
              <w:t>Post</w:t>
            </w:r>
            <w:r w:rsidRPr="00416889">
              <w:rPr>
                <w:i/>
                <w:sz w:val="22"/>
                <w:szCs w:val="22"/>
                <w:vertAlign w:val="subscript"/>
              </w:rPr>
              <w:t>i,t</w:t>
            </w:r>
          </w:p>
        </w:tc>
        <w:tc>
          <w:tcPr>
            <w:tcW w:w="896" w:type="pct"/>
            <w:tcBorders>
              <w:top w:val="nil"/>
              <w:left w:val="nil"/>
              <w:bottom w:val="nil"/>
              <w:right w:val="nil"/>
            </w:tcBorders>
            <w:shd w:val="clear" w:color="auto" w:fill="auto"/>
            <w:vAlign w:val="center"/>
          </w:tcPr>
          <w:p w14:paraId="47247FA3" w14:textId="77777777" w:rsidR="00EE4E34" w:rsidRPr="00157BFA" w:rsidRDefault="00EE4E34" w:rsidP="00A9695E">
            <w:pPr>
              <w:tabs>
                <w:tab w:val="decimal" w:pos="508"/>
              </w:tabs>
              <w:rPr>
                <w:sz w:val="22"/>
                <w:szCs w:val="22"/>
              </w:rPr>
            </w:pPr>
            <w:r>
              <w:rPr>
                <w:sz w:val="22"/>
                <w:szCs w:val="22"/>
              </w:rPr>
              <w:t>0.0118</w:t>
            </w:r>
          </w:p>
        </w:tc>
        <w:tc>
          <w:tcPr>
            <w:tcW w:w="904" w:type="pct"/>
            <w:tcBorders>
              <w:top w:val="nil"/>
              <w:left w:val="nil"/>
              <w:bottom w:val="nil"/>
              <w:right w:val="nil"/>
            </w:tcBorders>
            <w:shd w:val="clear" w:color="auto" w:fill="auto"/>
            <w:vAlign w:val="center"/>
          </w:tcPr>
          <w:p w14:paraId="5E415D51" w14:textId="77777777" w:rsidR="00EE4E34" w:rsidRPr="00157BFA" w:rsidRDefault="00EE4E34" w:rsidP="00A9695E">
            <w:pPr>
              <w:tabs>
                <w:tab w:val="decimal" w:pos="508"/>
              </w:tabs>
              <w:rPr>
                <w:sz w:val="22"/>
                <w:szCs w:val="22"/>
              </w:rPr>
            </w:pPr>
            <w:r>
              <w:rPr>
                <w:sz w:val="22"/>
                <w:szCs w:val="22"/>
              </w:rPr>
              <w:t>0.0246***</w:t>
            </w:r>
          </w:p>
        </w:tc>
        <w:tc>
          <w:tcPr>
            <w:tcW w:w="912" w:type="pct"/>
            <w:tcBorders>
              <w:top w:val="nil"/>
              <w:left w:val="nil"/>
              <w:bottom w:val="nil"/>
              <w:right w:val="nil"/>
            </w:tcBorders>
            <w:shd w:val="clear" w:color="auto" w:fill="auto"/>
            <w:vAlign w:val="center"/>
          </w:tcPr>
          <w:p w14:paraId="0CA5C2BF" w14:textId="77777777" w:rsidR="00EE4E34" w:rsidRPr="00157BFA" w:rsidRDefault="00EE4E34" w:rsidP="00A9695E">
            <w:pPr>
              <w:tabs>
                <w:tab w:val="decimal" w:pos="508"/>
              </w:tabs>
              <w:rPr>
                <w:sz w:val="22"/>
                <w:szCs w:val="22"/>
              </w:rPr>
            </w:pPr>
            <w:r>
              <w:rPr>
                <w:sz w:val="22"/>
                <w:szCs w:val="22"/>
              </w:rPr>
              <w:t>0.0162*</w:t>
            </w:r>
          </w:p>
        </w:tc>
        <w:tc>
          <w:tcPr>
            <w:tcW w:w="939" w:type="pct"/>
            <w:gridSpan w:val="2"/>
            <w:tcBorders>
              <w:top w:val="nil"/>
              <w:left w:val="nil"/>
              <w:bottom w:val="nil"/>
              <w:right w:val="nil"/>
            </w:tcBorders>
            <w:shd w:val="clear" w:color="auto" w:fill="auto"/>
            <w:vAlign w:val="center"/>
          </w:tcPr>
          <w:p w14:paraId="4E2CD674" w14:textId="77777777" w:rsidR="00EE4E34" w:rsidRPr="00157BFA" w:rsidRDefault="00EE4E34" w:rsidP="00A9695E">
            <w:pPr>
              <w:tabs>
                <w:tab w:val="decimal" w:pos="508"/>
              </w:tabs>
              <w:rPr>
                <w:sz w:val="22"/>
                <w:szCs w:val="22"/>
              </w:rPr>
            </w:pPr>
            <w:r>
              <w:rPr>
                <w:sz w:val="22"/>
                <w:szCs w:val="22"/>
              </w:rPr>
              <w:t>0.0207**</w:t>
            </w:r>
          </w:p>
        </w:tc>
      </w:tr>
      <w:tr w:rsidR="00284C23" w14:paraId="722BA4B0" w14:textId="77777777" w:rsidTr="00A9695E">
        <w:trPr>
          <w:trHeight w:val="288"/>
        </w:trPr>
        <w:tc>
          <w:tcPr>
            <w:tcW w:w="1349" w:type="pct"/>
            <w:vAlign w:val="center"/>
          </w:tcPr>
          <w:p w14:paraId="17588167" w14:textId="77777777" w:rsidR="00EE4E34" w:rsidRDefault="00EE4E34" w:rsidP="00A9695E">
            <w:pPr>
              <w:rPr>
                <w:i/>
                <w:iCs/>
                <w:sz w:val="22"/>
                <w:szCs w:val="22"/>
              </w:rPr>
            </w:pPr>
          </w:p>
        </w:tc>
        <w:tc>
          <w:tcPr>
            <w:tcW w:w="896" w:type="pct"/>
            <w:tcBorders>
              <w:top w:val="nil"/>
              <w:left w:val="nil"/>
              <w:bottom w:val="nil"/>
              <w:right w:val="nil"/>
            </w:tcBorders>
            <w:shd w:val="clear" w:color="auto" w:fill="auto"/>
            <w:vAlign w:val="center"/>
          </w:tcPr>
          <w:p w14:paraId="3968FDDF" w14:textId="77777777" w:rsidR="00EE4E34" w:rsidRPr="00157BFA" w:rsidRDefault="00EE4E34" w:rsidP="00A9695E">
            <w:pPr>
              <w:tabs>
                <w:tab w:val="decimal" w:pos="508"/>
              </w:tabs>
              <w:rPr>
                <w:sz w:val="22"/>
                <w:szCs w:val="22"/>
              </w:rPr>
            </w:pPr>
            <w:r>
              <w:rPr>
                <w:sz w:val="22"/>
                <w:szCs w:val="22"/>
              </w:rPr>
              <w:t>(0.2145)</w:t>
            </w:r>
          </w:p>
        </w:tc>
        <w:tc>
          <w:tcPr>
            <w:tcW w:w="904" w:type="pct"/>
            <w:tcBorders>
              <w:top w:val="nil"/>
              <w:left w:val="nil"/>
              <w:bottom w:val="nil"/>
              <w:right w:val="nil"/>
            </w:tcBorders>
            <w:shd w:val="clear" w:color="auto" w:fill="auto"/>
            <w:vAlign w:val="center"/>
          </w:tcPr>
          <w:p w14:paraId="0BE0295C" w14:textId="77777777" w:rsidR="00EE4E34" w:rsidRPr="00157BFA" w:rsidRDefault="00EE4E34" w:rsidP="00A9695E">
            <w:pPr>
              <w:tabs>
                <w:tab w:val="decimal" w:pos="508"/>
              </w:tabs>
              <w:rPr>
                <w:sz w:val="22"/>
                <w:szCs w:val="22"/>
              </w:rPr>
            </w:pPr>
            <w:r>
              <w:rPr>
                <w:sz w:val="22"/>
                <w:szCs w:val="22"/>
              </w:rPr>
              <w:t>(0.0063)</w:t>
            </w:r>
          </w:p>
        </w:tc>
        <w:tc>
          <w:tcPr>
            <w:tcW w:w="912" w:type="pct"/>
            <w:tcBorders>
              <w:top w:val="nil"/>
              <w:left w:val="nil"/>
              <w:bottom w:val="nil"/>
              <w:right w:val="nil"/>
            </w:tcBorders>
            <w:shd w:val="clear" w:color="auto" w:fill="auto"/>
            <w:vAlign w:val="center"/>
          </w:tcPr>
          <w:p w14:paraId="319F5DA1" w14:textId="77777777" w:rsidR="00EE4E34" w:rsidRPr="00157BFA" w:rsidRDefault="00EE4E34" w:rsidP="00A9695E">
            <w:pPr>
              <w:tabs>
                <w:tab w:val="decimal" w:pos="508"/>
              </w:tabs>
              <w:rPr>
                <w:sz w:val="22"/>
                <w:szCs w:val="22"/>
              </w:rPr>
            </w:pPr>
            <w:r>
              <w:rPr>
                <w:sz w:val="22"/>
                <w:szCs w:val="22"/>
              </w:rPr>
              <w:t>(0.0562)</w:t>
            </w:r>
          </w:p>
        </w:tc>
        <w:tc>
          <w:tcPr>
            <w:tcW w:w="939" w:type="pct"/>
            <w:gridSpan w:val="2"/>
            <w:tcBorders>
              <w:top w:val="nil"/>
              <w:left w:val="nil"/>
              <w:bottom w:val="nil"/>
              <w:right w:val="nil"/>
            </w:tcBorders>
            <w:shd w:val="clear" w:color="auto" w:fill="auto"/>
            <w:vAlign w:val="center"/>
          </w:tcPr>
          <w:p w14:paraId="49D7AD99" w14:textId="77777777" w:rsidR="00EE4E34" w:rsidRPr="00157BFA" w:rsidRDefault="00EE4E34" w:rsidP="00A9695E">
            <w:pPr>
              <w:tabs>
                <w:tab w:val="decimal" w:pos="508"/>
              </w:tabs>
              <w:rPr>
                <w:sz w:val="22"/>
                <w:szCs w:val="22"/>
              </w:rPr>
            </w:pPr>
            <w:r>
              <w:rPr>
                <w:sz w:val="22"/>
                <w:szCs w:val="22"/>
              </w:rPr>
              <w:t>(0.0163)</w:t>
            </w:r>
          </w:p>
        </w:tc>
      </w:tr>
      <w:tr w:rsidR="00EE4E34" w14:paraId="1AC912F8" w14:textId="77777777" w:rsidTr="00121108">
        <w:trPr>
          <w:trHeight w:val="288"/>
        </w:trPr>
        <w:tc>
          <w:tcPr>
            <w:tcW w:w="1349" w:type="pct"/>
            <w:shd w:val="clear" w:color="auto" w:fill="auto"/>
            <w:vAlign w:val="center"/>
          </w:tcPr>
          <w:p w14:paraId="0F59F98A" w14:textId="548616D4" w:rsidR="00EE4E34" w:rsidRPr="00FC1AE1" w:rsidRDefault="00EE4E34" w:rsidP="00A9695E">
            <w:pPr>
              <w:rPr>
                <w:b/>
                <w:bCs/>
                <w:sz w:val="22"/>
                <w:szCs w:val="22"/>
                <w:u w:val="single"/>
              </w:rPr>
            </w:pPr>
            <w:r>
              <w:rPr>
                <w:i/>
                <w:iCs/>
                <w:sz w:val="22"/>
                <w:szCs w:val="22"/>
              </w:rPr>
              <w:t>Retail</w:t>
            </w:r>
            <w:r>
              <w:rPr>
                <w:i/>
                <w:sz w:val="22"/>
                <w:szCs w:val="22"/>
                <w:vertAlign w:val="subscript"/>
              </w:rPr>
              <w:t>g</w:t>
            </w:r>
            <w:r>
              <w:rPr>
                <w:i/>
                <w:iCs/>
                <w:sz w:val="22"/>
                <w:szCs w:val="22"/>
              </w:rPr>
              <w:t>*Post</w:t>
            </w:r>
            <w:r w:rsidRPr="00416889">
              <w:rPr>
                <w:i/>
                <w:sz w:val="22"/>
                <w:szCs w:val="22"/>
                <w:vertAlign w:val="subscript"/>
              </w:rPr>
              <w:t>i,t</w:t>
            </w:r>
            <w:r w:rsidRPr="002379F4">
              <w:rPr>
                <w:sz w:val="22"/>
                <w:szCs w:val="22"/>
              </w:rPr>
              <w:t xml:space="preserve"> (</w:t>
            </w:r>
            <w:r w:rsidR="002379F4" w:rsidRPr="002379F4">
              <w:rPr>
                <w:i/>
                <w:sz w:val="22"/>
                <w:szCs w:val="22"/>
              </w:rPr>
              <w:t>δ</w:t>
            </w:r>
            <w:r w:rsidRPr="002379F4">
              <w:rPr>
                <w:i/>
                <w:sz w:val="22"/>
                <w:szCs w:val="22"/>
                <w:vertAlign w:val="subscript"/>
              </w:rPr>
              <w:t>3</w:t>
            </w:r>
            <w:r w:rsidRPr="002379F4">
              <w:rPr>
                <w:iCs/>
                <w:sz w:val="22"/>
                <w:szCs w:val="22"/>
              </w:rPr>
              <w:t>)</w:t>
            </w:r>
          </w:p>
        </w:tc>
        <w:tc>
          <w:tcPr>
            <w:tcW w:w="896" w:type="pct"/>
            <w:tcBorders>
              <w:top w:val="nil"/>
              <w:left w:val="nil"/>
              <w:bottom w:val="nil"/>
              <w:right w:val="nil"/>
            </w:tcBorders>
            <w:shd w:val="clear" w:color="auto" w:fill="auto"/>
            <w:vAlign w:val="center"/>
          </w:tcPr>
          <w:p w14:paraId="09C6D184" w14:textId="77777777" w:rsidR="00EE4E34" w:rsidRPr="00157BFA" w:rsidRDefault="00EE4E34" w:rsidP="00A9695E">
            <w:pPr>
              <w:tabs>
                <w:tab w:val="decimal" w:pos="508"/>
              </w:tabs>
              <w:rPr>
                <w:sz w:val="22"/>
                <w:szCs w:val="22"/>
              </w:rPr>
            </w:pPr>
            <w:r>
              <w:rPr>
                <w:sz w:val="22"/>
                <w:szCs w:val="22"/>
              </w:rPr>
              <w:t>-0.0367***</w:t>
            </w:r>
          </w:p>
        </w:tc>
        <w:tc>
          <w:tcPr>
            <w:tcW w:w="904" w:type="pct"/>
            <w:tcBorders>
              <w:top w:val="nil"/>
              <w:left w:val="nil"/>
              <w:bottom w:val="nil"/>
              <w:right w:val="nil"/>
            </w:tcBorders>
            <w:shd w:val="clear" w:color="auto" w:fill="auto"/>
            <w:vAlign w:val="center"/>
          </w:tcPr>
          <w:p w14:paraId="2B607924" w14:textId="77777777" w:rsidR="00EE4E34" w:rsidRPr="00157BFA" w:rsidRDefault="00EE4E34" w:rsidP="00A9695E">
            <w:pPr>
              <w:tabs>
                <w:tab w:val="decimal" w:pos="508"/>
              </w:tabs>
              <w:rPr>
                <w:sz w:val="22"/>
                <w:szCs w:val="22"/>
              </w:rPr>
            </w:pPr>
            <w:r>
              <w:rPr>
                <w:sz w:val="22"/>
                <w:szCs w:val="22"/>
              </w:rPr>
              <w:t>-0.0438***</w:t>
            </w:r>
          </w:p>
        </w:tc>
        <w:tc>
          <w:tcPr>
            <w:tcW w:w="912" w:type="pct"/>
            <w:tcBorders>
              <w:top w:val="nil"/>
              <w:left w:val="nil"/>
              <w:bottom w:val="nil"/>
              <w:right w:val="nil"/>
            </w:tcBorders>
            <w:shd w:val="clear" w:color="auto" w:fill="auto"/>
            <w:vAlign w:val="center"/>
          </w:tcPr>
          <w:p w14:paraId="2F1418CB" w14:textId="77777777" w:rsidR="00EE4E34" w:rsidRPr="00157BFA" w:rsidRDefault="00EE4E34" w:rsidP="00A9695E">
            <w:pPr>
              <w:tabs>
                <w:tab w:val="decimal" w:pos="508"/>
              </w:tabs>
              <w:rPr>
                <w:sz w:val="22"/>
                <w:szCs w:val="22"/>
              </w:rPr>
            </w:pPr>
            <w:r>
              <w:rPr>
                <w:sz w:val="22"/>
                <w:szCs w:val="22"/>
              </w:rPr>
              <w:t>-0.0342***</w:t>
            </w:r>
          </w:p>
        </w:tc>
        <w:tc>
          <w:tcPr>
            <w:tcW w:w="939" w:type="pct"/>
            <w:gridSpan w:val="2"/>
            <w:tcBorders>
              <w:top w:val="nil"/>
              <w:left w:val="nil"/>
              <w:bottom w:val="nil"/>
              <w:right w:val="nil"/>
            </w:tcBorders>
            <w:shd w:val="clear" w:color="auto" w:fill="auto"/>
            <w:vAlign w:val="center"/>
          </w:tcPr>
          <w:p w14:paraId="3107FEDC" w14:textId="77777777" w:rsidR="00EE4E34" w:rsidRPr="00157BFA" w:rsidRDefault="00EE4E34" w:rsidP="00A9695E">
            <w:pPr>
              <w:tabs>
                <w:tab w:val="decimal" w:pos="508"/>
              </w:tabs>
              <w:rPr>
                <w:sz w:val="22"/>
                <w:szCs w:val="22"/>
              </w:rPr>
            </w:pPr>
            <w:r>
              <w:rPr>
                <w:sz w:val="22"/>
                <w:szCs w:val="22"/>
              </w:rPr>
              <w:t>-0.0490***</w:t>
            </w:r>
          </w:p>
        </w:tc>
      </w:tr>
      <w:tr w:rsidR="00EE4E34" w14:paraId="23E3C068" w14:textId="77777777" w:rsidTr="00121108">
        <w:trPr>
          <w:trHeight w:val="288"/>
        </w:trPr>
        <w:tc>
          <w:tcPr>
            <w:tcW w:w="1349" w:type="pct"/>
            <w:shd w:val="clear" w:color="auto" w:fill="auto"/>
            <w:vAlign w:val="center"/>
          </w:tcPr>
          <w:p w14:paraId="2EE96DCA" w14:textId="77777777" w:rsidR="00EE4E34" w:rsidRPr="00FC1AE1" w:rsidRDefault="00EE4E34" w:rsidP="00A9695E">
            <w:pPr>
              <w:rPr>
                <w:b/>
                <w:bCs/>
                <w:sz w:val="22"/>
                <w:szCs w:val="22"/>
                <w:u w:val="single"/>
              </w:rPr>
            </w:pPr>
          </w:p>
        </w:tc>
        <w:tc>
          <w:tcPr>
            <w:tcW w:w="896" w:type="pct"/>
            <w:tcBorders>
              <w:top w:val="nil"/>
              <w:left w:val="nil"/>
              <w:bottom w:val="nil"/>
              <w:right w:val="nil"/>
            </w:tcBorders>
            <w:shd w:val="clear" w:color="auto" w:fill="auto"/>
            <w:vAlign w:val="center"/>
          </w:tcPr>
          <w:p w14:paraId="4C25B2FA" w14:textId="77777777" w:rsidR="00EE4E34" w:rsidRPr="00157BFA" w:rsidRDefault="00EE4E34" w:rsidP="00A9695E">
            <w:pPr>
              <w:tabs>
                <w:tab w:val="decimal" w:pos="508"/>
              </w:tabs>
              <w:rPr>
                <w:sz w:val="22"/>
                <w:szCs w:val="22"/>
              </w:rPr>
            </w:pPr>
            <w:r>
              <w:rPr>
                <w:sz w:val="22"/>
                <w:szCs w:val="22"/>
              </w:rPr>
              <w:t>(0.0037)</w:t>
            </w:r>
          </w:p>
        </w:tc>
        <w:tc>
          <w:tcPr>
            <w:tcW w:w="904" w:type="pct"/>
            <w:tcBorders>
              <w:top w:val="nil"/>
              <w:left w:val="nil"/>
              <w:bottom w:val="nil"/>
              <w:right w:val="nil"/>
            </w:tcBorders>
            <w:shd w:val="clear" w:color="auto" w:fill="auto"/>
            <w:vAlign w:val="center"/>
          </w:tcPr>
          <w:p w14:paraId="5D4FFD6E" w14:textId="77777777" w:rsidR="00EE4E34" w:rsidRPr="00157BFA" w:rsidRDefault="00EE4E34" w:rsidP="00A9695E">
            <w:pPr>
              <w:tabs>
                <w:tab w:val="decimal" w:pos="508"/>
              </w:tabs>
              <w:rPr>
                <w:sz w:val="22"/>
                <w:szCs w:val="22"/>
              </w:rPr>
            </w:pPr>
            <w:r>
              <w:rPr>
                <w:sz w:val="22"/>
                <w:szCs w:val="22"/>
              </w:rPr>
              <w:t>(0.0001)</w:t>
            </w:r>
          </w:p>
        </w:tc>
        <w:tc>
          <w:tcPr>
            <w:tcW w:w="912" w:type="pct"/>
            <w:tcBorders>
              <w:top w:val="nil"/>
              <w:left w:val="nil"/>
              <w:bottom w:val="nil"/>
              <w:right w:val="nil"/>
            </w:tcBorders>
            <w:shd w:val="clear" w:color="auto" w:fill="auto"/>
            <w:vAlign w:val="center"/>
          </w:tcPr>
          <w:p w14:paraId="60BA5248" w14:textId="77777777" w:rsidR="00EE4E34" w:rsidRPr="00157BFA" w:rsidRDefault="00EE4E34" w:rsidP="00A9695E">
            <w:pPr>
              <w:tabs>
                <w:tab w:val="decimal" w:pos="508"/>
              </w:tabs>
              <w:rPr>
                <w:sz w:val="22"/>
                <w:szCs w:val="22"/>
              </w:rPr>
            </w:pPr>
            <w:r>
              <w:rPr>
                <w:sz w:val="22"/>
                <w:szCs w:val="22"/>
              </w:rPr>
              <w:t>(0.0020)</w:t>
            </w:r>
          </w:p>
        </w:tc>
        <w:tc>
          <w:tcPr>
            <w:tcW w:w="939" w:type="pct"/>
            <w:gridSpan w:val="2"/>
            <w:tcBorders>
              <w:top w:val="nil"/>
              <w:left w:val="nil"/>
              <w:bottom w:val="nil"/>
              <w:right w:val="nil"/>
            </w:tcBorders>
            <w:shd w:val="clear" w:color="auto" w:fill="auto"/>
            <w:vAlign w:val="center"/>
          </w:tcPr>
          <w:p w14:paraId="66F36E85" w14:textId="77777777" w:rsidR="00EE4E34" w:rsidRPr="00157BFA" w:rsidRDefault="00EE4E34" w:rsidP="00A9695E">
            <w:pPr>
              <w:tabs>
                <w:tab w:val="decimal" w:pos="508"/>
              </w:tabs>
              <w:rPr>
                <w:sz w:val="22"/>
                <w:szCs w:val="22"/>
              </w:rPr>
            </w:pPr>
            <w:r>
              <w:rPr>
                <w:sz w:val="22"/>
                <w:szCs w:val="22"/>
              </w:rPr>
              <w:t>(0.0000)</w:t>
            </w:r>
          </w:p>
        </w:tc>
      </w:tr>
      <w:tr w:rsidR="00EE4E34" w14:paraId="5219AECE" w14:textId="77777777" w:rsidTr="00A9695E">
        <w:trPr>
          <w:trHeight w:val="288"/>
        </w:trPr>
        <w:tc>
          <w:tcPr>
            <w:tcW w:w="1349" w:type="pct"/>
            <w:shd w:val="clear" w:color="auto" w:fill="E7E6E6" w:themeFill="background2"/>
            <w:vAlign w:val="center"/>
          </w:tcPr>
          <w:p w14:paraId="73591252" w14:textId="7A53601F" w:rsidR="00EE4E34" w:rsidRPr="00FC1AE1" w:rsidRDefault="00EE4E34" w:rsidP="00A9695E">
            <w:pPr>
              <w:rPr>
                <w:b/>
                <w:bCs/>
                <w:sz w:val="22"/>
                <w:szCs w:val="22"/>
                <w:u w:val="single"/>
              </w:rPr>
            </w:pPr>
            <w:r>
              <w:rPr>
                <w:i/>
                <w:iCs/>
                <w:sz w:val="22"/>
                <w:szCs w:val="22"/>
              </w:rPr>
              <w:t>Retail</w:t>
            </w:r>
            <w:r>
              <w:rPr>
                <w:i/>
                <w:sz w:val="22"/>
                <w:szCs w:val="22"/>
                <w:vertAlign w:val="subscript"/>
              </w:rPr>
              <w:t>g</w:t>
            </w:r>
            <w:r>
              <w:rPr>
                <w:i/>
                <w:iCs/>
                <w:sz w:val="22"/>
                <w:szCs w:val="22"/>
              </w:rPr>
              <w:t>*Post</w:t>
            </w:r>
            <w:r w:rsidRPr="00416889">
              <w:rPr>
                <w:i/>
                <w:sz w:val="22"/>
                <w:szCs w:val="22"/>
                <w:vertAlign w:val="subscript"/>
              </w:rPr>
              <w:t>i,t</w:t>
            </w:r>
            <w:r>
              <w:rPr>
                <w:i/>
                <w:iCs/>
                <w:sz w:val="22"/>
                <w:szCs w:val="22"/>
              </w:rPr>
              <w:t>*Group</w:t>
            </w:r>
            <w:r w:rsidRPr="00416889">
              <w:rPr>
                <w:i/>
                <w:sz w:val="22"/>
                <w:szCs w:val="22"/>
                <w:vertAlign w:val="subscript"/>
              </w:rPr>
              <w:t>i</w:t>
            </w:r>
            <w:r w:rsidRPr="00630D66">
              <w:rPr>
                <w:sz w:val="22"/>
                <w:szCs w:val="22"/>
              </w:rPr>
              <w:t xml:space="preserve"> (</w:t>
            </w:r>
            <w:r w:rsidR="002379F4" w:rsidRPr="002379F4">
              <w:rPr>
                <w:i/>
                <w:sz w:val="22"/>
                <w:szCs w:val="22"/>
              </w:rPr>
              <w:t>δ</w:t>
            </w:r>
            <w:r>
              <w:rPr>
                <w:i/>
                <w:sz w:val="22"/>
                <w:szCs w:val="22"/>
                <w:vertAlign w:val="subscript"/>
              </w:rPr>
              <w:t>6</w:t>
            </w:r>
            <w:r w:rsidRPr="00630D66">
              <w:rPr>
                <w:iCs/>
                <w:sz w:val="22"/>
                <w:szCs w:val="22"/>
              </w:rPr>
              <w:t>)</w:t>
            </w:r>
          </w:p>
        </w:tc>
        <w:tc>
          <w:tcPr>
            <w:tcW w:w="896" w:type="pct"/>
            <w:tcBorders>
              <w:top w:val="nil"/>
              <w:left w:val="nil"/>
              <w:bottom w:val="nil"/>
              <w:right w:val="nil"/>
            </w:tcBorders>
            <w:shd w:val="clear" w:color="auto" w:fill="E7E6E6" w:themeFill="background2"/>
            <w:vAlign w:val="center"/>
          </w:tcPr>
          <w:p w14:paraId="3B20CB00" w14:textId="77777777" w:rsidR="00EE4E34" w:rsidRPr="00157BFA" w:rsidRDefault="00EE4E34" w:rsidP="00A9695E">
            <w:pPr>
              <w:tabs>
                <w:tab w:val="decimal" w:pos="508"/>
              </w:tabs>
              <w:rPr>
                <w:sz w:val="22"/>
                <w:szCs w:val="22"/>
              </w:rPr>
            </w:pPr>
            <w:r>
              <w:rPr>
                <w:sz w:val="22"/>
                <w:szCs w:val="22"/>
              </w:rPr>
              <w:t>-0.0467*</w:t>
            </w:r>
          </w:p>
        </w:tc>
        <w:tc>
          <w:tcPr>
            <w:tcW w:w="904" w:type="pct"/>
            <w:tcBorders>
              <w:top w:val="nil"/>
              <w:left w:val="nil"/>
              <w:bottom w:val="nil"/>
              <w:right w:val="nil"/>
            </w:tcBorders>
            <w:shd w:val="clear" w:color="auto" w:fill="E7E6E6" w:themeFill="background2"/>
            <w:vAlign w:val="center"/>
          </w:tcPr>
          <w:p w14:paraId="74189889" w14:textId="77777777" w:rsidR="00EE4E34" w:rsidRPr="00157BFA" w:rsidRDefault="00EE4E34" w:rsidP="00A9695E">
            <w:pPr>
              <w:tabs>
                <w:tab w:val="decimal" w:pos="508"/>
              </w:tabs>
              <w:rPr>
                <w:sz w:val="22"/>
                <w:szCs w:val="22"/>
              </w:rPr>
            </w:pPr>
            <w:r>
              <w:rPr>
                <w:sz w:val="22"/>
                <w:szCs w:val="22"/>
              </w:rPr>
              <w:t>0.0149</w:t>
            </w:r>
          </w:p>
        </w:tc>
        <w:tc>
          <w:tcPr>
            <w:tcW w:w="912" w:type="pct"/>
            <w:tcBorders>
              <w:top w:val="nil"/>
              <w:left w:val="nil"/>
              <w:bottom w:val="nil"/>
              <w:right w:val="nil"/>
            </w:tcBorders>
            <w:shd w:val="clear" w:color="auto" w:fill="E7E6E6" w:themeFill="background2"/>
            <w:vAlign w:val="center"/>
          </w:tcPr>
          <w:p w14:paraId="6EA0C24B" w14:textId="77777777" w:rsidR="00EE4E34" w:rsidRPr="00157BFA" w:rsidRDefault="00EE4E34" w:rsidP="00A9695E">
            <w:pPr>
              <w:tabs>
                <w:tab w:val="decimal" w:pos="508"/>
              </w:tabs>
              <w:rPr>
                <w:sz w:val="22"/>
                <w:szCs w:val="22"/>
              </w:rPr>
            </w:pPr>
            <w:r>
              <w:rPr>
                <w:sz w:val="22"/>
                <w:szCs w:val="22"/>
              </w:rPr>
              <w:t>-0.0139</w:t>
            </w:r>
          </w:p>
        </w:tc>
        <w:tc>
          <w:tcPr>
            <w:tcW w:w="939" w:type="pct"/>
            <w:gridSpan w:val="2"/>
            <w:tcBorders>
              <w:top w:val="nil"/>
              <w:left w:val="nil"/>
              <w:bottom w:val="nil"/>
              <w:right w:val="nil"/>
            </w:tcBorders>
            <w:shd w:val="clear" w:color="auto" w:fill="E7E6E6" w:themeFill="background2"/>
            <w:vAlign w:val="center"/>
          </w:tcPr>
          <w:p w14:paraId="284AA145" w14:textId="77777777" w:rsidR="00EE4E34" w:rsidRPr="00157BFA" w:rsidRDefault="00EE4E34" w:rsidP="00A9695E">
            <w:pPr>
              <w:tabs>
                <w:tab w:val="decimal" w:pos="508"/>
              </w:tabs>
              <w:rPr>
                <w:sz w:val="22"/>
                <w:szCs w:val="22"/>
              </w:rPr>
            </w:pPr>
            <w:r>
              <w:rPr>
                <w:sz w:val="22"/>
                <w:szCs w:val="22"/>
              </w:rPr>
              <w:t>0.0340*</w:t>
            </w:r>
          </w:p>
        </w:tc>
      </w:tr>
      <w:tr w:rsidR="00EE4E34" w14:paraId="0C2285C2" w14:textId="77777777" w:rsidTr="00A9695E">
        <w:trPr>
          <w:trHeight w:val="288"/>
        </w:trPr>
        <w:tc>
          <w:tcPr>
            <w:tcW w:w="1349" w:type="pct"/>
            <w:tcBorders>
              <w:bottom w:val="single" w:sz="4" w:space="0" w:color="auto"/>
            </w:tcBorders>
            <w:shd w:val="clear" w:color="auto" w:fill="E7E6E6" w:themeFill="background2"/>
            <w:vAlign w:val="center"/>
          </w:tcPr>
          <w:p w14:paraId="3E53ED67" w14:textId="77777777" w:rsidR="00EE4E34" w:rsidRPr="00FC1AE1" w:rsidRDefault="00EE4E34" w:rsidP="00A9695E">
            <w:pPr>
              <w:rPr>
                <w:b/>
                <w:bCs/>
                <w:sz w:val="22"/>
                <w:szCs w:val="22"/>
                <w:u w:val="single"/>
              </w:rPr>
            </w:pPr>
          </w:p>
        </w:tc>
        <w:tc>
          <w:tcPr>
            <w:tcW w:w="896" w:type="pct"/>
            <w:tcBorders>
              <w:top w:val="nil"/>
              <w:left w:val="nil"/>
              <w:bottom w:val="nil"/>
              <w:right w:val="nil"/>
            </w:tcBorders>
            <w:shd w:val="clear" w:color="auto" w:fill="E7E6E6" w:themeFill="background2"/>
            <w:vAlign w:val="center"/>
          </w:tcPr>
          <w:p w14:paraId="34C756B8" w14:textId="77777777" w:rsidR="00EE4E34" w:rsidRPr="00157BFA" w:rsidRDefault="00EE4E34" w:rsidP="00A9695E">
            <w:pPr>
              <w:tabs>
                <w:tab w:val="decimal" w:pos="508"/>
              </w:tabs>
              <w:rPr>
                <w:sz w:val="22"/>
                <w:szCs w:val="22"/>
              </w:rPr>
            </w:pPr>
            <w:r>
              <w:rPr>
                <w:sz w:val="22"/>
                <w:szCs w:val="22"/>
              </w:rPr>
              <w:t>(0.0985)</w:t>
            </w:r>
          </w:p>
        </w:tc>
        <w:tc>
          <w:tcPr>
            <w:tcW w:w="904" w:type="pct"/>
            <w:tcBorders>
              <w:top w:val="nil"/>
              <w:left w:val="nil"/>
              <w:bottom w:val="nil"/>
              <w:right w:val="nil"/>
            </w:tcBorders>
            <w:shd w:val="clear" w:color="auto" w:fill="E7E6E6" w:themeFill="background2"/>
            <w:vAlign w:val="center"/>
          </w:tcPr>
          <w:p w14:paraId="5E56A390" w14:textId="77777777" w:rsidR="00EE4E34" w:rsidRPr="00157BFA" w:rsidRDefault="00EE4E34" w:rsidP="00A9695E">
            <w:pPr>
              <w:tabs>
                <w:tab w:val="decimal" w:pos="508"/>
              </w:tabs>
              <w:rPr>
                <w:sz w:val="22"/>
                <w:szCs w:val="22"/>
              </w:rPr>
            </w:pPr>
            <w:r>
              <w:rPr>
                <w:sz w:val="22"/>
                <w:szCs w:val="22"/>
              </w:rPr>
              <w:t>(0.4672)</w:t>
            </w:r>
          </w:p>
        </w:tc>
        <w:tc>
          <w:tcPr>
            <w:tcW w:w="912" w:type="pct"/>
            <w:tcBorders>
              <w:top w:val="nil"/>
              <w:left w:val="nil"/>
              <w:bottom w:val="nil"/>
              <w:right w:val="nil"/>
            </w:tcBorders>
            <w:shd w:val="clear" w:color="auto" w:fill="E7E6E6" w:themeFill="background2"/>
            <w:vAlign w:val="center"/>
          </w:tcPr>
          <w:p w14:paraId="3CCDB988" w14:textId="77777777" w:rsidR="00EE4E34" w:rsidRPr="00157BFA" w:rsidRDefault="00EE4E34" w:rsidP="00A9695E">
            <w:pPr>
              <w:tabs>
                <w:tab w:val="decimal" w:pos="508"/>
              </w:tabs>
              <w:rPr>
                <w:sz w:val="22"/>
                <w:szCs w:val="22"/>
              </w:rPr>
            </w:pPr>
            <w:r>
              <w:rPr>
                <w:sz w:val="22"/>
                <w:szCs w:val="22"/>
              </w:rPr>
              <w:t>(0.5111)</w:t>
            </w:r>
          </w:p>
        </w:tc>
        <w:tc>
          <w:tcPr>
            <w:tcW w:w="939" w:type="pct"/>
            <w:gridSpan w:val="2"/>
            <w:tcBorders>
              <w:top w:val="nil"/>
              <w:left w:val="nil"/>
              <w:bottom w:val="nil"/>
              <w:right w:val="nil"/>
            </w:tcBorders>
            <w:shd w:val="clear" w:color="auto" w:fill="E7E6E6" w:themeFill="background2"/>
            <w:vAlign w:val="center"/>
          </w:tcPr>
          <w:p w14:paraId="3B5377AA" w14:textId="77777777" w:rsidR="00EE4E34" w:rsidRPr="00157BFA" w:rsidRDefault="00EE4E34" w:rsidP="00A9695E">
            <w:pPr>
              <w:tabs>
                <w:tab w:val="decimal" w:pos="508"/>
              </w:tabs>
              <w:rPr>
                <w:sz w:val="22"/>
                <w:szCs w:val="22"/>
              </w:rPr>
            </w:pPr>
            <w:r>
              <w:rPr>
                <w:sz w:val="22"/>
                <w:szCs w:val="22"/>
              </w:rPr>
              <w:t>(0.0899)</w:t>
            </w:r>
          </w:p>
        </w:tc>
      </w:tr>
      <w:tr w:rsidR="00EE4E34" w14:paraId="118886BF" w14:textId="77777777" w:rsidTr="00A9695E">
        <w:trPr>
          <w:trHeight w:val="288"/>
        </w:trPr>
        <w:tc>
          <w:tcPr>
            <w:tcW w:w="1349" w:type="pct"/>
            <w:tcBorders>
              <w:top w:val="single" w:sz="4" w:space="0" w:color="auto"/>
              <w:bottom w:val="single" w:sz="4" w:space="0" w:color="auto"/>
            </w:tcBorders>
            <w:vAlign w:val="center"/>
          </w:tcPr>
          <w:p w14:paraId="23722484" w14:textId="345F9F01" w:rsidR="00EE4E34" w:rsidRPr="00FC1AE1" w:rsidRDefault="00EE4E34" w:rsidP="00A9695E">
            <w:pPr>
              <w:rPr>
                <w:b/>
                <w:bCs/>
                <w:sz w:val="22"/>
                <w:szCs w:val="22"/>
                <w:u w:val="single"/>
              </w:rPr>
            </w:pPr>
            <w:r w:rsidRPr="00156AB5">
              <w:rPr>
                <w:sz w:val="22"/>
                <w:szCs w:val="22"/>
              </w:rPr>
              <w:t>F-</w:t>
            </w:r>
            <w:r>
              <w:rPr>
                <w:sz w:val="22"/>
                <w:szCs w:val="22"/>
              </w:rPr>
              <w:t>t</w:t>
            </w:r>
            <w:r w:rsidRPr="00156AB5">
              <w:rPr>
                <w:sz w:val="22"/>
                <w:szCs w:val="22"/>
              </w:rPr>
              <w:t>est</w:t>
            </w:r>
            <w:r>
              <w:rPr>
                <w:sz w:val="22"/>
                <w:szCs w:val="22"/>
              </w:rPr>
              <w:t xml:space="preserve"> p-value</w:t>
            </w:r>
            <w:r w:rsidRPr="00156AB5">
              <w:rPr>
                <w:sz w:val="22"/>
                <w:szCs w:val="22"/>
              </w:rPr>
              <w:t xml:space="preserve">: </w:t>
            </w:r>
            <w:r w:rsidR="002379F4" w:rsidRPr="002379F4">
              <w:rPr>
                <w:i/>
                <w:sz w:val="22"/>
                <w:szCs w:val="22"/>
              </w:rPr>
              <w:t>δ</w:t>
            </w:r>
            <w:r>
              <w:rPr>
                <w:i/>
                <w:sz w:val="22"/>
                <w:szCs w:val="22"/>
                <w:vertAlign w:val="subscript"/>
              </w:rPr>
              <w:t>3</w:t>
            </w:r>
            <w:r w:rsidRPr="00BF793F">
              <w:rPr>
                <w:iCs/>
                <w:sz w:val="22"/>
                <w:szCs w:val="22"/>
              </w:rPr>
              <w:t xml:space="preserve"> </w:t>
            </w:r>
            <w:r>
              <w:rPr>
                <w:iCs/>
                <w:sz w:val="22"/>
                <w:szCs w:val="22"/>
              </w:rPr>
              <w:t xml:space="preserve">+ </w:t>
            </w:r>
            <w:r w:rsidR="002379F4" w:rsidRPr="002379F4">
              <w:rPr>
                <w:i/>
                <w:sz w:val="22"/>
                <w:szCs w:val="22"/>
              </w:rPr>
              <w:t>δ</w:t>
            </w:r>
            <w:r>
              <w:rPr>
                <w:i/>
                <w:sz w:val="22"/>
                <w:szCs w:val="22"/>
                <w:vertAlign w:val="subscript"/>
              </w:rPr>
              <w:t>6</w:t>
            </w:r>
            <w:r w:rsidRPr="00BF793F">
              <w:rPr>
                <w:iCs/>
                <w:sz w:val="22"/>
                <w:szCs w:val="22"/>
              </w:rPr>
              <w:t xml:space="preserve"> =</w:t>
            </w:r>
            <w:r>
              <w:rPr>
                <w:iCs/>
                <w:sz w:val="22"/>
                <w:szCs w:val="22"/>
              </w:rPr>
              <w:t xml:space="preserve"> </w:t>
            </w:r>
            <w:r w:rsidRPr="00BF793F">
              <w:rPr>
                <w:iCs/>
                <w:sz w:val="22"/>
                <w:szCs w:val="22"/>
              </w:rPr>
              <w:t>0</w:t>
            </w:r>
          </w:p>
        </w:tc>
        <w:tc>
          <w:tcPr>
            <w:tcW w:w="896" w:type="pct"/>
            <w:tcBorders>
              <w:top w:val="single" w:sz="4" w:space="0" w:color="auto"/>
              <w:bottom w:val="single" w:sz="4" w:space="0" w:color="auto"/>
            </w:tcBorders>
            <w:vAlign w:val="center"/>
          </w:tcPr>
          <w:p w14:paraId="6CEFA8E7" w14:textId="77777777" w:rsidR="00EE4E34" w:rsidRPr="002324EC" w:rsidRDefault="00EE4E34" w:rsidP="00A9695E">
            <w:pPr>
              <w:tabs>
                <w:tab w:val="decimal" w:pos="508"/>
              </w:tabs>
              <w:rPr>
                <w:sz w:val="22"/>
                <w:szCs w:val="22"/>
              </w:rPr>
            </w:pPr>
            <w:r w:rsidRPr="002324EC">
              <w:rPr>
                <w:sz w:val="22"/>
                <w:szCs w:val="22"/>
              </w:rPr>
              <w:t>0.0011</w:t>
            </w:r>
          </w:p>
        </w:tc>
        <w:tc>
          <w:tcPr>
            <w:tcW w:w="904" w:type="pct"/>
            <w:tcBorders>
              <w:top w:val="single" w:sz="4" w:space="0" w:color="auto"/>
              <w:bottom w:val="single" w:sz="4" w:space="0" w:color="auto"/>
            </w:tcBorders>
            <w:vAlign w:val="center"/>
          </w:tcPr>
          <w:p w14:paraId="412F94AA" w14:textId="77777777" w:rsidR="00EE4E34" w:rsidRPr="002324EC" w:rsidRDefault="00EE4E34" w:rsidP="00A9695E">
            <w:pPr>
              <w:tabs>
                <w:tab w:val="decimal" w:pos="508"/>
              </w:tabs>
              <w:rPr>
                <w:sz w:val="22"/>
                <w:szCs w:val="22"/>
              </w:rPr>
            </w:pPr>
            <w:r>
              <w:rPr>
                <w:sz w:val="22"/>
                <w:szCs w:val="22"/>
              </w:rPr>
              <w:t>0.0893</w:t>
            </w:r>
          </w:p>
        </w:tc>
        <w:tc>
          <w:tcPr>
            <w:tcW w:w="912" w:type="pct"/>
            <w:tcBorders>
              <w:top w:val="single" w:sz="4" w:space="0" w:color="auto"/>
              <w:left w:val="nil"/>
              <w:bottom w:val="single" w:sz="4" w:space="0" w:color="auto"/>
            </w:tcBorders>
            <w:vAlign w:val="center"/>
          </w:tcPr>
          <w:p w14:paraId="59670337" w14:textId="77777777" w:rsidR="00EE4E34" w:rsidRPr="002324EC" w:rsidRDefault="00EE4E34" w:rsidP="00A9695E">
            <w:pPr>
              <w:tabs>
                <w:tab w:val="decimal" w:pos="508"/>
              </w:tabs>
              <w:rPr>
                <w:sz w:val="22"/>
                <w:szCs w:val="22"/>
              </w:rPr>
            </w:pPr>
            <w:r>
              <w:rPr>
                <w:sz w:val="22"/>
                <w:szCs w:val="22"/>
              </w:rPr>
              <w:t>0.0077</w:t>
            </w:r>
          </w:p>
        </w:tc>
        <w:tc>
          <w:tcPr>
            <w:tcW w:w="939" w:type="pct"/>
            <w:gridSpan w:val="2"/>
            <w:tcBorders>
              <w:top w:val="single" w:sz="4" w:space="0" w:color="auto"/>
              <w:bottom w:val="single" w:sz="4" w:space="0" w:color="auto"/>
            </w:tcBorders>
            <w:vAlign w:val="center"/>
          </w:tcPr>
          <w:p w14:paraId="5FF33D6E" w14:textId="77777777" w:rsidR="00EE4E34" w:rsidRPr="002324EC" w:rsidRDefault="00EE4E34" w:rsidP="00A9695E">
            <w:pPr>
              <w:tabs>
                <w:tab w:val="decimal" w:pos="508"/>
              </w:tabs>
              <w:rPr>
                <w:sz w:val="22"/>
                <w:szCs w:val="22"/>
              </w:rPr>
            </w:pPr>
            <w:r>
              <w:rPr>
                <w:sz w:val="22"/>
                <w:szCs w:val="22"/>
              </w:rPr>
              <w:t>0.3577</w:t>
            </w:r>
          </w:p>
        </w:tc>
      </w:tr>
      <w:tr w:rsidR="00EE4E34" w14:paraId="7C468AA2" w14:textId="77777777" w:rsidTr="00A9695E">
        <w:trPr>
          <w:trHeight w:val="288"/>
        </w:trPr>
        <w:tc>
          <w:tcPr>
            <w:tcW w:w="1349" w:type="pct"/>
            <w:vAlign w:val="center"/>
          </w:tcPr>
          <w:p w14:paraId="3DA60270" w14:textId="77777777" w:rsidR="00EE4E34" w:rsidRPr="00FC1AE1" w:rsidRDefault="00EE4E34" w:rsidP="00A9695E">
            <w:pPr>
              <w:rPr>
                <w:b/>
                <w:bCs/>
                <w:sz w:val="22"/>
                <w:szCs w:val="22"/>
                <w:u w:val="single"/>
              </w:rPr>
            </w:pPr>
            <w:r w:rsidRPr="00F26209">
              <w:rPr>
                <w:iCs/>
                <w:sz w:val="22"/>
                <w:szCs w:val="22"/>
              </w:rPr>
              <w:t>Intercept</w:t>
            </w:r>
          </w:p>
        </w:tc>
        <w:tc>
          <w:tcPr>
            <w:tcW w:w="896" w:type="pct"/>
            <w:vAlign w:val="center"/>
          </w:tcPr>
          <w:p w14:paraId="24B84D3E" w14:textId="77777777" w:rsidR="00EE4E34" w:rsidRPr="009D7ED1" w:rsidRDefault="00EE4E34" w:rsidP="00A9695E">
            <w:pPr>
              <w:jc w:val="center"/>
              <w:rPr>
                <w:sz w:val="22"/>
                <w:szCs w:val="22"/>
              </w:rPr>
            </w:pPr>
            <w:r w:rsidRPr="00821167">
              <w:rPr>
                <w:sz w:val="22"/>
                <w:szCs w:val="22"/>
              </w:rPr>
              <w:t>Includ</w:t>
            </w:r>
            <w:r>
              <w:rPr>
                <w:sz w:val="22"/>
                <w:szCs w:val="22"/>
              </w:rPr>
              <w:t>ed</w:t>
            </w:r>
          </w:p>
        </w:tc>
        <w:tc>
          <w:tcPr>
            <w:tcW w:w="904" w:type="pct"/>
            <w:vAlign w:val="center"/>
          </w:tcPr>
          <w:p w14:paraId="4D781319" w14:textId="77777777" w:rsidR="00EE4E34" w:rsidRPr="009D7ED1" w:rsidRDefault="00EE4E34" w:rsidP="00A9695E">
            <w:pPr>
              <w:jc w:val="center"/>
              <w:rPr>
                <w:sz w:val="22"/>
                <w:szCs w:val="22"/>
              </w:rPr>
            </w:pPr>
            <w:r w:rsidRPr="00821167">
              <w:rPr>
                <w:sz w:val="22"/>
                <w:szCs w:val="22"/>
              </w:rPr>
              <w:t>Includ</w:t>
            </w:r>
            <w:r>
              <w:rPr>
                <w:sz w:val="22"/>
                <w:szCs w:val="22"/>
              </w:rPr>
              <w:t>ed</w:t>
            </w:r>
          </w:p>
        </w:tc>
        <w:tc>
          <w:tcPr>
            <w:tcW w:w="912" w:type="pct"/>
            <w:tcBorders>
              <w:left w:val="nil"/>
            </w:tcBorders>
            <w:vAlign w:val="center"/>
          </w:tcPr>
          <w:p w14:paraId="12817C2E" w14:textId="77777777" w:rsidR="00EE4E34" w:rsidRPr="009D7ED1" w:rsidRDefault="00EE4E34" w:rsidP="00A9695E">
            <w:pPr>
              <w:jc w:val="center"/>
              <w:rPr>
                <w:sz w:val="22"/>
                <w:szCs w:val="22"/>
              </w:rPr>
            </w:pPr>
            <w:r w:rsidRPr="00821167">
              <w:rPr>
                <w:sz w:val="22"/>
                <w:szCs w:val="22"/>
              </w:rPr>
              <w:t>Includ</w:t>
            </w:r>
            <w:r>
              <w:rPr>
                <w:sz w:val="22"/>
                <w:szCs w:val="22"/>
              </w:rPr>
              <w:t>ed</w:t>
            </w:r>
          </w:p>
        </w:tc>
        <w:tc>
          <w:tcPr>
            <w:tcW w:w="939" w:type="pct"/>
            <w:gridSpan w:val="2"/>
            <w:vAlign w:val="center"/>
          </w:tcPr>
          <w:p w14:paraId="0C8598E0" w14:textId="77777777" w:rsidR="00EE4E34" w:rsidRPr="009D7ED1" w:rsidRDefault="00EE4E34" w:rsidP="00A9695E">
            <w:pPr>
              <w:jc w:val="center"/>
              <w:rPr>
                <w:sz w:val="22"/>
                <w:szCs w:val="22"/>
              </w:rPr>
            </w:pPr>
            <w:r w:rsidRPr="00821167">
              <w:rPr>
                <w:sz w:val="22"/>
                <w:szCs w:val="22"/>
              </w:rPr>
              <w:t>Includ</w:t>
            </w:r>
            <w:r>
              <w:rPr>
                <w:sz w:val="22"/>
                <w:szCs w:val="22"/>
              </w:rPr>
              <w:t>ed</w:t>
            </w:r>
          </w:p>
        </w:tc>
      </w:tr>
      <w:tr w:rsidR="00EE4E34" w14:paraId="2D9424B2" w14:textId="77777777" w:rsidTr="00A9695E">
        <w:trPr>
          <w:trHeight w:val="288"/>
        </w:trPr>
        <w:tc>
          <w:tcPr>
            <w:tcW w:w="1349" w:type="pct"/>
            <w:vAlign w:val="center"/>
          </w:tcPr>
          <w:p w14:paraId="39417112" w14:textId="77777777" w:rsidR="00EE4E34" w:rsidRPr="00FC1AE1" w:rsidRDefault="00EE4E34" w:rsidP="00A9695E">
            <w:pPr>
              <w:rPr>
                <w:b/>
                <w:bCs/>
                <w:sz w:val="22"/>
                <w:szCs w:val="22"/>
                <w:u w:val="single"/>
              </w:rPr>
            </w:pPr>
            <w:r w:rsidRPr="00416889">
              <w:rPr>
                <w:i/>
                <w:sz w:val="22"/>
                <w:szCs w:val="22"/>
              </w:rPr>
              <w:t>Restatement</w:t>
            </w:r>
            <w:r w:rsidRPr="00416889">
              <w:rPr>
                <w:iCs/>
                <w:sz w:val="22"/>
                <w:szCs w:val="22"/>
              </w:rPr>
              <w:t xml:space="preserve"> Fixed Effects</w:t>
            </w:r>
          </w:p>
        </w:tc>
        <w:tc>
          <w:tcPr>
            <w:tcW w:w="896" w:type="pct"/>
            <w:vAlign w:val="center"/>
          </w:tcPr>
          <w:p w14:paraId="1E9BA212" w14:textId="77777777" w:rsidR="00EE4E34" w:rsidRPr="009D7ED1" w:rsidRDefault="00EE4E34" w:rsidP="00A9695E">
            <w:pPr>
              <w:jc w:val="center"/>
              <w:rPr>
                <w:sz w:val="22"/>
                <w:szCs w:val="22"/>
              </w:rPr>
            </w:pPr>
            <w:r w:rsidRPr="00821167">
              <w:rPr>
                <w:sz w:val="22"/>
                <w:szCs w:val="22"/>
              </w:rPr>
              <w:t>Includ</w:t>
            </w:r>
            <w:r>
              <w:rPr>
                <w:sz w:val="22"/>
                <w:szCs w:val="22"/>
              </w:rPr>
              <w:t>ed</w:t>
            </w:r>
          </w:p>
        </w:tc>
        <w:tc>
          <w:tcPr>
            <w:tcW w:w="904" w:type="pct"/>
            <w:vAlign w:val="center"/>
          </w:tcPr>
          <w:p w14:paraId="53A560E8" w14:textId="77777777" w:rsidR="00EE4E34" w:rsidRPr="009D7ED1" w:rsidRDefault="00EE4E34" w:rsidP="00A9695E">
            <w:pPr>
              <w:jc w:val="center"/>
              <w:rPr>
                <w:sz w:val="22"/>
                <w:szCs w:val="22"/>
              </w:rPr>
            </w:pPr>
            <w:r w:rsidRPr="00821167">
              <w:rPr>
                <w:sz w:val="22"/>
                <w:szCs w:val="22"/>
              </w:rPr>
              <w:t>Includ</w:t>
            </w:r>
            <w:r>
              <w:rPr>
                <w:sz w:val="22"/>
                <w:szCs w:val="22"/>
              </w:rPr>
              <w:t>ed</w:t>
            </w:r>
          </w:p>
        </w:tc>
        <w:tc>
          <w:tcPr>
            <w:tcW w:w="912" w:type="pct"/>
            <w:tcBorders>
              <w:left w:val="nil"/>
            </w:tcBorders>
            <w:vAlign w:val="center"/>
          </w:tcPr>
          <w:p w14:paraId="0A83925B" w14:textId="77777777" w:rsidR="00EE4E34" w:rsidRPr="009D7ED1" w:rsidRDefault="00EE4E34" w:rsidP="00A9695E">
            <w:pPr>
              <w:jc w:val="center"/>
              <w:rPr>
                <w:sz w:val="22"/>
                <w:szCs w:val="22"/>
              </w:rPr>
            </w:pPr>
            <w:r w:rsidRPr="00821167">
              <w:rPr>
                <w:sz w:val="22"/>
                <w:szCs w:val="22"/>
              </w:rPr>
              <w:t>Includ</w:t>
            </w:r>
            <w:r>
              <w:rPr>
                <w:sz w:val="22"/>
                <w:szCs w:val="22"/>
              </w:rPr>
              <w:t>ed</w:t>
            </w:r>
          </w:p>
        </w:tc>
        <w:tc>
          <w:tcPr>
            <w:tcW w:w="939" w:type="pct"/>
            <w:gridSpan w:val="2"/>
            <w:vAlign w:val="center"/>
          </w:tcPr>
          <w:p w14:paraId="74925A03" w14:textId="77777777" w:rsidR="00EE4E34" w:rsidRPr="009D7ED1" w:rsidRDefault="00EE4E34" w:rsidP="00A9695E">
            <w:pPr>
              <w:jc w:val="center"/>
              <w:rPr>
                <w:sz w:val="22"/>
                <w:szCs w:val="22"/>
              </w:rPr>
            </w:pPr>
            <w:r w:rsidRPr="00821167">
              <w:rPr>
                <w:sz w:val="22"/>
                <w:szCs w:val="22"/>
              </w:rPr>
              <w:t>Includ</w:t>
            </w:r>
            <w:r>
              <w:rPr>
                <w:sz w:val="22"/>
                <w:szCs w:val="22"/>
              </w:rPr>
              <w:t>ed</w:t>
            </w:r>
          </w:p>
        </w:tc>
      </w:tr>
      <w:tr w:rsidR="00EE4E34" w14:paraId="114EDE3E" w14:textId="77777777" w:rsidTr="00A9695E">
        <w:trPr>
          <w:trHeight w:val="288"/>
        </w:trPr>
        <w:tc>
          <w:tcPr>
            <w:tcW w:w="1349" w:type="pct"/>
            <w:vAlign w:val="center"/>
          </w:tcPr>
          <w:p w14:paraId="27508108" w14:textId="77777777" w:rsidR="00EE4E34" w:rsidRPr="00FC1AE1" w:rsidRDefault="00EE4E34" w:rsidP="00A9695E">
            <w:pPr>
              <w:rPr>
                <w:b/>
                <w:bCs/>
                <w:sz w:val="22"/>
                <w:szCs w:val="22"/>
                <w:u w:val="single"/>
              </w:rPr>
            </w:pPr>
            <w:r w:rsidRPr="00416889">
              <w:rPr>
                <w:i/>
                <w:sz w:val="22"/>
                <w:szCs w:val="22"/>
              </w:rPr>
              <w:t>DayofWeek</w:t>
            </w:r>
            <w:r w:rsidRPr="00416889">
              <w:rPr>
                <w:iCs/>
                <w:sz w:val="22"/>
                <w:szCs w:val="22"/>
              </w:rPr>
              <w:t xml:space="preserve"> Fixed Effects</w:t>
            </w:r>
          </w:p>
        </w:tc>
        <w:tc>
          <w:tcPr>
            <w:tcW w:w="896" w:type="pct"/>
            <w:vAlign w:val="center"/>
          </w:tcPr>
          <w:p w14:paraId="5672C481" w14:textId="77777777" w:rsidR="00EE4E34" w:rsidRPr="009D7ED1" w:rsidRDefault="00EE4E34" w:rsidP="00A9695E">
            <w:pPr>
              <w:jc w:val="center"/>
              <w:rPr>
                <w:sz w:val="22"/>
                <w:szCs w:val="22"/>
              </w:rPr>
            </w:pPr>
            <w:r w:rsidRPr="00821167">
              <w:rPr>
                <w:sz w:val="22"/>
                <w:szCs w:val="22"/>
              </w:rPr>
              <w:t>Includ</w:t>
            </w:r>
            <w:r>
              <w:rPr>
                <w:sz w:val="22"/>
                <w:szCs w:val="22"/>
              </w:rPr>
              <w:t>ed</w:t>
            </w:r>
          </w:p>
        </w:tc>
        <w:tc>
          <w:tcPr>
            <w:tcW w:w="904" w:type="pct"/>
            <w:vAlign w:val="center"/>
          </w:tcPr>
          <w:p w14:paraId="0BE97656" w14:textId="77777777" w:rsidR="00EE4E34" w:rsidRPr="009D7ED1" w:rsidRDefault="00EE4E34" w:rsidP="00A9695E">
            <w:pPr>
              <w:jc w:val="center"/>
              <w:rPr>
                <w:sz w:val="22"/>
                <w:szCs w:val="22"/>
              </w:rPr>
            </w:pPr>
            <w:r w:rsidRPr="00821167">
              <w:rPr>
                <w:sz w:val="22"/>
                <w:szCs w:val="22"/>
              </w:rPr>
              <w:t>Includ</w:t>
            </w:r>
            <w:r>
              <w:rPr>
                <w:sz w:val="22"/>
                <w:szCs w:val="22"/>
              </w:rPr>
              <w:t>ed</w:t>
            </w:r>
          </w:p>
        </w:tc>
        <w:tc>
          <w:tcPr>
            <w:tcW w:w="912" w:type="pct"/>
            <w:tcBorders>
              <w:left w:val="nil"/>
            </w:tcBorders>
            <w:vAlign w:val="center"/>
          </w:tcPr>
          <w:p w14:paraId="166D832F" w14:textId="77777777" w:rsidR="00EE4E34" w:rsidRPr="009D7ED1" w:rsidRDefault="00EE4E34" w:rsidP="00A9695E">
            <w:pPr>
              <w:jc w:val="center"/>
              <w:rPr>
                <w:sz w:val="22"/>
                <w:szCs w:val="22"/>
              </w:rPr>
            </w:pPr>
            <w:r w:rsidRPr="00821167">
              <w:rPr>
                <w:sz w:val="22"/>
                <w:szCs w:val="22"/>
              </w:rPr>
              <w:t>Includ</w:t>
            </w:r>
            <w:r>
              <w:rPr>
                <w:sz w:val="22"/>
                <w:szCs w:val="22"/>
              </w:rPr>
              <w:t>ed</w:t>
            </w:r>
          </w:p>
        </w:tc>
        <w:tc>
          <w:tcPr>
            <w:tcW w:w="939" w:type="pct"/>
            <w:gridSpan w:val="2"/>
            <w:vAlign w:val="center"/>
          </w:tcPr>
          <w:p w14:paraId="024E4F8F" w14:textId="77777777" w:rsidR="00EE4E34" w:rsidRPr="009D7ED1" w:rsidRDefault="00EE4E34" w:rsidP="00A9695E">
            <w:pPr>
              <w:jc w:val="center"/>
              <w:rPr>
                <w:sz w:val="22"/>
                <w:szCs w:val="22"/>
              </w:rPr>
            </w:pPr>
            <w:r w:rsidRPr="00821167">
              <w:rPr>
                <w:sz w:val="22"/>
                <w:szCs w:val="22"/>
              </w:rPr>
              <w:t>Includ</w:t>
            </w:r>
            <w:r>
              <w:rPr>
                <w:sz w:val="22"/>
                <w:szCs w:val="22"/>
              </w:rPr>
              <w:t>ed</w:t>
            </w:r>
          </w:p>
        </w:tc>
      </w:tr>
      <w:tr w:rsidR="00EE4E34" w14:paraId="103FF169" w14:textId="77777777" w:rsidTr="00A9695E">
        <w:trPr>
          <w:trHeight w:val="288"/>
        </w:trPr>
        <w:tc>
          <w:tcPr>
            <w:tcW w:w="1349" w:type="pct"/>
            <w:vAlign w:val="center"/>
          </w:tcPr>
          <w:p w14:paraId="19B0BA55" w14:textId="77777777" w:rsidR="00EE4E34" w:rsidRPr="00FC1AE1" w:rsidRDefault="00EE4E34" w:rsidP="00A9695E">
            <w:pPr>
              <w:rPr>
                <w:b/>
                <w:bCs/>
                <w:sz w:val="22"/>
                <w:szCs w:val="22"/>
                <w:u w:val="single"/>
              </w:rPr>
            </w:pPr>
            <w:r>
              <w:rPr>
                <w:iCs/>
                <w:sz w:val="22"/>
                <w:szCs w:val="22"/>
              </w:rPr>
              <w:t>Controls</w:t>
            </w:r>
          </w:p>
        </w:tc>
        <w:tc>
          <w:tcPr>
            <w:tcW w:w="896" w:type="pct"/>
            <w:vAlign w:val="center"/>
          </w:tcPr>
          <w:p w14:paraId="2BE91623" w14:textId="77777777" w:rsidR="00EE4E34" w:rsidRPr="009D7ED1" w:rsidRDefault="00EE4E34" w:rsidP="00A9695E">
            <w:pPr>
              <w:jc w:val="center"/>
              <w:rPr>
                <w:sz w:val="22"/>
                <w:szCs w:val="22"/>
              </w:rPr>
            </w:pPr>
            <w:r w:rsidRPr="00821167">
              <w:rPr>
                <w:sz w:val="22"/>
                <w:szCs w:val="22"/>
              </w:rPr>
              <w:t>Includ</w:t>
            </w:r>
            <w:r>
              <w:rPr>
                <w:sz w:val="22"/>
                <w:szCs w:val="22"/>
              </w:rPr>
              <w:t>ed</w:t>
            </w:r>
          </w:p>
        </w:tc>
        <w:tc>
          <w:tcPr>
            <w:tcW w:w="904" w:type="pct"/>
            <w:vAlign w:val="center"/>
          </w:tcPr>
          <w:p w14:paraId="28030C97" w14:textId="77777777" w:rsidR="00EE4E34" w:rsidRPr="009D7ED1" w:rsidRDefault="00EE4E34" w:rsidP="00A9695E">
            <w:pPr>
              <w:jc w:val="center"/>
              <w:rPr>
                <w:sz w:val="22"/>
                <w:szCs w:val="22"/>
              </w:rPr>
            </w:pPr>
            <w:r w:rsidRPr="00821167">
              <w:rPr>
                <w:sz w:val="22"/>
                <w:szCs w:val="22"/>
              </w:rPr>
              <w:t>Includ</w:t>
            </w:r>
            <w:r>
              <w:rPr>
                <w:sz w:val="22"/>
                <w:szCs w:val="22"/>
              </w:rPr>
              <w:t>ed</w:t>
            </w:r>
          </w:p>
        </w:tc>
        <w:tc>
          <w:tcPr>
            <w:tcW w:w="912" w:type="pct"/>
            <w:tcBorders>
              <w:left w:val="nil"/>
            </w:tcBorders>
            <w:vAlign w:val="center"/>
          </w:tcPr>
          <w:p w14:paraId="1806C876" w14:textId="77777777" w:rsidR="00EE4E34" w:rsidRPr="009D7ED1" w:rsidRDefault="00EE4E34" w:rsidP="00A9695E">
            <w:pPr>
              <w:jc w:val="center"/>
              <w:rPr>
                <w:sz w:val="22"/>
                <w:szCs w:val="22"/>
              </w:rPr>
            </w:pPr>
            <w:r w:rsidRPr="00821167">
              <w:rPr>
                <w:sz w:val="22"/>
                <w:szCs w:val="22"/>
              </w:rPr>
              <w:t>Includ</w:t>
            </w:r>
            <w:r>
              <w:rPr>
                <w:sz w:val="22"/>
                <w:szCs w:val="22"/>
              </w:rPr>
              <w:t>ed</w:t>
            </w:r>
          </w:p>
        </w:tc>
        <w:tc>
          <w:tcPr>
            <w:tcW w:w="939" w:type="pct"/>
            <w:gridSpan w:val="2"/>
            <w:vAlign w:val="center"/>
          </w:tcPr>
          <w:p w14:paraId="574514E8" w14:textId="77777777" w:rsidR="00EE4E34" w:rsidRPr="009D7ED1" w:rsidRDefault="00EE4E34" w:rsidP="00A9695E">
            <w:pPr>
              <w:jc w:val="center"/>
              <w:rPr>
                <w:sz w:val="22"/>
                <w:szCs w:val="22"/>
              </w:rPr>
            </w:pPr>
            <w:r w:rsidRPr="00821167">
              <w:rPr>
                <w:sz w:val="22"/>
                <w:szCs w:val="22"/>
              </w:rPr>
              <w:t>Includ</w:t>
            </w:r>
            <w:r>
              <w:rPr>
                <w:sz w:val="22"/>
                <w:szCs w:val="22"/>
              </w:rPr>
              <w:t>ed</w:t>
            </w:r>
          </w:p>
        </w:tc>
      </w:tr>
      <w:tr w:rsidR="00EE4E34" w14:paraId="213CD7CB" w14:textId="77777777" w:rsidTr="00A9695E">
        <w:trPr>
          <w:trHeight w:val="288"/>
        </w:trPr>
        <w:tc>
          <w:tcPr>
            <w:tcW w:w="1349" w:type="pct"/>
            <w:vAlign w:val="center"/>
          </w:tcPr>
          <w:p w14:paraId="001CF68E" w14:textId="77777777" w:rsidR="00EE4E34" w:rsidRPr="00FC1AE1" w:rsidRDefault="00EE4E34" w:rsidP="00A9695E">
            <w:pPr>
              <w:rPr>
                <w:b/>
                <w:bCs/>
                <w:sz w:val="22"/>
                <w:szCs w:val="22"/>
                <w:u w:val="single"/>
              </w:rPr>
            </w:pPr>
            <w:r>
              <w:rPr>
                <w:iCs/>
                <w:sz w:val="22"/>
                <w:szCs w:val="22"/>
              </w:rPr>
              <w:t>N</w:t>
            </w:r>
          </w:p>
        </w:tc>
        <w:tc>
          <w:tcPr>
            <w:tcW w:w="896" w:type="pct"/>
            <w:vAlign w:val="center"/>
          </w:tcPr>
          <w:p w14:paraId="722B5BE8" w14:textId="77777777" w:rsidR="00EE4E34" w:rsidRPr="009D7ED1" w:rsidRDefault="00EE4E34" w:rsidP="00A9695E">
            <w:pPr>
              <w:jc w:val="center"/>
              <w:rPr>
                <w:sz w:val="22"/>
                <w:szCs w:val="22"/>
              </w:rPr>
            </w:pPr>
            <w:r>
              <w:rPr>
                <w:sz w:val="22"/>
                <w:szCs w:val="22"/>
              </w:rPr>
              <w:t>16,086</w:t>
            </w:r>
          </w:p>
        </w:tc>
        <w:tc>
          <w:tcPr>
            <w:tcW w:w="904" w:type="pct"/>
            <w:vAlign w:val="center"/>
          </w:tcPr>
          <w:p w14:paraId="0471C793" w14:textId="77777777" w:rsidR="00EE4E34" w:rsidRPr="009D7ED1" w:rsidRDefault="00EE4E34" w:rsidP="00A9695E">
            <w:pPr>
              <w:jc w:val="center"/>
              <w:rPr>
                <w:sz w:val="22"/>
                <w:szCs w:val="22"/>
              </w:rPr>
            </w:pPr>
            <w:r>
              <w:rPr>
                <w:sz w:val="22"/>
                <w:szCs w:val="22"/>
              </w:rPr>
              <w:t>23,856</w:t>
            </w:r>
          </w:p>
        </w:tc>
        <w:tc>
          <w:tcPr>
            <w:tcW w:w="912" w:type="pct"/>
            <w:tcBorders>
              <w:left w:val="nil"/>
            </w:tcBorders>
            <w:vAlign w:val="center"/>
          </w:tcPr>
          <w:p w14:paraId="1C0210AC" w14:textId="77777777" w:rsidR="00EE4E34" w:rsidRPr="009D7ED1" w:rsidRDefault="00EE4E34" w:rsidP="00A9695E">
            <w:pPr>
              <w:jc w:val="center"/>
              <w:rPr>
                <w:sz w:val="22"/>
                <w:szCs w:val="22"/>
              </w:rPr>
            </w:pPr>
            <w:r>
              <w:rPr>
                <w:sz w:val="22"/>
                <w:szCs w:val="22"/>
              </w:rPr>
              <w:t>23,856</w:t>
            </w:r>
          </w:p>
        </w:tc>
        <w:tc>
          <w:tcPr>
            <w:tcW w:w="939" w:type="pct"/>
            <w:gridSpan w:val="2"/>
            <w:vAlign w:val="center"/>
          </w:tcPr>
          <w:p w14:paraId="164647CA" w14:textId="77777777" w:rsidR="00EE4E34" w:rsidRPr="009D7ED1" w:rsidRDefault="00EE4E34" w:rsidP="00A9695E">
            <w:pPr>
              <w:jc w:val="center"/>
              <w:rPr>
                <w:sz w:val="22"/>
                <w:szCs w:val="22"/>
              </w:rPr>
            </w:pPr>
            <w:r>
              <w:rPr>
                <w:sz w:val="22"/>
                <w:szCs w:val="22"/>
              </w:rPr>
              <w:t>23,856</w:t>
            </w:r>
          </w:p>
        </w:tc>
      </w:tr>
      <w:tr w:rsidR="00EE4E34" w14:paraId="3EC091D1" w14:textId="77777777" w:rsidTr="00A9695E">
        <w:trPr>
          <w:trHeight w:val="288"/>
        </w:trPr>
        <w:tc>
          <w:tcPr>
            <w:tcW w:w="1349" w:type="pct"/>
            <w:vAlign w:val="center"/>
          </w:tcPr>
          <w:p w14:paraId="362F3E32" w14:textId="77777777" w:rsidR="00EE4E34" w:rsidRPr="00FC1AE1" w:rsidRDefault="00EE4E34" w:rsidP="00A9695E">
            <w:pPr>
              <w:rPr>
                <w:b/>
                <w:bCs/>
                <w:sz w:val="22"/>
                <w:szCs w:val="22"/>
                <w:u w:val="single"/>
              </w:rPr>
            </w:pPr>
            <w:r>
              <w:rPr>
                <w:iCs/>
                <w:sz w:val="22"/>
                <w:szCs w:val="22"/>
              </w:rPr>
              <w:t>Adjusted R</w:t>
            </w:r>
            <w:r w:rsidRPr="009A6554">
              <w:rPr>
                <w:iCs/>
                <w:sz w:val="22"/>
                <w:szCs w:val="22"/>
                <w:vertAlign w:val="superscript"/>
              </w:rPr>
              <w:t>2</w:t>
            </w:r>
          </w:p>
        </w:tc>
        <w:tc>
          <w:tcPr>
            <w:tcW w:w="896" w:type="pct"/>
            <w:vAlign w:val="center"/>
          </w:tcPr>
          <w:p w14:paraId="4D71C786" w14:textId="77777777" w:rsidR="00EE4E34" w:rsidRPr="009D7ED1" w:rsidRDefault="00EE4E34" w:rsidP="00A9695E">
            <w:pPr>
              <w:jc w:val="center"/>
              <w:rPr>
                <w:sz w:val="22"/>
                <w:szCs w:val="22"/>
              </w:rPr>
            </w:pPr>
            <w:r>
              <w:rPr>
                <w:sz w:val="22"/>
                <w:szCs w:val="22"/>
              </w:rPr>
              <w:t>0.082</w:t>
            </w:r>
          </w:p>
        </w:tc>
        <w:tc>
          <w:tcPr>
            <w:tcW w:w="904" w:type="pct"/>
            <w:vAlign w:val="center"/>
          </w:tcPr>
          <w:p w14:paraId="210044D6" w14:textId="77777777" w:rsidR="00EE4E34" w:rsidRPr="009D7ED1" w:rsidRDefault="00EE4E34" w:rsidP="00A9695E">
            <w:pPr>
              <w:jc w:val="center"/>
              <w:rPr>
                <w:sz w:val="22"/>
                <w:szCs w:val="22"/>
              </w:rPr>
            </w:pPr>
            <w:r>
              <w:rPr>
                <w:sz w:val="22"/>
                <w:szCs w:val="22"/>
              </w:rPr>
              <w:t>0.078</w:t>
            </w:r>
          </w:p>
        </w:tc>
        <w:tc>
          <w:tcPr>
            <w:tcW w:w="912" w:type="pct"/>
            <w:tcBorders>
              <w:left w:val="nil"/>
            </w:tcBorders>
            <w:vAlign w:val="center"/>
          </w:tcPr>
          <w:p w14:paraId="225D8176" w14:textId="77777777" w:rsidR="00EE4E34" w:rsidRPr="009D7ED1" w:rsidRDefault="00EE4E34" w:rsidP="00A9695E">
            <w:pPr>
              <w:jc w:val="center"/>
              <w:rPr>
                <w:sz w:val="22"/>
                <w:szCs w:val="22"/>
              </w:rPr>
            </w:pPr>
            <w:r>
              <w:rPr>
                <w:sz w:val="22"/>
                <w:szCs w:val="22"/>
              </w:rPr>
              <w:t>0.076</w:t>
            </w:r>
          </w:p>
        </w:tc>
        <w:tc>
          <w:tcPr>
            <w:tcW w:w="939" w:type="pct"/>
            <w:gridSpan w:val="2"/>
            <w:vAlign w:val="center"/>
          </w:tcPr>
          <w:p w14:paraId="783C5CC9" w14:textId="77777777" w:rsidR="00EE4E34" w:rsidRPr="009D7ED1" w:rsidRDefault="00EE4E34" w:rsidP="00A9695E">
            <w:pPr>
              <w:jc w:val="center"/>
              <w:rPr>
                <w:sz w:val="22"/>
                <w:szCs w:val="22"/>
              </w:rPr>
            </w:pPr>
            <w:r>
              <w:rPr>
                <w:sz w:val="22"/>
                <w:szCs w:val="22"/>
              </w:rPr>
              <w:t>0.075</w:t>
            </w:r>
          </w:p>
        </w:tc>
      </w:tr>
    </w:tbl>
    <w:p w14:paraId="63BE66A1" w14:textId="77777777" w:rsidR="00EE4E34" w:rsidRPr="005612F7" w:rsidRDefault="00EE4E34" w:rsidP="00E45E49">
      <w:pPr>
        <w:spacing w:after="0"/>
        <w:ind w:left="360" w:hanging="360"/>
        <w:rPr>
          <w:sz w:val="6"/>
          <w:szCs w:val="6"/>
        </w:rPr>
      </w:pPr>
    </w:p>
    <w:tbl>
      <w:tblPr>
        <w:tblStyle w:val="TableGrid"/>
        <w:tblW w:w="501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0"/>
        <w:gridCol w:w="1681"/>
        <w:gridCol w:w="1696"/>
        <w:gridCol w:w="1711"/>
        <w:gridCol w:w="1744"/>
        <w:gridCol w:w="17"/>
      </w:tblGrid>
      <w:tr w:rsidR="00E45E49" w14:paraId="5CBA6990" w14:textId="77777777" w:rsidTr="005612F7">
        <w:trPr>
          <w:gridAfter w:val="1"/>
          <w:wAfter w:w="9" w:type="pct"/>
          <w:trHeight w:val="288"/>
        </w:trPr>
        <w:tc>
          <w:tcPr>
            <w:tcW w:w="4991" w:type="pct"/>
            <w:gridSpan w:val="5"/>
            <w:tcBorders>
              <w:top w:val="single" w:sz="12" w:space="0" w:color="auto"/>
            </w:tcBorders>
            <w:vAlign w:val="center"/>
          </w:tcPr>
          <w:p w14:paraId="3D681355" w14:textId="26D95540" w:rsidR="00E45E49" w:rsidRPr="00747FD8" w:rsidRDefault="00E45E49" w:rsidP="004C2325">
            <w:pPr>
              <w:rPr>
                <w:b/>
                <w:bCs/>
                <w:sz w:val="22"/>
                <w:szCs w:val="22"/>
              </w:rPr>
            </w:pPr>
            <w:r>
              <w:rPr>
                <w:b/>
                <w:bCs/>
                <w:sz w:val="22"/>
                <w:szCs w:val="22"/>
              </w:rPr>
              <w:t xml:space="preserve">Panel B: </w:t>
            </w:r>
            <w:r w:rsidR="00EE4E34">
              <w:rPr>
                <w:b/>
                <w:bCs/>
                <w:sz w:val="22"/>
                <w:szCs w:val="22"/>
              </w:rPr>
              <w:t>Disagreement Resolution Speed</w:t>
            </w:r>
          </w:p>
        </w:tc>
      </w:tr>
      <w:tr w:rsidR="00F90E88" w14:paraId="5BF8E5AA" w14:textId="77777777" w:rsidTr="005612F7">
        <w:trPr>
          <w:trHeight w:val="288"/>
        </w:trPr>
        <w:tc>
          <w:tcPr>
            <w:tcW w:w="1349" w:type="pct"/>
            <w:vAlign w:val="center"/>
          </w:tcPr>
          <w:p w14:paraId="7670904D" w14:textId="77777777" w:rsidR="00E45E49" w:rsidRDefault="00E45E49" w:rsidP="004C2325">
            <w:pPr>
              <w:rPr>
                <w:b/>
                <w:bCs/>
                <w:sz w:val="22"/>
                <w:szCs w:val="22"/>
              </w:rPr>
            </w:pPr>
          </w:p>
        </w:tc>
        <w:tc>
          <w:tcPr>
            <w:tcW w:w="896" w:type="pct"/>
            <w:vAlign w:val="center"/>
          </w:tcPr>
          <w:p w14:paraId="575CD5C1" w14:textId="77777777" w:rsidR="00E45E49" w:rsidRDefault="00E45E49" w:rsidP="004C2325">
            <w:pPr>
              <w:jc w:val="center"/>
              <w:rPr>
                <w:i/>
                <w:iCs/>
                <w:sz w:val="22"/>
                <w:szCs w:val="22"/>
              </w:rPr>
            </w:pPr>
            <w:r>
              <w:rPr>
                <w:b/>
                <w:bCs/>
                <w:sz w:val="22"/>
                <w:szCs w:val="22"/>
              </w:rPr>
              <w:t>Column (1)</w:t>
            </w:r>
          </w:p>
        </w:tc>
        <w:tc>
          <w:tcPr>
            <w:tcW w:w="904" w:type="pct"/>
            <w:vAlign w:val="center"/>
          </w:tcPr>
          <w:p w14:paraId="1F8129A7" w14:textId="77777777" w:rsidR="00E45E49" w:rsidRDefault="00E45E49" w:rsidP="004C2325">
            <w:pPr>
              <w:jc w:val="center"/>
              <w:rPr>
                <w:i/>
                <w:iCs/>
                <w:sz w:val="22"/>
                <w:szCs w:val="22"/>
              </w:rPr>
            </w:pPr>
            <w:r>
              <w:rPr>
                <w:b/>
                <w:bCs/>
                <w:sz w:val="22"/>
                <w:szCs w:val="22"/>
              </w:rPr>
              <w:t>Column (2)</w:t>
            </w:r>
          </w:p>
        </w:tc>
        <w:tc>
          <w:tcPr>
            <w:tcW w:w="912" w:type="pct"/>
            <w:tcBorders>
              <w:left w:val="nil"/>
            </w:tcBorders>
            <w:vAlign w:val="center"/>
          </w:tcPr>
          <w:p w14:paraId="3927ABA8" w14:textId="77777777" w:rsidR="00E45E49" w:rsidRDefault="00E45E49" w:rsidP="004C2325">
            <w:pPr>
              <w:jc w:val="center"/>
              <w:rPr>
                <w:i/>
                <w:iCs/>
                <w:sz w:val="22"/>
                <w:szCs w:val="22"/>
              </w:rPr>
            </w:pPr>
            <w:r>
              <w:rPr>
                <w:b/>
                <w:bCs/>
                <w:sz w:val="22"/>
                <w:szCs w:val="22"/>
              </w:rPr>
              <w:t>Column (3)</w:t>
            </w:r>
          </w:p>
        </w:tc>
        <w:tc>
          <w:tcPr>
            <w:tcW w:w="939" w:type="pct"/>
            <w:gridSpan w:val="2"/>
            <w:vAlign w:val="center"/>
          </w:tcPr>
          <w:p w14:paraId="41F12A84" w14:textId="77777777" w:rsidR="00E45E49" w:rsidRDefault="00E45E49" w:rsidP="004C2325">
            <w:pPr>
              <w:jc w:val="center"/>
              <w:rPr>
                <w:i/>
                <w:iCs/>
                <w:sz w:val="22"/>
                <w:szCs w:val="22"/>
              </w:rPr>
            </w:pPr>
            <w:r>
              <w:rPr>
                <w:b/>
                <w:bCs/>
                <w:sz w:val="22"/>
                <w:szCs w:val="22"/>
              </w:rPr>
              <w:t>Column (4)</w:t>
            </w:r>
          </w:p>
        </w:tc>
      </w:tr>
      <w:tr w:rsidR="00E45E49" w14:paraId="2AC51BC9" w14:textId="77777777" w:rsidTr="005612F7">
        <w:trPr>
          <w:trHeight w:val="288"/>
        </w:trPr>
        <w:tc>
          <w:tcPr>
            <w:tcW w:w="1349" w:type="pct"/>
            <w:vAlign w:val="center"/>
          </w:tcPr>
          <w:p w14:paraId="768F912F" w14:textId="77777777" w:rsidR="00E45E49" w:rsidRDefault="00E45E49" w:rsidP="004C2325">
            <w:pPr>
              <w:rPr>
                <w:b/>
                <w:bCs/>
                <w:sz w:val="22"/>
                <w:szCs w:val="22"/>
              </w:rPr>
            </w:pPr>
            <w:r>
              <w:rPr>
                <w:b/>
                <w:bCs/>
                <w:sz w:val="22"/>
                <w:szCs w:val="22"/>
              </w:rPr>
              <w:t>Dependent Variable:</w:t>
            </w:r>
          </w:p>
        </w:tc>
        <w:tc>
          <w:tcPr>
            <w:tcW w:w="3651" w:type="pct"/>
            <w:gridSpan w:val="5"/>
            <w:vAlign w:val="center"/>
          </w:tcPr>
          <w:p w14:paraId="7CC19D86" w14:textId="6FB1300D" w:rsidR="00E45E49" w:rsidRDefault="00822354" w:rsidP="004C2325">
            <w:pPr>
              <w:jc w:val="center"/>
              <w:rPr>
                <w:i/>
                <w:iCs/>
                <w:sz w:val="22"/>
                <w:szCs w:val="22"/>
              </w:rPr>
            </w:pPr>
            <w:r>
              <w:rPr>
                <w:i/>
                <w:iCs/>
                <w:sz w:val="22"/>
                <w:szCs w:val="22"/>
              </w:rPr>
              <w:t>IPT_Vol</w:t>
            </w:r>
            <w:r w:rsidRPr="00416889">
              <w:rPr>
                <w:i/>
                <w:sz w:val="22"/>
                <w:szCs w:val="22"/>
                <w:vertAlign w:val="subscript"/>
              </w:rPr>
              <w:t>i</w:t>
            </w:r>
            <w:r>
              <w:rPr>
                <w:i/>
                <w:sz w:val="22"/>
                <w:szCs w:val="22"/>
                <w:vertAlign w:val="subscript"/>
              </w:rPr>
              <w:t>,g</w:t>
            </w:r>
          </w:p>
        </w:tc>
      </w:tr>
      <w:tr w:rsidR="009E39D3" w14:paraId="71E5D1E5" w14:textId="77777777" w:rsidTr="005612F7">
        <w:trPr>
          <w:trHeight w:val="288"/>
        </w:trPr>
        <w:tc>
          <w:tcPr>
            <w:tcW w:w="1349" w:type="pct"/>
            <w:vAlign w:val="center"/>
          </w:tcPr>
          <w:p w14:paraId="66C7BC78" w14:textId="77777777" w:rsidR="00E45E49" w:rsidRPr="00DD2630" w:rsidRDefault="00E45E49" w:rsidP="004C2325">
            <w:pPr>
              <w:rPr>
                <w:i/>
                <w:iCs/>
                <w:sz w:val="22"/>
                <w:szCs w:val="22"/>
              </w:rPr>
            </w:pPr>
            <w:r>
              <w:rPr>
                <w:b/>
                <w:bCs/>
                <w:sz w:val="22"/>
                <w:szCs w:val="22"/>
              </w:rPr>
              <w:t>Cross-Section</w:t>
            </w:r>
            <w:r w:rsidRPr="006829D4">
              <w:rPr>
                <w:b/>
                <w:bCs/>
                <w:sz w:val="22"/>
                <w:szCs w:val="22"/>
              </w:rPr>
              <w:t xml:space="preserve"> Variable:</w:t>
            </w:r>
          </w:p>
        </w:tc>
        <w:tc>
          <w:tcPr>
            <w:tcW w:w="896" w:type="pct"/>
            <w:vAlign w:val="center"/>
          </w:tcPr>
          <w:p w14:paraId="17962841" w14:textId="77777777" w:rsidR="00E45E49" w:rsidRPr="00DD2630" w:rsidRDefault="00E45E49" w:rsidP="004C2325">
            <w:pPr>
              <w:jc w:val="center"/>
              <w:rPr>
                <w:i/>
                <w:iCs/>
                <w:sz w:val="22"/>
                <w:szCs w:val="22"/>
              </w:rPr>
            </w:pPr>
            <w:r>
              <w:rPr>
                <w:i/>
                <w:iCs/>
                <w:sz w:val="22"/>
                <w:szCs w:val="22"/>
              </w:rPr>
              <w:t>NewsArticle</w:t>
            </w:r>
            <w:r w:rsidRPr="00E768EA">
              <w:rPr>
                <w:i/>
                <w:iCs/>
                <w:sz w:val="22"/>
                <w:szCs w:val="22"/>
                <w:vertAlign w:val="subscript"/>
              </w:rPr>
              <w:t>i</w:t>
            </w:r>
          </w:p>
        </w:tc>
        <w:tc>
          <w:tcPr>
            <w:tcW w:w="904" w:type="pct"/>
            <w:vAlign w:val="center"/>
          </w:tcPr>
          <w:p w14:paraId="76930539" w14:textId="77777777" w:rsidR="00E45E49" w:rsidRPr="00DD2630" w:rsidRDefault="00E45E49" w:rsidP="004C2325">
            <w:pPr>
              <w:jc w:val="center"/>
              <w:rPr>
                <w:i/>
                <w:iCs/>
                <w:sz w:val="22"/>
                <w:szCs w:val="22"/>
              </w:rPr>
            </w:pPr>
            <w:r>
              <w:rPr>
                <w:i/>
                <w:iCs/>
                <w:sz w:val="22"/>
                <w:szCs w:val="22"/>
              </w:rPr>
              <w:t>LowWordCount</w:t>
            </w:r>
            <w:r w:rsidRPr="00E768EA">
              <w:rPr>
                <w:i/>
                <w:iCs/>
                <w:sz w:val="22"/>
                <w:szCs w:val="22"/>
                <w:vertAlign w:val="subscript"/>
              </w:rPr>
              <w:t>i</w:t>
            </w:r>
          </w:p>
        </w:tc>
        <w:tc>
          <w:tcPr>
            <w:tcW w:w="912" w:type="pct"/>
            <w:tcBorders>
              <w:left w:val="nil"/>
            </w:tcBorders>
            <w:vAlign w:val="center"/>
          </w:tcPr>
          <w:p w14:paraId="013C6415" w14:textId="77777777" w:rsidR="00E45E49" w:rsidRPr="00DD2630" w:rsidRDefault="00E45E49" w:rsidP="004C2325">
            <w:pPr>
              <w:jc w:val="center"/>
              <w:rPr>
                <w:i/>
                <w:iCs/>
                <w:sz w:val="22"/>
                <w:szCs w:val="22"/>
              </w:rPr>
            </w:pPr>
            <w:r>
              <w:rPr>
                <w:i/>
                <w:iCs/>
                <w:sz w:val="22"/>
                <w:szCs w:val="22"/>
              </w:rPr>
              <w:t>HighReadability</w:t>
            </w:r>
            <w:r w:rsidRPr="00E768EA">
              <w:rPr>
                <w:i/>
                <w:iCs/>
                <w:sz w:val="22"/>
                <w:szCs w:val="22"/>
                <w:vertAlign w:val="subscript"/>
              </w:rPr>
              <w:t>i</w:t>
            </w:r>
          </w:p>
        </w:tc>
        <w:tc>
          <w:tcPr>
            <w:tcW w:w="939" w:type="pct"/>
            <w:gridSpan w:val="2"/>
            <w:vAlign w:val="center"/>
          </w:tcPr>
          <w:p w14:paraId="04D81D39" w14:textId="77777777" w:rsidR="00E45E49" w:rsidRPr="00DD2630" w:rsidRDefault="00E45E49" w:rsidP="004C2325">
            <w:pPr>
              <w:jc w:val="center"/>
              <w:rPr>
                <w:i/>
                <w:iCs/>
                <w:sz w:val="22"/>
                <w:szCs w:val="22"/>
              </w:rPr>
            </w:pPr>
            <w:r>
              <w:rPr>
                <w:i/>
                <w:iCs/>
                <w:sz w:val="22"/>
                <w:szCs w:val="22"/>
              </w:rPr>
              <w:t>HighPeerRestate</w:t>
            </w:r>
            <w:r w:rsidRPr="00E768EA">
              <w:rPr>
                <w:i/>
                <w:iCs/>
                <w:sz w:val="22"/>
                <w:szCs w:val="22"/>
                <w:vertAlign w:val="subscript"/>
              </w:rPr>
              <w:t>i</w:t>
            </w:r>
          </w:p>
        </w:tc>
      </w:tr>
      <w:tr w:rsidR="00F90E88" w14:paraId="3A99D68D" w14:textId="77777777" w:rsidTr="005612F7">
        <w:trPr>
          <w:trHeight w:val="288"/>
        </w:trPr>
        <w:tc>
          <w:tcPr>
            <w:tcW w:w="1349" w:type="pct"/>
            <w:vAlign w:val="center"/>
          </w:tcPr>
          <w:p w14:paraId="18B240C1" w14:textId="77777777" w:rsidR="00E45E49" w:rsidRPr="00416889" w:rsidRDefault="00E45E49" w:rsidP="004C2325">
            <w:pPr>
              <w:rPr>
                <w:sz w:val="22"/>
                <w:szCs w:val="22"/>
              </w:rPr>
            </w:pPr>
            <w:r w:rsidRPr="00FC1AE1">
              <w:rPr>
                <w:b/>
                <w:bCs/>
                <w:sz w:val="22"/>
                <w:szCs w:val="22"/>
                <w:u w:val="single"/>
              </w:rPr>
              <w:t>Variable</w:t>
            </w:r>
          </w:p>
        </w:tc>
        <w:tc>
          <w:tcPr>
            <w:tcW w:w="896" w:type="pct"/>
            <w:vAlign w:val="center"/>
          </w:tcPr>
          <w:p w14:paraId="096AD866" w14:textId="77777777" w:rsidR="00E45E49" w:rsidRPr="00416889" w:rsidRDefault="00E45E49" w:rsidP="004C2325">
            <w:pPr>
              <w:jc w:val="center"/>
              <w:rPr>
                <w:b/>
                <w:bCs/>
                <w:sz w:val="22"/>
                <w:szCs w:val="22"/>
                <w:u w:val="single"/>
              </w:rPr>
            </w:pPr>
            <w:r>
              <w:rPr>
                <w:b/>
                <w:bCs/>
                <w:sz w:val="22"/>
                <w:szCs w:val="22"/>
                <w:u w:val="single"/>
              </w:rPr>
              <w:t>Coef. (p-value)</w:t>
            </w:r>
          </w:p>
        </w:tc>
        <w:tc>
          <w:tcPr>
            <w:tcW w:w="904" w:type="pct"/>
            <w:vAlign w:val="center"/>
          </w:tcPr>
          <w:p w14:paraId="62FC81F1" w14:textId="77777777" w:rsidR="00E45E49" w:rsidRPr="00416889" w:rsidRDefault="00E45E49" w:rsidP="004C2325">
            <w:pPr>
              <w:jc w:val="center"/>
              <w:rPr>
                <w:b/>
                <w:bCs/>
                <w:sz w:val="22"/>
                <w:szCs w:val="22"/>
                <w:u w:val="single"/>
              </w:rPr>
            </w:pPr>
            <w:r>
              <w:rPr>
                <w:b/>
                <w:bCs/>
                <w:sz w:val="22"/>
                <w:szCs w:val="22"/>
                <w:u w:val="single"/>
              </w:rPr>
              <w:t>Coef. (p-value)</w:t>
            </w:r>
          </w:p>
        </w:tc>
        <w:tc>
          <w:tcPr>
            <w:tcW w:w="912" w:type="pct"/>
            <w:tcBorders>
              <w:left w:val="nil"/>
            </w:tcBorders>
            <w:vAlign w:val="center"/>
          </w:tcPr>
          <w:p w14:paraId="0C11DFEF" w14:textId="77777777" w:rsidR="00E45E49" w:rsidRPr="00416889" w:rsidRDefault="00E45E49" w:rsidP="004C2325">
            <w:pPr>
              <w:jc w:val="center"/>
              <w:rPr>
                <w:b/>
                <w:bCs/>
                <w:sz w:val="22"/>
                <w:szCs w:val="22"/>
                <w:u w:val="single"/>
              </w:rPr>
            </w:pPr>
            <w:r>
              <w:rPr>
                <w:b/>
                <w:bCs/>
                <w:sz w:val="22"/>
                <w:szCs w:val="22"/>
                <w:u w:val="single"/>
              </w:rPr>
              <w:t>Coef. (p-value)</w:t>
            </w:r>
          </w:p>
        </w:tc>
        <w:tc>
          <w:tcPr>
            <w:tcW w:w="939" w:type="pct"/>
            <w:gridSpan w:val="2"/>
            <w:vAlign w:val="center"/>
          </w:tcPr>
          <w:p w14:paraId="24C87E16" w14:textId="77777777" w:rsidR="00E45E49" w:rsidRPr="00416889" w:rsidRDefault="00E45E49" w:rsidP="004C2325">
            <w:pPr>
              <w:jc w:val="center"/>
              <w:rPr>
                <w:b/>
                <w:bCs/>
                <w:sz w:val="22"/>
                <w:szCs w:val="22"/>
                <w:u w:val="single"/>
              </w:rPr>
            </w:pPr>
            <w:r>
              <w:rPr>
                <w:b/>
                <w:bCs/>
                <w:sz w:val="22"/>
                <w:szCs w:val="22"/>
                <w:u w:val="single"/>
              </w:rPr>
              <w:t>Coef. (p-value)</w:t>
            </w:r>
          </w:p>
        </w:tc>
      </w:tr>
      <w:tr w:rsidR="00AD1FA7" w14:paraId="2B1ED40E" w14:textId="77777777" w:rsidTr="00506242">
        <w:trPr>
          <w:trHeight w:val="288"/>
        </w:trPr>
        <w:tc>
          <w:tcPr>
            <w:tcW w:w="1349" w:type="pct"/>
            <w:vAlign w:val="center"/>
          </w:tcPr>
          <w:p w14:paraId="3AC8C0C8" w14:textId="017282BC" w:rsidR="00AD1FA7" w:rsidRPr="00FC1AE1" w:rsidRDefault="00AD1FA7" w:rsidP="00AD1FA7">
            <w:pPr>
              <w:rPr>
                <w:b/>
                <w:bCs/>
                <w:sz w:val="22"/>
                <w:szCs w:val="22"/>
                <w:u w:val="single"/>
              </w:rPr>
            </w:pPr>
            <w:r>
              <w:rPr>
                <w:i/>
                <w:iCs/>
                <w:sz w:val="22"/>
                <w:szCs w:val="22"/>
              </w:rPr>
              <w:t>Retail</w:t>
            </w:r>
            <w:r>
              <w:rPr>
                <w:i/>
                <w:sz w:val="22"/>
                <w:szCs w:val="22"/>
                <w:vertAlign w:val="subscript"/>
              </w:rPr>
              <w:t>g</w:t>
            </w:r>
            <w:r w:rsidRPr="00630D66">
              <w:rPr>
                <w:sz w:val="22"/>
                <w:szCs w:val="22"/>
              </w:rPr>
              <w:t xml:space="preserve"> (</w:t>
            </w:r>
            <w:r w:rsidR="002379F4">
              <w:rPr>
                <w:i/>
                <w:iCs/>
                <w:sz w:val="22"/>
                <w:szCs w:val="22"/>
              </w:rPr>
              <w:t>η</w:t>
            </w:r>
            <w:r>
              <w:rPr>
                <w:i/>
                <w:sz w:val="22"/>
                <w:szCs w:val="22"/>
                <w:vertAlign w:val="subscript"/>
              </w:rPr>
              <w:t>1</w:t>
            </w:r>
            <w:r w:rsidRPr="00630D66">
              <w:rPr>
                <w:iCs/>
                <w:sz w:val="22"/>
                <w:szCs w:val="22"/>
              </w:rPr>
              <w:t>)</w:t>
            </w:r>
          </w:p>
        </w:tc>
        <w:tc>
          <w:tcPr>
            <w:tcW w:w="896" w:type="pct"/>
            <w:tcBorders>
              <w:top w:val="nil"/>
              <w:left w:val="nil"/>
              <w:bottom w:val="nil"/>
              <w:right w:val="nil"/>
            </w:tcBorders>
            <w:shd w:val="clear" w:color="auto" w:fill="auto"/>
            <w:vAlign w:val="center"/>
          </w:tcPr>
          <w:p w14:paraId="42987F2A" w14:textId="729A1BFF" w:rsidR="00AD1FA7" w:rsidRPr="0024224E" w:rsidRDefault="00AD1FA7" w:rsidP="00AD1FA7">
            <w:pPr>
              <w:tabs>
                <w:tab w:val="decimal" w:pos="508"/>
              </w:tabs>
              <w:rPr>
                <w:sz w:val="22"/>
                <w:szCs w:val="22"/>
              </w:rPr>
            </w:pPr>
            <w:r>
              <w:rPr>
                <w:sz w:val="22"/>
                <w:szCs w:val="22"/>
              </w:rPr>
              <w:t>-142.5204***</w:t>
            </w:r>
          </w:p>
        </w:tc>
        <w:tc>
          <w:tcPr>
            <w:tcW w:w="904" w:type="pct"/>
            <w:tcBorders>
              <w:top w:val="nil"/>
              <w:left w:val="nil"/>
              <w:bottom w:val="nil"/>
              <w:right w:val="nil"/>
            </w:tcBorders>
            <w:shd w:val="clear" w:color="auto" w:fill="auto"/>
            <w:vAlign w:val="center"/>
          </w:tcPr>
          <w:p w14:paraId="6F53452C" w14:textId="7803581F" w:rsidR="00AD1FA7" w:rsidRPr="0024224E" w:rsidRDefault="00AD1FA7" w:rsidP="00AD1FA7">
            <w:pPr>
              <w:tabs>
                <w:tab w:val="decimal" w:pos="508"/>
              </w:tabs>
              <w:rPr>
                <w:sz w:val="22"/>
                <w:szCs w:val="22"/>
              </w:rPr>
            </w:pPr>
            <w:r>
              <w:rPr>
                <w:sz w:val="22"/>
                <w:szCs w:val="22"/>
              </w:rPr>
              <w:t>-73.1675**</w:t>
            </w:r>
          </w:p>
        </w:tc>
        <w:tc>
          <w:tcPr>
            <w:tcW w:w="912" w:type="pct"/>
            <w:tcBorders>
              <w:top w:val="nil"/>
              <w:left w:val="nil"/>
              <w:bottom w:val="nil"/>
              <w:right w:val="nil"/>
            </w:tcBorders>
            <w:shd w:val="clear" w:color="auto" w:fill="auto"/>
            <w:vAlign w:val="center"/>
          </w:tcPr>
          <w:p w14:paraId="68919DCC" w14:textId="4E216A14" w:rsidR="00AD1FA7" w:rsidRPr="0024224E" w:rsidRDefault="00AD1FA7" w:rsidP="00AD1FA7">
            <w:pPr>
              <w:tabs>
                <w:tab w:val="decimal" w:pos="508"/>
              </w:tabs>
              <w:rPr>
                <w:sz w:val="22"/>
                <w:szCs w:val="22"/>
              </w:rPr>
            </w:pPr>
            <w:r>
              <w:rPr>
                <w:sz w:val="22"/>
                <w:szCs w:val="22"/>
              </w:rPr>
              <w:t>-103.1198***</w:t>
            </w:r>
          </w:p>
        </w:tc>
        <w:tc>
          <w:tcPr>
            <w:tcW w:w="939" w:type="pct"/>
            <w:gridSpan w:val="2"/>
            <w:tcBorders>
              <w:top w:val="nil"/>
              <w:left w:val="nil"/>
              <w:bottom w:val="nil"/>
              <w:right w:val="nil"/>
            </w:tcBorders>
            <w:shd w:val="clear" w:color="auto" w:fill="auto"/>
            <w:vAlign w:val="center"/>
          </w:tcPr>
          <w:p w14:paraId="355F7BD8" w14:textId="4E95D5C4" w:rsidR="00AD1FA7" w:rsidRPr="0024224E" w:rsidRDefault="00AD1FA7" w:rsidP="00AD1FA7">
            <w:pPr>
              <w:tabs>
                <w:tab w:val="decimal" w:pos="508"/>
              </w:tabs>
              <w:rPr>
                <w:sz w:val="22"/>
                <w:szCs w:val="22"/>
              </w:rPr>
            </w:pPr>
            <w:r>
              <w:rPr>
                <w:sz w:val="22"/>
                <w:szCs w:val="22"/>
              </w:rPr>
              <w:t>-93.9388***</w:t>
            </w:r>
          </w:p>
        </w:tc>
      </w:tr>
      <w:tr w:rsidR="00AD1FA7" w14:paraId="7C445127" w14:textId="77777777" w:rsidTr="00506242">
        <w:trPr>
          <w:trHeight w:val="288"/>
        </w:trPr>
        <w:tc>
          <w:tcPr>
            <w:tcW w:w="1349" w:type="pct"/>
            <w:vAlign w:val="center"/>
          </w:tcPr>
          <w:p w14:paraId="58B9D49B" w14:textId="77777777" w:rsidR="00AD1FA7" w:rsidRPr="00FC1AE1" w:rsidRDefault="00AD1FA7" w:rsidP="00AD1FA7">
            <w:pPr>
              <w:rPr>
                <w:b/>
                <w:bCs/>
                <w:sz w:val="22"/>
                <w:szCs w:val="22"/>
                <w:u w:val="single"/>
              </w:rPr>
            </w:pPr>
          </w:p>
        </w:tc>
        <w:tc>
          <w:tcPr>
            <w:tcW w:w="896" w:type="pct"/>
            <w:tcBorders>
              <w:top w:val="nil"/>
              <w:left w:val="nil"/>
              <w:bottom w:val="nil"/>
              <w:right w:val="nil"/>
            </w:tcBorders>
            <w:shd w:val="clear" w:color="auto" w:fill="auto"/>
            <w:vAlign w:val="center"/>
          </w:tcPr>
          <w:p w14:paraId="6C1E2F00" w14:textId="1D310A30" w:rsidR="00AD1FA7" w:rsidRPr="0024224E" w:rsidRDefault="00AD1FA7" w:rsidP="00AD1FA7">
            <w:pPr>
              <w:tabs>
                <w:tab w:val="decimal" w:pos="508"/>
              </w:tabs>
              <w:rPr>
                <w:sz w:val="22"/>
                <w:szCs w:val="22"/>
              </w:rPr>
            </w:pPr>
            <w:r>
              <w:rPr>
                <w:sz w:val="22"/>
                <w:szCs w:val="22"/>
              </w:rPr>
              <w:t>(0.0003)</w:t>
            </w:r>
          </w:p>
        </w:tc>
        <w:tc>
          <w:tcPr>
            <w:tcW w:w="904" w:type="pct"/>
            <w:tcBorders>
              <w:top w:val="nil"/>
              <w:left w:val="nil"/>
              <w:bottom w:val="nil"/>
              <w:right w:val="nil"/>
            </w:tcBorders>
            <w:shd w:val="clear" w:color="auto" w:fill="auto"/>
            <w:vAlign w:val="center"/>
          </w:tcPr>
          <w:p w14:paraId="5CFDF408" w14:textId="335888B6" w:rsidR="00AD1FA7" w:rsidRPr="0024224E" w:rsidRDefault="00AD1FA7" w:rsidP="00AD1FA7">
            <w:pPr>
              <w:tabs>
                <w:tab w:val="decimal" w:pos="508"/>
              </w:tabs>
              <w:rPr>
                <w:sz w:val="22"/>
                <w:szCs w:val="22"/>
              </w:rPr>
            </w:pPr>
            <w:r>
              <w:rPr>
                <w:sz w:val="22"/>
                <w:szCs w:val="22"/>
              </w:rPr>
              <w:t>(0.0291)</w:t>
            </w:r>
          </w:p>
        </w:tc>
        <w:tc>
          <w:tcPr>
            <w:tcW w:w="912" w:type="pct"/>
            <w:tcBorders>
              <w:top w:val="nil"/>
              <w:left w:val="nil"/>
              <w:bottom w:val="nil"/>
              <w:right w:val="nil"/>
            </w:tcBorders>
            <w:shd w:val="clear" w:color="auto" w:fill="auto"/>
            <w:vAlign w:val="center"/>
          </w:tcPr>
          <w:p w14:paraId="1587B971" w14:textId="72EF696A" w:rsidR="00AD1FA7" w:rsidRPr="0024224E" w:rsidRDefault="00AD1FA7" w:rsidP="00AD1FA7">
            <w:pPr>
              <w:tabs>
                <w:tab w:val="decimal" w:pos="508"/>
              </w:tabs>
              <w:rPr>
                <w:sz w:val="22"/>
                <w:szCs w:val="22"/>
              </w:rPr>
            </w:pPr>
            <w:r>
              <w:rPr>
                <w:sz w:val="22"/>
                <w:szCs w:val="22"/>
              </w:rPr>
              <w:t>(0.0026)</w:t>
            </w:r>
          </w:p>
        </w:tc>
        <w:tc>
          <w:tcPr>
            <w:tcW w:w="939" w:type="pct"/>
            <w:gridSpan w:val="2"/>
            <w:tcBorders>
              <w:top w:val="nil"/>
              <w:left w:val="nil"/>
              <w:bottom w:val="nil"/>
              <w:right w:val="nil"/>
            </w:tcBorders>
            <w:shd w:val="clear" w:color="auto" w:fill="auto"/>
            <w:vAlign w:val="center"/>
          </w:tcPr>
          <w:p w14:paraId="12E1D20F" w14:textId="6536A6A1" w:rsidR="00AD1FA7" w:rsidRPr="0024224E" w:rsidRDefault="00AD1FA7" w:rsidP="00AD1FA7">
            <w:pPr>
              <w:tabs>
                <w:tab w:val="decimal" w:pos="508"/>
              </w:tabs>
              <w:rPr>
                <w:sz w:val="22"/>
                <w:szCs w:val="22"/>
              </w:rPr>
            </w:pPr>
            <w:r>
              <w:rPr>
                <w:sz w:val="22"/>
                <w:szCs w:val="22"/>
              </w:rPr>
              <w:t>(0.0051)</w:t>
            </w:r>
          </w:p>
        </w:tc>
      </w:tr>
      <w:tr w:rsidR="00284C23" w14:paraId="13013519" w14:textId="77777777" w:rsidTr="00121108">
        <w:trPr>
          <w:trHeight w:val="288"/>
        </w:trPr>
        <w:tc>
          <w:tcPr>
            <w:tcW w:w="1349" w:type="pct"/>
            <w:shd w:val="clear" w:color="auto" w:fill="E7E6E6" w:themeFill="background2"/>
            <w:vAlign w:val="center"/>
          </w:tcPr>
          <w:p w14:paraId="63EA3EDA" w14:textId="56342E3D" w:rsidR="00AD1FA7" w:rsidRPr="00FC1AE1" w:rsidRDefault="00AD1FA7" w:rsidP="00AD1FA7">
            <w:pPr>
              <w:rPr>
                <w:b/>
                <w:bCs/>
                <w:sz w:val="22"/>
                <w:szCs w:val="22"/>
                <w:u w:val="single"/>
              </w:rPr>
            </w:pPr>
            <w:r>
              <w:rPr>
                <w:i/>
                <w:iCs/>
                <w:sz w:val="22"/>
                <w:szCs w:val="22"/>
              </w:rPr>
              <w:t>Retail</w:t>
            </w:r>
            <w:r>
              <w:rPr>
                <w:i/>
                <w:sz w:val="22"/>
                <w:szCs w:val="22"/>
                <w:vertAlign w:val="subscript"/>
              </w:rPr>
              <w:t>g</w:t>
            </w:r>
            <w:r>
              <w:rPr>
                <w:i/>
                <w:iCs/>
                <w:sz w:val="22"/>
                <w:szCs w:val="22"/>
              </w:rPr>
              <w:t>*Group</w:t>
            </w:r>
            <w:r w:rsidRPr="00416889">
              <w:rPr>
                <w:i/>
                <w:sz w:val="22"/>
                <w:szCs w:val="22"/>
                <w:vertAlign w:val="subscript"/>
              </w:rPr>
              <w:t>i</w:t>
            </w:r>
            <w:r w:rsidRPr="00630D66">
              <w:rPr>
                <w:sz w:val="22"/>
                <w:szCs w:val="22"/>
              </w:rPr>
              <w:t xml:space="preserve"> (</w:t>
            </w:r>
            <w:r w:rsidR="002379F4">
              <w:rPr>
                <w:i/>
                <w:iCs/>
                <w:sz w:val="22"/>
                <w:szCs w:val="22"/>
              </w:rPr>
              <w:t>η</w:t>
            </w:r>
            <w:r>
              <w:rPr>
                <w:i/>
                <w:sz w:val="22"/>
                <w:szCs w:val="22"/>
                <w:vertAlign w:val="subscript"/>
              </w:rPr>
              <w:t>2</w:t>
            </w:r>
            <w:r w:rsidRPr="00630D66">
              <w:rPr>
                <w:iCs/>
                <w:sz w:val="22"/>
                <w:szCs w:val="22"/>
              </w:rPr>
              <w:t>)</w:t>
            </w:r>
          </w:p>
        </w:tc>
        <w:tc>
          <w:tcPr>
            <w:tcW w:w="896" w:type="pct"/>
            <w:tcBorders>
              <w:top w:val="nil"/>
              <w:left w:val="nil"/>
              <w:bottom w:val="nil"/>
              <w:right w:val="nil"/>
            </w:tcBorders>
            <w:shd w:val="clear" w:color="auto" w:fill="E7E6E6" w:themeFill="background2"/>
            <w:vAlign w:val="center"/>
          </w:tcPr>
          <w:p w14:paraId="2C7A0A70" w14:textId="7D609359" w:rsidR="00AD1FA7" w:rsidRPr="0024224E" w:rsidRDefault="00AD1FA7" w:rsidP="00AD1FA7">
            <w:pPr>
              <w:tabs>
                <w:tab w:val="decimal" w:pos="508"/>
              </w:tabs>
              <w:rPr>
                <w:sz w:val="22"/>
                <w:szCs w:val="22"/>
              </w:rPr>
            </w:pPr>
            <w:r>
              <w:rPr>
                <w:sz w:val="22"/>
                <w:szCs w:val="22"/>
              </w:rPr>
              <w:t>60.3941</w:t>
            </w:r>
          </w:p>
        </w:tc>
        <w:tc>
          <w:tcPr>
            <w:tcW w:w="904" w:type="pct"/>
            <w:tcBorders>
              <w:top w:val="nil"/>
              <w:left w:val="nil"/>
              <w:bottom w:val="nil"/>
              <w:right w:val="nil"/>
            </w:tcBorders>
            <w:shd w:val="clear" w:color="auto" w:fill="E7E6E6" w:themeFill="background2"/>
            <w:vAlign w:val="center"/>
          </w:tcPr>
          <w:p w14:paraId="60EF2AF9" w14:textId="668173E0" w:rsidR="00AD1FA7" w:rsidRPr="0024224E" w:rsidRDefault="00AD1FA7" w:rsidP="00AD1FA7">
            <w:pPr>
              <w:tabs>
                <w:tab w:val="decimal" w:pos="508"/>
              </w:tabs>
              <w:rPr>
                <w:sz w:val="22"/>
                <w:szCs w:val="22"/>
              </w:rPr>
            </w:pPr>
            <w:r>
              <w:rPr>
                <w:sz w:val="22"/>
                <w:szCs w:val="22"/>
              </w:rPr>
              <w:t>-149.9962**</w:t>
            </w:r>
          </w:p>
        </w:tc>
        <w:tc>
          <w:tcPr>
            <w:tcW w:w="912" w:type="pct"/>
            <w:tcBorders>
              <w:top w:val="nil"/>
              <w:left w:val="nil"/>
              <w:bottom w:val="nil"/>
              <w:right w:val="nil"/>
            </w:tcBorders>
            <w:shd w:val="clear" w:color="auto" w:fill="E7E6E6" w:themeFill="background2"/>
            <w:vAlign w:val="center"/>
          </w:tcPr>
          <w:p w14:paraId="52508CD0" w14:textId="65ABF3C7" w:rsidR="00AD1FA7" w:rsidRPr="0024224E" w:rsidRDefault="00AD1FA7" w:rsidP="00AD1FA7">
            <w:pPr>
              <w:tabs>
                <w:tab w:val="decimal" w:pos="508"/>
              </w:tabs>
              <w:rPr>
                <w:sz w:val="22"/>
                <w:szCs w:val="22"/>
              </w:rPr>
            </w:pPr>
            <w:r>
              <w:rPr>
                <w:sz w:val="22"/>
                <w:szCs w:val="22"/>
              </w:rPr>
              <w:t>-46.7807</w:t>
            </w:r>
          </w:p>
        </w:tc>
        <w:tc>
          <w:tcPr>
            <w:tcW w:w="939" w:type="pct"/>
            <w:gridSpan w:val="2"/>
            <w:tcBorders>
              <w:top w:val="nil"/>
              <w:left w:val="nil"/>
              <w:bottom w:val="nil"/>
              <w:right w:val="nil"/>
            </w:tcBorders>
            <w:shd w:val="clear" w:color="auto" w:fill="E7E6E6" w:themeFill="background2"/>
            <w:vAlign w:val="center"/>
          </w:tcPr>
          <w:p w14:paraId="7736F927" w14:textId="7CA353F0" w:rsidR="00AD1FA7" w:rsidRPr="0024224E" w:rsidRDefault="00AD1FA7" w:rsidP="00AD1FA7">
            <w:pPr>
              <w:tabs>
                <w:tab w:val="decimal" w:pos="508"/>
              </w:tabs>
              <w:rPr>
                <w:sz w:val="22"/>
                <w:szCs w:val="22"/>
              </w:rPr>
            </w:pPr>
            <w:r>
              <w:rPr>
                <w:sz w:val="22"/>
                <w:szCs w:val="22"/>
              </w:rPr>
              <w:t>-84.5468</w:t>
            </w:r>
          </w:p>
        </w:tc>
      </w:tr>
      <w:tr w:rsidR="00284C23" w14:paraId="7E4ED762" w14:textId="77777777" w:rsidTr="00121108">
        <w:trPr>
          <w:trHeight w:val="288"/>
        </w:trPr>
        <w:tc>
          <w:tcPr>
            <w:tcW w:w="1349" w:type="pct"/>
            <w:tcBorders>
              <w:bottom w:val="single" w:sz="4" w:space="0" w:color="auto"/>
            </w:tcBorders>
            <w:shd w:val="clear" w:color="auto" w:fill="E7E6E6" w:themeFill="background2"/>
            <w:vAlign w:val="center"/>
          </w:tcPr>
          <w:p w14:paraId="305EB129" w14:textId="77777777" w:rsidR="00AD1FA7" w:rsidRPr="00FC1AE1" w:rsidRDefault="00AD1FA7" w:rsidP="00AD1FA7">
            <w:pPr>
              <w:rPr>
                <w:b/>
                <w:bCs/>
                <w:sz w:val="22"/>
                <w:szCs w:val="22"/>
                <w:u w:val="single"/>
              </w:rPr>
            </w:pPr>
          </w:p>
        </w:tc>
        <w:tc>
          <w:tcPr>
            <w:tcW w:w="896" w:type="pct"/>
            <w:tcBorders>
              <w:top w:val="nil"/>
              <w:left w:val="nil"/>
              <w:bottom w:val="nil"/>
              <w:right w:val="nil"/>
            </w:tcBorders>
            <w:shd w:val="clear" w:color="auto" w:fill="E7E6E6" w:themeFill="background2"/>
            <w:vAlign w:val="center"/>
          </w:tcPr>
          <w:p w14:paraId="3BBF4AC3" w14:textId="7D01BB35" w:rsidR="00AD1FA7" w:rsidRPr="0024224E" w:rsidRDefault="00AD1FA7" w:rsidP="00AD1FA7">
            <w:pPr>
              <w:tabs>
                <w:tab w:val="decimal" w:pos="508"/>
              </w:tabs>
              <w:rPr>
                <w:sz w:val="22"/>
                <w:szCs w:val="22"/>
              </w:rPr>
            </w:pPr>
            <w:r>
              <w:rPr>
                <w:sz w:val="22"/>
                <w:szCs w:val="22"/>
              </w:rPr>
              <w:t>(0.4361)</w:t>
            </w:r>
          </w:p>
        </w:tc>
        <w:tc>
          <w:tcPr>
            <w:tcW w:w="904" w:type="pct"/>
            <w:tcBorders>
              <w:top w:val="nil"/>
              <w:left w:val="nil"/>
              <w:bottom w:val="nil"/>
              <w:right w:val="nil"/>
            </w:tcBorders>
            <w:shd w:val="clear" w:color="auto" w:fill="E7E6E6" w:themeFill="background2"/>
            <w:vAlign w:val="center"/>
          </w:tcPr>
          <w:p w14:paraId="34A3DEA7" w14:textId="0F473657" w:rsidR="00AD1FA7" w:rsidRPr="0024224E" w:rsidRDefault="00AD1FA7" w:rsidP="00AD1FA7">
            <w:pPr>
              <w:tabs>
                <w:tab w:val="decimal" w:pos="508"/>
              </w:tabs>
              <w:rPr>
                <w:sz w:val="22"/>
                <w:szCs w:val="22"/>
              </w:rPr>
            </w:pPr>
            <w:r>
              <w:rPr>
                <w:sz w:val="22"/>
                <w:szCs w:val="22"/>
              </w:rPr>
              <w:t>(0.0174)</w:t>
            </w:r>
          </w:p>
        </w:tc>
        <w:tc>
          <w:tcPr>
            <w:tcW w:w="912" w:type="pct"/>
            <w:tcBorders>
              <w:top w:val="nil"/>
              <w:left w:val="nil"/>
              <w:bottom w:val="nil"/>
              <w:right w:val="nil"/>
            </w:tcBorders>
            <w:shd w:val="clear" w:color="auto" w:fill="E7E6E6" w:themeFill="background2"/>
            <w:vAlign w:val="center"/>
          </w:tcPr>
          <w:p w14:paraId="0DA16EE8" w14:textId="10B40545" w:rsidR="00AD1FA7" w:rsidRPr="0024224E" w:rsidRDefault="00AD1FA7" w:rsidP="00AD1FA7">
            <w:pPr>
              <w:tabs>
                <w:tab w:val="decimal" w:pos="508"/>
              </w:tabs>
              <w:rPr>
                <w:sz w:val="22"/>
                <w:szCs w:val="22"/>
              </w:rPr>
            </w:pPr>
            <w:r>
              <w:rPr>
                <w:sz w:val="22"/>
                <w:szCs w:val="22"/>
              </w:rPr>
              <w:t>(0.4512)</w:t>
            </w:r>
          </w:p>
        </w:tc>
        <w:tc>
          <w:tcPr>
            <w:tcW w:w="939" w:type="pct"/>
            <w:gridSpan w:val="2"/>
            <w:tcBorders>
              <w:top w:val="nil"/>
              <w:left w:val="nil"/>
              <w:bottom w:val="nil"/>
              <w:right w:val="nil"/>
            </w:tcBorders>
            <w:shd w:val="clear" w:color="auto" w:fill="E7E6E6" w:themeFill="background2"/>
            <w:vAlign w:val="center"/>
          </w:tcPr>
          <w:p w14:paraId="052883A4" w14:textId="20D81C25" w:rsidR="00AD1FA7" w:rsidRPr="0024224E" w:rsidRDefault="00AD1FA7" w:rsidP="00AD1FA7">
            <w:pPr>
              <w:tabs>
                <w:tab w:val="decimal" w:pos="508"/>
              </w:tabs>
              <w:rPr>
                <w:sz w:val="22"/>
                <w:szCs w:val="22"/>
              </w:rPr>
            </w:pPr>
            <w:r>
              <w:rPr>
                <w:sz w:val="22"/>
                <w:szCs w:val="22"/>
              </w:rPr>
              <w:t>(0.1859)</w:t>
            </w:r>
          </w:p>
        </w:tc>
      </w:tr>
      <w:tr w:rsidR="00AD1FA7" w14:paraId="57A5011B" w14:textId="77777777" w:rsidTr="005612F7">
        <w:trPr>
          <w:trHeight w:val="288"/>
        </w:trPr>
        <w:tc>
          <w:tcPr>
            <w:tcW w:w="1349" w:type="pct"/>
            <w:tcBorders>
              <w:top w:val="single" w:sz="4" w:space="0" w:color="auto"/>
              <w:bottom w:val="single" w:sz="4" w:space="0" w:color="auto"/>
            </w:tcBorders>
            <w:vAlign w:val="center"/>
          </w:tcPr>
          <w:p w14:paraId="31A9BC45" w14:textId="15700CF8" w:rsidR="00AD1FA7" w:rsidRPr="00FC1AE1" w:rsidRDefault="00AD1FA7" w:rsidP="00AD1FA7">
            <w:pPr>
              <w:rPr>
                <w:b/>
                <w:bCs/>
                <w:sz w:val="22"/>
                <w:szCs w:val="22"/>
                <w:u w:val="single"/>
              </w:rPr>
            </w:pPr>
            <w:r w:rsidRPr="00156AB5">
              <w:rPr>
                <w:sz w:val="22"/>
                <w:szCs w:val="22"/>
              </w:rPr>
              <w:t>F-</w:t>
            </w:r>
            <w:r>
              <w:rPr>
                <w:sz w:val="22"/>
                <w:szCs w:val="22"/>
              </w:rPr>
              <w:t>t</w:t>
            </w:r>
            <w:r w:rsidRPr="00156AB5">
              <w:rPr>
                <w:sz w:val="22"/>
                <w:szCs w:val="22"/>
              </w:rPr>
              <w:t>est</w:t>
            </w:r>
            <w:r>
              <w:rPr>
                <w:sz w:val="22"/>
                <w:szCs w:val="22"/>
              </w:rPr>
              <w:t xml:space="preserve"> p-value</w:t>
            </w:r>
            <w:r w:rsidRPr="00156AB5">
              <w:rPr>
                <w:sz w:val="22"/>
                <w:szCs w:val="22"/>
              </w:rPr>
              <w:t xml:space="preserve">: </w:t>
            </w:r>
            <w:r w:rsidR="002379F4">
              <w:rPr>
                <w:i/>
                <w:iCs/>
                <w:sz w:val="22"/>
                <w:szCs w:val="22"/>
              </w:rPr>
              <w:t>η</w:t>
            </w:r>
            <w:r>
              <w:rPr>
                <w:i/>
                <w:sz w:val="22"/>
                <w:szCs w:val="22"/>
                <w:vertAlign w:val="subscript"/>
              </w:rPr>
              <w:t>1</w:t>
            </w:r>
            <w:r w:rsidRPr="00BF793F">
              <w:rPr>
                <w:iCs/>
                <w:sz w:val="22"/>
                <w:szCs w:val="22"/>
              </w:rPr>
              <w:t xml:space="preserve"> </w:t>
            </w:r>
            <w:r>
              <w:rPr>
                <w:iCs/>
                <w:sz w:val="22"/>
                <w:szCs w:val="22"/>
              </w:rPr>
              <w:t xml:space="preserve">+ </w:t>
            </w:r>
            <w:r w:rsidR="002379F4">
              <w:rPr>
                <w:i/>
                <w:iCs/>
                <w:sz w:val="22"/>
                <w:szCs w:val="22"/>
              </w:rPr>
              <w:t>η</w:t>
            </w:r>
            <w:r>
              <w:rPr>
                <w:i/>
                <w:sz w:val="22"/>
                <w:szCs w:val="22"/>
                <w:vertAlign w:val="subscript"/>
              </w:rPr>
              <w:t>2</w:t>
            </w:r>
            <w:r w:rsidRPr="00BF793F">
              <w:rPr>
                <w:iCs/>
                <w:sz w:val="22"/>
                <w:szCs w:val="22"/>
              </w:rPr>
              <w:t xml:space="preserve"> =</w:t>
            </w:r>
            <w:r>
              <w:rPr>
                <w:iCs/>
                <w:sz w:val="22"/>
                <w:szCs w:val="22"/>
              </w:rPr>
              <w:t xml:space="preserve"> </w:t>
            </w:r>
            <w:r w:rsidRPr="00BF793F">
              <w:rPr>
                <w:iCs/>
                <w:sz w:val="22"/>
                <w:szCs w:val="22"/>
              </w:rPr>
              <w:t>0</w:t>
            </w:r>
          </w:p>
        </w:tc>
        <w:tc>
          <w:tcPr>
            <w:tcW w:w="896" w:type="pct"/>
            <w:tcBorders>
              <w:top w:val="single" w:sz="4" w:space="0" w:color="auto"/>
              <w:bottom w:val="single" w:sz="4" w:space="0" w:color="auto"/>
            </w:tcBorders>
            <w:vAlign w:val="center"/>
          </w:tcPr>
          <w:p w14:paraId="57A86BAC" w14:textId="1D4AE229" w:rsidR="00AD1FA7" w:rsidRPr="002324EC" w:rsidRDefault="006328C6" w:rsidP="00AD1FA7">
            <w:pPr>
              <w:tabs>
                <w:tab w:val="decimal" w:pos="508"/>
              </w:tabs>
              <w:rPr>
                <w:sz w:val="22"/>
                <w:szCs w:val="22"/>
              </w:rPr>
            </w:pPr>
            <w:r>
              <w:rPr>
                <w:sz w:val="22"/>
                <w:szCs w:val="22"/>
              </w:rPr>
              <w:t>0.2212</w:t>
            </w:r>
          </w:p>
        </w:tc>
        <w:tc>
          <w:tcPr>
            <w:tcW w:w="904" w:type="pct"/>
            <w:tcBorders>
              <w:top w:val="single" w:sz="4" w:space="0" w:color="auto"/>
              <w:bottom w:val="single" w:sz="4" w:space="0" w:color="auto"/>
            </w:tcBorders>
            <w:vAlign w:val="center"/>
          </w:tcPr>
          <w:p w14:paraId="73377FB2" w14:textId="1A890EC4" w:rsidR="00AD1FA7" w:rsidRPr="002324EC" w:rsidRDefault="006328C6" w:rsidP="00AD1FA7">
            <w:pPr>
              <w:tabs>
                <w:tab w:val="decimal" w:pos="508"/>
              </w:tabs>
              <w:rPr>
                <w:sz w:val="22"/>
                <w:szCs w:val="22"/>
              </w:rPr>
            </w:pPr>
            <w:r>
              <w:rPr>
                <w:sz w:val="22"/>
                <w:szCs w:val="22"/>
              </w:rPr>
              <w:t>0.0000</w:t>
            </w:r>
          </w:p>
        </w:tc>
        <w:tc>
          <w:tcPr>
            <w:tcW w:w="912" w:type="pct"/>
            <w:tcBorders>
              <w:top w:val="single" w:sz="4" w:space="0" w:color="auto"/>
              <w:left w:val="nil"/>
              <w:bottom w:val="single" w:sz="4" w:space="0" w:color="auto"/>
            </w:tcBorders>
            <w:vAlign w:val="center"/>
          </w:tcPr>
          <w:p w14:paraId="332AC42E" w14:textId="75450928" w:rsidR="00AD1FA7" w:rsidRPr="002324EC" w:rsidRDefault="006328C6" w:rsidP="00AD1FA7">
            <w:pPr>
              <w:tabs>
                <w:tab w:val="decimal" w:pos="508"/>
              </w:tabs>
              <w:rPr>
                <w:sz w:val="22"/>
                <w:szCs w:val="22"/>
              </w:rPr>
            </w:pPr>
            <w:r>
              <w:rPr>
                <w:sz w:val="22"/>
                <w:szCs w:val="22"/>
              </w:rPr>
              <w:t>0.0040</w:t>
            </w:r>
          </w:p>
        </w:tc>
        <w:tc>
          <w:tcPr>
            <w:tcW w:w="939" w:type="pct"/>
            <w:gridSpan w:val="2"/>
            <w:tcBorders>
              <w:top w:val="single" w:sz="4" w:space="0" w:color="auto"/>
              <w:bottom w:val="single" w:sz="4" w:space="0" w:color="auto"/>
            </w:tcBorders>
            <w:vAlign w:val="center"/>
          </w:tcPr>
          <w:p w14:paraId="0AB4DD93" w14:textId="1C5A025C" w:rsidR="00AD1FA7" w:rsidRPr="002324EC" w:rsidRDefault="00F5758D" w:rsidP="00AD1FA7">
            <w:pPr>
              <w:tabs>
                <w:tab w:val="decimal" w:pos="508"/>
              </w:tabs>
              <w:rPr>
                <w:sz w:val="22"/>
                <w:szCs w:val="22"/>
              </w:rPr>
            </w:pPr>
            <w:r>
              <w:rPr>
                <w:sz w:val="22"/>
                <w:szCs w:val="22"/>
              </w:rPr>
              <w:t>0.0011</w:t>
            </w:r>
          </w:p>
        </w:tc>
      </w:tr>
      <w:tr w:rsidR="00AD1FA7" w14:paraId="7EEDB434" w14:textId="77777777" w:rsidTr="005612F7">
        <w:trPr>
          <w:trHeight w:val="288"/>
        </w:trPr>
        <w:tc>
          <w:tcPr>
            <w:tcW w:w="1349" w:type="pct"/>
            <w:vAlign w:val="center"/>
          </w:tcPr>
          <w:p w14:paraId="16E7EFB6" w14:textId="77777777" w:rsidR="00AD1FA7" w:rsidRPr="00FC1AE1" w:rsidRDefault="00AD1FA7" w:rsidP="00AD1FA7">
            <w:pPr>
              <w:rPr>
                <w:b/>
                <w:bCs/>
                <w:sz w:val="22"/>
                <w:szCs w:val="22"/>
                <w:u w:val="single"/>
              </w:rPr>
            </w:pPr>
            <w:r w:rsidRPr="00F26209">
              <w:rPr>
                <w:iCs/>
                <w:sz w:val="22"/>
                <w:szCs w:val="22"/>
              </w:rPr>
              <w:t>Intercept</w:t>
            </w:r>
          </w:p>
        </w:tc>
        <w:tc>
          <w:tcPr>
            <w:tcW w:w="896" w:type="pct"/>
            <w:vAlign w:val="center"/>
          </w:tcPr>
          <w:p w14:paraId="5AE3D668" w14:textId="0F444212" w:rsidR="00AD1FA7" w:rsidRPr="006C2E1B" w:rsidRDefault="00AD1FA7" w:rsidP="00AD1FA7">
            <w:pPr>
              <w:jc w:val="center"/>
              <w:rPr>
                <w:sz w:val="22"/>
                <w:szCs w:val="22"/>
              </w:rPr>
            </w:pPr>
            <w:r>
              <w:rPr>
                <w:sz w:val="22"/>
                <w:szCs w:val="22"/>
              </w:rPr>
              <w:t>Included</w:t>
            </w:r>
          </w:p>
        </w:tc>
        <w:tc>
          <w:tcPr>
            <w:tcW w:w="904" w:type="pct"/>
            <w:vAlign w:val="center"/>
          </w:tcPr>
          <w:p w14:paraId="71A543F2" w14:textId="2566670B" w:rsidR="00AD1FA7" w:rsidRPr="006C2E1B" w:rsidRDefault="00AD1FA7" w:rsidP="00AD1FA7">
            <w:pPr>
              <w:jc w:val="center"/>
              <w:rPr>
                <w:sz w:val="22"/>
                <w:szCs w:val="22"/>
              </w:rPr>
            </w:pPr>
            <w:r>
              <w:rPr>
                <w:sz w:val="22"/>
                <w:szCs w:val="22"/>
              </w:rPr>
              <w:t>Included</w:t>
            </w:r>
          </w:p>
        </w:tc>
        <w:tc>
          <w:tcPr>
            <w:tcW w:w="912" w:type="pct"/>
            <w:tcBorders>
              <w:left w:val="nil"/>
            </w:tcBorders>
            <w:vAlign w:val="center"/>
          </w:tcPr>
          <w:p w14:paraId="6C2C97E4" w14:textId="350B9422" w:rsidR="00AD1FA7" w:rsidRPr="006C2E1B" w:rsidRDefault="00AD1FA7" w:rsidP="00AD1FA7">
            <w:pPr>
              <w:jc w:val="center"/>
              <w:rPr>
                <w:sz w:val="22"/>
                <w:szCs w:val="22"/>
              </w:rPr>
            </w:pPr>
            <w:r>
              <w:rPr>
                <w:sz w:val="22"/>
                <w:szCs w:val="22"/>
              </w:rPr>
              <w:t>Included</w:t>
            </w:r>
          </w:p>
        </w:tc>
        <w:tc>
          <w:tcPr>
            <w:tcW w:w="939" w:type="pct"/>
            <w:gridSpan w:val="2"/>
            <w:vAlign w:val="center"/>
          </w:tcPr>
          <w:p w14:paraId="05CC0523" w14:textId="0A852655" w:rsidR="00AD1FA7" w:rsidRPr="006C2E1B" w:rsidRDefault="00AD1FA7" w:rsidP="00AD1FA7">
            <w:pPr>
              <w:jc w:val="center"/>
              <w:rPr>
                <w:sz w:val="22"/>
                <w:szCs w:val="22"/>
              </w:rPr>
            </w:pPr>
            <w:r>
              <w:rPr>
                <w:sz w:val="22"/>
                <w:szCs w:val="22"/>
              </w:rPr>
              <w:t>Included</w:t>
            </w:r>
          </w:p>
        </w:tc>
      </w:tr>
      <w:tr w:rsidR="00AD1FA7" w14:paraId="4DF2E2E2" w14:textId="77777777" w:rsidTr="005612F7">
        <w:trPr>
          <w:trHeight w:val="288"/>
        </w:trPr>
        <w:tc>
          <w:tcPr>
            <w:tcW w:w="1349" w:type="pct"/>
            <w:vAlign w:val="center"/>
          </w:tcPr>
          <w:p w14:paraId="00271A58" w14:textId="77777777" w:rsidR="00AD1FA7" w:rsidRPr="00FC1AE1" w:rsidRDefault="00AD1FA7" w:rsidP="00AD1FA7">
            <w:pPr>
              <w:rPr>
                <w:b/>
                <w:bCs/>
                <w:sz w:val="22"/>
                <w:szCs w:val="22"/>
                <w:u w:val="single"/>
              </w:rPr>
            </w:pPr>
            <w:r w:rsidRPr="00416889">
              <w:rPr>
                <w:i/>
                <w:sz w:val="22"/>
                <w:szCs w:val="22"/>
              </w:rPr>
              <w:t>Restatement</w:t>
            </w:r>
            <w:r w:rsidRPr="00416889">
              <w:rPr>
                <w:iCs/>
                <w:sz w:val="22"/>
                <w:szCs w:val="22"/>
              </w:rPr>
              <w:t xml:space="preserve"> Fixed Effects</w:t>
            </w:r>
          </w:p>
        </w:tc>
        <w:tc>
          <w:tcPr>
            <w:tcW w:w="896" w:type="pct"/>
            <w:vAlign w:val="center"/>
          </w:tcPr>
          <w:p w14:paraId="772A415C" w14:textId="3DD39201" w:rsidR="00AD1FA7" w:rsidRPr="006C2E1B" w:rsidRDefault="00AD1FA7" w:rsidP="00AD1FA7">
            <w:pPr>
              <w:jc w:val="center"/>
              <w:rPr>
                <w:sz w:val="22"/>
                <w:szCs w:val="22"/>
              </w:rPr>
            </w:pPr>
            <w:r>
              <w:rPr>
                <w:sz w:val="22"/>
                <w:szCs w:val="22"/>
              </w:rPr>
              <w:t>Included</w:t>
            </w:r>
          </w:p>
        </w:tc>
        <w:tc>
          <w:tcPr>
            <w:tcW w:w="904" w:type="pct"/>
            <w:vAlign w:val="center"/>
          </w:tcPr>
          <w:p w14:paraId="2B1A6AC0" w14:textId="648BE118" w:rsidR="00AD1FA7" w:rsidRPr="006C2E1B" w:rsidRDefault="00AD1FA7" w:rsidP="00AD1FA7">
            <w:pPr>
              <w:jc w:val="center"/>
              <w:rPr>
                <w:sz w:val="22"/>
                <w:szCs w:val="22"/>
              </w:rPr>
            </w:pPr>
            <w:r>
              <w:rPr>
                <w:sz w:val="22"/>
                <w:szCs w:val="22"/>
              </w:rPr>
              <w:t>Included</w:t>
            </w:r>
          </w:p>
        </w:tc>
        <w:tc>
          <w:tcPr>
            <w:tcW w:w="912" w:type="pct"/>
            <w:tcBorders>
              <w:left w:val="nil"/>
            </w:tcBorders>
            <w:vAlign w:val="center"/>
          </w:tcPr>
          <w:p w14:paraId="2F7E0112" w14:textId="183EA602" w:rsidR="00AD1FA7" w:rsidRPr="006C2E1B" w:rsidRDefault="00AD1FA7" w:rsidP="00AD1FA7">
            <w:pPr>
              <w:jc w:val="center"/>
              <w:rPr>
                <w:sz w:val="22"/>
                <w:szCs w:val="22"/>
              </w:rPr>
            </w:pPr>
            <w:r>
              <w:rPr>
                <w:sz w:val="22"/>
                <w:szCs w:val="22"/>
              </w:rPr>
              <w:t>Included</w:t>
            </w:r>
          </w:p>
        </w:tc>
        <w:tc>
          <w:tcPr>
            <w:tcW w:w="939" w:type="pct"/>
            <w:gridSpan w:val="2"/>
            <w:vAlign w:val="center"/>
          </w:tcPr>
          <w:p w14:paraId="0FFBE7A8" w14:textId="311C4CD1" w:rsidR="00AD1FA7" w:rsidRPr="006C2E1B" w:rsidRDefault="00AD1FA7" w:rsidP="00AD1FA7">
            <w:pPr>
              <w:jc w:val="center"/>
              <w:rPr>
                <w:sz w:val="22"/>
                <w:szCs w:val="22"/>
              </w:rPr>
            </w:pPr>
            <w:r>
              <w:rPr>
                <w:sz w:val="22"/>
                <w:szCs w:val="22"/>
              </w:rPr>
              <w:t>Included</w:t>
            </w:r>
          </w:p>
        </w:tc>
      </w:tr>
      <w:tr w:rsidR="00AD1FA7" w14:paraId="1746E9F4" w14:textId="77777777" w:rsidTr="005612F7">
        <w:trPr>
          <w:trHeight w:val="288"/>
        </w:trPr>
        <w:tc>
          <w:tcPr>
            <w:tcW w:w="1349" w:type="pct"/>
            <w:vAlign w:val="center"/>
          </w:tcPr>
          <w:p w14:paraId="2F999502" w14:textId="77777777" w:rsidR="00AD1FA7" w:rsidRPr="00FC1AE1" w:rsidRDefault="00AD1FA7" w:rsidP="00AD1FA7">
            <w:pPr>
              <w:rPr>
                <w:b/>
                <w:bCs/>
                <w:sz w:val="22"/>
                <w:szCs w:val="22"/>
                <w:u w:val="single"/>
              </w:rPr>
            </w:pPr>
            <w:r>
              <w:rPr>
                <w:iCs/>
                <w:sz w:val="22"/>
                <w:szCs w:val="22"/>
              </w:rPr>
              <w:t>N</w:t>
            </w:r>
          </w:p>
        </w:tc>
        <w:tc>
          <w:tcPr>
            <w:tcW w:w="896" w:type="pct"/>
            <w:vAlign w:val="center"/>
          </w:tcPr>
          <w:p w14:paraId="31F63E33" w14:textId="480E4341" w:rsidR="00AD1FA7" w:rsidRPr="006C2E1B" w:rsidRDefault="00AD1FA7" w:rsidP="00AD1FA7">
            <w:pPr>
              <w:jc w:val="center"/>
              <w:rPr>
                <w:sz w:val="22"/>
                <w:szCs w:val="22"/>
              </w:rPr>
            </w:pPr>
            <w:r>
              <w:rPr>
                <w:sz w:val="22"/>
                <w:szCs w:val="22"/>
              </w:rPr>
              <w:t>542</w:t>
            </w:r>
          </w:p>
        </w:tc>
        <w:tc>
          <w:tcPr>
            <w:tcW w:w="904" w:type="pct"/>
            <w:vAlign w:val="center"/>
          </w:tcPr>
          <w:p w14:paraId="4EBD0783" w14:textId="06DDCADC" w:rsidR="00AD1FA7" w:rsidRPr="006C2E1B" w:rsidRDefault="00AD1FA7" w:rsidP="00AD1FA7">
            <w:pPr>
              <w:jc w:val="center"/>
              <w:rPr>
                <w:sz w:val="22"/>
                <w:szCs w:val="22"/>
              </w:rPr>
            </w:pPr>
            <w:r>
              <w:rPr>
                <w:sz w:val="22"/>
                <w:szCs w:val="22"/>
              </w:rPr>
              <w:t>814</w:t>
            </w:r>
          </w:p>
        </w:tc>
        <w:tc>
          <w:tcPr>
            <w:tcW w:w="912" w:type="pct"/>
            <w:tcBorders>
              <w:left w:val="nil"/>
            </w:tcBorders>
            <w:vAlign w:val="center"/>
          </w:tcPr>
          <w:p w14:paraId="44D61663" w14:textId="120BDCB5" w:rsidR="00AD1FA7" w:rsidRPr="006C2E1B" w:rsidRDefault="00AD1FA7" w:rsidP="00AD1FA7">
            <w:pPr>
              <w:jc w:val="center"/>
              <w:rPr>
                <w:sz w:val="22"/>
                <w:szCs w:val="22"/>
              </w:rPr>
            </w:pPr>
            <w:r>
              <w:rPr>
                <w:sz w:val="22"/>
                <w:szCs w:val="22"/>
              </w:rPr>
              <w:t>814</w:t>
            </w:r>
          </w:p>
        </w:tc>
        <w:tc>
          <w:tcPr>
            <w:tcW w:w="939" w:type="pct"/>
            <w:gridSpan w:val="2"/>
            <w:vAlign w:val="center"/>
          </w:tcPr>
          <w:p w14:paraId="6425C016" w14:textId="2674A692" w:rsidR="00AD1FA7" w:rsidRPr="006C2E1B" w:rsidRDefault="00AD1FA7" w:rsidP="00AD1FA7">
            <w:pPr>
              <w:jc w:val="center"/>
              <w:rPr>
                <w:sz w:val="22"/>
                <w:szCs w:val="22"/>
              </w:rPr>
            </w:pPr>
            <w:r>
              <w:rPr>
                <w:sz w:val="22"/>
                <w:szCs w:val="22"/>
              </w:rPr>
              <w:t>814</w:t>
            </w:r>
          </w:p>
        </w:tc>
      </w:tr>
      <w:tr w:rsidR="00AD1FA7" w14:paraId="219AD28B" w14:textId="77777777" w:rsidTr="005612F7">
        <w:trPr>
          <w:trHeight w:val="288"/>
        </w:trPr>
        <w:tc>
          <w:tcPr>
            <w:tcW w:w="1349" w:type="pct"/>
            <w:vAlign w:val="center"/>
          </w:tcPr>
          <w:p w14:paraId="168A06F1" w14:textId="77777777" w:rsidR="00AD1FA7" w:rsidRPr="00FC1AE1" w:rsidRDefault="00AD1FA7" w:rsidP="00AD1FA7">
            <w:pPr>
              <w:rPr>
                <w:b/>
                <w:bCs/>
                <w:sz w:val="22"/>
                <w:szCs w:val="22"/>
                <w:u w:val="single"/>
              </w:rPr>
            </w:pPr>
            <w:r>
              <w:rPr>
                <w:iCs/>
                <w:sz w:val="22"/>
                <w:szCs w:val="22"/>
              </w:rPr>
              <w:t>Adjusted R</w:t>
            </w:r>
            <w:r w:rsidRPr="009A6554">
              <w:rPr>
                <w:iCs/>
                <w:sz w:val="22"/>
                <w:szCs w:val="22"/>
                <w:vertAlign w:val="superscript"/>
              </w:rPr>
              <w:t>2</w:t>
            </w:r>
          </w:p>
        </w:tc>
        <w:tc>
          <w:tcPr>
            <w:tcW w:w="896" w:type="pct"/>
            <w:vAlign w:val="center"/>
          </w:tcPr>
          <w:p w14:paraId="48390219" w14:textId="73271059" w:rsidR="00AD1FA7" w:rsidRPr="006C2E1B" w:rsidRDefault="00AD1FA7" w:rsidP="00AD1FA7">
            <w:pPr>
              <w:jc w:val="center"/>
              <w:rPr>
                <w:sz w:val="22"/>
                <w:szCs w:val="22"/>
              </w:rPr>
            </w:pPr>
            <w:r>
              <w:rPr>
                <w:sz w:val="22"/>
                <w:szCs w:val="22"/>
              </w:rPr>
              <w:t>0.529</w:t>
            </w:r>
          </w:p>
        </w:tc>
        <w:tc>
          <w:tcPr>
            <w:tcW w:w="904" w:type="pct"/>
            <w:vAlign w:val="center"/>
          </w:tcPr>
          <w:p w14:paraId="4E125BE9" w14:textId="179399BE" w:rsidR="00AD1FA7" w:rsidRPr="006C2E1B" w:rsidRDefault="00AD1FA7" w:rsidP="00AD1FA7">
            <w:pPr>
              <w:jc w:val="center"/>
              <w:rPr>
                <w:sz w:val="22"/>
                <w:szCs w:val="22"/>
              </w:rPr>
            </w:pPr>
            <w:r>
              <w:rPr>
                <w:sz w:val="22"/>
                <w:szCs w:val="22"/>
              </w:rPr>
              <w:t>0.551</w:t>
            </w:r>
          </w:p>
        </w:tc>
        <w:tc>
          <w:tcPr>
            <w:tcW w:w="912" w:type="pct"/>
            <w:tcBorders>
              <w:left w:val="nil"/>
            </w:tcBorders>
            <w:vAlign w:val="center"/>
          </w:tcPr>
          <w:p w14:paraId="315CE9E3" w14:textId="213CEE92" w:rsidR="00AD1FA7" w:rsidRPr="006C2E1B" w:rsidRDefault="00AD1FA7" w:rsidP="00AD1FA7">
            <w:pPr>
              <w:jc w:val="center"/>
              <w:rPr>
                <w:sz w:val="22"/>
                <w:szCs w:val="22"/>
              </w:rPr>
            </w:pPr>
            <w:r>
              <w:rPr>
                <w:sz w:val="22"/>
                <w:szCs w:val="22"/>
              </w:rPr>
              <w:t>0.545</w:t>
            </w:r>
          </w:p>
        </w:tc>
        <w:tc>
          <w:tcPr>
            <w:tcW w:w="939" w:type="pct"/>
            <w:gridSpan w:val="2"/>
            <w:vAlign w:val="center"/>
          </w:tcPr>
          <w:p w14:paraId="5485870D" w14:textId="3AC050FB" w:rsidR="00AD1FA7" w:rsidRPr="006C2E1B" w:rsidRDefault="00AD1FA7" w:rsidP="00AD1FA7">
            <w:pPr>
              <w:jc w:val="center"/>
              <w:rPr>
                <w:sz w:val="22"/>
                <w:szCs w:val="22"/>
              </w:rPr>
            </w:pPr>
            <w:r>
              <w:rPr>
                <w:sz w:val="22"/>
                <w:szCs w:val="22"/>
              </w:rPr>
              <w:t>0.546</w:t>
            </w:r>
          </w:p>
        </w:tc>
      </w:tr>
    </w:tbl>
    <w:p w14:paraId="4B8BE9A6" w14:textId="77777777" w:rsidR="00E45E49" w:rsidRPr="005612F7" w:rsidRDefault="00E45E49" w:rsidP="00E45E49">
      <w:pPr>
        <w:spacing w:after="0"/>
        <w:ind w:left="360" w:hanging="360"/>
        <w:rPr>
          <w:sz w:val="6"/>
          <w:szCs w:val="6"/>
        </w:rPr>
      </w:pPr>
    </w:p>
    <w:tbl>
      <w:tblPr>
        <w:tblStyle w:val="TableGrid"/>
        <w:tblW w:w="5000" w:type="pct"/>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E45E49" w:rsidRPr="00980F42" w14:paraId="0552F3D5" w14:textId="77777777" w:rsidTr="004C2325">
        <w:tc>
          <w:tcPr>
            <w:tcW w:w="5000" w:type="pct"/>
            <w:vAlign w:val="bottom"/>
          </w:tcPr>
          <w:p w14:paraId="518F6643" w14:textId="32052B54" w:rsidR="00E45E49" w:rsidRPr="00C70DE6" w:rsidRDefault="00E45E49" w:rsidP="004C2325">
            <w:pPr>
              <w:spacing w:before="60"/>
              <w:rPr>
                <w:iCs/>
                <w:sz w:val="20"/>
                <w:szCs w:val="20"/>
              </w:rPr>
            </w:pPr>
            <w:r w:rsidRPr="00C70DE6">
              <w:rPr>
                <w:b/>
                <w:bCs/>
                <w:sz w:val="20"/>
                <w:szCs w:val="20"/>
              </w:rPr>
              <w:t>Notes:</w:t>
            </w:r>
            <w:r w:rsidRPr="00C70DE6">
              <w:rPr>
                <w:sz w:val="20"/>
                <w:szCs w:val="20"/>
              </w:rPr>
              <w:t xml:space="preserve"> </w:t>
            </w:r>
            <w:r w:rsidR="00DF7145">
              <w:rPr>
                <w:sz w:val="20"/>
                <w:szCs w:val="20"/>
              </w:rPr>
              <w:t>Panel A reports regression estimates for Model (</w:t>
            </w:r>
            <w:r w:rsidR="001853B8">
              <w:rPr>
                <w:sz w:val="20"/>
                <w:szCs w:val="20"/>
              </w:rPr>
              <w:t>4</w:t>
            </w:r>
            <w:r w:rsidR="00DF7145">
              <w:rPr>
                <w:sz w:val="20"/>
                <w:szCs w:val="20"/>
              </w:rPr>
              <w:t>) using OLS regression</w:t>
            </w:r>
            <w:r w:rsidR="00B01C6B">
              <w:rPr>
                <w:sz w:val="20"/>
                <w:szCs w:val="20"/>
              </w:rPr>
              <w:t>s</w:t>
            </w:r>
            <w:r w:rsidR="00DF7145">
              <w:rPr>
                <w:sz w:val="20"/>
                <w:szCs w:val="20"/>
              </w:rPr>
              <w:t>.</w:t>
            </w:r>
            <w:r w:rsidR="00DF7145" w:rsidRPr="00C70DE6">
              <w:rPr>
                <w:sz w:val="20"/>
                <w:szCs w:val="20"/>
              </w:rPr>
              <w:t xml:space="preserve"> The dependent variable is</w:t>
            </w:r>
            <w:r w:rsidR="00DF7145" w:rsidRPr="00ED3708">
              <w:rPr>
                <w:iCs/>
                <w:sz w:val="20"/>
                <w:szCs w:val="20"/>
              </w:rPr>
              <w:t xml:space="preserve"> </w:t>
            </w:r>
            <w:r w:rsidR="00DF7145">
              <w:rPr>
                <w:i/>
                <w:sz w:val="20"/>
                <w:szCs w:val="20"/>
              </w:rPr>
              <w:t>TradeConsensus</w:t>
            </w:r>
            <w:r w:rsidR="00DF7145">
              <w:rPr>
                <w:sz w:val="20"/>
                <w:szCs w:val="20"/>
              </w:rPr>
              <w:t>.</w:t>
            </w:r>
            <w:r w:rsidR="00DF7145" w:rsidRPr="00C70DE6">
              <w:rPr>
                <w:sz w:val="20"/>
                <w:szCs w:val="20"/>
              </w:rPr>
              <w:t xml:space="preserve"> </w:t>
            </w:r>
            <w:r w:rsidR="00DF7145">
              <w:rPr>
                <w:sz w:val="20"/>
                <w:szCs w:val="20"/>
              </w:rPr>
              <w:t>Panel B reports regression estimates for Model (</w:t>
            </w:r>
            <w:r w:rsidR="00B970AB">
              <w:rPr>
                <w:sz w:val="20"/>
                <w:szCs w:val="20"/>
              </w:rPr>
              <w:t>5</w:t>
            </w:r>
            <w:r w:rsidR="00DF7145">
              <w:rPr>
                <w:sz w:val="20"/>
                <w:szCs w:val="20"/>
              </w:rPr>
              <w:t>) using OLS regression</w:t>
            </w:r>
            <w:r w:rsidR="00B01C6B">
              <w:rPr>
                <w:sz w:val="20"/>
                <w:szCs w:val="20"/>
              </w:rPr>
              <w:t>s</w:t>
            </w:r>
            <w:r w:rsidR="00DF7145">
              <w:rPr>
                <w:sz w:val="20"/>
                <w:szCs w:val="20"/>
              </w:rPr>
              <w:t xml:space="preserve">. The dependent variable is </w:t>
            </w:r>
            <w:r w:rsidR="00DF7145" w:rsidRPr="009014C1">
              <w:rPr>
                <w:i/>
                <w:iCs/>
                <w:sz w:val="20"/>
                <w:szCs w:val="20"/>
              </w:rPr>
              <w:t>IPT_Vol</w:t>
            </w:r>
            <w:r w:rsidR="00DF7145">
              <w:rPr>
                <w:sz w:val="20"/>
                <w:szCs w:val="20"/>
              </w:rPr>
              <w:t xml:space="preserve">. </w:t>
            </w:r>
            <w:r w:rsidR="00DF7145" w:rsidRPr="009014C1">
              <w:rPr>
                <w:sz w:val="20"/>
                <w:szCs w:val="20"/>
              </w:rPr>
              <w:t>I</w:t>
            </w:r>
            <w:r w:rsidR="00DF7145" w:rsidRPr="00C70DE6">
              <w:rPr>
                <w:sz w:val="20"/>
                <w:szCs w:val="20"/>
              </w:rPr>
              <w:t xml:space="preserve"> use robust standard errors (White 1980) that are clustered by restatement. P-values are reported below the coefficient estimates. Variable definitions are provided in Appendix A. ***, **, and * represent significance at the 1, 5, and 10 percent levels, respectively, using a two-tailed </w:t>
            </w:r>
            <w:r w:rsidR="00DF7145" w:rsidRPr="00C70DE6">
              <w:rPr>
                <w:i/>
                <w:iCs/>
                <w:sz w:val="20"/>
                <w:szCs w:val="20"/>
              </w:rPr>
              <w:t>t</w:t>
            </w:r>
            <w:r w:rsidR="00DF7145" w:rsidRPr="00C70DE6">
              <w:rPr>
                <w:sz w:val="20"/>
                <w:szCs w:val="20"/>
              </w:rPr>
              <w:t>-test</w:t>
            </w:r>
            <w:r w:rsidR="00DF7145">
              <w:rPr>
                <w:iCs/>
                <w:sz w:val="20"/>
                <w:szCs w:val="20"/>
              </w:rPr>
              <w:t>.</w:t>
            </w:r>
          </w:p>
        </w:tc>
      </w:tr>
    </w:tbl>
    <w:p w14:paraId="61DE7E8A" w14:textId="77777777" w:rsidR="00E95C3A" w:rsidRDefault="00E95C3A" w:rsidP="00120A22">
      <w:pPr>
        <w:spacing w:after="60"/>
        <w:rPr>
          <w:sz w:val="20"/>
          <w:szCs w:val="20"/>
        </w:rPr>
        <w:sectPr w:rsidR="00E95C3A" w:rsidSect="00284C23">
          <w:pgSz w:w="12240" w:h="15840"/>
          <w:pgMar w:top="1440" w:right="1440" w:bottom="1440" w:left="1440" w:header="720" w:footer="720" w:gutter="0"/>
          <w:cols w:space="720"/>
          <w:docGrid w:linePitch="360"/>
        </w:sectPr>
      </w:pPr>
    </w:p>
    <w:p w14:paraId="5F6D100F" w14:textId="19B27993" w:rsidR="009E687F" w:rsidRPr="00F6591F" w:rsidRDefault="009E687F" w:rsidP="009E687F">
      <w:pPr>
        <w:spacing w:after="120"/>
        <w:ind w:left="360" w:hanging="360"/>
        <w:rPr>
          <w:b/>
          <w:bCs/>
        </w:rPr>
      </w:pPr>
      <w:r w:rsidRPr="00F6591F">
        <w:rPr>
          <w:b/>
          <w:bCs/>
        </w:rPr>
        <w:lastRenderedPageBreak/>
        <w:t xml:space="preserve">Table </w:t>
      </w:r>
      <w:r>
        <w:rPr>
          <w:b/>
          <w:bCs/>
        </w:rPr>
        <w:t>15</w:t>
      </w:r>
      <w:r w:rsidRPr="00F6591F">
        <w:rPr>
          <w:b/>
          <w:bCs/>
        </w:rPr>
        <w:t>: Parallel Trends Assumption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6"/>
        <w:gridCol w:w="2213"/>
        <w:gridCol w:w="2211"/>
      </w:tblGrid>
      <w:tr w:rsidR="009E687F" w14:paraId="1C7C09B4" w14:textId="77777777" w:rsidTr="00A9695E">
        <w:trPr>
          <w:trHeight w:val="288"/>
        </w:trPr>
        <w:tc>
          <w:tcPr>
            <w:tcW w:w="2637" w:type="pct"/>
            <w:tcBorders>
              <w:top w:val="single" w:sz="12" w:space="0" w:color="auto"/>
            </w:tcBorders>
            <w:vAlign w:val="center"/>
          </w:tcPr>
          <w:p w14:paraId="760DFB58" w14:textId="77777777" w:rsidR="009E687F" w:rsidRPr="006829D4" w:rsidRDefault="009E687F" w:rsidP="00A9695E">
            <w:pPr>
              <w:rPr>
                <w:b/>
                <w:bCs/>
                <w:sz w:val="22"/>
                <w:szCs w:val="22"/>
              </w:rPr>
            </w:pPr>
            <w:r w:rsidRPr="006829D4">
              <w:rPr>
                <w:b/>
                <w:bCs/>
                <w:sz w:val="22"/>
                <w:szCs w:val="22"/>
              </w:rPr>
              <w:t>Dependent Variable:</w:t>
            </w:r>
          </w:p>
        </w:tc>
        <w:tc>
          <w:tcPr>
            <w:tcW w:w="2363" w:type="pct"/>
            <w:gridSpan w:val="2"/>
            <w:tcBorders>
              <w:top w:val="single" w:sz="12" w:space="0" w:color="auto"/>
            </w:tcBorders>
            <w:vAlign w:val="center"/>
          </w:tcPr>
          <w:p w14:paraId="11704E64" w14:textId="77777777" w:rsidR="009E687F" w:rsidRPr="00416889" w:rsidRDefault="009E687F" w:rsidP="00A9695E">
            <w:pPr>
              <w:jc w:val="center"/>
              <w:rPr>
                <w:sz w:val="22"/>
                <w:szCs w:val="22"/>
              </w:rPr>
            </w:pPr>
            <w:r>
              <w:rPr>
                <w:i/>
                <w:iCs/>
                <w:sz w:val="22"/>
                <w:szCs w:val="22"/>
              </w:rPr>
              <w:t>TradeConsensus</w:t>
            </w:r>
            <w:r w:rsidRPr="00805FBB">
              <w:rPr>
                <w:i/>
                <w:iCs/>
                <w:sz w:val="22"/>
                <w:szCs w:val="22"/>
                <w:vertAlign w:val="subscript"/>
              </w:rPr>
              <w:t>i,t,g</w:t>
            </w:r>
          </w:p>
        </w:tc>
      </w:tr>
      <w:tr w:rsidR="009E687F" w14:paraId="1156AD12" w14:textId="77777777" w:rsidTr="00A9695E">
        <w:trPr>
          <w:trHeight w:val="288"/>
        </w:trPr>
        <w:tc>
          <w:tcPr>
            <w:tcW w:w="2637" w:type="pct"/>
            <w:vAlign w:val="center"/>
          </w:tcPr>
          <w:p w14:paraId="5D8CFAC8" w14:textId="77777777" w:rsidR="009E687F" w:rsidRPr="00416889" w:rsidRDefault="009E687F" w:rsidP="00A9695E">
            <w:pPr>
              <w:rPr>
                <w:sz w:val="22"/>
                <w:szCs w:val="22"/>
              </w:rPr>
            </w:pPr>
            <w:r w:rsidRPr="00FC1AE1">
              <w:rPr>
                <w:b/>
                <w:bCs/>
                <w:sz w:val="22"/>
                <w:szCs w:val="22"/>
                <w:u w:val="single"/>
              </w:rPr>
              <w:t>Variable</w:t>
            </w:r>
          </w:p>
        </w:tc>
        <w:tc>
          <w:tcPr>
            <w:tcW w:w="1182" w:type="pct"/>
            <w:vAlign w:val="center"/>
          </w:tcPr>
          <w:p w14:paraId="047DB3EF" w14:textId="77777777" w:rsidR="009E687F" w:rsidRPr="00416889" w:rsidRDefault="009E687F" w:rsidP="00A9695E">
            <w:pPr>
              <w:rPr>
                <w:b/>
                <w:bCs/>
                <w:sz w:val="22"/>
                <w:szCs w:val="22"/>
                <w:u w:val="single"/>
              </w:rPr>
            </w:pPr>
            <w:r w:rsidRPr="00416889">
              <w:rPr>
                <w:b/>
                <w:bCs/>
                <w:sz w:val="22"/>
                <w:szCs w:val="22"/>
                <w:u w:val="single"/>
              </w:rPr>
              <w:t>Coefficient</w:t>
            </w:r>
          </w:p>
        </w:tc>
        <w:tc>
          <w:tcPr>
            <w:tcW w:w="1181" w:type="pct"/>
            <w:vAlign w:val="center"/>
          </w:tcPr>
          <w:p w14:paraId="656C932A" w14:textId="77777777" w:rsidR="009E687F" w:rsidRPr="00416889" w:rsidRDefault="009E687F" w:rsidP="00A9695E">
            <w:pPr>
              <w:jc w:val="right"/>
              <w:rPr>
                <w:b/>
                <w:bCs/>
                <w:sz w:val="22"/>
                <w:szCs w:val="22"/>
                <w:u w:val="single"/>
              </w:rPr>
            </w:pPr>
            <w:r w:rsidRPr="00416889">
              <w:rPr>
                <w:b/>
                <w:bCs/>
                <w:sz w:val="22"/>
                <w:szCs w:val="22"/>
                <w:u w:val="single"/>
              </w:rPr>
              <w:t>p-value</w:t>
            </w:r>
          </w:p>
        </w:tc>
      </w:tr>
      <w:tr w:rsidR="009E687F" w14:paraId="666CE877" w14:textId="77777777" w:rsidTr="00A9695E">
        <w:trPr>
          <w:trHeight w:val="288"/>
        </w:trPr>
        <w:tc>
          <w:tcPr>
            <w:tcW w:w="2637" w:type="pct"/>
            <w:vAlign w:val="center"/>
          </w:tcPr>
          <w:p w14:paraId="453A33DA" w14:textId="77777777" w:rsidR="009E687F" w:rsidRPr="00416889" w:rsidRDefault="009E687F" w:rsidP="00A9695E">
            <w:pPr>
              <w:rPr>
                <w:i/>
                <w:iCs/>
                <w:sz w:val="22"/>
                <w:szCs w:val="22"/>
              </w:rPr>
            </w:pPr>
            <w:r>
              <w:rPr>
                <w:i/>
                <w:iCs/>
                <w:sz w:val="22"/>
                <w:szCs w:val="22"/>
              </w:rPr>
              <w:t>Retail</w:t>
            </w:r>
            <w:r>
              <w:rPr>
                <w:i/>
                <w:sz w:val="22"/>
                <w:szCs w:val="22"/>
                <w:vertAlign w:val="subscript"/>
              </w:rPr>
              <w:t>g</w:t>
            </w:r>
          </w:p>
        </w:tc>
        <w:tc>
          <w:tcPr>
            <w:tcW w:w="1182" w:type="pct"/>
            <w:tcBorders>
              <w:top w:val="nil"/>
              <w:left w:val="nil"/>
              <w:bottom w:val="nil"/>
              <w:right w:val="nil"/>
            </w:tcBorders>
            <w:shd w:val="clear" w:color="auto" w:fill="auto"/>
            <w:vAlign w:val="center"/>
          </w:tcPr>
          <w:p w14:paraId="64E40165" w14:textId="77777777" w:rsidR="009E687F" w:rsidRPr="00416889" w:rsidRDefault="009E687F" w:rsidP="00A9695E">
            <w:pPr>
              <w:tabs>
                <w:tab w:val="decimal" w:pos="270"/>
              </w:tabs>
              <w:rPr>
                <w:sz w:val="22"/>
                <w:szCs w:val="22"/>
              </w:rPr>
            </w:pPr>
            <w:r>
              <w:rPr>
                <w:sz w:val="22"/>
                <w:szCs w:val="22"/>
              </w:rPr>
              <w:t>0.1050***</w:t>
            </w:r>
          </w:p>
        </w:tc>
        <w:tc>
          <w:tcPr>
            <w:tcW w:w="1181" w:type="pct"/>
            <w:tcBorders>
              <w:top w:val="nil"/>
              <w:left w:val="nil"/>
              <w:bottom w:val="nil"/>
              <w:right w:val="nil"/>
            </w:tcBorders>
            <w:shd w:val="clear" w:color="auto" w:fill="auto"/>
            <w:vAlign w:val="center"/>
          </w:tcPr>
          <w:p w14:paraId="1A16594F" w14:textId="77777777" w:rsidR="009E687F" w:rsidRPr="00416889" w:rsidRDefault="009E687F" w:rsidP="00A9695E">
            <w:pPr>
              <w:jc w:val="right"/>
              <w:rPr>
                <w:sz w:val="22"/>
                <w:szCs w:val="22"/>
              </w:rPr>
            </w:pPr>
            <w:r>
              <w:rPr>
                <w:sz w:val="22"/>
                <w:szCs w:val="22"/>
              </w:rPr>
              <w:t>0.0000</w:t>
            </w:r>
          </w:p>
        </w:tc>
      </w:tr>
      <w:tr w:rsidR="009E687F" w14:paraId="770CCF22" w14:textId="77777777" w:rsidTr="00A9695E">
        <w:trPr>
          <w:trHeight w:val="288"/>
        </w:trPr>
        <w:tc>
          <w:tcPr>
            <w:tcW w:w="2637" w:type="pct"/>
            <w:shd w:val="clear" w:color="auto" w:fill="E7E6E6" w:themeFill="background2"/>
            <w:vAlign w:val="center"/>
          </w:tcPr>
          <w:p w14:paraId="7B1F02FB" w14:textId="77777777" w:rsidR="009E687F" w:rsidRPr="00416889" w:rsidRDefault="009E687F" w:rsidP="00A9695E">
            <w:pPr>
              <w:rPr>
                <w:sz w:val="22"/>
                <w:szCs w:val="22"/>
              </w:rPr>
            </w:pPr>
            <w:r>
              <w:rPr>
                <w:i/>
                <w:iCs/>
                <w:sz w:val="22"/>
                <w:szCs w:val="22"/>
              </w:rPr>
              <w:t>Retail</w:t>
            </w:r>
            <w:r>
              <w:rPr>
                <w:i/>
                <w:sz w:val="22"/>
                <w:szCs w:val="22"/>
                <w:vertAlign w:val="subscript"/>
              </w:rPr>
              <w:t>g</w:t>
            </w:r>
            <w:r>
              <w:rPr>
                <w:i/>
                <w:iCs/>
                <w:sz w:val="22"/>
                <w:szCs w:val="22"/>
              </w:rPr>
              <w:t>*DayIndicator_m5</w:t>
            </w:r>
            <w:r w:rsidRPr="00416889">
              <w:rPr>
                <w:i/>
                <w:sz w:val="22"/>
                <w:szCs w:val="22"/>
                <w:vertAlign w:val="subscript"/>
              </w:rPr>
              <w:t>i,t</w:t>
            </w:r>
          </w:p>
        </w:tc>
        <w:tc>
          <w:tcPr>
            <w:tcW w:w="1182" w:type="pct"/>
            <w:tcBorders>
              <w:top w:val="nil"/>
              <w:left w:val="nil"/>
              <w:bottom w:val="nil"/>
              <w:right w:val="nil"/>
            </w:tcBorders>
            <w:shd w:val="clear" w:color="auto" w:fill="E7E6E6" w:themeFill="background2"/>
            <w:vAlign w:val="center"/>
          </w:tcPr>
          <w:p w14:paraId="6FC24AA5" w14:textId="77777777" w:rsidR="009E687F" w:rsidRPr="00416889" w:rsidRDefault="009E687F" w:rsidP="00A9695E">
            <w:pPr>
              <w:tabs>
                <w:tab w:val="decimal" w:pos="270"/>
              </w:tabs>
              <w:rPr>
                <w:sz w:val="22"/>
                <w:szCs w:val="22"/>
              </w:rPr>
            </w:pPr>
            <w:r>
              <w:rPr>
                <w:sz w:val="22"/>
                <w:szCs w:val="22"/>
              </w:rPr>
              <w:t>0.0377**</w:t>
            </w:r>
          </w:p>
        </w:tc>
        <w:tc>
          <w:tcPr>
            <w:tcW w:w="1181" w:type="pct"/>
            <w:tcBorders>
              <w:top w:val="nil"/>
              <w:left w:val="nil"/>
              <w:bottom w:val="nil"/>
              <w:right w:val="nil"/>
            </w:tcBorders>
            <w:shd w:val="clear" w:color="auto" w:fill="E7E6E6" w:themeFill="background2"/>
            <w:vAlign w:val="center"/>
          </w:tcPr>
          <w:p w14:paraId="0BB698B3" w14:textId="77777777" w:rsidR="009E687F" w:rsidRPr="00416889" w:rsidRDefault="009E687F" w:rsidP="00A9695E">
            <w:pPr>
              <w:jc w:val="right"/>
              <w:rPr>
                <w:sz w:val="22"/>
                <w:szCs w:val="22"/>
              </w:rPr>
            </w:pPr>
            <w:r>
              <w:rPr>
                <w:sz w:val="22"/>
                <w:szCs w:val="22"/>
              </w:rPr>
              <w:t>0.0380</w:t>
            </w:r>
          </w:p>
        </w:tc>
      </w:tr>
      <w:tr w:rsidR="009E687F" w14:paraId="5A7C8114" w14:textId="77777777" w:rsidTr="00A9695E">
        <w:trPr>
          <w:trHeight w:val="288"/>
        </w:trPr>
        <w:tc>
          <w:tcPr>
            <w:tcW w:w="2637" w:type="pct"/>
            <w:shd w:val="clear" w:color="auto" w:fill="E7E6E6" w:themeFill="background2"/>
            <w:vAlign w:val="center"/>
          </w:tcPr>
          <w:p w14:paraId="41734FD3" w14:textId="77777777" w:rsidR="009E687F" w:rsidRDefault="009E687F" w:rsidP="00A9695E">
            <w:pPr>
              <w:rPr>
                <w:i/>
                <w:iCs/>
                <w:sz w:val="22"/>
                <w:szCs w:val="22"/>
              </w:rPr>
            </w:pPr>
            <w:r>
              <w:rPr>
                <w:i/>
                <w:iCs/>
                <w:sz w:val="22"/>
                <w:szCs w:val="22"/>
              </w:rPr>
              <w:t>Retail</w:t>
            </w:r>
            <w:r>
              <w:rPr>
                <w:i/>
                <w:sz w:val="22"/>
                <w:szCs w:val="22"/>
                <w:vertAlign w:val="subscript"/>
              </w:rPr>
              <w:t>g</w:t>
            </w:r>
            <w:r>
              <w:rPr>
                <w:i/>
                <w:iCs/>
                <w:sz w:val="22"/>
                <w:szCs w:val="22"/>
              </w:rPr>
              <w:t>*DayIndicator_m4</w:t>
            </w:r>
            <w:r w:rsidRPr="00416889">
              <w:rPr>
                <w:i/>
                <w:sz w:val="22"/>
                <w:szCs w:val="22"/>
                <w:vertAlign w:val="subscript"/>
              </w:rPr>
              <w:t>i,t</w:t>
            </w:r>
          </w:p>
        </w:tc>
        <w:tc>
          <w:tcPr>
            <w:tcW w:w="1182" w:type="pct"/>
            <w:tcBorders>
              <w:top w:val="nil"/>
              <w:left w:val="nil"/>
              <w:bottom w:val="nil"/>
              <w:right w:val="nil"/>
            </w:tcBorders>
            <w:shd w:val="clear" w:color="auto" w:fill="E7E6E6" w:themeFill="background2"/>
            <w:vAlign w:val="center"/>
          </w:tcPr>
          <w:p w14:paraId="7FCA30E2" w14:textId="77777777" w:rsidR="009E687F" w:rsidRDefault="009E687F" w:rsidP="00A9695E">
            <w:pPr>
              <w:tabs>
                <w:tab w:val="decimal" w:pos="270"/>
              </w:tabs>
              <w:rPr>
                <w:sz w:val="22"/>
                <w:szCs w:val="22"/>
              </w:rPr>
            </w:pPr>
            <w:r>
              <w:rPr>
                <w:sz w:val="22"/>
                <w:szCs w:val="22"/>
              </w:rPr>
              <w:t>0.0279</w:t>
            </w:r>
          </w:p>
        </w:tc>
        <w:tc>
          <w:tcPr>
            <w:tcW w:w="1181" w:type="pct"/>
            <w:tcBorders>
              <w:top w:val="nil"/>
              <w:left w:val="nil"/>
              <w:bottom w:val="nil"/>
              <w:right w:val="nil"/>
            </w:tcBorders>
            <w:shd w:val="clear" w:color="auto" w:fill="E7E6E6" w:themeFill="background2"/>
            <w:vAlign w:val="center"/>
          </w:tcPr>
          <w:p w14:paraId="0AC24923" w14:textId="77777777" w:rsidR="009E687F" w:rsidRDefault="009E687F" w:rsidP="00A9695E">
            <w:pPr>
              <w:jc w:val="right"/>
              <w:rPr>
                <w:sz w:val="22"/>
                <w:szCs w:val="22"/>
              </w:rPr>
            </w:pPr>
            <w:r>
              <w:rPr>
                <w:sz w:val="22"/>
                <w:szCs w:val="22"/>
              </w:rPr>
              <w:t>0.1277</w:t>
            </w:r>
          </w:p>
        </w:tc>
      </w:tr>
      <w:tr w:rsidR="009E687F" w14:paraId="15784148" w14:textId="77777777" w:rsidTr="00A9695E">
        <w:trPr>
          <w:trHeight w:val="288"/>
        </w:trPr>
        <w:tc>
          <w:tcPr>
            <w:tcW w:w="2637" w:type="pct"/>
            <w:shd w:val="clear" w:color="auto" w:fill="E7E6E6" w:themeFill="background2"/>
            <w:vAlign w:val="center"/>
          </w:tcPr>
          <w:p w14:paraId="7570D366" w14:textId="77777777" w:rsidR="009E687F" w:rsidRDefault="009E687F" w:rsidP="00A9695E">
            <w:pPr>
              <w:rPr>
                <w:i/>
                <w:iCs/>
                <w:sz w:val="22"/>
                <w:szCs w:val="22"/>
              </w:rPr>
            </w:pPr>
            <w:r>
              <w:rPr>
                <w:i/>
                <w:iCs/>
                <w:sz w:val="22"/>
                <w:szCs w:val="22"/>
              </w:rPr>
              <w:t>Retail</w:t>
            </w:r>
            <w:r>
              <w:rPr>
                <w:i/>
                <w:sz w:val="22"/>
                <w:szCs w:val="22"/>
                <w:vertAlign w:val="subscript"/>
              </w:rPr>
              <w:t>g</w:t>
            </w:r>
            <w:r>
              <w:rPr>
                <w:i/>
                <w:iCs/>
                <w:sz w:val="22"/>
                <w:szCs w:val="22"/>
              </w:rPr>
              <w:t>*DayIndicator_m3</w:t>
            </w:r>
            <w:r w:rsidRPr="00416889">
              <w:rPr>
                <w:i/>
                <w:sz w:val="22"/>
                <w:szCs w:val="22"/>
                <w:vertAlign w:val="subscript"/>
              </w:rPr>
              <w:t>i,t</w:t>
            </w:r>
          </w:p>
        </w:tc>
        <w:tc>
          <w:tcPr>
            <w:tcW w:w="1182" w:type="pct"/>
            <w:tcBorders>
              <w:top w:val="nil"/>
              <w:left w:val="nil"/>
              <w:bottom w:val="nil"/>
              <w:right w:val="nil"/>
            </w:tcBorders>
            <w:shd w:val="clear" w:color="auto" w:fill="E7E6E6" w:themeFill="background2"/>
            <w:vAlign w:val="center"/>
          </w:tcPr>
          <w:p w14:paraId="046AE8EB" w14:textId="77777777" w:rsidR="009E687F" w:rsidRDefault="009E687F" w:rsidP="00A9695E">
            <w:pPr>
              <w:tabs>
                <w:tab w:val="decimal" w:pos="270"/>
              </w:tabs>
              <w:rPr>
                <w:sz w:val="22"/>
                <w:szCs w:val="22"/>
              </w:rPr>
            </w:pPr>
            <w:r>
              <w:rPr>
                <w:sz w:val="22"/>
                <w:szCs w:val="22"/>
              </w:rPr>
              <w:t>0.0042</w:t>
            </w:r>
          </w:p>
        </w:tc>
        <w:tc>
          <w:tcPr>
            <w:tcW w:w="1181" w:type="pct"/>
            <w:tcBorders>
              <w:top w:val="nil"/>
              <w:left w:val="nil"/>
              <w:bottom w:val="nil"/>
              <w:right w:val="nil"/>
            </w:tcBorders>
            <w:shd w:val="clear" w:color="auto" w:fill="E7E6E6" w:themeFill="background2"/>
            <w:vAlign w:val="center"/>
          </w:tcPr>
          <w:p w14:paraId="14763266" w14:textId="77777777" w:rsidR="009E687F" w:rsidRDefault="009E687F" w:rsidP="00A9695E">
            <w:pPr>
              <w:jc w:val="right"/>
              <w:rPr>
                <w:sz w:val="22"/>
                <w:szCs w:val="22"/>
              </w:rPr>
            </w:pPr>
            <w:r>
              <w:rPr>
                <w:sz w:val="22"/>
                <w:szCs w:val="22"/>
              </w:rPr>
              <w:t>0.8191</w:t>
            </w:r>
          </w:p>
        </w:tc>
      </w:tr>
      <w:tr w:rsidR="009E687F" w14:paraId="1238D277" w14:textId="77777777" w:rsidTr="00A9695E">
        <w:trPr>
          <w:trHeight w:val="288"/>
        </w:trPr>
        <w:tc>
          <w:tcPr>
            <w:tcW w:w="2637" w:type="pct"/>
            <w:shd w:val="clear" w:color="auto" w:fill="E7E6E6" w:themeFill="background2"/>
            <w:vAlign w:val="center"/>
          </w:tcPr>
          <w:p w14:paraId="416D32E9" w14:textId="77777777" w:rsidR="009E687F" w:rsidRDefault="009E687F" w:rsidP="00A9695E">
            <w:pPr>
              <w:rPr>
                <w:i/>
                <w:iCs/>
                <w:sz w:val="22"/>
                <w:szCs w:val="22"/>
              </w:rPr>
            </w:pPr>
            <w:r>
              <w:rPr>
                <w:i/>
                <w:iCs/>
                <w:sz w:val="22"/>
                <w:szCs w:val="22"/>
              </w:rPr>
              <w:t>Retail</w:t>
            </w:r>
            <w:r>
              <w:rPr>
                <w:i/>
                <w:sz w:val="22"/>
                <w:szCs w:val="22"/>
                <w:vertAlign w:val="subscript"/>
              </w:rPr>
              <w:t>g</w:t>
            </w:r>
            <w:r>
              <w:rPr>
                <w:i/>
                <w:iCs/>
                <w:sz w:val="22"/>
                <w:szCs w:val="22"/>
              </w:rPr>
              <w:t>*DayIndicator_m2</w:t>
            </w:r>
            <w:r w:rsidRPr="00416889">
              <w:rPr>
                <w:i/>
                <w:sz w:val="22"/>
                <w:szCs w:val="22"/>
                <w:vertAlign w:val="subscript"/>
              </w:rPr>
              <w:t>i,t</w:t>
            </w:r>
          </w:p>
        </w:tc>
        <w:tc>
          <w:tcPr>
            <w:tcW w:w="1182" w:type="pct"/>
            <w:tcBorders>
              <w:top w:val="nil"/>
              <w:left w:val="nil"/>
              <w:bottom w:val="nil"/>
              <w:right w:val="nil"/>
            </w:tcBorders>
            <w:shd w:val="clear" w:color="auto" w:fill="E7E6E6" w:themeFill="background2"/>
            <w:vAlign w:val="center"/>
          </w:tcPr>
          <w:p w14:paraId="1546E0A0" w14:textId="77777777" w:rsidR="009E687F" w:rsidRDefault="009E687F" w:rsidP="00A9695E">
            <w:pPr>
              <w:tabs>
                <w:tab w:val="decimal" w:pos="270"/>
              </w:tabs>
              <w:rPr>
                <w:sz w:val="22"/>
                <w:szCs w:val="22"/>
              </w:rPr>
            </w:pPr>
            <w:r>
              <w:rPr>
                <w:sz w:val="22"/>
                <w:szCs w:val="22"/>
              </w:rPr>
              <w:t>0.0323*</w:t>
            </w:r>
          </w:p>
        </w:tc>
        <w:tc>
          <w:tcPr>
            <w:tcW w:w="1181" w:type="pct"/>
            <w:tcBorders>
              <w:top w:val="nil"/>
              <w:left w:val="nil"/>
              <w:bottom w:val="nil"/>
              <w:right w:val="nil"/>
            </w:tcBorders>
            <w:shd w:val="clear" w:color="auto" w:fill="E7E6E6" w:themeFill="background2"/>
            <w:vAlign w:val="center"/>
          </w:tcPr>
          <w:p w14:paraId="5B2414A5" w14:textId="77777777" w:rsidR="009E687F" w:rsidRDefault="009E687F" w:rsidP="00A9695E">
            <w:pPr>
              <w:jc w:val="right"/>
              <w:rPr>
                <w:sz w:val="22"/>
                <w:szCs w:val="22"/>
              </w:rPr>
            </w:pPr>
            <w:r>
              <w:rPr>
                <w:sz w:val="22"/>
                <w:szCs w:val="22"/>
              </w:rPr>
              <w:t>0.0779</w:t>
            </w:r>
          </w:p>
        </w:tc>
      </w:tr>
      <w:tr w:rsidR="009E687F" w14:paraId="25F235DB" w14:textId="77777777" w:rsidTr="00A9695E">
        <w:trPr>
          <w:trHeight w:val="288"/>
        </w:trPr>
        <w:tc>
          <w:tcPr>
            <w:tcW w:w="2637" w:type="pct"/>
            <w:shd w:val="clear" w:color="auto" w:fill="E7E6E6" w:themeFill="background2"/>
            <w:vAlign w:val="center"/>
          </w:tcPr>
          <w:p w14:paraId="28EECE83" w14:textId="77777777" w:rsidR="009E687F" w:rsidRDefault="009E687F" w:rsidP="00A9695E">
            <w:pPr>
              <w:rPr>
                <w:i/>
                <w:iCs/>
                <w:sz w:val="22"/>
                <w:szCs w:val="22"/>
              </w:rPr>
            </w:pPr>
            <w:r>
              <w:rPr>
                <w:i/>
                <w:iCs/>
                <w:sz w:val="22"/>
                <w:szCs w:val="22"/>
              </w:rPr>
              <w:t>Retail</w:t>
            </w:r>
            <w:r>
              <w:rPr>
                <w:i/>
                <w:sz w:val="22"/>
                <w:szCs w:val="22"/>
                <w:vertAlign w:val="subscript"/>
              </w:rPr>
              <w:t>g</w:t>
            </w:r>
            <w:r>
              <w:rPr>
                <w:i/>
                <w:iCs/>
                <w:sz w:val="22"/>
                <w:szCs w:val="22"/>
              </w:rPr>
              <w:t>*DayIndicator_m1</w:t>
            </w:r>
            <w:r w:rsidRPr="00416889">
              <w:rPr>
                <w:i/>
                <w:sz w:val="22"/>
                <w:szCs w:val="22"/>
                <w:vertAlign w:val="subscript"/>
              </w:rPr>
              <w:t>i,t</w:t>
            </w:r>
          </w:p>
        </w:tc>
        <w:tc>
          <w:tcPr>
            <w:tcW w:w="1182" w:type="pct"/>
            <w:tcBorders>
              <w:top w:val="nil"/>
              <w:left w:val="nil"/>
              <w:bottom w:val="nil"/>
              <w:right w:val="nil"/>
            </w:tcBorders>
            <w:shd w:val="clear" w:color="auto" w:fill="E7E6E6" w:themeFill="background2"/>
            <w:vAlign w:val="center"/>
          </w:tcPr>
          <w:p w14:paraId="6C7542AA" w14:textId="77777777" w:rsidR="009E687F" w:rsidRDefault="009E687F" w:rsidP="00A9695E">
            <w:pPr>
              <w:tabs>
                <w:tab w:val="decimal" w:pos="270"/>
              </w:tabs>
              <w:rPr>
                <w:sz w:val="22"/>
                <w:szCs w:val="22"/>
              </w:rPr>
            </w:pPr>
            <w:r>
              <w:rPr>
                <w:sz w:val="22"/>
                <w:szCs w:val="22"/>
              </w:rPr>
              <w:t>-0.0033</w:t>
            </w:r>
          </w:p>
        </w:tc>
        <w:tc>
          <w:tcPr>
            <w:tcW w:w="1181" w:type="pct"/>
            <w:tcBorders>
              <w:top w:val="nil"/>
              <w:left w:val="nil"/>
              <w:bottom w:val="nil"/>
              <w:right w:val="nil"/>
            </w:tcBorders>
            <w:shd w:val="clear" w:color="auto" w:fill="E7E6E6" w:themeFill="background2"/>
            <w:vAlign w:val="center"/>
          </w:tcPr>
          <w:p w14:paraId="698B741C" w14:textId="77777777" w:rsidR="009E687F" w:rsidRDefault="009E687F" w:rsidP="00A9695E">
            <w:pPr>
              <w:jc w:val="right"/>
              <w:rPr>
                <w:sz w:val="22"/>
                <w:szCs w:val="22"/>
              </w:rPr>
            </w:pPr>
            <w:r>
              <w:rPr>
                <w:sz w:val="22"/>
                <w:szCs w:val="22"/>
              </w:rPr>
              <w:t>0.8541</w:t>
            </w:r>
          </w:p>
        </w:tc>
      </w:tr>
      <w:tr w:rsidR="009E687F" w14:paraId="5B4054ED" w14:textId="77777777" w:rsidTr="00A9695E">
        <w:trPr>
          <w:trHeight w:val="288"/>
        </w:trPr>
        <w:tc>
          <w:tcPr>
            <w:tcW w:w="2637" w:type="pct"/>
            <w:shd w:val="clear" w:color="auto" w:fill="auto"/>
            <w:vAlign w:val="center"/>
          </w:tcPr>
          <w:p w14:paraId="5808EAAC" w14:textId="77777777" w:rsidR="009E687F" w:rsidRDefault="009E687F" w:rsidP="00A9695E">
            <w:pPr>
              <w:rPr>
                <w:i/>
                <w:iCs/>
                <w:sz w:val="22"/>
                <w:szCs w:val="22"/>
              </w:rPr>
            </w:pPr>
            <w:r>
              <w:rPr>
                <w:i/>
                <w:iCs/>
                <w:sz w:val="22"/>
                <w:szCs w:val="22"/>
              </w:rPr>
              <w:t>Retail</w:t>
            </w:r>
            <w:r>
              <w:rPr>
                <w:i/>
                <w:sz w:val="22"/>
                <w:szCs w:val="22"/>
                <w:vertAlign w:val="subscript"/>
              </w:rPr>
              <w:t>g</w:t>
            </w:r>
            <w:r>
              <w:rPr>
                <w:i/>
                <w:iCs/>
                <w:sz w:val="22"/>
                <w:szCs w:val="22"/>
              </w:rPr>
              <w:t>*DayIndicator_0</w:t>
            </w:r>
            <w:r w:rsidRPr="00416889">
              <w:rPr>
                <w:i/>
                <w:sz w:val="22"/>
                <w:szCs w:val="22"/>
                <w:vertAlign w:val="subscript"/>
              </w:rPr>
              <w:t>i,t</w:t>
            </w:r>
          </w:p>
        </w:tc>
        <w:tc>
          <w:tcPr>
            <w:tcW w:w="1182" w:type="pct"/>
            <w:tcBorders>
              <w:top w:val="nil"/>
              <w:left w:val="nil"/>
              <w:bottom w:val="nil"/>
              <w:right w:val="nil"/>
            </w:tcBorders>
            <w:shd w:val="clear" w:color="auto" w:fill="auto"/>
            <w:vAlign w:val="center"/>
          </w:tcPr>
          <w:p w14:paraId="691FB9B3" w14:textId="77777777" w:rsidR="009E687F" w:rsidRDefault="009E687F" w:rsidP="00A9695E">
            <w:pPr>
              <w:tabs>
                <w:tab w:val="decimal" w:pos="270"/>
              </w:tabs>
              <w:rPr>
                <w:sz w:val="22"/>
                <w:szCs w:val="22"/>
              </w:rPr>
            </w:pPr>
            <w:r>
              <w:rPr>
                <w:sz w:val="22"/>
                <w:szCs w:val="22"/>
              </w:rPr>
              <w:t>-0.0751***</w:t>
            </w:r>
          </w:p>
        </w:tc>
        <w:tc>
          <w:tcPr>
            <w:tcW w:w="1181" w:type="pct"/>
            <w:tcBorders>
              <w:top w:val="nil"/>
              <w:left w:val="nil"/>
              <w:bottom w:val="nil"/>
              <w:right w:val="nil"/>
            </w:tcBorders>
            <w:shd w:val="clear" w:color="auto" w:fill="auto"/>
            <w:vAlign w:val="center"/>
          </w:tcPr>
          <w:p w14:paraId="0123F37B" w14:textId="77777777" w:rsidR="009E687F" w:rsidRDefault="009E687F" w:rsidP="00A9695E">
            <w:pPr>
              <w:jc w:val="right"/>
              <w:rPr>
                <w:sz w:val="22"/>
                <w:szCs w:val="22"/>
              </w:rPr>
            </w:pPr>
            <w:r>
              <w:rPr>
                <w:sz w:val="22"/>
                <w:szCs w:val="22"/>
              </w:rPr>
              <w:t>0.0003</w:t>
            </w:r>
          </w:p>
        </w:tc>
      </w:tr>
      <w:tr w:rsidR="009E687F" w14:paraId="064BCBE4" w14:textId="77777777" w:rsidTr="00A9695E">
        <w:trPr>
          <w:trHeight w:val="288"/>
        </w:trPr>
        <w:tc>
          <w:tcPr>
            <w:tcW w:w="2637" w:type="pct"/>
            <w:shd w:val="clear" w:color="auto" w:fill="auto"/>
            <w:vAlign w:val="center"/>
          </w:tcPr>
          <w:p w14:paraId="4E06FE7C" w14:textId="77777777" w:rsidR="009E687F" w:rsidRDefault="009E687F" w:rsidP="00A9695E">
            <w:pPr>
              <w:rPr>
                <w:i/>
                <w:iCs/>
                <w:sz w:val="22"/>
                <w:szCs w:val="22"/>
              </w:rPr>
            </w:pPr>
            <w:r>
              <w:rPr>
                <w:i/>
                <w:iCs/>
                <w:sz w:val="22"/>
                <w:szCs w:val="22"/>
              </w:rPr>
              <w:t>Retail</w:t>
            </w:r>
            <w:r>
              <w:rPr>
                <w:i/>
                <w:sz w:val="22"/>
                <w:szCs w:val="22"/>
                <w:vertAlign w:val="subscript"/>
              </w:rPr>
              <w:t>g</w:t>
            </w:r>
            <w:r>
              <w:rPr>
                <w:i/>
                <w:iCs/>
                <w:sz w:val="22"/>
                <w:szCs w:val="22"/>
              </w:rPr>
              <w:t>*DayIndicator_p1</w:t>
            </w:r>
            <w:r w:rsidRPr="00416889">
              <w:rPr>
                <w:i/>
                <w:sz w:val="22"/>
                <w:szCs w:val="22"/>
                <w:vertAlign w:val="subscript"/>
              </w:rPr>
              <w:t>i,t</w:t>
            </w:r>
          </w:p>
        </w:tc>
        <w:tc>
          <w:tcPr>
            <w:tcW w:w="1182" w:type="pct"/>
            <w:tcBorders>
              <w:top w:val="nil"/>
              <w:left w:val="nil"/>
              <w:bottom w:val="nil"/>
              <w:right w:val="nil"/>
            </w:tcBorders>
            <w:shd w:val="clear" w:color="auto" w:fill="auto"/>
            <w:vAlign w:val="center"/>
          </w:tcPr>
          <w:p w14:paraId="7D5DC00C" w14:textId="77777777" w:rsidR="009E687F" w:rsidRDefault="009E687F" w:rsidP="00A9695E">
            <w:pPr>
              <w:tabs>
                <w:tab w:val="decimal" w:pos="270"/>
              </w:tabs>
              <w:rPr>
                <w:sz w:val="22"/>
                <w:szCs w:val="22"/>
              </w:rPr>
            </w:pPr>
            <w:r>
              <w:rPr>
                <w:sz w:val="22"/>
                <w:szCs w:val="22"/>
              </w:rPr>
              <w:t>-0.0453**</w:t>
            </w:r>
          </w:p>
        </w:tc>
        <w:tc>
          <w:tcPr>
            <w:tcW w:w="1181" w:type="pct"/>
            <w:tcBorders>
              <w:top w:val="nil"/>
              <w:left w:val="nil"/>
              <w:bottom w:val="nil"/>
              <w:right w:val="nil"/>
            </w:tcBorders>
            <w:shd w:val="clear" w:color="auto" w:fill="auto"/>
            <w:vAlign w:val="center"/>
          </w:tcPr>
          <w:p w14:paraId="109D86DF" w14:textId="77777777" w:rsidR="009E687F" w:rsidRDefault="009E687F" w:rsidP="00A9695E">
            <w:pPr>
              <w:jc w:val="right"/>
              <w:rPr>
                <w:sz w:val="22"/>
                <w:szCs w:val="22"/>
              </w:rPr>
            </w:pPr>
            <w:r>
              <w:rPr>
                <w:sz w:val="22"/>
                <w:szCs w:val="22"/>
              </w:rPr>
              <w:t>0.0186</w:t>
            </w:r>
          </w:p>
        </w:tc>
      </w:tr>
      <w:tr w:rsidR="009E687F" w14:paraId="1495D0CD" w14:textId="77777777" w:rsidTr="00A9695E">
        <w:trPr>
          <w:trHeight w:val="288"/>
        </w:trPr>
        <w:tc>
          <w:tcPr>
            <w:tcW w:w="2637" w:type="pct"/>
            <w:shd w:val="clear" w:color="auto" w:fill="auto"/>
            <w:vAlign w:val="center"/>
          </w:tcPr>
          <w:p w14:paraId="24D9AA1E" w14:textId="77777777" w:rsidR="009E687F" w:rsidRDefault="009E687F" w:rsidP="00A9695E">
            <w:pPr>
              <w:rPr>
                <w:i/>
                <w:iCs/>
                <w:sz w:val="22"/>
                <w:szCs w:val="22"/>
              </w:rPr>
            </w:pPr>
            <w:r>
              <w:rPr>
                <w:i/>
                <w:iCs/>
                <w:sz w:val="22"/>
                <w:szCs w:val="22"/>
              </w:rPr>
              <w:t>Retail</w:t>
            </w:r>
            <w:r>
              <w:rPr>
                <w:i/>
                <w:sz w:val="22"/>
                <w:szCs w:val="22"/>
                <w:vertAlign w:val="subscript"/>
              </w:rPr>
              <w:t>g</w:t>
            </w:r>
            <w:r>
              <w:rPr>
                <w:i/>
                <w:iCs/>
                <w:sz w:val="22"/>
                <w:szCs w:val="22"/>
              </w:rPr>
              <w:t>*DayIndicator_p2</w:t>
            </w:r>
            <w:r w:rsidRPr="00416889">
              <w:rPr>
                <w:i/>
                <w:sz w:val="22"/>
                <w:szCs w:val="22"/>
                <w:vertAlign w:val="subscript"/>
              </w:rPr>
              <w:t>i,t</w:t>
            </w:r>
          </w:p>
        </w:tc>
        <w:tc>
          <w:tcPr>
            <w:tcW w:w="1182" w:type="pct"/>
            <w:tcBorders>
              <w:top w:val="nil"/>
              <w:left w:val="nil"/>
              <w:bottom w:val="nil"/>
              <w:right w:val="nil"/>
            </w:tcBorders>
            <w:shd w:val="clear" w:color="auto" w:fill="auto"/>
            <w:vAlign w:val="center"/>
          </w:tcPr>
          <w:p w14:paraId="4D6014E4" w14:textId="77777777" w:rsidR="009E687F" w:rsidRDefault="009E687F" w:rsidP="00A9695E">
            <w:pPr>
              <w:tabs>
                <w:tab w:val="decimal" w:pos="270"/>
              </w:tabs>
              <w:rPr>
                <w:sz w:val="22"/>
                <w:szCs w:val="22"/>
              </w:rPr>
            </w:pPr>
            <w:r>
              <w:rPr>
                <w:sz w:val="22"/>
                <w:szCs w:val="22"/>
              </w:rPr>
              <w:t>-0.0383**</w:t>
            </w:r>
          </w:p>
        </w:tc>
        <w:tc>
          <w:tcPr>
            <w:tcW w:w="1181" w:type="pct"/>
            <w:tcBorders>
              <w:top w:val="nil"/>
              <w:left w:val="nil"/>
              <w:bottom w:val="nil"/>
              <w:right w:val="nil"/>
            </w:tcBorders>
            <w:shd w:val="clear" w:color="auto" w:fill="auto"/>
            <w:vAlign w:val="center"/>
          </w:tcPr>
          <w:p w14:paraId="7A0E606B" w14:textId="77777777" w:rsidR="009E687F" w:rsidRDefault="009E687F" w:rsidP="00A9695E">
            <w:pPr>
              <w:jc w:val="right"/>
              <w:rPr>
                <w:sz w:val="22"/>
                <w:szCs w:val="22"/>
              </w:rPr>
            </w:pPr>
            <w:r>
              <w:rPr>
                <w:sz w:val="22"/>
                <w:szCs w:val="22"/>
              </w:rPr>
              <w:t>0.0372</w:t>
            </w:r>
          </w:p>
        </w:tc>
      </w:tr>
      <w:tr w:rsidR="009E687F" w14:paraId="5319F8DB" w14:textId="77777777" w:rsidTr="00A9695E">
        <w:trPr>
          <w:trHeight w:val="288"/>
        </w:trPr>
        <w:tc>
          <w:tcPr>
            <w:tcW w:w="2637" w:type="pct"/>
            <w:shd w:val="clear" w:color="auto" w:fill="auto"/>
            <w:vAlign w:val="center"/>
          </w:tcPr>
          <w:p w14:paraId="5277F98D" w14:textId="77777777" w:rsidR="009E687F" w:rsidRDefault="009E687F" w:rsidP="00A9695E">
            <w:pPr>
              <w:rPr>
                <w:i/>
                <w:iCs/>
                <w:sz w:val="22"/>
                <w:szCs w:val="22"/>
              </w:rPr>
            </w:pPr>
            <w:r>
              <w:rPr>
                <w:i/>
                <w:iCs/>
                <w:sz w:val="22"/>
                <w:szCs w:val="22"/>
              </w:rPr>
              <w:t>Retail</w:t>
            </w:r>
            <w:r>
              <w:rPr>
                <w:i/>
                <w:sz w:val="22"/>
                <w:szCs w:val="22"/>
                <w:vertAlign w:val="subscript"/>
              </w:rPr>
              <w:t>g</w:t>
            </w:r>
            <w:r>
              <w:rPr>
                <w:i/>
                <w:iCs/>
                <w:sz w:val="22"/>
                <w:szCs w:val="22"/>
              </w:rPr>
              <w:t>*DayIndicator_p3</w:t>
            </w:r>
            <w:r w:rsidRPr="00416889">
              <w:rPr>
                <w:i/>
                <w:sz w:val="22"/>
                <w:szCs w:val="22"/>
                <w:vertAlign w:val="subscript"/>
              </w:rPr>
              <w:t>i,t</w:t>
            </w:r>
          </w:p>
        </w:tc>
        <w:tc>
          <w:tcPr>
            <w:tcW w:w="1182" w:type="pct"/>
            <w:tcBorders>
              <w:top w:val="nil"/>
              <w:left w:val="nil"/>
              <w:bottom w:val="nil"/>
              <w:right w:val="nil"/>
            </w:tcBorders>
            <w:shd w:val="clear" w:color="auto" w:fill="auto"/>
            <w:vAlign w:val="center"/>
          </w:tcPr>
          <w:p w14:paraId="5FAD6F16" w14:textId="77777777" w:rsidR="009E687F" w:rsidRDefault="009E687F" w:rsidP="00A9695E">
            <w:pPr>
              <w:tabs>
                <w:tab w:val="decimal" w:pos="270"/>
              </w:tabs>
              <w:rPr>
                <w:sz w:val="22"/>
                <w:szCs w:val="22"/>
              </w:rPr>
            </w:pPr>
            <w:r>
              <w:rPr>
                <w:sz w:val="22"/>
                <w:szCs w:val="22"/>
              </w:rPr>
              <w:t>-0.0435**</w:t>
            </w:r>
          </w:p>
        </w:tc>
        <w:tc>
          <w:tcPr>
            <w:tcW w:w="1181" w:type="pct"/>
            <w:tcBorders>
              <w:top w:val="nil"/>
              <w:left w:val="nil"/>
              <w:bottom w:val="nil"/>
              <w:right w:val="nil"/>
            </w:tcBorders>
            <w:shd w:val="clear" w:color="auto" w:fill="auto"/>
            <w:vAlign w:val="center"/>
          </w:tcPr>
          <w:p w14:paraId="1B8B892B" w14:textId="77777777" w:rsidR="009E687F" w:rsidRDefault="009E687F" w:rsidP="00A9695E">
            <w:pPr>
              <w:jc w:val="right"/>
              <w:rPr>
                <w:sz w:val="22"/>
                <w:szCs w:val="22"/>
              </w:rPr>
            </w:pPr>
            <w:r>
              <w:rPr>
                <w:sz w:val="22"/>
                <w:szCs w:val="22"/>
              </w:rPr>
              <w:t>0.0381</w:t>
            </w:r>
          </w:p>
        </w:tc>
      </w:tr>
      <w:tr w:rsidR="009E687F" w14:paraId="271237CD" w14:textId="77777777" w:rsidTr="00A9695E">
        <w:trPr>
          <w:trHeight w:val="288"/>
        </w:trPr>
        <w:tc>
          <w:tcPr>
            <w:tcW w:w="2637" w:type="pct"/>
            <w:shd w:val="clear" w:color="auto" w:fill="auto"/>
            <w:vAlign w:val="center"/>
          </w:tcPr>
          <w:p w14:paraId="266CD947" w14:textId="77777777" w:rsidR="009E687F" w:rsidRDefault="009E687F" w:rsidP="00A9695E">
            <w:pPr>
              <w:rPr>
                <w:i/>
                <w:iCs/>
                <w:sz w:val="22"/>
                <w:szCs w:val="22"/>
              </w:rPr>
            </w:pPr>
            <w:r>
              <w:rPr>
                <w:i/>
                <w:iCs/>
                <w:sz w:val="22"/>
                <w:szCs w:val="22"/>
              </w:rPr>
              <w:t>Retail</w:t>
            </w:r>
            <w:r>
              <w:rPr>
                <w:i/>
                <w:sz w:val="22"/>
                <w:szCs w:val="22"/>
                <w:vertAlign w:val="subscript"/>
              </w:rPr>
              <w:t>g</w:t>
            </w:r>
            <w:r>
              <w:rPr>
                <w:i/>
                <w:iCs/>
                <w:sz w:val="22"/>
                <w:szCs w:val="22"/>
              </w:rPr>
              <w:t>*DayIndicator_p4</w:t>
            </w:r>
            <w:r w:rsidRPr="00416889">
              <w:rPr>
                <w:i/>
                <w:sz w:val="22"/>
                <w:szCs w:val="22"/>
                <w:vertAlign w:val="subscript"/>
              </w:rPr>
              <w:t>i,t</w:t>
            </w:r>
          </w:p>
        </w:tc>
        <w:tc>
          <w:tcPr>
            <w:tcW w:w="1182" w:type="pct"/>
            <w:tcBorders>
              <w:top w:val="nil"/>
              <w:left w:val="nil"/>
              <w:bottom w:val="nil"/>
              <w:right w:val="nil"/>
            </w:tcBorders>
            <w:shd w:val="clear" w:color="auto" w:fill="auto"/>
            <w:vAlign w:val="center"/>
          </w:tcPr>
          <w:p w14:paraId="38D84BF7" w14:textId="77777777" w:rsidR="009E687F" w:rsidRDefault="009E687F" w:rsidP="00A9695E">
            <w:pPr>
              <w:tabs>
                <w:tab w:val="decimal" w:pos="270"/>
              </w:tabs>
              <w:rPr>
                <w:sz w:val="22"/>
                <w:szCs w:val="22"/>
              </w:rPr>
            </w:pPr>
            <w:r>
              <w:rPr>
                <w:sz w:val="22"/>
                <w:szCs w:val="22"/>
              </w:rPr>
              <w:t>-0.0382*</w:t>
            </w:r>
          </w:p>
        </w:tc>
        <w:tc>
          <w:tcPr>
            <w:tcW w:w="1181" w:type="pct"/>
            <w:tcBorders>
              <w:top w:val="nil"/>
              <w:left w:val="nil"/>
              <w:bottom w:val="nil"/>
              <w:right w:val="nil"/>
            </w:tcBorders>
            <w:shd w:val="clear" w:color="auto" w:fill="auto"/>
            <w:vAlign w:val="center"/>
          </w:tcPr>
          <w:p w14:paraId="5CE70E08" w14:textId="77777777" w:rsidR="009E687F" w:rsidRDefault="009E687F" w:rsidP="00A9695E">
            <w:pPr>
              <w:jc w:val="right"/>
              <w:rPr>
                <w:sz w:val="22"/>
                <w:szCs w:val="22"/>
              </w:rPr>
            </w:pPr>
            <w:r>
              <w:rPr>
                <w:sz w:val="22"/>
                <w:szCs w:val="22"/>
              </w:rPr>
              <w:t>0.0688</w:t>
            </w:r>
          </w:p>
        </w:tc>
      </w:tr>
      <w:tr w:rsidR="009E687F" w14:paraId="3809F7D2" w14:textId="77777777" w:rsidTr="00A9695E">
        <w:trPr>
          <w:trHeight w:val="288"/>
        </w:trPr>
        <w:tc>
          <w:tcPr>
            <w:tcW w:w="2637" w:type="pct"/>
            <w:shd w:val="clear" w:color="auto" w:fill="auto"/>
            <w:vAlign w:val="center"/>
          </w:tcPr>
          <w:p w14:paraId="00F386B9" w14:textId="77777777" w:rsidR="009E687F" w:rsidRDefault="009E687F" w:rsidP="00A9695E">
            <w:pPr>
              <w:rPr>
                <w:i/>
                <w:iCs/>
                <w:sz w:val="22"/>
                <w:szCs w:val="22"/>
              </w:rPr>
            </w:pPr>
            <w:r>
              <w:rPr>
                <w:i/>
                <w:iCs/>
                <w:sz w:val="22"/>
                <w:szCs w:val="22"/>
              </w:rPr>
              <w:t>Retail</w:t>
            </w:r>
            <w:r>
              <w:rPr>
                <w:i/>
                <w:sz w:val="22"/>
                <w:szCs w:val="22"/>
                <w:vertAlign w:val="subscript"/>
              </w:rPr>
              <w:t>g</w:t>
            </w:r>
            <w:r>
              <w:rPr>
                <w:i/>
                <w:iCs/>
                <w:sz w:val="22"/>
                <w:szCs w:val="22"/>
              </w:rPr>
              <w:t>*DayIndicator_p5+</w:t>
            </w:r>
            <w:r w:rsidRPr="00416889">
              <w:rPr>
                <w:i/>
                <w:sz w:val="22"/>
                <w:szCs w:val="22"/>
                <w:vertAlign w:val="subscript"/>
              </w:rPr>
              <w:t>i,t</w:t>
            </w:r>
          </w:p>
        </w:tc>
        <w:tc>
          <w:tcPr>
            <w:tcW w:w="1182" w:type="pct"/>
            <w:tcBorders>
              <w:top w:val="nil"/>
              <w:left w:val="nil"/>
              <w:bottom w:val="nil"/>
              <w:right w:val="nil"/>
            </w:tcBorders>
            <w:shd w:val="clear" w:color="auto" w:fill="auto"/>
            <w:vAlign w:val="center"/>
          </w:tcPr>
          <w:p w14:paraId="1984131E" w14:textId="77777777" w:rsidR="009E687F" w:rsidRDefault="009E687F" w:rsidP="00A9695E">
            <w:pPr>
              <w:tabs>
                <w:tab w:val="decimal" w:pos="270"/>
              </w:tabs>
              <w:rPr>
                <w:sz w:val="22"/>
                <w:szCs w:val="22"/>
              </w:rPr>
            </w:pPr>
            <w:r>
              <w:rPr>
                <w:sz w:val="22"/>
                <w:szCs w:val="22"/>
              </w:rPr>
              <w:t>-0.0128</w:t>
            </w:r>
          </w:p>
        </w:tc>
        <w:tc>
          <w:tcPr>
            <w:tcW w:w="1181" w:type="pct"/>
            <w:tcBorders>
              <w:top w:val="nil"/>
              <w:left w:val="nil"/>
              <w:bottom w:val="nil"/>
              <w:right w:val="nil"/>
            </w:tcBorders>
            <w:shd w:val="clear" w:color="auto" w:fill="auto"/>
            <w:vAlign w:val="center"/>
          </w:tcPr>
          <w:p w14:paraId="7ADE2A4E" w14:textId="77777777" w:rsidR="009E687F" w:rsidRDefault="009E687F" w:rsidP="00A9695E">
            <w:pPr>
              <w:jc w:val="right"/>
              <w:rPr>
                <w:sz w:val="22"/>
                <w:szCs w:val="22"/>
              </w:rPr>
            </w:pPr>
            <w:r>
              <w:rPr>
                <w:sz w:val="22"/>
                <w:szCs w:val="22"/>
              </w:rPr>
              <w:t>0.2865</w:t>
            </w:r>
          </w:p>
        </w:tc>
      </w:tr>
      <w:tr w:rsidR="009E687F" w14:paraId="7C400EB7" w14:textId="77777777" w:rsidTr="00A9695E">
        <w:trPr>
          <w:trHeight w:val="288"/>
        </w:trPr>
        <w:tc>
          <w:tcPr>
            <w:tcW w:w="2637" w:type="pct"/>
            <w:vAlign w:val="center"/>
          </w:tcPr>
          <w:p w14:paraId="717510B9" w14:textId="77777777" w:rsidR="009E687F" w:rsidRPr="00416889" w:rsidRDefault="009E687F" w:rsidP="00A9695E">
            <w:pPr>
              <w:rPr>
                <w:i/>
                <w:iCs/>
                <w:sz w:val="22"/>
                <w:szCs w:val="22"/>
              </w:rPr>
            </w:pPr>
            <w:r w:rsidRPr="00F54CB1">
              <w:rPr>
                <w:i/>
                <w:sz w:val="22"/>
                <w:szCs w:val="22"/>
              </w:rPr>
              <w:t>OtherFiling</w:t>
            </w:r>
            <w:r w:rsidRPr="00F54CB1">
              <w:rPr>
                <w:i/>
                <w:sz w:val="22"/>
                <w:szCs w:val="22"/>
                <w:vertAlign w:val="subscript"/>
              </w:rPr>
              <w:t>i,t</w:t>
            </w:r>
          </w:p>
        </w:tc>
        <w:tc>
          <w:tcPr>
            <w:tcW w:w="1182" w:type="pct"/>
            <w:tcBorders>
              <w:top w:val="nil"/>
              <w:left w:val="nil"/>
              <w:bottom w:val="nil"/>
              <w:right w:val="nil"/>
            </w:tcBorders>
            <w:shd w:val="clear" w:color="auto" w:fill="auto"/>
            <w:vAlign w:val="center"/>
          </w:tcPr>
          <w:p w14:paraId="330F7674" w14:textId="77777777" w:rsidR="009E687F" w:rsidRPr="00416889" w:rsidRDefault="009E687F" w:rsidP="00A9695E">
            <w:pPr>
              <w:tabs>
                <w:tab w:val="decimal" w:pos="270"/>
              </w:tabs>
              <w:rPr>
                <w:sz w:val="22"/>
                <w:szCs w:val="22"/>
              </w:rPr>
            </w:pPr>
            <w:r>
              <w:rPr>
                <w:sz w:val="22"/>
                <w:szCs w:val="22"/>
              </w:rPr>
              <w:t>-0.0087</w:t>
            </w:r>
          </w:p>
        </w:tc>
        <w:tc>
          <w:tcPr>
            <w:tcW w:w="1181" w:type="pct"/>
            <w:tcBorders>
              <w:top w:val="nil"/>
              <w:left w:val="nil"/>
              <w:bottom w:val="nil"/>
              <w:right w:val="nil"/>
            </w:tcBorders>
            <w:shd w:val="clear" w:color="auto" w:fill="auto"/>
            <w:vAlign w:val="center"/>
          </w:tcPr>
          <w:p w14:paraId="734013AF" w14:textId="77777777" w:rsidR="009E687F" w:rsidRPr="00416889" w:rsidRDefault="009E687F" w:rsidP="00A9695E">
            <w:pPr>
              <w:jc w:val="right"/>
              <w:rPr>
                <w:sz w:val="22"/>
                <w:szCs w:val="22"/>
              </w:rPr>
            </w:pPr>
            <w:r>
              <w:rPr>
                <w:sz w:val="22"/>
                <w:szCs w:val="22"/>
              </w:rPr>
              <w:t>0.1960</w:t>
            </w:r>
          </w:p>
        </w:tc>
      </w:tr>
      <w:tr w:rsidR="009E687F" w14:paraId="39B36C88" w14:textId="77777777" w:rsidTr="00A9695E">
        <w:trPr>
          <w:trHeight w:val="288"/>
        </w:trPr>
        <w:tc>
          <w:tcPr>
            <w:tcW w:w="2637" w:type="pct"/>
            <w:vAlign w:val="center"/>
          </w:tcPr>
          <w:p w14:paraId="40818348" w14:textId="77777777" w:rsidR="009E687F" w:rsidRPr="00416889" w:rsidRDefault="009E687F" w:rsidP="00A9695E">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-1</w:t>
            </w:r>
          </w:p>
        </w:tc>
        <w:tc>
          <w:tcPr>
            <w:tcW w:w="1182" w:type="pct"/>
            <w:tcBorders>
              <w:top w:val="nil"/>
              <w:left w:val="nil"/>
              <w:bottom w:val="nil"/>
              <w:right w:val="nil"/>
            </w:tcBorders>
            <w:shd w:val="clear" w:color="auto" w:fill="auto"/>
            <w:vAlign w:val="center"/>
          </w:tcPr>
          <w:p w14:paraId="43964449" w14:textId="77777777" w:rsidR="009E687F" w:rsidRPr="00416889" w:rsidRDefault="009E687F" w:rsidP="00A9695E">
            <w:pPr>
              <w:tabs>
                <w:tab w:val="decimal" w:pos="270"/>
              </w:tabs>
              <w:rPr>
                <w:sz w:val="22"/>
                <w:szCs w:val="22"/>
              </w:rPr>
            </w:pPr>
            <w:r>
              <w:rPr>
                <w:sz w:val="22"/>
                <w:szCs w:val="22"/>
              </w:rPr>
              <w:t>-0.0012</w:t>
            </w:r>
          </w:p>
        </w:tc>
        <w:tc>
          <w:tcPr>
            <w:tcW w:w="1181" w:type="pct"/>
            <w:tcBorders>
              <w:top w:val="nil"/>
              <w:left w:val="nil"/>
              <w:bottom w:val="nil"/>
              <w:right w:val="nil"/>
            </w:tcBorders>
            <w:shd w:val="clear" w:color="auto" w:fill="auto"/>
            <w:vAlign w:val="center"/>
          </w:tcPr>
          <w:p w14:paraId="76C68A45" w14:textId="77777777" w:rsidR="009E687F" w:rsidRPr="00416889" w:rsidRDefault="009E687F" w:rsidP="00A9695E">
            <w:pPr>
              <w:jc w:val="right"/>
              <w:rPr>
                <w:sz w:val="22"/>
                <w:szCs w:val="22"/>
              </w:rPr>
            </w:pPr>
            <w:r>
              <w:rPr>
                <w:sz w:val="22"/>
                <w:szCs w:val="22"/>
              </w:rPr>
              <w:t>0.8527</w:t>
            </w:r>
          </w:p>
        </w:tc>
      </w:tr>
      <w:tr w:rsidR="009E687F" w14:paraId="51425E81" w14:textId="77777777" w:rsidTr="00A9695E">
        <w:trPr>
          <w:trHeight w:val="288"/>
        </w:trPr>
        <w:tc>
          <w:tcPr>
            <w:tcW w:w="2637" w:type="pct"/>
            <w:shd w:val="clear" w:color="auto" w:fill="auto"/>
            <w:vAlign w:val="center"/>
          </w:tcPr>
          <w:p w14:paraId="335773CD" w14:textId="77777777" w:rsidR="009E687F" w:rsidRPr="00416889" w:rsidRDefault="009E687F" w:rsidP="00A9695E">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-2</w:t>
            </w:r>
          </w:p>
        </w:tc>
        <w:tc>
          <w:tcPr>
            <w:tcW w:w="1182" w:type="pct"/>
            <w:tcBorders>
              <w:top w:val="nil"/>
              <w:left w:val="nil"/>
              <w:bottom w:val="nil"/>
              <w:right w:val="nil"/>
            </w:tcBorders>
            <w:shd w:val="clear" w:color="auto" w:fill="auto"/>
            <w:vAlign w:val="center"/>
          </w:tcPr>
          <w:p w14:paraId="3D024382" w14:textId="77777777" w:rsidR="009E687F" w:rsidRPr="00416889" w:rsidRDefault="009E687F" w:rsidP="00A9695E">
            <w:pPr>
              <w:tabs>
                <w:tab w:val="decimal" w:pos="270"/>
              </w:tabs>
              <w:rPr>
                <w:sz w:val="22"/>
                <w:szCs w:val="22"/>
              </w:rPr>
            </w:pPr>
            <w:r>
              <w:rPr>
                <w:sz w:val="22"/>
                <w:szCs w:val="22"/>
              </w:rPr>
              <w:t>-0.0017</w:t>
            </w:r>
          </w:p>
        </w:tc>
        <w:tc>
          <w:tcPr>
            <w:tcW w:w="1181" w:type="pct"/>
            <w:tcBorders>
              <w:top w:val="nil"/>
              <w:left w:val="nil"/>
              <w:bottom w:val="nil"/>
              <w:right w:val="nil"/>
            </w:tcBorders>
            <w:shd w:val="clear" w:color="auto" w:fill="auto"/>
            <w:vAlign w:val="center"/>
          </w:tcPr>
          <w:p w14:paraId="1AE4A95F" w14:textId="77777777" w:rsidR="009E687F" w:rsidRPr="00416889" w:rsidRDefault="009E687F" w:rsidP="00A9695E">
            <w:pPr>
              <w:jc w:val="right"/>
              <w:rPr>
                <w:sz w:val="22"/>
                <w:szCs w:val="22"/>
              </w:rPr>
            </w:pPr>
            <w:r>
              <w:rPr>
                <w:sz w:val="22"/>
                <w:szCs w:val="22"/>
              </w:rPr>
              <w:t>0.7964</w:t>
            </w:r>
          </w:p>
        </w:tc>
      </w:tr>
      <w:tr w:rsidR="009E687F" w14:paraId="4798541C" w14:textId="77777777" w:rsidTr="00A9695E">
        <w:trPr>
          <w:trHeight w:val="288"/>
        </w:trPr>
        <w:tc>
          <w:tcPr>
            <w:tcW w:w="2637" w:type="pct"/>
            <w:shd w:val="clear" w:color="auto" w:fill="auto"/>
            <w:vAlign w:val="center"/>
          </w:tcPr>
          <w:p w14:paraId="7A304F28" w14:textId="77777777" w:rsidR="009E687F" w:rsidRPr="00416889" w:rsidRDefault="009E687F" w:rsidP="00A9695E">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-3</w:t>
            </w:r>
          </w:p>
        </w:tc>
        <w:tc>
          <w:tcPr>
            <w:tcW w:w="1182" w:type="pct"/>
            <w:tcBorders>
              <w:top w:val="nil"/>
              <w:left w:val="nil"/>
              <w:bottom w:val="nil"/>
              <w:right w:val="nil"/>
            </w:tcBorders>
            <w:shd w:val="clear" w:color="auto" w:fill="auto"/>
            <w:vAlign w:val="center"/>
          </w:tcPr>
          <w:p w14:paraId="2A5998A2" w14:textId="77777777" w:rsidR="009E687F" w:rsidRPr="00416889" w:rsidRDefault="009E687F" w:rsidP="00A9695E">
            <w:pPr>
              <w:tabs>
                <w:tab w:val="decimal" w:pos="270"/>
              </w:tabs>
              <w:rPr>
                <w:sz w:val="22"/>
                <w:szCs w:val="22"/>
              </w:rPr>
            </w:pPr>
            <w:r>
              <w:rPr>
                <w:sz w:val="22"/>
                <w:szCs w:val="22"/>
              </w:rPr>
              <w:t>0.0065</w:t>
            </w:r>
          </w:p>
        </w:tc>
        <w:tc>
          <w:tcPr>
            <w:tcW w:w="1181" w:type="pct"/>
            <w:tcBorders>
              <w:top w:val="nil"/>
              <w:left w:val="nil"/>
              <w:bottom w:val="nil"/>
              <w:right w:val="nil"/>
            </w:tcBorders>
            <w:shd w:val="clear" w:color="auto" w:fill="auto"/>
            <w:vAlign w:val="center"/>
          </w:tcPr>
          <w:p w14:paraId="4A41564B" w14:textId="77777777" w:rsidR="009E687F" w:rsidRPr="00416889" w:rsidRDefault="009E687F" w:rsidP="00A9695E">
            <w:pPr>
              <w:jc w:val="right"/>
              <w:rPr>
                <w:sz w:val="22"/>
                <w:szCs w:val="22"/>
              </w:rPr>
            </w:pPr>
            <w:r>
              <w:rPr>
                <w:sz w:val="22"/>
                <w:szCs w:val="22"/>
              </w:rPr>
              <w:t>0.3624</w:t>
            </w:r>
          </w:p>
        </w:tc>
      </w:tr>
      <w:tr w:rsidR="009E687F" w14:paraId="4582AFDD" w14:textId="77777777" w:rsidTr="00A9695E">
        <w:trPr>
          <w:trHeight w:val="288"/>
        </w:trPr>
        <w:tc>
          <w:tcPr>
            <w:tcW w:w="2637" w:type="pct"/>
            <w:shd w:val="clear" w:color="auto" w:fill="auto"/>
            <w:vAlign w:val="center"/>
          </w:tcPr>
          <w:p w14:paraId="39DFA059" w14:textId="77777777" w:rsidR="009E687F" w:rsidRPr="00416889" w:rsidRDefault="009E687F" w:rsidP="00A9695E">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-4</w:t>
            </w:r>
          </w:p>
        </w:tc>
        <w:tc>
          <w:tcPr>
            <w:tcW w:w="1182" w:type="pct"/>
            <w:tcBorders>
              <w:top w:val="nil"/>
              <w:left w:val="nil"/>
              <w:bottom w:val="nil"/>
              <w:right w:val="nil"/>
            </w:tcBorders>
            <w:shd w:val="clear" w:color="auto" w:fill="auto"/>
            <w:vAlign w:val="center"/>
          </w:tcPr>
          <w:p w14:paraId="53173891" w14:textId="77777777" w:rsidR="009E687F" w:rsidRPr="00416889" w:rsidRDefault="009E687F" w:rsidP="00A9695E">
            <w:pPr>
              <w:tabs>
                <w:tab w:val="decimal" w:pos="270"/>
              </w:tabs>
              <w:rPr>
                <w:sz w:val="22"/>
                <w:szCs w:val="22"/>
              </w:rPr>
            </w:pPr>
            <w:r>
              <w:rPr>
                <w:sz w:val="22"/>
                <w:szCs w:val="22"/>
              </w:rPr>
              <w:t>-0.0115*</w:t>
            </w:r>
          </w:p>
        </w:tc>
        <w:tc>
          <w:tcPr>
            <w:tcW w:w="1181" w:type="pct"/>
            <w:tcBorders>
              <w:top w:val="nil"/>
              <w:left w:val="nil"/>
              <w:bottom w:val="nil"/>
              <w:right w:val="nil"/>
            </w:tcBorders>
            <w:shd w:val="clear" w:color="auto" w:fill="auto"/>
            <w:vAlign w:val="center"/>
          </w:tcPr>
          <w:p w14:paraId="3CE20265" w14:textId="77777777" w:rsidR="009E687F" w:rsidRPr="00416889" w:rsidRDefault="009E687F" w:rsidP="00A9695E">
            <w:pPr>
              <w:jc w:val="right"/>
              <w:rPr>
                <w:sz w:val="22"/>
                <w:szCs w:val="22"/>
              </w:rPr>
            </w:pPr>
            <w:r>
              <w:rPr>
                <w:sz w:val="22"/>
                <w:szCs w:val="22"/>
              </w:rPr>
              <w:t>0.0891</w:t>
            </w:r>
          </w:p>
        </w:tc>
      </w:tr>
      <w:tr w:rsidR="009E687F" w14:paraId="7E912BF6" w14:textId="77777777" w:rsidTr="00A9695E">
        <w:trPr>
          <w:trHeight w:val="288"/>
        </w:trPr>
        <w:tc>
          <w:tcPr>
            <w:tcW w:w="2637" w:type="pct"/>
            <w:shd w:val="clear" w:color="auto" w:fill="auto"/>
            <w:vAlign w:val="center"/>
          </w:tcPr>
          <w:p w14:paraId="41A17C97" w14:textId="77777777" w:rsidR="009E687F" w:rsidRPr="00416889" w:rsidRDefault="009E687F" w:rsidP="00A9695E">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-5</w:t>
            </w:r>
          </w:p>
        </w:tc>
        <w:tc>
          <w:tcPr>
            <w:tcW w:w="1182" w:type="pct"/>
            <w:tcBorders>
              <w:top w:val="nil"/>
              <w:left w:val="nil"/>
              <w:bottom w:val="nil"/>
              <w:right w:val="nil"/>
            </w:tcBorders>
            <w:shd w:val="clear" w:color="auto" w:fill="auto"/>
            <w:vAlign w:val="center"/>
          </w:tcPr>
          <w:p w14:paraId="6B357562" w14:textId="77777777" w:rsidR="009E687F" w:rsidRPr="00416889" w:rsidRDefault="009E687F" w:rsidP="00A9695E">
            <w:pPr>
              <w:tabs>
                <w:tab w:val="decimal" w:pos="270"/>
              </w:tabs>
              <w:rPr>
                <w:sz w:val="22"/>
                <w:szCs w:val="22"/>
              </w:rPr>
            </w:pPr>
            <w:r>
              <w:rPr>
                <w:sz w:val="22"/>
                <w:szCs w:val="22"/>
              </w:rPr>
              <w:t>-0.0107*</w:t>
            </w:r>
          </w:p>
        </w:tc>
        <w:tc>
          <w:tcPr>
            <w:tcW w:w="1181" w:type="pct"/>
            <w:tcBorders>
              <w:top w:val="nil"/>
              <w:left w:val="nil"/>
              <w:bottom w:val="nil"/>
              <w:right w:val="nil"/>
            </w:tcBorders>
            <w:shd w:val="clear" w:color="auto" w:fill="auto"/>
            <w:vAlign w:val="center"/>
          </w:tcPr>
          <w:p w14:paraId="7CE52A35" w14:textId="77777777" w:rsidR="009E687F" w:rsidRPr="00416889" w:rsidRDefault="009E687F" w:rsidP="00A9695E">
            <w:pPr>
              <w:jc w:val="right"/>
              <w:rPr>
                <w:sz w:val="22"/>
                <w:szCs w:val="22"/>
              </w:rPr>
            </w:pPr>
            <w:r>
              <w:rPr>
                <w:sz w:val="22"/>
                <w:szCs w:val="22"/>
              </w:rPr>
              <w:t>0.0925</w:t>
            </w:r>
          </w:p>
        </w:tc>
      </w:tr>
      <w:tr w:rsidR="009E687F" w14:paraId="5C71FD6A" w14:textId="77777777" w:rsidTr="00A9695E">
        <w:trPr>
          <w:trHeight w:val="288"/>
        </w:trPr>
        <w:tc>
          <w:tcPr>
            <w:tcW w:w="2637" w:type="pct"/>
            <w:shd w:val="clear" w:color="auto" w:fill="auto"/>
            <w:vAlign w:val="center"/>
          </w:tcPr>
          <w:p w14:paraId="22506E2F" w14:textId="77777777" w:rsidR="009E687F" w:rsidRPr="00416889" w:rsidRDefault="009E687F" w:rsidP="00A9695E">
            <w:pPr>
              <w:rPr>
                <w:i/>
                <w:iCs/>
                <w:sz w:val="22"/>
                <w:szCs w:val="22"/>
              </w:rPr>
            </w:pPr>
            <w:r w:rsidRPr="0007207A">
              <w:rPr>
                <w:i/>
                <w:sz w:val="22"/>
                <w:szCs w:val="22"/>
              </w:rPr>
              <w:t>EarningsAnn</w:t>
            </w:r>
            <w:r w:rsidRPr="0007207A">
              <w:rPr>
                <w:i/>
                <w:sz w:val="22"/>
                <w:szCs w:val="22"/>
                <w:vertAlign w:val="subscript"/>
              </w:rPr>
              <w:t>i,[t,t+5]</w:t>
            </w:r>
          </w:p>
        </w:tc>
        <w:tc>
          <w:tcPr>
            <w:tcW w:w="1182" w:type="pct"/>
            <w:tcBorders>
              <w:top w:val="nil"/>
              <w:left w:val="nil"/>
              <w:bottom w:val="nil"/>
              <w:right w:val="nil"/>
            </w:tcBorders>
            <w:shd w:val="clear" w:color="auto" w:fill="auto"/>
            <w:vAlign w:val="center"/>
          </w:tcPr>
          <w:p w14:paraId="029FD79F" w14:textId="77777777" w:rsidR="009E687F" w:rsidRPr="00416889" w:rsidRDefault="009E687F" w:rsidP="00A9695E">
            <w:pPr>
              <w:tabs>
                <w:tab w:val="decimal" w:pos="270"/>
              </w:tabs>
              <w:rPr>
                <w:sz w:val="22"/>
                <w:szCs w:val="22"/>
              </w:rPr>
            </w:pPr>
            <w:r>
              <w:rPr>
                <w:sz w:val="22"/>
                <w:szCs w:val="22"/>
              </w:rPr>
              <w:t>0.0010</w:t>
            </w:r>
          </w:p>
        </w:tc>
        <w:tc>
          <w:tcPr>
            <w:tcW w:w="1181" w:type="pct"/>
            <w:tcBorders>
              <w:top w:val="nil"/>
              <w:left w:val="nil"/>
              <w:bottom w:val="nil"/>
              <w:right w:val="nil"/>
            </w:tcBorders>
            <w:shd w:val="clear" w:color="auto" w:fill="auto"/>
            <w:vAlign w:val="center"/>
          </w:tcPr>
          <w:p w14:paraId="491F9A5F" w14:textId="77777777" w:rsidR="009E687F" w:rsidRPr="00416889" w:rsidRDefault="009E687F" w:rsidP="00A9695E">
            <w:pPr>
              <w:jc w:val="right"/>
              <w:rPr>
                <w:sz w:val="22"/>
                <w:szCs w:val="22"/>
              </w:rPr>
            </w:pPr>
            <w:r>
              <w:rPr>
                <w:sz w:val="22"/>
                <w:szCs w:val="22"/>
              </w:rPr>
              <w:t>0.8771</w:t>
            </w:r>
          </w:p>
        </w:tc>
      </w:tr>
      <w:tr w:rsidR="009E687F" w14:paraId="4FD2B08D" w14:textId="77777777" w:rsidTr="00A9695E">
        <w:trPr>
          <w:trHeight w:val="288"/>
        </w:trPr>
        <w:tc>
          <w:tcPr>
            <w:tcW w:w="2637" w:type="pct"/>
            <w:shd w:val="clear" w:color="auto" w:fill="auto"/>
            <w:vAlign w:val="center"/>
          </w:tcPr>
          <w:p w14:paraId="1C13A041" w14:textId="77777777" w:rsidR="009E687F" w:rsidRPr="00416889" w:rsidRDefault="009E687F" w:rsidP="00A9695E">
            <w:pPr>
              <w:rPr>
                <w:i/>
                <w:iCs/>
                <w:sz w:val="22"/>
                <w:szCs w:val="22"/>
              </w:rPr>
            </w:pPr>
            <w:r w:rsidRPr="00F54CB1">
              <w:rPr>
                <w:i/>
                <w:sz w:val="22"/>
                <w:szCs w:val="22"/>
              </w:rPr>
              <w:t>MktAdjReturn</w:t>
            </w:r>
            <w:r w:rsidRPr="00F54CB1">
              <w:rPr>
                <w:i/>
                <w:sz w:val="22"/>
                <w:szCs w:val="22"/>
                <w:vertAlign w:val="subscript"/>
              </w:rPr>
              <w:t>i,[t-</w:t>
            </w:r>
            <w:r>
              <w:rPr>
                <w:i/>
                <w:sz w:val="22"/>
                <w:szCs w:val="22"/>
                <w:vertAlign w:val="subscript"/>
              </w:rPr>
              <w:t>5</w:t>
            </w:r>
            <w:r w:rsidRPr="00F54CB1">
              <w:rPr>
                <w:i/>
                <w:sz w:val="22"/>
                <w:szCs w:val="22"/>
                <w:vertAlign w:val="subscript"/>
              </w:rPr>
              <w:t>,t-</w:t>
            </w:r>
            <w:r>
              <w:rPr>
                <w:i/>
                <w:sz w:val="22"/>
                <w:szCs w:val="22"/>
                <w:vertAlign w:val="subscript"/>
              </w:rPr>
              <w:t>1</w:t>
            </w:r>
            <w:r w:rsidRPr="00F54CB1">
              <w:rPr>
                <w:i/>
                <w:sz w:val="22"/>
                <w:szCs w:val="22"/>
                <w:vertAlign w:val="subscript"/>
              </w:rPr>
              <w:t>]</w:t>
            </w:r>
          </w:p>
        </w:tc>
        <w:tc>
          <w:tcPr>
            <w:tcW w:w="1182" w:type="pct"/>
            <w:tcBorders>
              <w:top w:val="nil"/>
              <w:left w:val="nil"/>
              <w:bottom w:val="nil"/>
              <w:right w:val="nil"/>
            </w:tcBorders>
            <w:shd w:val="clear" w:color="auto" w:fill="auto"/>
            <w:vAlign w:val="center"/>
          </w:tcPr>
          <w:p w14:paraId="37F7A1CD" w14:textId="77777777" w:rsidR="009E687F" w:rsidRPr="00416889" w:rsidRDefault="009E687F" w:rsidP="00A9695E">
            <w:pPr>
              <w:tabs>
                <w:tab w:val="decimal" w:pos="270"/>
              </w:tabs>
              <w:rPr>
                <w:sz w:val="22"/>
                <w:szCs w:val="22"/>
              </w:rPr>
            </w:pPr>
            <w:r>
              <w:rPr>
                <w:sz w:val="22"/>
                <w:szCs w:val="22"/>
              </w:rPr>
              <w:t>0.0077</w:t>
            </w:r>
          </w:p>
        </w:tc>
        <w:tc>
          <w:tcPr>
            <w:tcW w:w="1181" w:type="pct"/>
            <w:tcBorders>
              <w:top w:val="nil"/>
              <w:left w:val="nil"/>
              <w:bottom w:val="nil"/>
              <w:right w:val="nil"/>
            </w:tcBorders>
            <w:shd w:val="clear" w:color="auto" w:fill="auto"/>
            <w:vAlign w:val="center"/>
          </w:tcPr>
          <w:p w14:paraId="3206F430" w14:textId="77777777" w:rsidR="009E687F" w:rsidRPr="00416889" w:rsidRDefault="009E687F" w:rsidP="00A9695E">
            <w:pPr>
              <w:jc w:val="right"/>
              <w:rPr>
                <w:sz w:val="22"/>
                <w:szCs w:val="22"/>
              </w:rPr>
            </w:pPr>
            <w:r>
              <w:rPr>
                <w:sz w:val="22"/>
                <w:szCs w:val="22"/>
              </w:rPr>
              <w:t>0.7431</w:t>
            </w:r>
          </w:p>
        </w:tc>
      </w:tr>
      <w:tr w:rsidR="009E687F" w14:paraId="34E945F0" w14:textId="77777777" w:rsidTr="00A9695E">
        <w:trPr>
          <w:trHeight w:val="288"/>
        </w:trPr>
        <w:tc>
          <w:tcPr>
            <w:tcW w:w="2637" w:type="pct"/>
            <w:shd w:val="clear" w:color="auto" w:fill="auto"/>
            <w:vAlign w:val="center"/>
          </w:tcPr>
          <w:p w14:paraId="60CBE644" w14:textId="77777777" w:rsidR="009E687F" w:rsidRPr="00416889" w:rsidRDefault="009E687F" w:rsidP="00A9695E">
            <w:pPr>
              <w:rPr>
                <w:i/>
                <w:iCs/>
                <w:sz w:val="22"/>
                <w:szCs w:val="22"/>
              </w:rPr>
            </w:pPr>
            <w:r w:rsidRPr="00F54CB1">
              <w:rPr>
                <w:i/>
                <w:sz w:val="22"/>
                <w:szCs w:val="22"/>
              </w:rPr>
              <w:t>AbsMktAdjReturn</w:t>
            </w:r>
            <w:r w:rsidRPr="00F54CB1">
              <w:rPr>
                <w:i/>
                <w:sz w:val="22"/>
                <w:szCs w:val="22"/>
                <w:vertAlign w:val="subscript"/>
              </w:rPr>
              <w:t>i,[t-</w:t>
            </w:r>
            <w:r>
              <w:rPr>
                <w:i/>
                <w:sz w:val="22"/>
                <w:szCs w:val="22"/>
                <w:vertAlign w:val="subscript"/>
              </w:rPr>
              <w:t>5</w:t>
            </w:r>
            <w:r w:rsidRPr="00F54CB1">
              <w:rPr>
                <w:i/>
                <w:sz w:val="22"/>
                <w:szCs w:val="22"/>
                <w:vertAlign w:val="subscript"/>
              </w:rPr>
              <w:t>,t-</w:t>
            </w:r>
            <w:r>
              <w:rPr>
                <w:i/>
                <w:sz w:val="22"/>
                <w:szCs w:val="22"/>
                <w:vertAlign w:val="subscript"/>
              </w:rPr>
              <w:t>1</w:t>
            </w:r>
            <w:r w:rsidRPr="00F54CB1">
              <w:rPr>
                <w:i/>
                <w:sz w:val="22"/>
                <w:szCs w:val="22"/>
                <w:vertAlign w:val="subscript"/>
              </w:rPr>
              <w:t>]</w:t>
            </w:r>
          </w:p>
        </w:tc>
        <w:tc>
          <w:tcPr>
            <w:tcW w:w="1182" w:type="pct"/>
            <w:tcBorders>
              <w:top w:val="nil"/>
              <w:left w:val="nil"/>
              <w:bottom w:val="nil"/>
              <w:right w:val="nil"/>
            </w:tcBorders>
            <w:shd w:val="clear" w:color="auto" w:fill="auto"/>
            <w:vAlign w:val="center"/>
          </w:tcPr>
          <w:p w14:paraId="094D9EC4" w14:textId="77777777" w:rsidR="009E687F" w:rsidRPr="00416889" w:rsidRDefault="009E687F" w:rsidP="00A9695E">
            <w:pPr>
              <w:tabs>
                <w:tab w:val="decimal" w:pos="270"/>
              </w:tabs>
              <w:rPr>
                <w:sz w:val="22"/>
                <w:szCs w:val="22"/>
              </w:rPr>
            </w:pPr>
            <w:r>
              <w:rPr>
                <w:sz w:val="22"/>
                <w:szCs w:val="22"/>
              </w:rPr>
              <w:t>-0.0025</w:t>
            </w:r>
          </w:p>
        </w:tc>
        <w:tc>
          <w:tcPr>
            <w:tcW w:w="1181" w:type="pct"/>
            <w:tcBorders>
              <w:top w:val="nil"/>
              <w:left w:val="nil"/>
              <w:bottom w:val="nil"/>
              <w:right w:val="nil"/>
            </w:tcBorders>
            <w:shd w:val="clear" w:color="auto" w:fill="auto"/>
            <w:vAlign w:val="center"/>
          </w:tcPr>
          <w:p w14:paraId="01D07370" w14:textId="77777777" w:rsidR="009E687F" w:rsidRPr="00416889" w:rsidRDefault="009E687F" w:rsidP="00A9695E">
            <w:pPr>
              <w:jc w:val="right"/>
              <w:rPr>
                <w:sz w:val="22"/>
                <w:szCs w:val="22"/>
              </w:rPr>
            </w:pPr>
            <w:r>
              <w:rPr>
                <w:sz w:val="22"/>
                <w:szCs w:val="22"/>
              </w:rPr>
              <w:t>0.9406</w:t>
            </w:r>
          </w:p>
        </w:tc>
      </w:tr>
      <w:tr w:rsidR="009E687F" w14:paraId="4ABD0705" w14:textId="77777777" w:rsidTr="00A9695E">
        <w:trPr>
          <w:trHeight w:val="288"/>
        </w:trPr>
        <w:tc>
          <w:tcPr>
            <w:tcW w:w="2637" w:type="pct"/>
            <w:shd w:val="clear" w:color="auto" w:fill="auto"/>
            <w:vAlign w:val="center"/>
          </w:tcPr>
          <w:p w14:paraId="742CCF25" w14:textId="77777777" w:rsidR="009E687F" w:rsidRPr="00416889" w:rsidRDefault="009E687F" w:rsidP="00A9695E">
            <w:pPr>
              <w:rPr>
                <w:i/>
                <w:iCs/>
                <w:sz w:val="22"/>
                <w:szCs w:val="22"/>
              </w:rPr>
            </w:pPr>
            <w:r w:rsidRPr="00F54CB1">
              <w:rPr>
                <w:i/>
                <w:sz w:val="22"/>
                <w:szCs w:val="22"/>
              </w:rPr>
              <w:t>MktAdjReturn</w:t>
            </w:r>
            <w:r w:rsidRPr="00F54CB1">
              <w:rPr>
                <w:i/>
                <w:sz w:val="22"/>
                <w:szCs w:val="22"/>
                <w:vertAlign w:val="subscript"/>
              </w:rPr>
              <w:t>i,[t-</w:t>
            </w:r>
            <w:r>
              <w:rPr>
                <w:i/>
                <w:sz w:val="22"/>
                <w:szCs w:val="22"/>
                <w:vertAlign w:val="subscript"/>
              </w:rPr>
              <w:t>2</w:t>
            </w:r>
            <w:r w:rsidRPr="00F54CB1">
              <w:rPr>
                <w:i/>
                <w:sz w:val="22"/>
                <w:szCs w:val="22"/>
                <w:vertAlign w:val="subscript"/>
              </w:rPr>
              <w:t>6,t-6]</w:t>
            </w:r>
          </w:p>
        </w:tc>
        <w:tc>
          <w:tcPr>
            <w:tcW w:w="1182" w:type="pct"/>
            <w:tcBorders>
              <w:top w:val="nil"/>
              <w:left w:val="nil"/>
              <w:bottom w:val="nil"/>
              <w:right w:val="nil"/>
            </w:tcBorders>
            <w:shd w:val="clear" w:color="auto" w:fill="auto"/>
            <w:vAlign w:val="center"/>
          </w:tcPr>
          <w:p w14:paraId="7613AFCE" w14:textId="77777777" w:rsidR="009E687F" w:rsidRPr="00416889" w:rsidRDefault="009E687F" w:rsidP="00A9695E">
            <w:pPr>
              <w:tabs>
                <w:tab w:val="decimal" w:pos="270"/>
              </w:tabs>
              <w:rPr>
                <w:sz w:val="22"/>
                <w:szCs w:val="22"/>
              </w:rPr>
            </w:pPr>
            <w:r>
              <w:rPr>
                <w:sz w:val="22"/>
                <w:szCs w:val="22"/>
              </w:rPr>
              <w:t>0.0180</w:t>
            </w:r>
          </w:p>
        </w:tc>
        <w:tc>
          <w:tcPr>
            <w:tcW w:w="1181" w:type="pct"/>
            <w:tcBorders>
              <w:top w:val="nil"/>
              <w:left w:val="nil"/>
              <w:bottom w:val="nil"/>
              <w:right w:val="nil"/>
            </w:tcBorders>
            <w:shd w:val="clear" w:color="auto" w:fill="auto"/>
            <w:vAlign w:val="center"/>
          </w:tcPr>
          <w:p w14:paraId="6C4C6B4B" w14:textId="77777777" w:rsidR="009E687F" w:rsidRPr="00416889" w:rsidRDefault="009E687F" w:rsidP="00A9695E">
            <w:pPr>
              <w:jc w:val="right"/>
              <w:rPr>
                <w:sz w:val="22"/>
                <w:szCs w:val="22"/>
              </w:rPr>
            </w:pPr>
            <w:r>
              <w:rPr>
                <w:sz w:val="22"/>
                <w:szCs w:val="22"/>
              </w:rPr>
              <w:t>0.3501</w:t>
            </w:r>
          </w:p>
        </w:tc>
      </w:tr>
      <w:tr w:rsidR="009E687F" w14:paraId="66A68241" w14:textId="77777777" w:rsidTr="00A9695E">
        <w:trPr>
          <w:trHeight w:val="288"/>
        </w:trPr>
        <w:tc>
          <w:tcPr>
            <w:tcW w:w="2637" w:type="pct"/>
            <w:shd w:val="clear" w:color="auto" w:fill="auto"/>
            <w:vAlign w:val="center"/>
          </w:tcPr>
          <w:p w14:paraId="50C31E83" w14:textId="77777777" w:rsidR="009E687F" w:rsidRPr="00416889" w:rsidRDefault="009E687F" w:rsidP="00A9695E">
            <w:pPr>
              <w:rPr>
                <w:i/>
                <w:iCs/>
                <w:sz w:val="22"/>
                <w:szCs w:val="22"/>
              </w:rPr>
            </w:pPr>
            <w:r w:rsidRPr="00F54CB1">
              <w:rPr>
                <w:i/>
                <w:sz w:val="22"/>
                <w:szCs w:val="22"/>
              </w:rPr>
              <w:t>AbsMktAdjReturn</w:t>
            </w:r>
            <w:r w:rsidRPr="00F54CB1">
              <w:rPr>
                <w:i/>
                <w:sz w:val="22"/>
                <w:szCs w:val="22"/>
                <w:vertAlign w:val="subscript"/>
              </w:rPr>
              <w:t>i,[t-</w:t>
            </w:r>
            <w:r>
              <w:rPr>
                <w:i/>
                <w:sz w:val="22"/>
                <w:szCs w:val="22"/>
                <w:vertAlign w:val="subscript"/>
              </w:rPr>
              <w:t>2</w:t>
            </w:r>
            <w:r w:rsidRPr="00F54CB1">
              <w:rPr>
                <w:i/>
                <w:sz w:val="22"/>
                <w:szCs w:val="22"/>
                <w:vertAlign w:val="subscript"/>
              </w:rPr>
              <w:t>6,t-6]</w:t>
            </w:r>
          </w:p>
        </w:tc>
        <w:tc>
          <w:tcPr>
            <w:tcW w:w="1182" w:type="pct"/>
            <w:tcBorders>
              <w:top w:val="nil"/>
              <w:left w:val="nil"/>
              <w:bottom w:val="nil"/>
              <w:right w:val="nil"/>
            </w:tcBorders>
            <w:shd w:val="clear" w:color="auto" w:fill="auto"/>
            <w:vAlign w:val="center"/>
          </w:tcPr>
          <w:p w14:paraId="68765D4E" w14:textId="77777777" w:rsidR="009E687F" w:rsidRPr="00416889" w:rsidRDefault="009E687F" w:rsidP="00A9695E">
            <w:pPr>
              <w:tabs>
                <w:tab w:val="decimal" w:pos="270"/>
              </w:tabs>
              <w:rPr>
                <w:sz w:val="22"/>
                <w:szCs w:val="22"/>
              </w:rPr>
            </w:pPr>
            <w:r>
              <w:rPr>
                <w:sz w:val="22"/>
                <w:szCs w:val="22"/>
              </w:rPr>
              <w:t>-0.0063</w:t>
            </w:r>
          </w:p>
        </w:tc>
        <w:tc>
          <w:tcPr>
            <w:tcW w:w="1181" w:type="pct"/>
            <w:tcBorders>
              <w:top w:val="nil"/>
              <w:left w:val="nil"/>
              <w:bottom w:val="nil"/>
              <w:right w:val="nil"/>
            </w:tcBorders>
            <w:shd w:val="clear" w:color="auto" w:fill="auto"/>
            <w:vAlign w:val="center"/>
          </w:tcPr>
          <w:p w14:paraId="1FE671BF" w14:textId="77777777" w:rsidR="009E687F" w:rsidRPr="00416889" w:rsidRDefault="009E687F" w:rsidP="00A9695E">
            <w:pPr>
              <w:jc w:val="right"/>
              <w:rPr>
                <w:sz w:val="22"/>
                <w:szCs w:val="22"/>
              </w:rPr>
            </w:pPr>
            <w:r>
              <w:rPr>
                <w:sz w:val="22"/>
                <w:szCs w:val="22"/>
              </w:rPr>
              <w:t>0.7967</w:t>
            </w:r>
          </w:p>
        </w:tc>
      </w:tr>
      <w:tr w:rsidR="009E687F" w14:paraId="633CA37E" w14:textId="77777777" w:rsidTr="00A9695E">
        <w:trPr>
          <w:trHeight w:val="288"/>
        </w:trPr>
        <w:tc>
          <w:tcPr>
            <w:tcW w:w="2637" w:type="pct"/>
            <w:shd w:val="clear" w:color="auto" w:fill="auto"/>
            <w:vAlign w:val="center"/>
          </w:tcPr>
          <w:p w14:paraId="1CDFD799" w14:textId="77777777" w:rsidR="009E687F" w:rsidRPr="00416889" w:rsidRDefault="009E687F" w:rsidP="00A9695E">
            <w:pPr>
              <w:rPr>
                <w:i/>
                <w:iCs/>
                <w:sz w:val="22"/>
                <w:szCs w:val="22"/>
              </w:rPr>
            </w:pPr>
            <w:r w:rsidRPr="00416889">
              <w:rPr>
                <w:i/>
                <w:sz w:val="22"/>
                <w:szCs w:val="22"/>
              </w:rPr>
              <w:t>MktVol</w:t>
            </w:r>
            <w:r w:rsidRPr="00416889">
              <w:rPr>
                <w:i/>
                <w:sz w:val="22"/>
                <w:szCs w:val="22"/>
                <w:vertAlign w:val="subscript"/>
              </w:rPr>
              <w:t>i,t</w:t>
            </w:r>
          </w:p>
        </w:tc>
        <w:tc>
          <w:tcPr>
            <w:tcW w:w="1182" w:type="pct"/>
            <w:tcBorders>
              <w:top w:val="nil"/>
              <w:left w:val="nil"/>
              <w:bottom w:val="nil"/>
              <w:right w:val="nil"/>
            </w:tcBorders>
            <w:shd w:val="clear" w:color="auto" w:fill="auto"/>
            <w:vAlign w:val="center"/>
          </w:tcPr>
          <w:p w14:paraId="525ED635" w14:textId="77777777" w:rsidR="009E687F" w:rsidRPr="00416889" w:rsidRDefault="009E687F" w:rsidP="00A9695E">
            <w:pPr>
              <w:tabs>
                <w:tab w:val="decimal" w:pos="270"/>
              </w:tabs>
              <w:rPr>
                <w:sz w:val="22"/>
                <w:szCs w:val="22"/>
              </w:rPr>
            </w:pPr>
            <w:r>
              <w:rPr>
                <w:sz w:val="22"/>
                <w:szCs w:val="22"/>
              </w:rPr>
              <w:t>3.7002***</w:t>
            </w:r>
          </w:p>
        </w:tc>
        <w:tc>
          <w:tcPr>
            <w:tcW w:w="1181" w:type="pct"/>
            <w:tcBorders>
              <w:top w:val="nil"/>
              <w:left w:val="nil"/>
              <w:bottom w:val="nil"/>
              <w:right w:val="nil"/>
            </w:tcBorders>
            <w:shd w:val="clear" w:color="auto" w:fill="auto"/>
            <w:vAlign w:val="center"/>
          </w:tcPr>
          <w:p w14:paraId="1B4C8FFD" w14:textId="77777777" w:rsidR="009E687F" w:rsidRPr="00416889" w:rsidRDefault="009E687F" w:rsidP="00A9695E">
            <w:pPr>
              <w:jc w:val="right"/>
              <w:rPr>
                <w:sz w:val="22"/>
                <w:szCs w:val="22"/>
              </w:rPr>
            </w:pPr>
            <w:r>
              <w:rPr>
                <w:sz w:val="22"/>
                <w:szCs w:val="22"/>
              </w:rPr>
              <w:t>0.0020</w:t>
            </w:r>
          </w:p>
        </w:tc>
      </w:tr>
      <w:tr w:rsidR="009E687F" w14:paraId="22F48BB1" w14:textId="77777777" w:rsidTr="00A9695E">
        <w:trPr>
          <w:trHeight w:val="288"/>
        </w:trPr>
        <w:tc>
          <w:tcPr>
            <w:tcW w:w="2637" w:type="pct"/>
            <w:shd w:val="clear" w:color="auto" w:fill="auto"/>
            <w:vAlign w:val="center"/>
          </w:tcPr>
          <w:p w14:paraId="2858F6A9" w14:textId="77777777" w:rsidR="009E687F" w:rsidRPr="00416889" w:rsidRDefault="009E687F" w:rsidP="00A9695E">
            <w:pPr>
              <w:rPr>
                <w:i/>
                <w:iCs/>
                <w:sz w:val="22"/>
                <w:szCs w:val="22"/>
              </w:rPr>
            </w:pPr>
            <w:r w:rsidRPr="00416889">
              <w:rPr>
                <w:i/>
                <w:sz w:val="22"/>
                <w:szCs w:val="22"/>
              </w:rPr>
              <w:t>MktVol</w:t>
            </w:r>
            <w:r w:rsidRPr="00416889">
              <w:rPr>
                <w:i/>
                <w:sz w:val="22"/>
                <w:szCs w:val="22"/>
                <w:vertAlign w:val="subscript"/>
              </w:rPr>
              <w:t>i,t-1</w:t>
            </w:r>
          </w:p>
        </w:tc>
        <w:tc>
          <w:tcPr>
            <w:tcW w:w="1182" w:type="pct"/>
            <w:tcBorders>
              <w:top w:val="nil"/>
              <w:left w:val="nil"/>
              <w:bottom w:val="nil"/>
              <w:right w:val="nil"/>
            </w:tcBorders>
            <w:shd w:val="clear" w:color="auto" w:fill="auto"/>
            <w:vAlign w:val="center"/>
          </w:tcPr>
          <w:p w14:paraId="77FB7BB8" w14:textId="77777777" w:rsidR="009E687F" w:rsidRPr="00416889" w:rsidRDefault="009E687F" w:rsidP="00A9695E">
            <w:pPr>
              <w:tabs>
                <w:tab w:val="decimal" w:pos="270"/>
              </w:tabs>
              <w:rPr>
                <w:sz w:val="22"/>
                <w:szCs w:val="22"/>
              </w:rPr>
            </w:pPr>
            <w:r>
              <w:rPr>
                <w:sz w:val="22"/>
                <w:szCs w:val="22"/>
              </w:rPr>
              <w:t>-0.3888</w:t>
            </w:r>
          </w:p>
        </w:tc>
        <w:tc>
          <w:tcPr>
            <w:tcW w:w="1181" w:type="pct"/>
            <w:tcBorders>
              <w:top w:val="nil"/>
              <w:left w:val="nil"/>
              <w:bottom w:val="nil"/>
              <w:right w:val="nil"/>
            </w:tcBorders>
            <w:shd w:val="clear" w:color="auto" w:fill="auto"/>
            <w:vAlign w:val="center"/>
          </w:tcPr>
          <w:p w14:paraId="05C6493E" w14:textId="77777777" w:rsidR="009E687F" w:rsidRPr="00416889" w:rsidRDefault="009E687F" w:rsidP="00A9695E">
            <w:pPr>
              <w:jc w:val="right"/>
              <w:rPr>
                <w:sz w:val="22"/>
                <w:szCs w:val="22"/>
              </w:rPr>
            </w:pPr>
            <w:r>
              <w:rPr>
                <w:sz w:val="22"/>
                <w:szCs w:val="22"/>
              </w:rPr>
              <w:t>0.7256</w:t>
            </w:r>
          </w:p>
        </w:tc>
      </w:tr>
      <w:tr w:rsidR="009E687F" w14:paraId="02E02220" w14:textId="77777777" w:rsidTr="00A9695E">
        <w:trPr>
          <w:trHeight w:val="288"/>
        </w:trPr>
        <w:tc>
          <w:tcPr>
            <w:tcW w:w="2637" w:type="pct"/>
            <w:tcBorders>
              <w:top w:val="single" w:sz="4" w:space="0" w:color="auto"/>
            </w:tcBorders>
            <w:vAlign w:val="center"/>
          </w:tcPr>
          <w:p w14:paraId="1A9FD9AC" w14:textId="77777777" w:rsidR="009E687F" w:rsidRPr="00416889" w:rsidRDefault="009E687F" w:rsidP="00A9695E">
            <w:pPr>
              <w:rPr>
                <w:iCs/>
                <w:sz w:val="22"/>
                <w:szCs w:val="22"/>
              </w:rPr>
            </w:pPr>
            <w:r w:rsidRPr="00F26209">
              <w:rPr>
                <w:iCs/>
                <w:sz w:val="22"/>
                <w:szCs w:val="22"/>
              </w:rPr>
              <w:t>Intercept</w:t>
            </w:r>
          </w:p>
        </w:tc>
        <w:tc>
          <w:tcPr>
            <w:tcW w:w="2363" w:type="pct"/>
            <w:gridSpan w:val="2"/>
            <w:tcBorders>
              <w:top w:val="single" w:sz="4" w:space="0" w:color="auto"/>
            </w:tcBorders>
            <w:vAlign w:val="center"/>
          </w:tcPr>
          <w:p w14:paraId="016E6332" w14:textId="77777777" w:rsidR="009E687F" w:rsidRPr="00416889" w:rsidRDefault="009E687F" w:rsidP="00A9695E">
            <w:pPr>
              <w:jc w:val="center"/>
              <w:rPr>
                <w:sz w:val="22"/>
                <w:szCs w:val="22"/>
              </w:rPr>
            </w:pPr>
            <w:r>
              <w:rPr>
                <w:sz w:val="22"/>
                <w:szCs w:val="22"/>
              </w:rPr>
              <w:t>Included</w:t>
            </w:r>
          </w:p>
        </w:tc>
      </w:tr>
      <w:tr w:rsidR="009E687F" w14:paraId="16440A6C" w14:textId="77777777" w:rsidTr="00A9695E">
        <w:trPr>
          <w:trHeight w:val="288"/>
        </w:trPr>
        <w:tc>
          <w:tcPr>
            <w:tcW w:w="2637" w:type="pct"/>
            <w:vAlign w:val="center"/>
          </w:tcPr>
          <w:p w14:paraId="6B89D880" w14:textId="77777777" w:rsidR="009E687F" w:rsidRPr="00416889" w:rsidRDefault="009E687F" w:rsidP="00A9695E">
            <w:pPr>
              <w:rPr>
                <w:i/>
                <w:sz w:val="22"/>
                <w:szCs w:val="22"/>
              </w:rPr>
            </w:pPr>
            <w:r w:rsidRPr="00416889">
              <w:rPr>
                <w:i/>
                <w:sz w:val="22"/>
                <w:szCs w:val="22"/>
              </w:rPr>
              <w:t>Restatement</w:t>
            </w:r>
            <w:r w:rsidRPr="00416889">
              <w:rPr>
                <w:iCs/>
                <w:sz w:val="22"/>
                <w:szCs w:val="22"/>
              </w:rPr>
              <w:t xml:space="preserve"> Fixed Effects</w:t>
            </w:r>
          </w:p>
        </w:tc>
        <w:tc>
          <w:tcPr>
            <w:tcW w:w="2363" w:type="pct"/>
            <w:gridSpan w:val="2"/>
            <w:vAlign w:val="center"/>
          </w:tcPr>
          <w:p w14:paraId="224398A7" w14:textId="77777777" w:rsidR="009E687F" w:rsidRDefault="009E687F" w:rsidP="00A9695E">
            <w:pPr>
              <w:jc w:val="center"/>
              <w:rPr>
                <w:sz w:val="22"/>
                <w:szCs w:val="22"/>
              </w:rPr>
            </w:pPr>
            <w:r>
              <w:rPr>
                <w:sz w:val="22"/>
                <w:szCs w:val="22"/>
              </w:rPr>
              <w:t>Included</w:t>
            </w:r>
          </w:p>
        </w:tc>
      </w:tr>
      <w:tr w:rsidR="009E687F" w14:paraId="57C26005" w14:textId="77777777" w:rsidTr="00A9695E">
        <w:trPr>
          <w:trHeight w:val="288"/>
        </w:trPr>
        <w:tc>
          <w:tcPr>
            <w:tcW w:w="2637" w:type="pct"/>
            <w:vAlign w:val="center"/>
          </w:tcPr>
          <w:p w14:paraId="4B509D36" w14:textId="77777777" w:rsidR="009E687F" w:rsidRPr="00416889" w:rsidRDefault="009E687F" w:rsidP="00A9695E">
            <w:pPr>
              <w:rPr>
                <w:iCs/>
                <w:sz w:val="22"/>
                <w:szCs w:val="22"/>
              </w:rPr>
            </w:pPr>
            <w:r w:rsidRPr="00416889">
              <w:rPr>
                <w:i/>
                <w:sz w:val="22"/>
                <w:szCs w:val="22"/>
              </w:rPr>
              <w:t>DayofWeek</w:t>
            </w:r>
            <w:r w:rsidRPr="00416889">
              <w:rPr>
                <w:iCs/>
                <w:sz w:val="22"/>
                <w:szCs w:val="22"/>
              </w:rPr>
              <w:t xml:space="preserve"> Fixed Effects</w:t>
            </w:r>
          </w:p>
        </w:tc>
        <w:tc>
          <w:tcPr>
            <w:tcW w:w="2363" w:type="pct"/>
            <w:gridSpan w:val="2"/>
            <w:vAlign w:val="center"/>
          </w:tcPr>
          <w:p w14:paraId="6EAC017F" w14:textId="77777777" w:rsidR="009E687F" w:rsidRPr="00416889" w:rsidRDefault="009E687F" w:rsidP="00A9695E">
            <w:pPr>
              <w:jc w:val="center"/>
              <w:rPr>
                <w:sz w:val="22"/>
                <w:szCs w:val="22"/>
              </w:rPr>
            </w:pPr>
            <w:r>
              <w:rPr>
                <w:sz w:val="22"/>
                <w:szCs w:val="22"/>
              </w:rPr>
              <w:t>Included</w:t>
            </w:r>
          </w:p>
        </w:tc>
      </w:tr>
      <w:tr w:rsidR="009E687F" w14:paraId="1CAFEFE8" w14:textId="77777777" w:rsidTr="00A9695E">
        <w:trPr>
          <w:trHeight w:val="288"/>
        </w:trPr>
        <w:tc>
          <w:tcPr>
            <w:tcW w:w="2637" w:type="pct"/>
            <w:vAlign w:val="center"/>
          </w:tcPr>
          <w:p w14:paraId="56EA7575" w14:textId="77777777" w:rsidR="009E687F" w:rsidRPr="00416889" w:rsidRDefault="009E687F" w:rsidP="00A9695E">
            <w:pPr>
              <w:rPr>
                <w:i/>
                <w:sz w:val="22"/>
                <w:szCs w:val="22"/>
              </w:rPr>
            </w:pPr>
            <w:r>
              <w:rPr>
                <w:i/>
                <w:sz w:val="22"/>
                <w:szCs w:val="22"/>
              </w:rPr>
              <w:t>DayIndicator_d</w:t>
            </w:r>
            <w:r>
              <w:rPr>
                <w:iCs/>
                <w:sz w:val="22"/>
                <w:szCs w:val="22"/>
              </w:rPr>
              <w:t xml:space="preserve"> Vector</w:t>
            </w:r>
          </w:p>
        </w:tc>
        <w:tc>
          <w:tcPr>
            <w:tcW w:w="2363" w:type="pct"/>
            <w:gridSpan w:val="2"/>
            <w:vAlign w:val="center"/>
          </w:tcPr>
          <w:p w14:paraId="7BA8FAF1" w14:textId="77777777" w:rsidR="009E687F" w:rsidRDefault="009E687F" w:rsidP="00A9695E">
            <w:pPr>
              <w:jc w:val="center"/>
              <w:rPr>
                <w:sz w:val="22"/>
                <w:szCs w:val="22"/>
              </w:rPr>
            </w:pPr>
            <w:r>
              <w:rPr>
                <w:sz w:val="22"/>
                <w:szCs w:val="22"/>
              </w:rPr>
              <w:t>Included</w:t>
            </w:r>
          </w:p>
        </w:tc>
      </w:tr>
      <w:tr w:rsidR="009E687F" w14:paraId="75DDBCAA" w14:textId="77777777" w:rsidTr="00A9695E">
        <w:trPr>
          <w:trHeight w:val="288"/>
        </w:trPr>
        <w:tc>
          <w:tcPr>
            <w:tcW w:w="2637" w:type="pct"/>
            <w:vAlign w:val="center"/>
          </w:tcPr>
          <w:p w14:paraId="2493509A" w14:textId="77777777" w:rsidR="009E687F" w:rsidRPr="009A6554" w:rsidRDefault="009E687F" w:rsidP="00A9695E">
            <w:pPr>
              <w:rPr>
                <w:iCs/>
                <w:sz w:val="22"/>
                <w:szCs w:val="22"/>
              </w:rPr>
            </w:pPr>
            <w:r>
              <w:rPr>
                <w:iCs/>
                <w:sz w:val="22"/>
                <w:szCs w:val="22"/>
              </w:rPr>
              <w:t>N</w:t>
            </w:r>
          </w:p>
        </w:tc>
        <w:tc>
          <w:tcPr>
            <w:tcW w:w="2363" w:type="pct"/>
            <w:gridSpan w:val="2"/>
            <w:vAlign w:val="center"/>
          </w:tcPr>
          <w:p w14:paraId="4287FC10" w14:textId="77777777" w:rsidR="009E687F" w:rsidRPr="00416889" w:rsidRDefault="009E687F" w:rsidP="00A9695E">
            <w:pPr>
              <w:jc w:val="center"/>
              <w:rPr>
                <w:sz w:val="22"/>
                <w:szCs w:val="22"/>
              </w:rPr>
            </w:pPr>
            <w:r>
              <w:rPr>
                <w:sz w:val="22"/>
                <w:szCs w:val="22"/>
              </w:rPr>
              <w:t>23,856</w:t>
            </w:r>
          </w:p>
        </w:tc>
      </w:tr>
      <w:tr w:rsidR="009E687F" w14:paraId="05A8C50E" w14:textId="77777777" w:rsidTr="00A9695E">
        <w:trPr>
          <w:trHeight w:val="288"/>
        </w:trPr>
        <w:tc>
          <w:tcPr>
            <w:tcW w:w="2637" w:type="pct"/>
            <w:vAlign w:val="center"/>
          </w:tcPr>
          <w:p w14:paraId="569BB134" w14:textId="77777777" w:rsidR="009E687F" w:rsidRPr="009A6554" w:rsidRDefault="009E687F" w:rsidP="00A9695E">
            <w:pPr>
              <w:rPr>
                <w:iCs/>
                <w:sz w:val="22"/>
                <w:szCs w:val="22"/>
              </w:rPr>
            </w:pPr>
            <w:r>
              <w:rPr>
                <w:iCs/>
                <w:sz w:val="22"/>
                <w:szCs w:val="22"/>
              </w:rPr>
              <w:t>Adjusted R</w:t>
            </w:r>
            <w:r w:rsidRPr="009A6554">
              <w:rPr>
                <w:iCs/>
                <w:sz w:val="22"/>
                <w:szCs w:val="22"/>
                <w:vertAlign w:val="superscript"/>
              </w:rPr>
              <w:t>2</w:t>
            </w:r>
          </w:p>
        </w:tc>
        <w:tc>
          <w:tcPr>
            <w:tcW w:w="2363" w:type="pct"/>
            <w:gridSpan w:val="2"/>
            <w:vAlign w:val="center"/>
          </w:tcPr>
          <w:p w14:paraId="2DEA0403" w14:textId="77777777" w:rsidR="009E687F" w:rsidRPr="00416889" w:rsidRDefault="009E687F" w:rsidP="00A9695E">
            <w:pPr>
              <w:jc w:val="center"/>
              <w:rPr>
                <w:sz w:val="22"/>
                <w:szCs w:val="22"/>
              </w:rPr>
            </w:pPr>
            <w:r>
              <w:rPr>
                <w:sz w:val="22"/>
                <w:szCs w:val="22"/>
              </w:rPr>
              <w:t>0.075</w:t>
            </w:r>
          </w:p>
        </w:tc>
      </w:tr>
    </w:tbl>
    <w:p w14:paraId="369C5505" w14:textId="77777777" w:rsidR="009E687F" w:rsidRPr="004545D9" w:rsidRDefault="009E687F" w:rsidP="009E687F">
      <w:pPr>
        <w:spacing w:after="0"/>
        <w:ind w:left="360" w:hanging="360"/>
        <w:rPr>
          <w:sz w:val="6"/>
          <w:szCs w:val="6"/>
        </w:rPr>
      </w:pPr>
    </w:p>
    <w:tbl>
      <w:tblPr>
        <w:tblStyle w:val="TableGrid"/>
        <w:tblW w:w="5000" w:type="pct"/>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9E687F" w:rsidRPr="00980F42" w14:paraId="2AC22B67" w14:textId="77777777" w:rsidTr="00A9695E">
        <w:tc>
          <w:tcPr>
            <w:tcW w:w="5000" w:type="pct"/>
            <w:vAlign w:val="bottom"/>
          </w:tcPr>
          <w:p w14:paraId="26767DBB" w14:textId="0987814E" w:rsidR="009E687F" w:rsidRPr="0014566E" w:rsidRDefault="009E687F" w:rsidP="00A9695E">
            <w:pPr>
              <w:spacing w:before="60"/>
              <w:rPr>
                <w:sz w:val="20"/>
                <w:szCs w:val="20"/>
              </w:rPr>
            </w:pPr>
            <w:r w:rsidRPr="0014566E">
              <w:rPr>
                <w:b/>
                <w:bCs/>
                <w:sz w:val="20"/>
                <w:szCs w:val="20"/>
              </w:rPr>
              <w:t>Notes:</w:t>
            </w:r>
            <w:r w:rsidRPr="0014566E">
              <w:rPr>
                <w:sz w:val="20"/>
                <w:szCs w:val="20"/>
              </w:rPr>
              <w:t xml:space="preserve"> This table reports regression estimates for Model (</w:t>
            </w:r>
            <w:r w:rsidR="006B4CEC">
              <w:rPr>
                <w:sz w:val="20"/>
                <w:szCs w:val="20"/>
              </w:rPr>
              <w:t>6</w:t>
            </w:r>
            <w:r w:rsidRPr="0014566E">
              <w:rPr>
                <w:sz w:val="20"/>
                <w:szCs w:val="20"/>
              </w:rPr>
              <w:t xml:space="preserve">) using an OLS regression. </w:t>
            </w:r>
            <w:r w:rsidRPr="00C70DE6">
              <w:rPr>
                <w:sz w:val="20"/>
                <w:szCs w:val="20"/>
              </w:rPr>
              <w:t xml:space="preserve">The dependent variable is </w:t>
            </w:r>
            <w:r>
              <w:rPr>
                <w:i/>
                <w:sz w:val="20"/>
                <w:szCs w:val="20"/>
              </w:rPr>
              <w:t>TradeConsensus</w:t>
            </w:r>
            <w:r>
              <w:rPr>
                <w:sz w:val="20"/>
                <w:szCs w:val="20"/>
              </w:rPr>
              <w:t>.</w:t>
            </w:r>
            <w:r w:rsidRPr="00C70DE6">
              <w:rPr>
                <w:sz w:val="20"/>
                <w:szCs w:val="20"/>
              </w:rPr>
              <w:t xml:space="preserve"> </w:t>
            </w:r>
            <w:r w:rsidRPr="0014566E">
              <w:rPr>
                <w:sz w:val="20"/>
                <w:szCs w:val="20"/>
              </w:rPr>
              <w:t xml:space="preserve">I use robust standard errors (White 1980) that are clustered by </w:t>
            </w:r>
            <w:r>
              <w:rPr>
                <w:sz w:val="20"/>
                <w:szCs w:val="20"/>
              </w:rPr>
              <w:t>restatement</w:t>
            </w:r>
            <w:r w:rsidRPr="0014566E">
              <w:rPr>
                <w:sz w:val="20"/>
                <w:szCs w:val="20"/>
              </w:rPr>
              <w:t xml:space="preserve">. P-values are reported </w:t>
            </w:r>
            <w:r>
              <w:rPr>
                <w:sz w:val="20"/>
                <w:szCs w:val="20"/>
              </w:rPr>
              <w:t>to the right of</w:t>
            </w:r>
            <w:r w:rsidRPr="0014566E">
              <w:rPr>
                <w:sz w:val="20"/>
                <w:szCs w:val="20"/>
              </w:rPr>
              <w:t xml:space="preserve"> the coefficient estimates. Variable definitions are provided in Appendix A. ***, **, and * represent significance at the 1, 5, and 10 percent levels, respectively, using a two-tailed </w:t>
            </w:r>
            <w:r w:rsidRPr="0014566E">
              <w:rPr>
                <w:i/>
                <w:iCs/>
                <w:sz w:val="20"/>
                <w:szCs w:val="20"/>
              </w:rPr>
              <w:t>t</w:t>
            </w:r>
            <w:r w:rsidRPr="0014566E">
              <w:rPr>
                <w:sz w:val="20"/>
                <w:szCs w:val="20"/>
              </w:rPr>
              <w:t>-test.</w:t>
            </w:r>
          </w:p>
        </w:tc>
      </w:tr>
    </w:tbl>
    <w:p w14:paraId="7607D84B" w14:textId="77777777" w:rsidR="009E687F" w:rsidRDefault="009E687F" w:rsidP="009E687F">
      <w:pPr>
        <w:sectPr w:rsidR="009E687F" w:rsidSect="00284C23">
          <w:pgSz w:w="12240" w:h="15840"/>
          <w:pgMar w:top="1440" w:right="1440" w:bottom="1440" w:left="1440" w:header="720" w:footer="720" w:gutter="0"/>
          <w:cols w:space="720"/>
          <w:docGrid w:linePitch="360"/>
        </w:sectPr>
      </w:pPr>
    </w:p>
    <w:p w14:paraId="0A906E18" w14:textId="68E2F8E2" w:rsidR="00F400A3" w:rsidRPr="0036716F" w:rsidRDefault="00F400A3" w:rsidP="00AA5961">
      <w:pPr>
        <w:spacing w:after="120"/>
        <w:ind w:left="360" w:hanging="360"/>
        <w:rPr>
          <w:b/>
          <w:bCs/>
        </w:rPr>
      </w:pPr>
      <w:r w:rsidRPr="0036716F">
        <w:rPr>
          <w:b/>
          <w:bCs/>
        </w:rPr>
        <w:lastRenderedPageBreak/>
        <w:t xml:space="preserve">Table </w:t>
      </w:r>
      <w:r>
        <w:rPr>
          <w:b/>
          <w:bCs/>
        </w:rPr>
        <w:t>16</w:t>
      </w:r>
      <w:r w:rsidRPr="0036716F">
        <w:rPr>
          <w:b/>
          <w:bCs/>
        </w:rPr>
        <w:t>: Information Processing Following Non-Reliance Restatement</w:t>
      </w:r>
      <w:r w:rsidR="00AA5961">
        <w:rPr>
          <w:b/>
          <w:bCs/>
        </w:rPr>
        <w:t xml:space="preserve">s </w:t>
      </w:r>
      <w:r w:rsidR="003345A8">
        <w:rPr>
          <w:b/>
          <w:bCs/>
        </w:rPr>
        <w:t>without Item 2.02</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6"/>
        <w:gridCol w:w="2213"/>
        <w:gridCol w:w="2211"/>
      </w:tblGrid>
      <w:tr w:rsidR="00F400A3" w14:paraId="1A0BA353" w14:textId="77777777" w:rsidTr="00A9695E">
        <w:trPr>
          <w:trHeight w:val="288"/>
        </w:trPr>
        <w:tc>
          <w:tcPr>
            <w:tcW w:w="2637" w:type="pct"/>
            <w:tcBorders>
              <w:top w:val="single" w:sz="12" w:space="0" w:color="auto"/>
            </w:tcBorders>
            <w:vAlign w:val="center"/>
          </w:tcPr>
          <w:p w14:paraId="61DC457D" w14:textId="77777777" w:rsidR="00F400A3" w:rsidRPr="006829D4" w:rsidRDefault="00F400A3" w:rsidP="00A9695E">
            <w:pPr>
              <w:rPr>
                <w:b/>
                <w:bCs/>
                <w:sz w:val="22"/>
                <w:szCs w:val="22"/>
              </w:rPr>
            </w:pPr>
            <w:r w:rsidRPr="00C1400E">
              <w:rPr>
                <w:b/>
                <w:bCs/>
                <w:sz w:val="22"/>
                <w:szCs w:val="22"/>
              </w:rPr>
              <w:t xml:space="preserve">Panel </w:t>
            </w:r>
            <w:r>
              <w:rPr>
                <w:b/>
                <w:bCs/>
                <w:sz w:val="22"/>
                <w:szCs w:val="22"/>
              </w:rPr>
              <w:t>A</w:t>
            </w:r>
            <w:r w:rsidRPr="00C1400E">
              <w:rPr>
                <w:b/>
                <w:bCs/>
                <w:sz w:val="22"/>
                <w:szCs w:val="22"/>
              </w:rPr>
              <w:t xml:space="preserve">: </w:t>
            </w:r>
            <w:r>
              <w:rPr>
                <w:b/>
                <w:bCs/>
                <w:sz w:val="22"/>
                <w:szCs w:val="22"/>
              </w:rPr>
              <w:t>Trade Consensus</w:t>
            </w:r>
          </w:p>
        </w:tc>
        <w:tc>
          <w:tcPr>
            <w:tcW w:w="2363" w:type="pct"/>
            <w:gridSpan w:val="2"/>
            <w:tcBorders>
              <w:top w:val="single" w:sz="12" w:space="0" w:color="auto"/>
            </w:tcBorders>
            <w:vAlign w:val="center"/>
          </w:tcPr>
          <w:p w14:paraId="5A62C425" w14:textId="77777777" w:rsidR="00F400A3" w:rsidRDefault="00F400A3" w:rsidP="00A9695E">
            <w:pPr>
              <w:jc w:val="center"/>
              <w:rPr>
                <w:i/>
                <w:iCs/>
                <w:sz w:val="22"/>
                <w:szCs w:val="22"/>
              </w:rPr>
            </w:pPr>
          </w:p>
        </w:tc>
      </w:tr>
      <w:tr w:rsidR="00F400A3" w14:paraId="5871752D" w14:textId="77777777" w:rsidTr="00A9695E">
        <w:trPr>
          <w:trHeight w:val="288"/>
        </w:trPr>
        <w:tc>
          <w:tcPr>
            <w:tcW w:w="2637" w:type="pct"/>
            <w:vAlign w:val="center"/>
          </w:tcPr>
          <w:p w14:paraId="4B855F7F" w14:textId="77777777" w:rsidR="00F400A3" w:rsidRPr="006829D4" w:rsidRDefault="00F400A3" w:rsidP="00A9695E">
            <w:pPr>
              <w:rPr>
                <w:b/>
                <w:bCs/>
                <w:sz w:val="22"/>
                <w:szCs w:val="22"/>
              </w:rPr>
            </w:pPr>
            <w:r w:rsidRPr="006829D4">
              <w:rPr>
                <w:b/>
                <w:bCs/>
                <w:sz w:val="22"/>
                <w:szCs w:val="22"/>
              </w:rPr>
              <w:t>Dependent Variable:</w:t>
            </w:r>
          </w:p>
        </w:tc>
        <w:tc>
          <w:tcPr>
            <w:tcW w:w="2363" w:type="pct"/>
            <w:gridSpan w:val="2"/>
            <w:vAlign w:val="center"/>
          </w:tcPr>
          <w:p w14:paraId="56AD7BC1" w14:textId="77777777" w:rsidR="00F400A3" w:rsidRPr="00416889" w:rsidRDefault="00F400A3" w:rsidP="00A9695E">
            <w:pPr>
              <w:jc w:val="center"/>
              <w:rPr>
                <w:sz w:val="22"/>
                <w:szCs w:val="22"/>
              </w:rPr>
            </w:pPr>
            <w:r>
              <w:rPr>
                <w:i/>
                <w:iCs/>
                <w:sz w:val="22"/>
                <w:szCs w:val="22"/>
              </w:rPr>
              <w:t>TradeConsensus</w:t>
            </w:r>
            <w:r w:rsidRPr="00805FBB">
              <w:rPr>
                <w:i/>
                <w:iCs/>
                <w:sz w:val="22"/>
                <w:szCs w:val="22"/>
                <w:vertAlign w:val="subscript"/>
              </w:rPr>
              <w:t>i,t,g</w:t>
            </w:r>
          </w:p>
        </w:tc>
      </w:tr>
      <w:tr w:rsidR="00F400A3" w14:paraId="07657C03" w14:textId="77777777" w:rsidTr="00A9695E">
        <w:trPr>
          <w:trHeight w:val="288"/>
        </w:trPr>
        <w:tc>
          <w:tcPr>
            <w:tcW w:w="2637" w:type="pct"/>
            <w:vAlign w:val="center"/>
          </w:tcPr>
          <w:p w14:paraId="13A925ED" w14:textId="77777777" w:rsidR="00F400A3" w:rsidRPr="00416889" w:rsidRDefault="00F400A3" w:rsidP="00A9695E">
            <w:pPr>
              <w:rPr>
                <w:sz w:val="22"/>
                <w:szCs w:val="22"/>
              </w:rPr>
            </w:pPr>
            <w:r w:rsidRPr="00FC1AE1">
              <w:rPr>
                <w:b/>
                <w:bCs/>
                <w:sz w:val="22"/>
                <w:szCs w:val="22"/>
                <w:u w:val="single"/>
              </w:rPr>
              <w:t>Variable</w:t>
            </w:r>
          </w:p>
        </w:tc>
        <w:tc>
          <w:tcPr>
            <w:tcW w:w="1182" w:type="pct"/>
            <w:vAlign w:val="center"/>
          </w:tcPr>
          <w:p w14:paraId="5B20C21F" w14:textId="77777777" w:rsidR="00F400A3" w:rsidRPr="00416889" w:rsidRDefault="00F400A3" w:rsidP="00A9695E">
            <w:pPr>
              <w:rPr>
                <w:b/>
                <w:bCs/>
                <w:sz w:val="22"/>
                <w:szCs w:val="22"/>
                <w:u w:val="single"/>
              </w:rPr>
            </w:pPr>
            <w:r w:rsidRPr="00416889">
              <w:rPr>
                <w:b/>
                <w:bCs/>
                <w:sz w:val="22"/>
                <w:szCs w:val="22"/>
                <w:u w:val="single"/>
              </w:rPr>
              <w:t>Coefficient</w:t>
            </w:r>
          </w:p>
        </w:tc>
        <w:tc>
          <w:tcPr>
            <w:tcW w:w="1181" w:type="pct"/>
            <w:vAlign w:val="center"/>
          </w:tcPr>
          <w:p w14:paraId="12C414FA" w14:textId="77777777" w:rsidR="00F400A3" w:rsidRPr="00416889" w:rsidRDefault="00F400A3" w:rsidP="00A9695E">
            <w:pPr>
              <w:jc w:val="right"/>
              <w:rPr>
                <w:b/>
                <w:bCs/>
                <w:sz w:val="22"/>
                <w:szCs w:val="22"/>
                <w:u w:val="single"/>
              </w:rPr>
            </w:pPr>
            <w:r w:rsidRPr="00416889">
              <w:rPr>
                <w:b/>
                <w:bCs/>
                <w:sz w:val="22"/>
                <w:szCs w:val="22"/>
                <w:u w:val="single"/>
              </w:rPr>
              <w:t>p-value</w:t>
            </w:r>
          </w:p>
        </w:tc>
      </w:tr>
      <w:tr w:rsidR="003E4C87" w14:paraId="45FDE345" w14:textId="77777777" w:rsidTr="00A9695E">
        <w:trPr>
          <w:trHeight w:val="288"/>
        </w:trPr>
        <w:tc>
          <w:tcPr>
            <w:tcW w:w="2637" w:type="pct"/>
            <w:vAlign w:val="center"/>
          </w:tcPr>
          <w:p w14:paraId="5B53339D" w14:textId="77777777" w:rsidR="003E4C87" w:rsidRPr="00416889" w:rsidRDefault="003E4C87" w:rsidP="003E4C87">
            <w:pPr>
              <w:rPr>
                <w:i/>
                <w:iCs/>
                <w:sz w:val="22"/>
                <w:szCs w:val="22"/>
              </w:rPr>
            </w:pPr>
            <w:r>
              <w:rPr>
                <w:i/>
                <w:iCs/>
                <w:sz w:val="22"/>
                <w:szCs w:val="22"/>
              </w:rPr>
              <w:t>Retail</w:t>
            </w:r>
            <w:r>
              <w:rPr>
                <w:i/>
                <w:sz w:val="22"/>
                <w:szCs w:val="22"/>
                <w:vertAlign w:val="subscript"/>
              </w:rPr>
              <w:t>g</w:t>
            </w:r>
          </w:p>
        </w:tc>
        <w:tc>
          <w:tcPr>
            <w:tcW w:w="1182" w:type="pct"/>
            <w:tcBorders>
              <w:top w:val="nil"/>
              <w:left w:val="nil"/>
              <w:bottom w:val="nil"/>
              <w:right w:val="nil"/>
            </w:tcBorders>
            <w:shd w:val="clear" w:color="auto" w:fill="auto"/>
            <w:vAlign w:val="center"/>
          </w:tcPr>
          <w:p w14:paraId="21EFF48A" w14:textId="20B57E0B" w:rsidR="003E4C87" w:rsidRPr="00416889" w:rsidRDefault="003E4C87" w:rsidP="003E4C87">
            <w:pPr>
              <w:tabs>
                <w:tab w:val="decimal" w:pos="270"/>
              </w:tabs>
              <w:rPr>
                <w:sz w:val="22"/>
                <w:szCs w:val="22"/>
              </w:rPr>
            </w:pPr>
            <w:r>
              <w:rPr>
                <w:sz w:val="22"/>
                <w:szCs w:val="22"/>
              </w:rPr>
              <w:t>0.1335***</w:t>
            </w:r>
          </w:p>
        </w:tc>
        <w:tc>
          <w:tcPr>
            <w:tcW w:w="1181" w:type="pct"/>
            <w:tcBorders>
              <w:top w:val="nil"/>
              <w:left w:val="nil"/>
              <w:bottom w:val="nil"/>
              <w:right w:val="nil"/>
            </w:tcBorders>
            <w:shd w:val="clear" w:color="auto" w:fill="auto"/>
            <w:vAlign w:val="center"/>
          </w:tcPr>
          <w:p w14:paraId="0D851832" w14:textId="4041E8EC" w:rsidR="003E4C87" w:rsidRPr="00416889" w:rsidRDefault="003E4C87" w:rsidP="003E4C87">
            <w:pPr>
              <w:jc w:val="right"/>
              <w:rPr>
                <w:sz w:val="22"/>
                <w:szCs w:val="22"/>
              </w:rPr>
            </w:pPr>
            <w:r>
              <w:rPr>
                <w:sz w:val="22"/>
                <w:szCs w:val="22"/>
              </w:rPr>
              <w:t>0.0000</w:t>
            </w:r>
          </w:p>
        </w:tc>
      </w:tr>
      <w:tr w:rsidR="003E4C87" w14:paraId="20B9873A" w14:textId="77777777" w:rsidTr="00F9415E">
        <w:trPr>
          <w:trHeight w:val="288"/>
        </w:trPr>
        <w:tc>
          <w:tcPr>
            <w:tcW w:w="2637" w:type="pct"/>
            <w:shd w:val="clear" w:color="auto" w:fill="E7E6E6" w:themeFill="background2"/>
            <w:vAlign w:val="center"/>
          </w:tcPr>
          <w:p w14:paraId="3804B53E" w14:textId="77777777" w:rsidR="003E4C87" w:rsidRPr="00416889" w:rsidRDefault="003E4C87" w:rsidP="003E4C87">
            <w:pPr>
              <w:rPr>
                <w:sz w:val="22"/>
                <w:szCs w:val="22"/>
              </w:rPr>
            </w:pPr>
            <w:r>
              <w:rPr>
                <w:i/>
                <w:iCs/>
                <w:sz w:val="22"/>
                <w:szCs w:val="22"/>
              </w:rPr>
              <w:t>Post</w:t>
            </w:r>
            <w:r w:rsidRPr="00416889">
              <w:rPr>
                <w:i/>
                <w:sz w:val="22"/>
                <w:szCs w:val="22"/>
                <w:vertAlign w:val="subscript"/>
              </w:rPr>
              <w:t>i,t</w:t>
            </w:r>
            <w:r w:rsidRPr="00630D66">
              <w:rPr>
                <w:sz w:val="22"/>
                <w:szCs w:val="22"/>
              </w:rPr>
              <w:t xml:space="preserve"> (</w:t>
            </w:r>
            <w:r>
              <w:rPr>
                <w:i/>
                <w:iCs/>
                <w:sz w:val="22"/>
                <w:szCs w:val="22"/>
              </w:rPr>
              <w:t>β</w:t>
            </w:r>
            <w:r>
              <w:rPr>
                <w:i/>
                <w:sz w:val="22"/>
                <w:szCs w:val="22"/>
                <w:vertAlign w:val="subscript"/>
              </w:rPr>
              <w:t>2</w:t>
            </w:r>
            <w:r w:rsidRPr="00630D66">
              <w:rPr>
                <w:iCs/>
                <w:sz w:val="22"/>
                <w:szCs w:val="22"/>
              </w:rPr>
              <w:t>)</w:t>
            </w:r>
          </w:p>
        </w:tc>
        <w:tc>
          <w:tcPr>
            <w:tcW w:w="1182" w:type="pct"/>
            <w:tcBorders>
              <w:top w:val="nil"/>
              <w:left w:val="nil"/>
              <w:bottom w:val="nil"/>
              <w:right w:val="nil"/>
            </w:tcBorders>
            <w:shd w:val="clear" w:color="auto" w:fill="E7E6E6" w:themeFill="background2"/>
            <w:vAlign w:val="center"/>
          </w:tcPr>
          <w:p w14:paraId="27A9E9EF" w14:textId="558D9675" w:rsidR="003E4C87" w:rsidRPr="00416889" w:rsidRDefault="003E4C87" w:rsidP="003E4C87">
            <w:pPr>
              <w:tabs>
                <w:tab w:val="decimal" w:pos="270"/>
              </w:tabs>
              <w:rPr>
                <w:sz w:val="22"/>
                <w:szCs w:val="22"/>
              </w:rPr>
            </w:pPr>
            <w:r>
              <w:rPr>
                <w:sz w:val="22"/>
                <w:szCs w:val="22"/>
              </w:rPr>
              <w:t>0.0246***</w:t>
            </w:r>
          </w:p>
        </w:tc>
        <w:tc>
          <w:tcPr>
            <w:tcW w:w="1181" w:type="pct"/>
            <w:tcBorders>
              <w:top w:val="nil"/>
              <w:left w:val="nil"/>
              <w:bottom w:val="nil"/>
              <w:right w:val="nil"/>
            </w:tcBorders>
            <w:shd w:val="clear" w:color="auto" w:fill="E7E6E6" w:themeFill="background2"/>
            <w:vAlign w:val="center"/>
          </w:tcPr>
          <w:p w14:paraId="3C804A92" w14:textId="1508A81C" w:rsidR="003E4C87" w:rsidRPr="00416889" w:rsidRDefault="003E4C87" w:rsidP="003E4C87">
            <w:pPr>
              <w:jc w:val="right"/>
              <w:rPr>
                <w:sz w:val="22"/>
                <w:szCs w:val="22"/>
              </w:rPr>
            </w:pPr>
            <w:r>
              <w:rPr>
                <w:sz w:val="22"/>
                <w:szCs w:val="22"/>
              </w:rPr>
              <w:t>0.0015</w:t>
            </w:r>
          </w:p>
        </w:tc>
      </w:tr>
      <w:tr w:rsidR="003E4C87" w14:paraId="2F08C7C0" w14:textId="77777777" w:rsidTr="00F9415E">
        <w:trPr>
          <w:trHeight w:val="288"/>
        </w:trPr>
        <w:tc>
          <w:tcPr>
            <w:tcW w:w="2637" w:type="pct"/>
            <w:shd w:val="clear" w:color="auto" w:fill="E7E6E6" w:themeFill="background2"/>
            <w:vAlign w:val="center"/>
          </w:tcPr>
          <w:p w14:paraId="08857ACA" w14:textId="77777777" w:rsidR="003E4C87" w:rsidRPr="00416889" w:rsidRDefault="003E4C87" w:rsidP="003E4C87">
            <w:pPr>
              <w:rPr>
                <w:sz w:val="22"/>
                <w:szCs w:val="22"/>
              </w:rPr>
            </w:pPr>
            <w:r>
              <w:rPr>
                <w:i/>
                <w:iCs/>
                <w:sz w:val="22"/>
                <w:szCs w:val="22"/>
              </w:rPr>
              <w:t>Retail</w:t>
            </w:r>
            <w:r>
              <w:rPr>
                <w:i/>
                <w:sz w:val="22"/>
                <w:szCs w:val="22"/>
                <w:vertAlign w:val="subscript"/>
              </w:rPr>
              <w:t>g</w:t>
            </w:r>
            <w:r>
              <w:rPr>
                <w:i/>
                <w:iCs/>
                <w:sz w:val="22"/>
                <w:szCs w:val="22"/>
              </w:rPr>
              <w:t>*Post</w:t>
            </w:r>
            <w:r w:rsidRPr="00416889">
              <w:rPr>
                <w:i/>
                <w:sz w:val="22"/>
                <w:szCs w:val="22"/>
                <w:vertAlign w:val="subscript"/>
              </w:rPr>
              <w:t>i,t</w:t>
            </w:r>
            <w:r w:rsidRPr="00630D66">
              <w:rPr>
                <w:sz w:val="22"/>
                <w:szCs w:val="22"/>
              </w:rPr>
              <w:t xml:space="preserve"> (</w:t>
            </w:r>
            <w:r>
              <w:rPr>
                <w:i/>
                <w:iCs/>
                <w:sz w:val="22"/>
                <w:szCs w:val="22"/>
              </w:rPr>
              <w:t>β</w:t>
            </w:r>
            <w:r>
              <w:rPr>
                <w:i/>
                <w:sz w:val="22"/>
                <w:szCs w:val="22"/>
                <w:vertAlign w:val="subscript"/>
              </w:rPr>
              <w:t>3</w:t>
            </w:r>
            <w:r w:rsidRPr="00630D66">
              <w:rPr>
                <w:iCs/>
                <w:sz w:val="22"/>
                <w:szCs w:val="22"/>
              </w:rPr>
              <w:t>)</w:t>
            </w:r>
          </w:p>
        </w:tc>
        <w:tc>
          <w:tcPr>
            <w:tcW w:w="1182" w:type="pct"/>
            <w:tcBorders>
              <w:top w:val="nil"/>
              <w:left w:val="nil"/>
              <w:bottom w:val="nil"/>
              <w:right w:val="nil"/>
            </w:tcBorders>
            <w:shd w:val="clear" w:color="auto" w:fill="E7E6E6" w:themeFill="background2"/>
            <w:vAlign w:val="center"/>
          </w:tcPr>
          <w:p w14:paraId="03C44C23" w14:textId="342BB32E" w:rsidR="003E4C87" w:rsidRPr="00416889" w:rsidRDefault="003E4C87" w:rsidP="003E4C87">
            <w:pPr>
              <w:tabs>
                <w:tab w:val="decimal" w:pos="270"/>
              </w:tabs>
              <w:rPr>
                <w:sz w:val="22"/>
                <w:szCs w:val="22"/>
              </w:rPr>
            </w:pPr>
            <w:r>
              <w:rPr>
                <w:sz w:val="22"/>
                <w:szCs w:val="22"/>
              </w:rPr>
              <w:t>-0.0513***</w:t>
            </w:r>
          </w:p>
        </w:tc>
        <w:tc>
          <w:tcPr>
            <w:tcW w:w="1181" w:type="pct"/>
            <w:tcBorders>
              <w:top w:val="nil"/>
              <w:left w:val="nil"/>
              <w:bottom w:val="nil"/>
              <w:right w:val="nil"/>
            </w:tcBorders>
            <w:shd w:val="clear" w:color="auto" w:fill="E7E6E6" w:themeFill="background2"/>
            <w:vAlign w:val="center"/>
          </w:tcPr>
          <w:p w14:paraId="1CA98966" w14:textId="27403527" w:rsidR="003E4C87" w:rsidRPr="00416889" w:rsidRDefault="003E4C87" w:rsidP="003E4C87">
            <w:pPr>
              <w:jc w:val="right"/>
              <w:rPr>
                <w:sz w:val="22"/>
                <w:szCs w:val="22"/>
              </w:rPr>
            </w:pPr>
            <w:r>
              <w:rPr>
                <w:sz w:val="22"/>
                <w:szCs w:val="22"/>
              </w:rPr>
              <w:t>0.0000</w:t>
            </w:r>
          </w:p>
        </w:tc>
      </w:tr>
      <w:tr w:rsidR="003E4C87" w14:paraId="677DDA5B" w14:textId="77777777" w:rsidTr="00A9695E">
        <w:trPr>
          <w:trHeight w:val="288"/>
        </w:trPr>
        <w:tc>
          <w:tcPr>
            <w:tcW w:w="2637" w:type="pct"/>
            <w:vAlign w:val="center"/>
          </w:tcPr>
          <w:p w14:paraId="7EE3E557" w14:textId="77777777" w:rsidR="003E4C87" w:rsidRPr="00416889" w:rsidRDefault="003E4C87" w:rsidP="003E4C87">
            <w:pPr>
              <w:rPr>
                <w:i/>
                <w:iCs/>
                <w:sz w:val="22"/>
                <w:szCs w:val="22"/>
              </w:rPr>
            </w:pPr>
            <w:r w:rsidRPr="00F54CB1">
              <w:rPr>
                <w:i/>
                <w:sz w:val="22"/>
                <w:szCs w:val="22"/>
              </w:rPr>
              <w:t>OtherFiling</w:t>
            </w:r>
            <w:r w:rsidRPr="00F54CB1">
              <w:rPr>
                <w:i/>
                <w:sz w:val="22"/>
                <w:szCs w:val="22"/>
                <w:vertAlign w:val="subscript"/>
              </w:rPr>
              <w:t>i,t</w:t>
            </w:r>
          </w:p>
        </w:tc>
        <w:tc>
          <w:tcPr>
            <w:tcW w:w="1182" w:type="pct"/>
            <w:tcBorders>
              <w:top w:val="nil"/>
              <w:left w:val="nil"/>
              <w:bottom w:val="nil"/>
              <w:right w:val="nil"/>
            </w:tcBorders>
            <w:shd w:val="clear" w:color="auto" w:fill="auto"/>
            <w:vAlign w:val="center"/>
          </w:tcPr>
          <w:p w14:paraId="07E23D95" w14:textId="7952F677" w:rsidR="003E4C87" w:rsidRPr="00416889" w:rsidRDefault="003E4C87" w:rsidP="003E4C87">
            <w:pPr>
              <w:tabs>
                <w:tab w:val="decimal" w:pos="270"/>
              </w:tabs>
              <w:rPr>
                <w:sz w:val="22"/>
                <w:szCs w:val="22"/>
              </w:rPr>
            </w:pPr>
            <w:r>
              <w:rPr>
                <w:sz w:val="22"/>
                <w:szCs w:val="22"/>
              </w:rPr>
              <w:t>-0.0005</w:t>
            </w:r>
          </w:p>
        </w:tc>
        <w:tc>
          <w:tcPr>
            <w:tcW w:w="1181" w:type="pct"/>
            <w:tcBorders>
              <w:top w:val="nil"/>
              <w:left w:val="nil"/>
              <w:bottom w:val="nil"/>
              <w:right w:val="nil"/>
            </w:tcBorders>
            <w:shd w:val="clear" w:color="auto" w:fill="auto"/>
            <w:vAlign w:val="center"/>
          </w:tcPr>
          <w:p w14:paraId="0D614417" w14:textId="15A72FF4" w:rsidR="003E4C87" w:rsidRPr="00416889" w:rsidRDefault="003E4C87" w:rsidP="003E4C87">
            <w:pPr>
              <w:jc w:val="right"/>
              <w:rPr>
                <w:sz w:val="22"/>
                <w:szCs w:val="22"/>
              </w:rPr>
            </w:pPr>
            <w:r>
              <w:rPr>
                <w:sz w:val="22"/>
                <w:szCs w:val="22"/>
              </w:rPr>
              <w:t>0.9443</w:t>
            </w:r>
          </w:p>
        </w:tc>
      </w:tr>
      <w:tr w:rsidR="003E4C87" w14:paraId="0C3DBC2E" w14:textId="77777777" w:rsidTr="00A9695E">
        <w:trPr>
          <w:trHeight w:val="288"/>
        </w:trPr>
        <w:tc>
          <w:tcPr>
            <w:tcW w:w="2637" w:type="pct"/>
            <w:vAlign w:val="center"/>
          </w:tcPr>
          <w:p w14:paraId="622EB125" w14:textId="77777777" w:rsidR="003E4C87" w:rsidRPr="00416889" w:rsidRDefault="003E4C87" w:rsidP="003E4C87">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-1</w:t>
            </w:r>
          </w:p>
        </w:tc>
        <w:tc>
          <w:tcPr>
            <w:tcW w:w="1182" w:type="pct"/>
            <w:tcBorders>
              <w:top w:val="nil"/>
              <w:left w:val="nil"/>
              <w:bottom w:val="nil"/>
              <w:right w:val="nil"/>
            </w:tcBorders>
            <w:shd w:val="clear" w:color="auto" w:fill="auto"/>
            <w:vAlign w:val="center"/>
          </w:tcPr>
          <w:p w14:paraId="344EBB59" w14:textId="4AA42FF8" w:rsidR="003E4C87" w:rsidRPr="00416889" w:rsidRDefault="003E4C87" w:rsidP="003E4C87">
            <w:pPr>
              <w:tabs>
                <w:tab w:val="decimal" w:pos="270"/>
              </w:tabs>
              <w:rPr>
                <w:sz w:val="22"/>
                <w:szCs w:val="22"/>
              </w:rPr>
            </w:pPr>
            <w:r>
              <w:rPr>
                <w:sz w:val="22"/>
                <w:szCs w:val="22"/>
              </w:rPr>
              <w:t>0.0019</w:t>
            </w:r>
          </w:p>
        </w:tc>
        <w:tc>
          <w:tcPr>
            <w:tcW w:w="1181" w:type="pct"/>
            <w:tcBorders>
              <w:top w:val="nil"/>
              <w:left w:val="nil"/>
              <w:bottom w:val="nil"/>
              <w:right w:val="nil"/>
            </w:tcBorders>
            <w:shd w:val="clear" w:color="auto" w:fill="auto"/>
            <w:vAlign w:val="center"/>
          </w:tcPr>
          <w:p w14:paraId="4B76162E" w14:textId="4958B84B" w:rsidR="003E4C87" w:rsidRPr="00416889" w:rsidRDefault="003E4C87" w:rsidP="003E4C87">
            <w:pPr>
              <w:jc w:val="right"/>
              <w:rPr>
                <w:sz w:val="22"/>
                <w:szCs w:val="22"/>
              </w:rPr>
            </w:pPr>
            <w:r>
              <w:rPr>
                <w:sz w:val="22"/>
                <w:szCs w:val="22"/>
              </w:rPr>
              <w:t>0.7911</w:t>
            </w:r>
          </w:p>
        </w:tc>
      </w:tr>
      <w:tr w:rsidR="003E4C87" w14:paraId="6493C3F7" w14:textId="77777777" w:rsidTr="00A9695E">
        <w:trPr>
          <w:trHeight w:val="288"/>
        </w:trPr>
        <w:tc>
          <w:tcPr>
            <w:tcW w:w="2637" w:type="pct"/>
            <w:shd w:val="clear" w:color="auto" w:fill="auto"/>
            <w:vAlign w:val="center"/>
          </w:tcPr>
          <w:p w14:paraId="3768DF8B" w14:textId="77777777" w:rsidR="003E4C87" w:rsidRPr="00416889" w:rsidRDefault="003E4C87" w:rsidP="003E4C87">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-2</w:t>
            </w:r>
          </w:p>
        </w:tc>
        <w:tc>
          <w:tcPr>
            <w:tcW w:w="1182" w:type="pct"/>
            <w:tcBorders>
              <w:top w:val="nil"/>
              <w:left w:val="nil"/>
              <w:bottom w:val="nil"/>
              <w:right w:val="nil"/>
            </w:tcBorders>
            <w:shd w:val="clear" w:color="auto" w:fill="auto"/>
            <w:vAlign w:val="center"/>
          </w:tcPr>
          <w:p w14:paraId="4D549F21" w14:textId="6350C0F5" w:rsidR="003E4C87" w:rsidRPr="00416889" w:rsidRDefault="003E4C87" w:rsidP="003E4C87">
            <w:pPr>
              <w:tabs>
                <w:tab w:val="decimal" w:pos="270"/>
              </w:tabs>
              <w:rPr>
                <w:sz w:val="22"/>
                <w:szCs w:val="22"/>
              </w:rPr>
            </w:pPr>
            <w:r>
              <w:rPr>
                <w:sz w:val="22"/>
                <w:szCs w:val="22"/>
              </w:rPr>
              <w:t>0.0041</w:t>
            </w:r>
          </w:p>
        </w:tc>
        <w:tc>
          <w:tcPr>
            <w:tcW w:w="1181" w:type="pct"/>
            <w:tcBorders>
              <w:top w:val="nil"/>
              <w:left w:val="nil"/>
              <w:bottom w:val="nil"/>
              <w:right w:val="nil"/>
            </w:tcBorders>
            <w:shd w:val="clear" w:color="auto" w:fill="auto"/>
            <w:vAlign w:val="center"/>
          </w:tcPr>
          <w:p w14:paraId="42698157" w14:textId="32B79D7B" w:rsidR="003E4C87" w:rsidRPr="00416889" w:rsidRDefault="003E4C87" w:rsidP="003E4C87">
            <w:pPr>
              <w:jc w:val="right"/>
              <w:rPr>
                <w:sz w:val="22"/>
                <w:szCs w:val="22"/>
              </w:rPr>
            </w:pPr>
            <w:r>
              <w:rPr>
                <w:sz w:val="22"/>
                <w:szCs w:val="22"/>
              </w:rPr>
              <w:t>0.5854</w:t>
            </w:r>
          </w:p>
        </w:tc>
      </w:tr>
      <w:tr w:rsidR="003E4C87" w14:paraId="5E29D42F" w14:textId="77777777" w:rsidTr="00A9695E">
        <w:trPr>
          <w:trHeight w:val="288"/>
        </w:trPr>
        <w:tc>
          <w:tcPr>
            <w:tcW w:w="2637" w:type="pct"/>
            <w:shd w:val="clear" w:color="auto" w:fill="auto"/>
            <w:vAlign w:val="center"/>
          </w:tcPr>
          <w:p w14:paraId="13D1C103" w14:textId="77777777" w:rsidR="003E4C87" w:rsidRPr="00416889" w:rsidRDefault="003E4C87" w:rsidP="003E4C87">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-3</w:t>
            </w:r>
          </w:p>
        </w:tc>
        <w:tc>
          <w:tcPr>
            <w:tcW w:w="1182" w:type="pct"/>
            <w:tcBorders>
              <w:top w:val="nil"/>
              <w:left w:val="nil"/>
              <w:bottom w:val="nil"/>
              <w:right w:val="nil"/>
            </w:tcBorders>
            <w:shd w:val="clear" w:color="auto" w:fill="auto"/>
            <w:vAlign w:val="center"/>
          </w:tcPr>
          <w:p w14:paraId="70E6413D" w14:textId="1F66862A" w:rsidR="003E4C87" w:rsidRPr="00416889" w:rsidRDefault="003E4C87" w:rsidP="003E4C87">
            <w:pPr>
              <w:tabs>
                <w:tab w:val="decimal" w:pos="270"/>
              </w:tabs>
              <w:rPr>
                <w:sz w:val="22"/>
                <w:szCs w:val="22"/>
              </w:rPr>
            </w:pPr>
            <w:r>
              <w:rPr>
                <w:sz w:val="22"/>
                <w:szCs w:val="22"/>
              </w:rPr>
              <w:t>0.0118</w:t>
            </w:r>
          </w:p>
        </w:tc>
        <w:tc>
          <w:tcPr>
            <w:tcW w:w="1181" w:type="pct"/>
            <w:tcBorders>
              <w:top w:val="nil"/>
              <w:left w:val="nil"/>
              <w:bottom w:val="nil"/>
              <w:right w:val="nil"/>
            </w:tcBorders>
            <w:shd w:val="clear" w:color="auto" w:fill="auto"/>
            <w:vAlign w:val="center"/>
          </w:tcPr>
          <w:p w14:paraId="4C61C75B" w14:textId="155E77E7" w:rsidR="003E4C87" w:rsidRPr="00416889" w:rsidRDefault="003E4C87" w:rsidP="003E4C87">
            <w:pPr>
              <w:jc w:val="right"/>
              <w:rPr>
                <w:sz w:val="22"/>
                <w:szCs w:val="22"/>
              </w:rPr>
            </w:pPr>
            <w:r>
              <w:rPr>
                <w:sz w:val="22"/>
                <w:szCs w:val="22"/>
              </w:rPr>
              <w:t>0.1396</w:t>
            </w:r>
          </w:p>
        </w:tc>
      </w:tr>
      <w:tr w:rsidR="003E4C87" w14:paraId="0EA803FD" w14:textId="77777777" w:rsidTr="00A9695E">
        <w:trPr>
          <w:trHeight w:val="288"/>
        </w:trPr>
        <w:tc>
          <w:tcPr>
            <w:tcW w:w="2637" w:type="pct"/>
            <w:shd w:val="clear" w:color="auto" w:fill="auto"/>
            <w:vAlign w:val="center"/>
          </w:tcPr>
          <w:p w14:paraId="05BDFF05" w14:textId="77777777" w:rsidR="003E4C87" w:rsidRPr="00416889" w:rsidRDefault="003E4C87" w:rsidP="003E4C87">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-4</w:t>
            </w:r>
          </w:p>
        </w:tc>
        <w:tc>
          <w:tcPr>
            <w:tcW w:w="1182" w:type="pct"/>
            <w:tcBorders>
              <w:top w:val="nil"/>
              <w:left w:val="nil"/>
              <w:bottom w:val="nil"/>
              <w:right w:val="nil"/>
            </w:tcBorders>
            <w:shd w:val="clear" w:color="auto" w:fill="auto"/>
            <w:vAlign w:val="center"/>
          </w:tcPr>
          <w:p w14:paraId="64ED2487" w14:textId="50E57E84" w:rsidR="003E4C87" w:rsidRPr="00416889" w:rsidRDefault="003E4C87" w:rsidP="003E4C87">
            <w:pPr>
              <w:tabs>
                <w:tab w:val="decimal" w:pos="270"/>
              </w:tabs>
              <w:rPr>
                <w:sz w:val="22"/>
                <w:szCs w:val="22"/>
              </w:rPr>
            </w:pPr>
            <w:r>
              <w:rPr>
                <w:sz w:val="22"/>
                <w:szCs w:val="22"/>
              </w:rPr>
              <w:t>-0.0033</w:t>
            </w:r>
          </w:p>
        </w:tc>
        <w:tc>
          <w:tcPr>
            <w:tcW w:w="1181" w:type="pct"/>
            <w:tcBorders>
              <w:top w:val="nil"/>
              <w:left w:val="nil"/>
              <w:bottom w:val="nil"/>
              <w:right w:val="nil"/>
            </w:tcBorders>
            <w:shd w:val="clear" w:color="auto" w:fill="auto"/>
            <w:vAlign w:val="center"/>
          </w:tcPr>
          <w:p w14:paraId="789F3458" w14:textId="43131D8E" w:rsidR="003E4C87" w:rsidRPr="00416889" w:rsidRDefault="003E4C87" w:rsidP="003E4C87">
            <w:pPr>
              <w:jc w:val="right"/>
              <w:rPr>
                <w:sz w:val="22"/>
                <w:szCs w:val="22"/>
              </w:rPr>
            </w:pPr>
            <w:r>
              <w:rPr>
                <w:sz w:val="22"/>
                <w:szCs w:val="22"/>
              </w:rPr>
              <w:t>0.6527</w:t>
            </w:r>
          </w:p>
        </w:tc>
      </w:tr>
      <w:tr w:rsidR="003E4C87" w14:paraId="5EC1131E" w14:textId="77777777" w:rsidTr="00A9695E">
        <w:trPr>
          <w:trHeight w:val="288"/>
        </w:trPr>
        <w:tc>
          <w:tcPr>
            <w:tcW w:w="2637" w:type="pct"/>
            <w:shd w:val="clear" w:color="auto" w:fill="auto"/>
            <w:vAlign w:val="center"/>
          </w:tcPr>
          <w:p w14:paraId="5EADC9AA" w14:textId="77777777" w:rsidR="003E4C87" w:rsidRPr="00416889" w:rsidRDefault="003E4C87" w:rsidP="003E4C87">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-5</w:t>
            </w:r>
          </w:p>
        </w:tc>
        <w:tc>
          <w:tcPr>
            <w:tcW w:w="1182" w:type="pct"/>
            <w:tcBorders>
              <w:top w:val="nil"/>
              <w:left w:val="nil"/>
              <w:bottom w:val="nil"/>
              <w:right w:val="nil"/>
            </w:tcBorders>
            <w:shd w:val="clear" w:color="auto" w:fill="auto"/>
            <w:vAlign w:val="center"/>
          </w:tcPr>
          <w:p w14:paraId="4C1E66E8" w14:textId="70A02B98" w:rsidR="003E4C87" w:rsidRPr="00416889" w:rsidRDefault="003E4C87" w:rsidP="003E4C87">
            <w:pPr>
              <w:tabs>
                <w:tab w:val="decimal" w:pos="270"/>
              </w:tabs>
              <w:rPr>
                <w:sz w:val="22"/>
                <w:szCs w:val="22"/>
              </w:rPr>
            </w:pPr>
            <w:r>
              <w:rPr>
                <w:sz w:val="22"/>
                <w:szCs w:val="22"/>
              </w:rPr>
              <w:t>-0.0124*</w:t>
            </w:r>
          </w:p>
        </w:tc>
        <w:tc>
          <w:tcPr>
            <w:tcW w:w="1181" w:type="pct"/>
            <w:tcBorders>
              <w:top w:val="nil"/>
              <w:left w:val="nil"/>
              <w:bottom w:val="nil"/>
              <w:right w:val="nil"/>
            </w:tcBorders>
            <w:shd w:val="clear" w:color="auto" w:fill="auto"/>
            <w:vAlign w:val="center"/>
          </w:tcPr>
          <w:p w14:paraId="455EBE8D" w14:textId="08B41428" w:rsidR="003E4C87" w:rsidRPr="00416889" w:rsidRDefault="003E4C87" w:rsidP="003E4C87">
            <w:pPr>
              <w:jc w:val="right"/>
              <w:rPr>
                <w:sz w:val="22"/>
                <w:szCs w:val="22"/>
              </w:rPr>
            </w:pPr>
            <w:r>
              <w:rPr>
                <w:sz w:val="22"/>
                <w:szCs w:val="22"/>
              </w:rPr>
              <w:t>0.0914</w:t>
            </w:r>
          </w:p>
        </w:tc>
      </w:tr>
      <w:tr w:rsidR="003E4C87" w14:paraId="0ABE5CB1" w14:textId="77777777" w:rsidTr="00A9695E">
        <w:trPr>
          <w:trHeight w:val="288"/>
        </w:trPr>
        <w:tc>
          <w:tcPr>
            <w:tcW w:w="2637" w:type="pct"/>
            <w:shd w:val="clear" w:color="auto" w:fill="auto"/>
            <w:vAlign w:val="center"/>
          </w:tcPr>
          <w:p w14:paraId="30075551" w14:textId="77777777" w:rsidR="003E4C87" w:rsidRPr="00416889" w:rsidRDefault="003E4C87" w:rsidP="003E4C87">
            <w:pPr>
              <w:rPr>
                <w:i/>
                <w:iCs/>
                <w:sz w:val="22"/>
                <w:szCs w:val="22"/>
              </w:rPr>
            </w:pPr>
            <w:r w:rsidRPr="0007207A">
              <w:rPr>
                <w:i/>
                <w:sz w:val="22"/>
                <w:szCs w:val="22"/>
              </w:rPr>
              <w:t>EarningsAnn</w:t>
            </w:r>
            <w:r w:rsidRPr="0007207A">
              <w:rPr>
                <w:i/>
                <w:sz w:val="22"/>
                <w:szCs w:val="22"/>
                <w:vertAlign w:val="subscript"/>
              </w:rPr>
              <w:t>i,[t,t+5]</w:t>
            </w:r>
          </w:p>
        </w:tc>
        <w:tc>
          <w:tcPr>
            <w:tcW w:w="1182" w:type="pct"/>
            <w:tcBorders>
              <w:top w:val="nil"/>
              <w:left w:val="nil"/>
              <w:bottom w:val="nil"/>
              <w:right w:val="nil"/>
            </w:tcBorders>
            <w:shd w:val="clear" w:color="auto" w:fill="auto"/>
            <w:vAlign w:val="center"/>
          </w:tcPr>
          <w:p w14:paraId="2460E217" w14:textId="6E1A7D7D" w:rsidR="003E4C87" w:rsidRPr="00416889" w:rsidRDefault="003E4C87" w:rsidP="003E4C87">
            <w:pPr>
              <w:tabs>
                <w:tab w:val="decimal" w:pos="270"/>
              </w:tabs>
              <w:rPr>
                <w:sz w:val="22"/>
                <w:szCs w:val="22"/>
              </w:rPr>
            </w:pPr>
            <w:r>
              <w:rPr>
                <w:sz w:val="22"/>
                <w:szCs w:val="22"/>
              </w:rPr>
              <w:t>0.0024</w:t>
            </w:r>
          </w:p>
        </w:tc>
        <w:tc>
          <w:tcPr>
            <w:tcW w:w="1181" w:type="pct"/>
            <w:tcBorders>
              <w:top w:val="nil"/>
              <w:left w:val="nil"/>
              <w:bottom w:val="nil"/>
              <w:right w:val="nil"/>
            </w:tcBorders>
            <w:shd w:val="clear" w:color="auto" w:fill="auto"/>
            <w:vAlign w:val="center"/>
          </w:tcPr>
          <w:p w14:paraId="33CE41C8" w14:textId="6B945A0B" w:rsidR="003E4C87" w:rsidRPr="00416889" w:rsidRDefault="003E4C87" w:rsidP="003E4C87">
            <w:pPr>
              <w:jc w:val="right"/>
              <w:rPr>
                <w:sz w:val="22"/>
                <w:szCs w:val="22"/>
              </w:rPr>
            </w:pPr>
            <w:r>
              <w:rPr>
                <w:sz w:val="22"/>
                <w:szCs w:val="22"/>
              </w:rPr>
              <w:t>0.7335</w:t>
            </w:r>
          </w:p>
        </w:tc>
      </w:tr>
      <w:tr w:rsidR="003E4C87" w14:paraId="1C5644C4" w14:textId="77777777" w:rsidTr="00A9695E">
        <w:trPr>
          <w:trHeight w:val="288"/>
        </w:trPr>
        <w:tc>
          <w:tcPr>
            <w:tcW w:w="2637" w:type="pct"/>
            <w:shd w:val="clear" w:color="auto" w:fill="auto"/>
            <w:vAlign w:val="center"/>
          </w:tcPr>
          <w:p w14:paraId="43F6AD45" w14:textId="77777777" w:rsidR="003E4C87" w:rsidRPr="00416889" w:rsidRDefault="003E4C87" w:rsidP="003E4C87">
            <w:pPr>
              <w:rPr>
                <w:i/>
                <w:iCs/>
                <w:sz w:val="22"/>
                <w:szCs w:val="22"/>
              </w:rPr>
            </w:pPr>
            <w:r w:rsidRPr="00F54CB1">
              <w:rPr>
                <w:i/>
                <w:sz w:val="22"/>
                <w:szCs w:val="22"/>
              </w:rPr>
              <w:t>MktAdjReturn</w:t>
            </w:r>
            <w:r w:rsidRPr="00F54CB1">
              <w:rPr>
                <w:i/>
                <w:sz w:val="22"/>
                <w:szCs w:val="22"/>
                <w:vertAlign w:val="subscript"/>
              </w:rPr>
              <w:t>i,[t-</w:t>
            </w:r>
            <w:r>
              <w:rPr>
                <w:i/>
                <w:sz w:val="22"/>
                <w:szCs w:val="22"/>
                <w:vertAlign w:val="subscript"/>
              </w:rPr>
              <w:t>5</w:t>
            </w:r>
            <w:r w:rsidRPr="00F54CB1">
              <w:rPr>
                <w:i/>
                <w:sz w:val="22"/>
                <w:szCs w:val="22"/>
                <w:vertAlign w:val="subscript"/>
              </w:rPr>
              <w:t>,t-</w:t>
            </w:r>
            <w:r>
              <w:rPr>
                <w:i/>
                <w:sz w:val="22"/>
                <w:szCs w:val="22"/>
                <w:vertAlign w:val="subscript"/>
              </w:rPr>
              <w:t>1</w:t>
            </w:r>
            <w:r w:rsidRPr="00F54CB1">
              <w:rPr>
                <w:i/>
                <w:sz w:val="22"/>
                <w:szCs w:val="22"/>
                <w:vertAlign w:val="subscript"/>
              </w:rPr>
              <w:t>]</w:t>
            </w:r>
          </w:p>
        </w:tc>
        <w:tc>
          <w:tcPr>
            <w:tcW w:w="1182" w:type="pct"/>
            <w:tcBorders>
              <w:top w:val="nil"/>
              <w:left w:val="nil"/>
              <w:bottom w:val="nil"/>
              <w:right w:val="nil"/>
            </w:tcBorders>
            <w:shd w:val="clear" w:color="auto" w:fill="auto"/>
            <w:vAlign w:val="center"/>
          </w:tcPr>
          <w:p w14:paraId="69620808" w14:textId="3EA15D97" w:rsidR="003E4C87" w:rsidRPr="00416889" w:rsidRDefault="003E4C87" w:rsidP="003E4C87">
            <w:pPr>
              <w:tabs>
                <w:tab w:val="decimal" w:pos="270"/>
              </w:tabs>
              <w:rPr>
                <w:sz w:val="22"/>
                <w:szCs w:val="22"/>
              </w:rPr>
            </w:pPr>
            <w:r>
              <w:rPr>
                <w:sz w:val="22"/>
                <w:szCs w:val="22"/>
              </w:rPr>
              <w:t>0.0125</w:t>
            </w:r>
          </w:p>
        </w:tc>
        <w:tc>
          <w:tcPr>
            <w:tcW w:w="1181" w:type="pct"/>
            <w:tcBorders>
              <w:top w:val="nil"/>
              <w:left w:val="nil"/>
              <w:bottom w:val="nil"/>
              <w:right w:val="nil"/>
            </w:tcBorders>
            <w:shd w:val="clear" w:color="auto" w:fill="auto"/>
            <w:vAlign w:val="center"/>
          </w:tcPr>
          <w:p w14:paraId="70DAFE2F" w14:textId="6B318477" w:rsidR="003E4C87" w:rsidRPr="00416889" w:rsidRDefault="003E4C87" w:rsidP="003E4C87">
            <w:pPr>
              <w:jc w:val="right"/>
              <w:rPr>
                <w:sz w:val="22"/>
                <w:szCs w:val="22"/>
              </w:rPr>
            </w:pPr>
            <w:r>
              <w:rPr>
                <w:sz w:val="22"/>
                <w:szCs w:val="22"/>
              </w:rPr>
              <w:t>0.6335</w:t>
            </w:r>
          </w:p>
        </w:tc>
      </w:tr>
      <w:tr w:rsidR="003E4C87" w14:paraId="1EF3BC0B" w14:textId="77777777" w:rsidTr="00A9695E">
        <w:trPr>
          <w:trHeight w:val="288"/>
        </w:trPr>
        <w:tc>
          <w:tcPr>
            <w:tcW w:w="2637" w:type="pct"/>
            <w:shd w:val="clear" w:color="auto" w:fill="auto"/>
            <w:vAlign w:val="center"/>
          </w:tcPr>
          <w:p w14:paraId="3498D810" w14:textId="77777777" w:rsidR="003E4C87" w:rsidRPr="00416889" w:rsidRDefault="003E4C87" w:rsidP="003E4C87">
            <w:pPr>
              <w:rPr>
                <w:i/>
                <w:iCs/>
                <w:sz w:val="22"/>
                <w:szCs w:val="22"/>
              </w:rPr>
            </w:pPr>
            <w:r w:rsidRPr="00F54CB1">
              <w:rPr>
                <w:i/>
                <w:sz w:val="22"/>
                <w:szCs w:val="22"/>
              </w:rPr>
              <w:t>AbsMktAdjReturn</w:t>
            </w:r>
            <w:r w:rsidRPr="00F54CB1">
              <w:rPr>
                <w:i/>
                <w:sz w:val="22"/>
                <w:szCs w:val="22"/>
                <w:vertAlign w:val="subscript"/>
              </w:rPr>
              <w:t>i,[t-</w:t>
            </w:r>
            <w:r>
              <w:rPr>
                <w:i/>
                <w:sz w:val="22"/>
                <w:szCs w:val="22"/>
                <w:vertAlign w:val="subscript"/>
              </w:rPr>
              <w:t>5</w:t>
            </w:r>
            <w:r w:rsidRPr="00F54CB1">
              <w:rPr>
                <w:i/>
                <w:sz w:val="22"/>
                <w:szCs w:val="22"/>
                <w:vertAlign w:val="subscript"/>
              </w:rPr>
              <w:t>,t-</w:t>
            </w:r>
            <w:r>
              <w:rPr>
                <w:i/>
                <w:sz w:val="22"/>
                <w:szCs w:val="22"/>
                <w:vertAlign w:val="subscript"/>
              </w:rPr>
              <w:t>1</w:t>
            </w:r>
            <w:r w:rsidRPr="00F54CB1">
              <w:rPr>
                <w:i/>
                <w:sz w:val="22"/>
                <w:szCs w:val="22"/>
                <w:vertAlign w:val="subscript"/>
              </w:rPr>
              <w:t>]</w:t>
            </w:r>
          </w:p>
        </w:tc>
        <w:tc>
          <w:tcPr>
            <w:tcW w:w="1182" w:type="pct"/>
            <w:tcBorders>
              <w:top w:val="nil"/>
              <w:left w:val="nil"/>
              <w:bottom w:val="nil"/>
              <w:right w:val="nil"/>
            </w:tcBorders>
            <w:shd w:val="clear" w:color="auto" w:fill="auto"/>
            <w:vAlign w:val="center"/>
          </w:tcPr>
          <w:p w14:paraId="66A5B4E1" w14:textId="3AB6F65B" w:rsidR="003E4C87" w:rsidRPr="00416889" w:rsidRDefault="003E4C87" w:rsidP="003E4C87">
            <w:pPr>
              <w:tabs>
                <w:tab w:val="decimal" w:pos="270"/>
              </w:tabs>
              <w:rPr>
                <w:sz w:val="22"/>
                <w:szCs w:val="22"/>
              </w:rPr>
            </w:pPr>
            <w:r>
              <w:rPr>
                <w:sz w:val="22"/>
                <w:szCs w:val="22"/>
              </w:rPr>
              <w:t>0.0230</w:t>
            </w:r>
          </w:p>
        </w:tc>
        <w:tc>
          <w:tcPr>
            <w:tcW w:w="1181" w:type="pct"/>
            <w:tcBorders>
              <w:top w:val="nil"/>
              <w:left w:val="nil"/>
              <w:bottom w:val="nil"/>
              <w:right w:val="nil"/>
            </w:tcBorders>
            <w:shd w:val="clear" w:color="auto" w:fill="auto"/>
            <w:vAlign w:val="center"/>
          </w:tcPr>
          <w:p w14:paraId="7E18F81F" w14:textId="15E0C4BE" w:rsidR="003E4C87" w:rsidRPr="00416889" w:rsidRDefault="003E4C87" w:rsidP="003E4C87">
            <w:pPr>
              <w:jc w:val="right"/>
              <w:rPr>
                <w:sz w:val="22"/>
                <w:szCs w:val="22"/>
              </w:rPr>
            </w:pPr>
            <w:r>
              <w:rPr>
                <w:sz w:val="22"/>
                <w:szCs w:val="22"/>
              </w:rPr>
              <w:t>0.5450</w:t>
            </w:r>
          </w:p>
        </w:tc>
      </w:tr>
      <w:tr w:rsidR="003E4C87" w14:paraId="0AFCE1D8" w14:textId="77777777" w:rsidTr="00A9695E">
        <w:trPr>
          <w:trHeight w:val="288"/>
        </w:trPr>
        <w:tc>
          <w:tcPr>
            <w:tcW w:w="2637" w:type="pct"/>
            <w:shd w:val="clear" w:color="auto" w:fill="auto"/>
            <w:vAlign w:val="center"/>
          </w:tcPr>
          <w:p w14:paraId="0781B25D" w14:textId="77777777" w:rsidR="003E4C87" w:rsidRPr="00416889" w:rsidRDefault="003E4C87" w:rsidP="003E4C87">
            <w:pPr>
              <w:rPr>
                <w:i/>
                <w:iCs/>
                <w:sz w:val="22"/>
                <w:szCs w:val="22"/>
              </w:rPr>
            </w:pPr>
            <w:r w:rsidRPr="00F54CB1">
              <w:rPr>
                <w:i/>
                <w:sz w:val="22"/>
                <w:szCs w:val="22"/>
              </w:rPr>
              <w:t>MktAdjReturn</w:t>
            </w:r>
            <w:r w:rsidRPr="00F54CB1">
              <w:rPr>
                <w:i/>
                <w:sz w:val="22"/>
                <w:szCs w:val="22"/>
                <w:vertAlign w:val="subscript"/>
              </w:rPr>
              <w:t>i,[t-</w:t>
            </w:r>
            <w:r>
              <w:rPr>
                <w:i/>
                <w:sz w:val="22"/>
                <w:szCs w:val="22"/>
                <w:vertAlign w:val="subscript"/>
              </w:rPr>
              <w:t>2</w:t>
            </w:r>
            <w:r w:rsidRPr="00F54CB1">
              <w:rPr>
                <w:i/>
                <w:sz w:val="22"/>
                <w:szCs w:val="22"/>
                <w:vertAlign w:val="subscript"/>
              </w:rPr>
              <w:t>6,t-6]</w:t>
            </w:r>
          </w:p>
        </w:tc>
        <w:tc>
          <w:tcPr>
            <w:tcW w:w="1182" w:type="pct"/>
            <w:tcBorders>
              <w:top w:val="nil"/>
              <w:left w:val="nil"/>
              <w:bottom w:val="nil"/>
              <w:right w:val="nil"/>
            </w:tcBorders>
            <w:shd w:val="clear" w:color="auto" w:fill="auto"/>
            <w:vAlign w:val="center"/>
          </w:tcPr>
          <w:p w14:paraId="15A44E63" w14:textId="727FA100" w:rsidR="003E4C87" w:rsidRPr="00416889" w:rsidRDefault="003E4C87" w:rsidP="003E4C87">
            <w:pPr>
              <w:tabs>
                <w:tab w:val="decimal" w:pos="270"/>
              </w:tabs>
              <w:rPr>
                <w:sz w:val="22"/>
                <w:szCs w:val="22"/>
              </w:rPr>
            </w:pPr>
            <w:r>
              <w:rPr>
                <w:sz w:val="22"/>
                <w:szCs w:val="22"/>
              </w:rPr>
              <w:t>0.0125</w:t>
            </w:r>
          </w:p>
        </w:tc>
        <w:tc>
          <w:tcPr>
            <w:tcW w:w="1181" w:type="pct"/>
            <w:tcBorders>
              <w:top w:val="nil"/>
              <w:left w:val="nil"/>
              <w:bottom w:val="nil"/>
              <w:right w:val="nil"/>
            </w:tcBorders>
            <w:shd w:val="clear" w:color="auto" w:fill="auto"/>
            <w:vAlign w:val="center"/>
          </w:tcPr>
          <w:p w14:paraId="5B5FF312" w14:textId="1C757EEA" w:rsidR="003E4C87" w:rsidRPr="00416889" w:rsidRDefault="003E4C87" w:rsidP="003E4C87">
            <w:pPr>
              <w:jc w:val="right"/>
              <w:rPr>
                <w:sz w:val="22"/>
                <w:szCs w:val="22"/>
              </w:rPr>
            </w:pPr>
            <w:r>
              <w:rPr>
                <w:sz w:val="22"/>
                <w:szCs w:val="22"/>
              </w:rPr>
              <w:t>0.5716</w:t>
            </w:r>
          </w:p>
        </w:tc>
      </w:tr>
      <w:tr w:rsidR="003E4C87" w14:paraId="05AB461C" w14:textId="77777777" w:rsidTr="00A9695E">
        <w:trPr>
          <w:trHeight w:val="288"/>
        </w:trPr>
        <w:tc>
          <w:tcPr>
            <w:tcW w:w="2637" w:type="pct"/>
            <w:shd w:val="clear" w:color="auto" w:fill="auto"/>
            <w:vAlign w:val="center"/>
          </w:tcPr>
          <w:p w14:paraId="2270C8F4" w14:textId="77777777" w:rsidR="003E4C87" w:rsidRPr="00416889" w:rsidRDefault="003E4C87" w:rsidP="003E4C87">
            <w:pPr>
              <w:rPr>
                <w:i/>
                <w:iCs/>
                <w:sz w:val="22"/>
                <w:szCs w:val="22"/>
              </w:rPr>
            </w:pPr>
            <w:r w:rsidRPr="00F54CB1">
              <w:rPr>
                <w:i/>
                <w:sz w:val="22"/>
                <w:szCs w:val="22"/>
              </w:rPr>
              <w:t>AbsMktAdjReturn</w:t>
            </w:r>
            <w:r w:rsidRPr="00F54CB1">
              <w:rPr>
                <w:i/>
                <w:sz w:val="22"/>
                <w:szCs w:val="22"/>
                <w:vertAlign w:val="subscript"/>
              </w:rPr>
              <w:t>i,[t-</w:t>
            </w:r>
            <w:r>
              <w:rPr>
                <w:i/>
                <w:sz w:val="22"/>
                <w:szCs w:val="22"/>
                <w:vertAlign w:val="subscript"/>
              </w:rPr>
              <w:t>2</w:t>
            </w:r>
            <w:r w:rsidRPr="00F54CB1">
              <w:rPr>
                <w:i/>
                <w:sz w:val="22"/>
                <w:szCs w:val="22"/>
                <w:vertAlign w:val="subscript"/>
              </w:rPr>
              <w:t>6,t-6]</w:t>
            </w:r>
          </w:p>
        </w:tc>
        <w:tc>
          <w:tcPr>
            <w:tcW w:w="1182" w:type="pct"/>
            <w:tcBorders>
              <w:top w:val="nil"/>
              <w:left w:val="nil"/>
              <w:bottom w:val="nil"/>
              <w:right w:val="nil"/>
            </w:tcBorders>
            <w:shd w:val="clear" w:color="auto" w:fill="auto"/>
            <w:vAlign w:val="center"/>
          </w:tcPr>
          <w:p w14:paraId="5BD9F5EE" w14:textId="2E33020D" w:rsidR="003E4C87" w:rsidRPr="00416889" w:rsidRDefault="003E4C87" w:rsidP="003E4C87">
            <w:pPr>
              <w:tabs>
                <w:tab w:val="decimal" w:pos="270"/>
              </w:tabs>
              <w:rPr>
                <w:sz w:val="22"/>
                <w:szCs w:val="22"/>
              </w:rPr>
            </w:pPr>
            <w:r>
              <w:rPr>
                <w:sz w:val="22"/>
                <w:szCs w:val="22"/>
              </w:rPr>
              <w:t>-0.0281</w:t>
            </w:r>
          </w:p>
        </w:tc>
        <w:tc>
          <w:tcPr>
            <w:tcW w:w="1181" w:type="pct"/>
            <w:tcBorders>
              <w:top w:val="nil"/>
              <w:left w:val="nil"/>
              <w:bottom w:val="nil"/>
              <w:right w:val="nil"/>
            </w:tcBorders>
            <w:shd w:val="clear" w:color="auto" w:fill="auto"/>
            <w:vAlign w:val="center"/>
          </w:tcPr>
          <w:p w14:paraId="53BC9BA1" w14:textId="0D907CA7" w:rsidR="003E4C87" w:rsidRPr="00416889" w:rsidRDefault="003E4C87" w:rsidP="003E4C87">
            <w:pPr>
              <w:jc w:val="right"/>
              <w:rPr>
                <w:sz w:val="22"/>
                <w:szCs w:val="22"/>
              </w:rPr>
            </w:pPr>
            <w:r>
              <w:rPr>
                <w:sz w:val="22"/>
                <w:szCs w:val="22"/>
              </w:rPr>
              <w:t>0.3150</w:t>
            </w:r>
          </w:p>
        </w:tc>
      </w:tr>
      <w:tr w:rsidR="003E4C87" w14:paraId="4327CB69" w14:textId="77777777" w:rsidTr="00A9695E">
        <w:trPr>
          <w:trHeight w:val="288"/>
        </w:trPr>
        <w:tc>
          <w:tcPr>
            <w:tcW w:w="2637" w:type="pct"/>
            <w:shd w:val="clear" w:color="auto" w:fill="auto"/>
            <w:vAlign w:val="center"/>
          </w:tcPr>
          <w:p w14:paraId="16AD52C0" w14:textId="77777777" w:rsidR="003E4C87" w:rsidRPr="00416889" w:rsidRDefault="003E4C87" w:rsidP="003E4C87">
            <w:pPr>
              <w:rPr>
                <w:i/>
                <w:iCs/>
                <w:sz w:val="22"/>
                <w:szCs w:val="22"/>
              </w:rPr>
            </w:pPr>
            <w:r w:rsidRPr="00416889">
              <w:rPr>
                <w:i/>
                <w:sz w:val="22"/>
                <w:szCs w:val="22"/>
              </w:rPr>
              <w:t>MktVol</w:t>
            </w:r>
            <w:r w:rsidRPr="00416889">
              <w:rPr>
                <w:i/>
                <w:sz w:val="22"/>
                <w:szCs w:val="22"/>
                <w:vertAlign w:val="subscript"/>
              </w:rPr>
              <w:t>i,t</w:t>
            </w:r>
          </w:p>
        </w:tc>
        <w:tc>
          <w:tcPr>
            <w:tcW w:w="1182" w:type="pct"/>
            <w:tcBorders>
              <w:top w:val="nil"/>
              <w:left w:val="nil"/>
              <w:bottom w:val="nil"/>
              <w:right w:val="nil"/>
            </w:tcBorders>
            <w:shd w:val="clear" w:color="auto" w:fill="auto"/>
            <w:vAlign w:val="center"/>
          </w:tcPr>
          <w:p w14:paraId="124C5A88" w14:textId="68743EB2" w:rsidR="003E4C87" w:rsidRPr="00416889" w:rsidRDefault="003E4C87" w:rsidP="003E4C87">
            <w:pPr>
              <w:tabs>
                <w:tab w:val="decimal" w:pos="270"/>
              </w:tabs>
              <w:rPr>
                <w:sz w:val="22"/>
                <w:szCs w:val="22"/>
              </w:rPr>
            </w:pPr>
            <w:r>
              <w:rPr>
                <w:sz w:val="22"/>
                <w:szCs w:val="22"/>
              </w:rPr>
              <w:t>4.6126***</w:t>
            </w:r>
          </w:p>
        </w:tc>
        <w:tc>
          <w:tcPr>
            <w:tcW w:w="1181" w:type="pct"/>
            <w:tcBorders>
              <w:top w:val="nil"/>
              <w:left w:val="nil"/>
              <w:bottom w:val="nil"/>
              <w:right w:val="nil"/>
            </w:tcBorders>
            <w:shd w:val="clear" w:color="auto" w:fill="auto"/>
            <w:vAlign w:val="center"/>
          </w:tcPr>
          <w:p w14:paraId="1639D186" w14:textId="7152D587" w:rsidR="003E4C87" w:rsidRPr="00416889" w:rsidRDefault="003E4C87" w:rsidP="003E4C87">
            <w:pPr>
              <w:jc w:val="right"/>
              <w:rPr>
                <w:sz w:val="22"/>
                <w:szCs w:val="22"/>
              </w:rPr>
            </w:pPr>
            <w:r>
              <w:rPr>
                <w:sz w:val="22"/>
                <w:szCs w:val="22"/>
              </w:rPr>
              <w:t>0.0011</w:t>
            </w:r>
          </w:p>
        </w:tc>
      </w:tr>
      <w:tr w:rsidR="003E4C87" w14:paraId="173C28F3" w14:textId="77777777" w:rsidTr="00A9695E">
        <w:trPr>
          <w:trHeight w:val="288"/>
        </w:trPr>
        <w:tc>
          <w:tcPr>
            <w:tcW w:w="2637" w:type="pct"/>
            <w:shd w:val="clear" w:color="auto" w:fill="auto"/>
            <w:vAlign w:val="center"/>
          </w:tcPr>
          <w:p w14:paraId="68B34ACB" w14:textId="77777777" w:rsidR="003E4C87" w:rsidRPr="00416889" w:rsidRDefault="003E4C87" w:rsidP="003E4C87">
            <w:pPr>
              <w:rPr>
                <w:i/>
                <w:iCs/>
                <w:sz w:val="22"/>
                <w:szCs w:val="22"/>
              </w:rPr>
            </w:pPr>
            <w:r w:rsidRPr="00416889">
              <w:rPr>
                <w:i/>
                <w:sz w:val="22"/>
                <w:szCs w:val="22"/>
              </w:rPr>
              <w:t>MktVol</w:t>
            </w:r>
            <w:r w:rsidRPr="00416889">
              <w:rPr>
                <w:i/>
                <w:sz w:val="22"/>
                <w:szCs w:val="22"/>
                <w:vertAlign w:val="subscript"/>
              </w:rPr>
              <w:t>i,t-1</w:t>
            </w:r>
          </w:p>
        </w:tc>
        <w:tc>
          <w:tcPr>
            <w:tcW w:w="1182" w:type="pct"/>
            <w:tcBorders>
              <w:top w:val="nil"/>
              <w:left w:val="nil"/>
              <w:bottom w:val="nil"/>
              <w:right w:val="nil"/>
            </w:tcBorders>
            <w:shd w:val="clear" w:color="auto" w:fill="auto"/>
            <w:vAlign w:val="center"/>
          </w:tcPr>
          <w:p w14:paraId="41492ACF" w14:textId="6EF048C1" w:rsidR="003E4C87" w:rsidRPr="00416889" w:rsidRDefault="003E4C87" w:rsidP="003E4C87">
            <w:pPr>
              <w:tabs>
                <w:tab w:val="decimal" w:pos="270"/>
              </w:tabs>
              <w:rPr>
                <w:sz w:val="22"/>
                <w:szCs w:val="22"/>
              </w:rPr>
            </w:pPr>
            <w:r>
              <w:rPr>
                <w:sz w:val="22"/>
                <w:szCs w:val="22"/>
              </w:rPr>
              <w:t>0.0000</w:t>
            </w:r>
          </w:p>
        </w:tc>
        <w:tc>
          <w:tcPr>
            <w:tcW w:w="1181" w:type="pct"/>
            <w:tcBorders>
              <w:top w:val="nil"/>
              <w:left w:val="nil"/>
              <w:bottom w:val="nil"/>
              <w:right w:val="nil"/>
            </w:tcBorders>
            <w:shd w:val="clear" w:color="auto" w:fill="auto"/>
            <w:vAlign w:val="center"/>
          </w:tcPr>
          <w:p w14:paraId="2EFC119B" w14:textId="696BA1C3" w:rsidR="003E4C87" w:rsidRPr="00416889" w:rsidRDefault="003E4C87" w:rsidP="003E4C87">
            <w:pPr>
              <w:jc w:val="right"/>
              <w:rPr>
                <w:sz w:val="22"/>
                <w:szCs w:val="22"/>
              </w:rPr>
            </w:pPr>
            <w:r>
              <w:rPr>
                <w:sz w:val="22"/>
                <w:szCs w:val="22"/>
              </w:rPr>
              <w:t>1.0000</w:t>
            </w:r>
          </w:p>
        </w:tc>
      </w:tr>
      <w:tr w:rsidR="003E4C87" w14:paraId="2E490000" w14:textId="77777777" w:rsidTr="00A9695E">
        <w:trPr>
          <w:trHeight w:val="288"/>
        </w:trPr>
        <w:tc>
          <w:tcPr>
            <w:tcW w:w="2637" w:type="pct"/>
            <w:tcBorders>
              <w:top w:val="single" w:sz="4" w:space="0" w:color="auto"/>
            </w:tcBorders>
            <w:vAlign w:val="center"/>
          </w:tcPr>
          <w:p w14:paraId="79FBAA3F" w14:textId="77777777" w:rsidR="003E4C87" w:rsidRPr="00F26209" w:rsidRDefault="003E4C87" w:rsidP="003E4C87">
            <w:pPr>
              <w:rPr>
                <w:iCs/>
                <w:sz w:val="22"/>
                <w:szCs w:val="22"/>
              </w:rPr>
            </w:pPr>
            <w:r w:rsidRPr="00156AB5">
              <w:rPr>
                <w:sz w:val="22"/>
                <w:szCs w:val="22"/>
              </w:rPr>
              <w:t>F-</w:t>
            </w:r>
            <w:r>
              <w:rPr>
                <w:sz w:val="22"/>
                <w:szCs w:val="22"/>
              </w:rPr>
              <w:t>t</w:t>
            </w:r>
            <w:r w:rsidRPr="00156AB5">
              <w:rPr>
                <w:sz w:val="22"/>
                <w:szCs w:val="22"/>
              </w:rPr>
              <w:t>est</w:t>
            </w:r>
            <w:r>
              <w:rPr>
                <w:sz w:val="22"/>
                <w:szCs w:val="22"/>
              </w:rPr>
              <w:t xml:space="preserve"> p-value</w:t>
            </w:r>
            <w:r w:rsidRPr="00156AB5">
              <w:rPr>
                <w:sz w:val="22"/>
                <w:szCs w:val="22"/>
              </w:rPr>
              <w:t xml:space="preserve">: </w:t>
            </w:r>
            <w:r>
              <w:rPr>
                <w:i/>
                <w:iCs/>
                <w:sz w:val="22"/>
                <w:szCs w:val="22"/>
              </w:rPr>
              <w:t>β</w:t>
            </w:r>
            <w:r>
              <w:rPr>
                <w:i/>
                <w:sz w:val="22"/>
                <w:szCs w:val="22"/>
                <w:vertAlign w:val="subscript"/>
              </w:rPr>
              <w:t>2</w:t>
            </w:r>
            <w:r w:rsidRPr="00BF793F">
              <w:rPr>
                <w:iCs/>
                <w:sz w:val="22"/>
                <w:szCs w:val="22"/>
              </w:rPr>
              <w:t xml:space="preserve"> </w:t>
            </w:r>
            <w:r>
              <w:rPr>
                <w:iCs/>
                <w:sz w:val="22"/>
                <w:szCs w:val="22"/>
              </w:rPr>
              <w:t xml:space="preserve">+ </w:t>
            </w:r>
            <w:r>
              <w:rPr>
                <w:i/>
                <w:iCs/>
                <w:sz w:val="22"/>
                <w:szCs w:val="22"/>
              </w:rPr>
              <w:t>β</w:t>
            </w:r>
            <w:r>
              <w:rPr>
                <w:i/>
                <w:sz w:val="22"/>
                <w:szCs w:val="22"/>
                <w:vertAlign w:val="subscript"/>
              </w:rPr>
              <w:t>3</w:t>
            </w:r>
            <w:r w:rsidRPr="00BF793F">
              <w:rPr>
                <w:iCs/>
                <w:sz w:val="22"/>
                <w:szCs w:val="22"/>
              </w:rPr>
              <w:t xml:space="preserve"> =</w:t>
            </w:r>
            <w:r>
              <w:rPr>
                <w:iCs/>
                <w:sz w:val="22"/>
                <w:szCs w:val="22"/>
              </w:rPr>
              <w:t xml:space="preserve"> </w:t>
            </w:r>
            <w:r w:rsidRPr="00BF793F">
              <w:rPr>
                <w:iCs/>
                <w:sz w:val="22"/>
                <w:szCs w:val="22"/>
              </w:rPr>
              <w:t>0</w:t>
            </w:r>
          </w:p>
        </w:tc>
        <w:tc>
          <w:tcPr>
            <w:tcW w:w="2363" w:type="pct"/>
            <w:gridSpan w:val="2"/>
            <w:tcBorders>
              <w:top w:val="single" w:sz="4" w:space="0" w:color="auto"/>
            </w:tcBorders>
            <w:vAlign w:val="center"/>
          </w:tcPr>
          <w:p w14:paraId="46BF2707" w14:textId="49BAFF4B" w:rsidR="003E4C87" w:rsidRDefault="003E4C87" w:rsidP="003E4C87">
            <w:pPr>
              <w:jc w:val="center"/>
              <w:rPr>
                <w:sz w:val="22"/>
                <w:szCs w:val="22"/>
              </w:rPr>
            </w:pPr>
            <w:r>
              <w:rPr>
                <w:sz w:val="22"/>
                <w:szCs w:val="22"/>
              </w:rPr>
              <w:t>0.000</w:t>
            </w:r>
            <w:r w:rsidR="00746AD3">
              <w:rPr>
                <w:sz w:val="22"/>
                <w:szCs w:val="22"/>
              </w:rPr>
              <w:t>1</w:t>
            </w:r>
          </w:p>
        </w:tc>
      </w:tr>
      <w:tr w:rsidR="003E4C87" w14:paraId="41CC7379" w14:textId="77777777" w:rsidTr="00A9695E">
        <w:trPr>
          <w:trHeight w:val="288"/>
        </w:trPr>
        <w:tc>
          <w:tcPr>
            <w:tcW w:w="2637" w:type="pct"/>
            <w:tcBorders>
              <w:top w:val="single" w:sz="4" w:space="0" w:color="auto"/>
            </w:tcBorders>
            <w:vAlign w:val="center"/>
          </w:tcPr>
          <w:p w14:paraId="4191CC47" w14:textId="77777777" w:rsidR="003E4C87" w:rsidRPr="00416889" w:rsidRDefault="003E4C87" w:rsidP="003E4C87">
            <w:pPr>
              <w:rPr>
                <w:iCs/>
                <w:sz w:val="22"/>
                <w:szCs w:val="22"/>
              </w:rPr>
            </w:pPr>
            <w:r w:rsidRPr="00F26209">
              <w:rPr>
                <w:iCs/>
                <w:sz w:val="22"/>
                <w:szCs w:val="22"/>
              </w:rPr>
              <w:t>Intercept</w:t>
            </w:r>
          </w:p>
        </w:tc>
        <w:tc>
          <w:tcPr>
            <w:tcW w:w="2363" w:type="pct"/>
            <w:gridSpan w:val="2"/>
            <w:tcBorders>
              <w:top w:val="single" w:sz="4" w:space="0" w:color="auto"/>
            </w:tcBorders>
            <w:vAlign w:val="center"/>
          </w:tcPr>
          <w:p w14:paraId="11569630" w14:textId="77777777" w:rsidR="003E4C87" w:rsidRPr="00416889" w:rsidRDefault="003E4C87" w:rsidP="003E4C87">
            <w:pPr>
              <w:jc w:val="center"/>
              <w:rPr>
                <w:sz w:val="22"/>
                <w:szCs w:val="22"/>
              </w:rPr>
            </w:pPr>
            <w:r>
              <w:rPr>
                <w:sz w:val="22"/>
                <w:szCs w:val="22"/>
              </w:rPr>
              <w:t>Included</w:t>
            </w:r>
          </w:p>
        </w:tc>
      </w:tr>
      <w:tr w:rsidR="003E4C87" w14:paraId="243136FC" w14:textId="77777777" w:rsidTr="00A9695E">
        <w:trPr>
          <w:trHeight w:val="288"/>
        </w:trPr>
        <w:tc>
          <w:tcPr>
            <w:tcW w:w="2637" w:type="pct"/>
            <w:vAlign w:val="center"/>
          </w:tcPr>
          <w:p w14:paraId="5B76C019" w14:textId="77777777" w:rsidR="003E4C87" w:rsidRPr="00416889" w:rsidRDefault="003E4C87" w:rsidP="003E4C87">
            <w:pPr>
              <w:rPr>
                <w:i/>
                <w:sz w:val="22"/>
                <w:szCs w:val="22"/>
              </w:rPr>
            </w:pPr>
            <w:r w:rsidRPr="00416889">
              <w:rPr>
                <w:i/>
                <w:sz w:val="22"/>
                <w:szCs w:val="22"/>
              </w:rPr>
              <w:t>Restatement</w:t>
            </w:r>
            <w:r w:rsidRPr="00416889">
              <w:rPr>
                <w:iCs/>
                <w:sz w:val="22"/>
                <w:szCs w:val="22"/>
              </w:rPr>
              <w:t xml:space="preserve"> Fixed Effects</w:t>
            </w:r>
          </w:p>
        </w:tc>
        <w:tc>
          <w:tcPr>
            <w:tcW w:w="2363" w:type="pct"/>
            <w:gridSpan w:val="2"/>
            <w:vAlign w:val="center"/>
          </w:tcPr>
          <w:p w14:paraId="75B4626F" w14:textId="77777777" w:rsidR="003E4C87" w:rsidRDefault="003E4C87" w:rsidP="003E4C87">
            <w:pPr>
              <w:jc w:val="center"/>
              <w:rPr>
                <w:sz w:val="22"/>
                <w:szCs w:val="22"/>
              </w:rPr>
            </w:pPr>
            <w:r>
              <w:rPr>
                <w:sz w:val="22"/>
                <w:szCs w:val="22"/>
              </w:rPr>
              <w:t>Included</w:t>
            </w:r>
          </w:p>
        </w:tc>
      </w:tr>
      <w:tr w:rsidR="003E4C87" w14:paraId="33E91D20" w14:textId="77777777" w:rsidTr="00A9695E">
        <w:trPr>
          <w:trHeight w:val="288"/>
        </w:trPr>
        <w:tc>
          <w:tcPr>
            <w:tcW w:w="2637" w:type="pct"/>
            <w:vAlign w:val="center"/>
          </w:tcPr>
          <w:p w14:paraId="0F17225D" w14:textId="77777777" w:rsidR="003E4C87" w:rsidRPr="00416889" w:rsidRDefault="003E4C87" w:rsidP="003E4C87">
            <w:pPr>
              <w:rPr>
                <w:iCs/>
                <w:sz w:val="22"/>
                <w:szCs w:val="22"/>
              </w:rPr>
            </w:pPr>
            <w:r w:rsidRPr="00416889">
              <w:rPr>
                <w:i/>
                <w:sz w:val="22"/>
                <w:szCs w:val="22"/>
              </w:rPr>
              <w:t>DayofWeek</w:t>
            </w:r>
            <w:r w:rsidRPr="00416889">
              <w:rPr>
                <w:iCs/>
                <w:sz w:val="22"/>
                <w:szCs w:val="22"/>
              </w:rPr>
              <w:t xml:space="preserve"> Fixed Effects</w:t>
            </w:r>
          </w:p>
        </w:tc>
        <w:tc>
          <w:tcPr>
            <w:tcW w:w="2363" w:type="pct"/>
            <w:gridSpan w:val="2"/>
            <w:vAlign w:val="center"/>
          </w:tcPr>
          <w:p w14:paraId="058E01D6" w14:textId="77777777" w:rsidR="003E4C87" w:rsidRPr="00416889" w:rsidRDefault="003E4C87" w:rsidP="003E4C87">
            <w:pPr>
              <w:jc w:val="center"/>
              <w:rPr>
                <w:sz w:val="22"/>
                <w:szCs w:val="22"/>
              </w:rPr>
            </w:pPr>
            <w:r>
              <w:rPr>
                <w:sz w:val="22"/>
                <w:szCs w:val="22"/>
              </w:rPr>
              <w:t>Included</w:t>
            </w:r>
          </w:p>
        </w:tc>
      </w:tr>
      <w:tr w:rsidR="003E4C87" w14:paraId="705958E7" w14:textId="77777777" w:rsidTr="00A9695E">
        <w:trPr>
          <w:trHeight w:val="288"/>
        </w:trPr>
        <w:tc>
          <w:tcPr>
            <w:tcW w:w="2637" w:type="pct"/>
            <w:vAlign w:val="center"/>
          </w:tcPr>
          <w:p w14:paraId="110F18D0" w14:textId="77777777" w:rsidR="003E4C87" w:rsidRPr="009A6554" w:rsidRDefault="003E4C87" w:rsidP="003E4C87">
            <w:pPr>
              <w:rPr>
                <w:iCs/>
                <w:sz w:val="22"/>
                <w:szCs w:val="22"/>
              </w:rPr>
            </w:pPr>
            <w:r>
              <w:rPr>
                <w:iCs/>
                <w:sz w:val="22"/>
                <w:szCs w:val="22"/>
              </w:rPr>
              <w:t>N</w:t>
            </w:r>
          </w:p>
        </w:tc>
        <w:tc>
          <w:tcPr>
            <w:tcW w:w="2363" w:type="pct"/>
            <w:gridSpan w:val="2"/>
            <w:vAlign w:val="center"/>
          </w:tcPr>
          <w:p w14:paraId="0B37A248" w14:textId="07481877" w:rsidR="003E4C87" w:rsidRPr="00416889" w:rsidRDefault="00F9415E" w:rsidP="003E4C87">
            <w:pPr>
              <w:jc w:val="center"/>
              <w:rPr>
                <w:sz w:val="22"/>
                <w:szCs w:val="22"/>
              </w:rPr>
            </w:pPr>
            <w:r>
              <w:rPr>
                <w:sz w:val="22"/>
                <w:szCs w:val="22"/>
              </w:rPr>
              <w:t>17,304</w:t>
            </w:r>
          </w:p>
        </w:tc>
      </w:tr>
      <w:tr w:rsidR="003E4C87" w14:paraId="5EFCB515" w14:textId="77777777" w:rsidTr="00A9695E">
        <w:trPr>
          <w:trHeight w:val="288"/>
        </w:trPr>
        <w:tc>
          <w:tcPr>
            <w:tcW w:w="2637" w:type="pct"/>
            <w:vAlign w:val="center"/>
          </w:tcPr>
          <w:p w14:paraId="2EB49154" w14:textId="77777777" w:rsidR="003E4C87" w:rsidRPr="009A6554" w:rsidRDefault="003E4C87" w:rsidP="003E4C87">
            <w:pPr>
              <w:rPr>
                <w:iCs/>
                <w:sz w:val="22"/>
                <w:szCs w:val="22"/>
              </w:rPr>
            </w:pPr>
            <w:r>
              <w:rPr>
                <w:iCs/>
                <w:sz w:val="22"/>
                <w:szCs w:val="22"/>
              </w:rPr>
              <w:t>Adjusted R</w:t>
            </w:r>
            <w:r w:rsidRPr="009A6554">
              <w:rPr>
                <w:iCs/>
                <w:sz w:val="22"/>
                <w:szCs w:val="22"/>
                <w:vertAlign w:val="superscript"/>
              </w:rPr>
              <w:t>2</w:t>
            </w:r>
          </w:p>
        </w:tc>
        <w:tc>
          <w:tcPr>
            <w:tcW w:w="2363" w:type="pct"/>
            <w:gridSpan w:val="2"/>
            <w:vAlign w:val="center"/>
          </w:tcPr>
          <w:p w14:paraId="6037FD49" w14:textId="13C6E725" w:rsidR="003E4C87" w:rsidRPr="00416889" w:rsidRDefault="003E4C87" w:rsidP="003E4C87">
            <w:pPr>
              <w:jc w:val="center"/>
              <w:rPr>
                <w:sz w:val="22"/>
                <w:szCs w:val="22"/>
              </w:rPr>
            </w:pPr>
            <w:r>
              <w:rPr>
                <w:sz w:val="22"/>
                <w:szCs w:val="22"/>
              </w:rPr>
              <w:t>0.0</w:t>
            </w:r>
            <w:r w:rsidR="00FB19E8">
              <w:rPr>
                <w:sz w:val="22"/>
                <w:szCs w:val="22"/>
              </w:rPr>
              <w:t>80</w:t>
            </w:r>
          </w:p>
        </w:tc>
      </w:tr>
    </w:tbl>
    <w:p w14:paraId="1FBBBF1F" w14:textId="77777777" w:rsidR="00F400A3" w:rsidRDefault="00F400A3" w:rsidP="00F400A3">
      <w:pPr>
        <w:spacing w:after="0"/>
        <w:ind w:left="360" w:hanging="360"/>
        <w:rPr>
          <w:sz w:val="6"/>
          <w:szCs w:val="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6"/>
        <w:gridCol w:w="2213"/>
        <w:gridCol w:w="2211"/>
      </w:tblGrid>
      <w:tr w:rsidR="00F400A3" w14:paraId="2AC01A4C" w14:textId="77777777" w:rsidTr="00A9695E">
        <w:trPr>
          <w:trHeight w:val="288"/>
        </w:trPr>
        <w:tc>
          <w:tcPr>
            <w:tcW w:w="2637" w:type="pct"/>
            <w:tcBorders>
              <w:top w:val="single" w:sz="12" w:space="0" w:color="auto"/>
            </w:tcBorders>
            <w:vAlign w:val="center"/>
          </w:tcPr>
          <w:p w14:paraId="009FCF99" w14:textId="77777777" w:rsidR="00F400A3" w:rsidRPr="006829D4" w:rsidRDefault="00F400A3" w:rsidP="00A9695E">
            <w:pPr>
              <w:rPr>
                <w:b/>
                <w:bCs/>
                <w:sz w:val="22"/>
                <w:szCs w:val="22"/>
              </w:rPr>
            </w:pPr>
            <w:r w:rsidRPr="00C1400E">
              <w:rPr>
                <w:b/>
                <w:bCs/>
                <w:sz w:val="22"/>
                <w:szCs w:val="22"/>
              </w:rPr>
              <w:t xml:space="preserve">Panel </w:t>
            </w:r>
            <w:r>
              <w:rPr>
                <w:b/>
                <w:bCs/>
                <w:sz w:val="22"/>
                <w:szCs w:val="22"/>
              </w:rPr>
              <w:t>B</w:t>
            </w:r>
            <w:r w:rsidRPr="00C1400E">
              <w:rPr>
                <w:b/>
                <w:bCs/>
                <w:sz w:val="22"/>
                <w:szCs w:val="22"/>
              </w:rPr>
              <w:t>: Disagreement Resolution Speed</w:t>
            </w:r>
          </w:p>
        </w:tc>
        <w:tc>
          <w:tcPr>
            <w:tcW w:w="2363" w:type="pct"/>
            <w:gridSpan w:val="2"/>
            <w:tcBorders>
              <w:top w:val="single" w:sz="12" w:space="0" w:color="auto"/>
            </w:tcBorders>
            <w:vAlign w:val="center"/>
          </w:tcPr>
          <w:p w14:paraId="0DEBD110" w14:textId="77777777" w:rsidR="00F400A3" w:rsidRDefault="00F400A3" w:rsidP="00A9695E">
            <w:pPr>
              <w:jc w:val="center"/>
              <w:rPr>
                <w:i/>
                <w:iCs/>
                <w:sz w:val="22"/>
                <w:szCs w:val="22"/>
              </w:rPr>
            </w:pPr>
          </w:p>
        </w:tc>
      </w:tr>
      <w:tr w:rsidR="00F400A3" w14:paraId="67A54F66" w14:textId="77777777" w:rsidTr="00A9695E">
        <w:trPr>
          <w:trHeight w:val="288"/>
        </w:trPr>
        <w:tc>
          <w:tcPr>
            <w:tcW w:w="2637" w:type="pct"/>
            <w:vAlign w:val="center"/>
          </w:tcPr>
          <w:p w14:paraId="26BD9F87" w14:textId="77777777" w:rsidR="00F400A3" w:rsidRPr="006829D4" w:rsidRDefault="00F400A3" w:rsidP="00A9695E">
            <w:pPr>
              <w:rPr>
                <w:b/>
                <w:bCs/>
                <w:sz w:val="22"/>
                <w:szCs w:val="22"/>
              </w:rPr>
            </w:pPr>
            <w:r w:rsidRPr="006829D4">
              <w:rPr>
                <w:b/>
                <w:bCs/>
                <w:sz w:val="22"/>
                <w:szCs w:val="22"/>
              </w:rPr>
              <w:t>Dependent Variable:</w:t>
            </w:r>
          </w:p>
        </w:tc>
        <w:tc>
          <w:tcPr>
            <w:tcW w:w="2363" w:type="pct"/>
            <w:gridSpan w:val="2"/>
            <w:vAlign w:val="center"/>
          </w:tcPr>
          <w:p w14:paraId="539DCBEE" w14:textId="77777777" w:rsidR="00F400A3" w:rsidRPr="00416889" w:rsidRDefault="00F400A3" w:rsidP="00A9695E">
            <w:pPr>
              <w:jc w:val="center"/>
              <w:rPr>
                <w:sz w:val="22"/>
                <w:szCs w:val="22"/>
              </w:rPr>
            </w:pPr>
            <w:r>
              <w:rPr>
                <w:i/>
                <w:iCs/>
                <w:sz w:val="22"/>
                <w:szCs w:val="22"/>
              </w:rPr>
              <w:t>IPT_Vol</w:t>
            </w:r>
            <w:r w:rsidRPr="00416889">
              <w:rPr>
                <w:i/>
                <w:sz w:val="22"/>
                <w:szCs w:val="22"/>
                <w:vertAlign w:val="subscript"/>
              </w:rPr>
              <w:t>i</w:t>
            </w:r>
            <w:r>
              <w:rPr>
                <w:i/>
                <w:sz w:val="22"/>
                <w:szCs w:val="22"/>
                <w:vertAlign w:val="subscript"/>
              </w:rPr>
              <w:t>,g</w:t>
            </w:r>
          </w:p>
        </w:tc>
      </w:tr>
      <w:tr w:rsidR="00F400A3" w14:paraId="749241C1" w14:textId="77777777" w:rsidTr="00A9695E">
        <w:trPr>
          <w:trHeight w:val="288"/>
        </w:trPr>
        <w:tc>
          <w:tcPr>
            <w:tcW w:w="2637" w:type="pct"/>
            <w:vAlign w:val="center"/>
          </w:tcPr>
          <w:p w14:paraId="4BE3EDCC" w14:textId="77777777" w:rsidR="00F400A3" w:rsidRPr="00416889" w:rsidRDefault="00F400A3" w:rsidP="00A9695E">
            <w:pPr>
              <w:rPr>
                <w:sz w:val="22"/>
                <w:szCs w:val="22"/>
              </w:rPr>
            </w:pPr>
            <w:r w:rsidRPr="00FC1AE1">
              <w:rPr>
                <w:b/>
                <w:bCs/>
                <w:sz w:val="22"/>
                <w:szCs w:val="22"/>
                <w:u w:val="single"/>
              </w:rPr>
              <w:t>Variable</w:t>
            </w:r>
          </w:p>
        </w:tc>
        <w:tc>
          <w:tcPr>
            <w:tcW w:w="1182" w:type="pct"/>
            <w:vAlign w:val="center"/>
          </w:tcPr>
          <w:p w14:paraId="02267A9D" w14:textId="77777777" w:rsidR="00F400A3" w:rsidRPr="00416889" w:rsidRDefault="00F400A3" w:rsidP="00A9695E">
            <w:pPr>
              <w:rPr>
                <w:b/>
                <w:bCs/>
                <w:sz w:val="22"/>
                <w:szCs w:val="22"/>
                <w:u w:val="single"/>
              </w:rPr>
            </w:pPr>
            <w:r w:rsidRPr="00416889">
              <w:rPr>
                <w:b/>
                <w:bCs/>
                <w:sz w:val="22"/>
                <w:szCs w:val="22"/>
                <w:u w:val="single"/>
              </w:rPr>
              <w:t>Coefficient</w:t>
            </w:r>
          </w:p>
        </w:tc>
        <w:tc>
          <w:tcPr>
            <w:tcW w:w="1181" w:type="pct"/>
            <w:vAlign w:val="center"/>
          </w:tcPr>
          <w:p w14:paraId="193A81CD" w14:textId="77777777" w:rsidR="00F400A3" w:rsidRPr="00416889" w:rsidRDefault="00F400A3" w:rsidP="00A9695E">
            <w:pPr>
              <w:jc w:val="right"/>
              <w:rPr>
                <w:b/>
                <w:bCs/>
                <w:sz w:val="22"/>
                <w:szCs w:val="22"/>
                <w:u w:val="single"/>
              </w:rPr>
            </w:pPr>
            <w:r w:rsidRPr="00416889">
              <w:rPr>
                <w:b/>
                <w:bCs/>
                <w:sz w:val="22"/>
                <w:szCs w:val="22"/>
                <w:u w:val="single"/>
              </w:rPr>
              <w:t>p-value</w:t>
            </w:r>
          </w:p>
        </w:tc>
      </w:tr>
      <w:tr w:rsidR="00C91A27" w14:paraId="6D7576CC" w14:textId="77777777" w:rsidTr="00C91A27">
        <w:trPr>
          <w:trHeight w:val="288"/>
        </w:trPr>
        <w:tc>
          <w:tcPr>
            <w:tcW w:w="2637" w:type="pct"/>
            <w:shd w:val="clear" w:color="auto" w:fill="E7E6E6" w:themeFill="background2"/>
            <w:vAlign w:val="center"/>
          </w:tcPr>
          <w:p w14:paraId="29F1875E" w14:textId="77777777" w:rsidR="00C91A27" w:rsidRPr="00416889" w:rsidRDefault="00C91A27" w:rsidP="00C91A27">
            <w:pPr>
              <w:rPr>
                <w:i/>
                <w:iCs/>
                <w:sz w:val="22"/>
                <w:szCs w:val="22"/>
              </w:rPr>
            </w:pPr>
            <w:r>
              <w:rPr>
                <w:i/>
                <w:iCs/>
                <w:sz w:val="22"/>
                <w:szCs w:val="22"/>
              </w:rPr>
              <w:t>Retail</w:t>
            </w:r>
            <w:r>
              <w:rPr>
                <w:i/>
                <w:sz w:val="22"/>
                <w:szCs w:val="22"/>
                <w:vertAlign w:val="subscript"/>
              </w:rPr>
              <w:t>g</w:t>
            </w:r>
          </w:p>
        </w:tc>
        <w:tc>
          <w:tcPr>
            <w:tcW w:w="1182" w:type="pct"/>
            <w:tcBorders>
              <w:top w:val="nil"/>
              <w:left w:val="nil"/>
              <w:bottom w:val="nil"/>
              <w:right w:val="nil"/>
            </w:tcBorders>
            <w:shd w:val="clear" w:color="auto" w:fill="E7E6E6" w:themeFill="background2"/>
            <w:vAlign w:val="center"/>
          </w:tcPr>
          <w:p w14:paraId="31E2FD89" w14:textId="1AC94CCE" w:rsidR="00C91A27" w:rsidRPr="00416889" w:rsidRDefault="00C91A27" w:rsidP="00C91A27">
            <w:pPr>
              <w:rPr>
                <w:sz w:val="22"/>
                <w:szCs w:val="22"/>
              </w:rPr>
            </w:pPr>
            <w:r>
              <w:rPr>
                <w:sz w:val="22"/>
                <w:szCs w:val="22"/>
              </w:rPr>
              <w:t>-111.0317***</w:t>
            </w:r>
          </w:p>
        </w:tc>
        <w:tc>
          <w:tcPr>
            <w:tcW w:w="1181" w:type="pct"/>
            <w:tcBorders>
              <w:top w:val="nil"/>
              <w:left w:val="nil"/>
              <w:bottom w:val="nil"/>
              <w:right w:val="nil"/>
            </w:tcBorders>
            <w:shd w:val="clear" w:color="auto" w:fill="E7E6E6" w:themeFill="background2"/>
            <w:vAlign w:val="center"/>
          </w:tcPr>
          <w:p w14:paraId="6C25492F" w14:textId="4BFDB682" w:rsidR="00C91A27" w:rsidRPr="00416889" w:rsidRDefault="00C91A27" w:rsidP="00C91A27">
            <w:pPr>
              <w:jc w:val="right"/>
              <w:rPr>
                <w:sz w:val="22"/>
                <w:szCs w:val="22"/>
              </w:rPr>
            </w:pPr>
            <w:r>
              <w:rPr>
                <w:sz w:val="22"/>
                <w:szCs w:val="22"/>
              </w:rPr>
              <w:t>0.0017</w:t>
            </w:r>
          </w:p>
        </w:tc>
      </w:tr>
      <w:tr w:rsidR="00C91A27" w14:paraId="1DA449CF" w14:textId="77777777" w:rsidTr="00A9695E">
        <w:trPr>
          <w:trHeight w:val="288"/>
        </w:trPr>
        <w:tc>
          <w:tcPr>
            <w:tcW w:w="2637" w:type="pct"/>
            <w:tcBorders>
              <w:top w:val="single" w:sz="4" w:space="0" w:color="auto"/>
            </w:tcBorders>
            <w:vAlign w:val="center"/>
          </w:tcPr>
          <w:p w14:paraId="4E5B7183" w14:textId="77777777" w:rsidR="00C91A27" w:rsidRPr="00416889" w:rsidRDefault="00C91A27" w:rsidP="00C91A27">
            <w:pPr>
              <w:rPr>
                <w:iCs/>
                <w:sz w:val="22"/>
                <w:szCs w:val="22"/>
              </w:rPr>
            </w:pPr>
            <w:r w:rsidRPr="00F26209">
              <w:rPr>
                <w:iCs/>
                <w:sz w:val="22"/>
                <w:szCs w:val="22"/>
              </w:rPr>
              <w:t>Intercept</w:t>
            </w:r>
          </w:p>
        </w:tc>
        <w:tc>
          <w:tcPr>
            <w:tcW w:w="2363" w:type="pct"/>
            <w:gridSpan w:val="2"/>
            <w:tcBorders>
              <w:top w:val="single" w:sz="4" w:space="0" w:color="auto"/>
            </w:tcBorders>
            <w:vAlign w:val="center"/>
          </w:tcPr>
          <w:p w14:paraId="251E7CBE" w14:textId="77777777" w:rsidR="00C91A27" w:rsidRPr="00416889" w:rsidRDefault="00C91A27" w:rsidP="00C91A27">
            <w:pPr>
              <w:jc w:val="center"/>
              <w:rPr>
                <w:sz w:val="22"/>
                <w:szCs w:val="22"/>
              </w:rPr>
            </w:pPr>
            <w:r>
              <w:rPr>
                <w:sz w:val="22"/>
                <w:szCs w:val="22"/>
              </w:rPr>
              <w:t>Included</w:t>
            </w:r>
          </w:p>
        </w:tc>
      </w:tr>
      <w:tr w:rsidR="00C91A27" w14:paraId="41E2B4F0" w14:textId="77777777" w:rsidTr="00A9695E">
        <w:trPr>
          <w:trHeight w:val="288"/>
        </w:trPr>
        <w:tc>
          <w:tcPr>
            <w:tcW w:w="2637" w:type="pct"/>
            <w:vAlign w:val="center"/>
          </w:tcPr>
          <w:p w14:paraId="42B05A4C" w14:textId="77777777" w:rsidR="00C91A27" w:rsidRPr="00416889" w:rsidRDefault="00C91A27" w:rsidP="00C91A27">
            <w:pPr>
              <w:rPr>
                <w:i/>
                <w:sz w:val="22"/>
                <w:szCs w:val="22"/>
              </w:rPr>
            </w:pPr>
            <w:r w:rsidRPr="00416889">
              <w:rPr>
                <w:i/>
                <w:sz w:val="22"/>
                <w:szCs w:val="22"/>
              </w:rPr>
              <w:t>Restatement</w:t>
            </w:r>
            <w:r w:rsidRPr="00416889">
              <w:rPr>
                <w:iCs/>
                <w:sz w:val="22"/>
                <w:szCs w:val="22"/>
              </w:rPr>
              <w:t xml:space="preserve"> Fixed Effects</w:t>
            </w:r>
          </w:p>
        </w:tc>
        <w:tc>
          <w:tcPr>
            <w:tcW w:w="2363" w:type="pct"/>
            <w:gridSpan w:val="2"/>
            <w:vAlign w:val="center"/>
          </w:tcPr>
          <w:p w14:paraId="0284F61F" w14:textId="77777777" w:rsidR="00C91A27" w:rsidRDefault="00C91A27" w:rsidP="00C91A27">
            <w:pPr>
              <w:jc w:val="center"/>
              <w:rPr>
                <w:sz w:val="22"/>
                <w:szCs w:val="22"/>
              </w:rPr>
            </w:pPr>
            <w:r>
              <w:rPr>
                <w:sz w:val="22"/>
                <w:szCs w:val="22"/>
              </w:rPr>
              <w:t>Included</w:t>
            </w:r>
          </w:p>
        </w:tc>
      </w:tr>
      <w:tr w:rsidR="00C91A27" w14:paraId="6C7068B8" w14:textId="77777777" w:rsidTr="00A9695E">
        <w:trPr>
          <w:trHeight w:val="288"/>
        </w:trPr>
        <w:tc>
          <w:tcPr>
            <w:tcW w:w="2637" w:type="pct"/>
            <w:vAlign w:val="center"/>
          </w:tcPr>
          <w:p w14:paraId="31444570" w14:textId="77777777" w:rsidR="00C91A27" w:rsidRPr="009A6554" w:rsidRDefault="00C91A27" w:rsidP="00C91A27">
            <w:pPr>
              <w:rPr>
                <w:iCs/>
                <w:sz w:val="22"/>
                <w:szCs w:val="22"/>
              </w:rPr>
            </w:pPr>
            <w:r>
              <w:rPr>
                <w:iCs/>
                <w:sz w:val="22"/>
                <w:szCs w:val="22"/>
              </w:rPr>
              <w:t>N</w:t>
            </w:r>
          </w:p>
        </w:tc>
        <w:tc>
          <w:tcPr>
            <w:tcW w:w="2363" w:type="pct"/>
            <w:gridSpan w:val="2"/>
            <w:vAlign w:val="center"/>
          </w:tcPr>
          <w:p w14:paraId="2328B9E6" w14:textId="6D620E6A" w:rsidR="00C91A27" w:rsidRPr="00416889" w:rsidRDefault="00C91A27" w:rsidP="00C91A27">
            <w:pPr>
              <w:jc w:val="center"/>
              <w:rPr>
                <w:sz w:val="22"/>
                <w:szCs w:val="22"/>
              </w:rPr>
            </w:pPr>
            <w:r>
              <w:rPr>
                <w:sz w:val="22"/>
                <w:szCs w:val="22"/>
              </w:rPr>
              <w:t>576</w:t>
            </w:r>
          </w:p>
        </w:tc>
      </w:tr>
      <w:tr w:rsidR="00C91A27" w14:paraId="44977305" w14:textId="77777777" w:rsidTr="00A9695E">
        <w:trPr>
          <w:trHeight w:val="288"/>
        </w:trPr>
        <w:tc>
          <w:tcPr>
            <w:tcW w:w="2637" w:type="pct"/>
            <w:vAlign w:val="center"/>
          </w:tcPr>
          <w:p w14:paraId="2F6E5594" w14:textId="77777777" w:rsidR="00C91A27" w:rsidRPr="009A6554" w:rsidRDefault="00C91A27" w:rsidP="00C91A27">
            <w:pPr>
              <w:rPr>
                <w:iCs/>
                <w:sz w:val="22"/>
                <w:szCs w:val="22"/>
              </w:rPr>
            </w:pPr>
            <w:r>
              <w:rPr>
                <w:iCs/>
                <w:sz w:val="22"/>
                <w:szCs w:val="22"/>
              </w:rPr>
              <w:t>Adjusted R</w:t>
            </w:r>
            <w:r w:rsidRPr="009A6554">
              <w:rPr>
                <w:iCs/>
                <w:sz w:val="22"/>
                <w:szCs w:val="22"/>
                <w:vertAlign w:val="superscript"/>
              </w:rPr>
              <w:t>2</w:t>
            </w:r>
          </w:p>
        </w:tc>
        <w:tc>
          <w:tcPr>
            <w:tcW w:w="2363" w:type="pct"/>
            <w:gridSpan w:val="2"/>
            <w:vAlign w:val="center"/>
          </w:tcPr>
          <w:p w14:paraId="36D5D69F" w14:textId="2DCFA494" w:rsidR="00C91A27" w:rsidRPr="00416889" w:rsidRDefault="00C91A27" w:rsidP="00C91A27">
            <w:pPr>
              <w:jc w:val="center"/>
              <w:rPr>
                <w:sz w:val="22"/>
                <w:szCs w:val="22"/>
              </w:rPr>
            </w:pPr>
            <w:r>
              <w:rPr>
                <w:sz w:val="22"/>
                <w:szCs w:val="22"/>
              </w:rPr>
              <w:t>0.5</w:t>
            </w:r>
            <w:r w:rsidR="009E3318">
              <w:rPr>
                <w:sz w:val="22"/>
                <w:szCs w:val="22"/>
              </w:rPr>
              <w:t>36</w:t>
            </w:r>
          </w:p>
        </w:tc>
      </w:tr>
    </w:tbl>
    <w:p w14:paraId="012457D1" w14:textId="77777777" w:rsidR="00F400A3" w:rsidRPr="004545D9" w:rsidRDefault="00F400A3" w:rsidP="00F400A3">
      <w:pPr>
        <w:spacing w:after="0"/>
        <w:ind w:left="360" w:hanging="360"/>
        <w:rPr>
          <w:sz w:val="6"/>
          <w:szCs w:val="6"/>
        </w:rPr>
      </w:pPr>
    </w:p>
    <w:tbl>
      <w:tblPr>
        <w:tblStyle w:val="TableGrid"/>
        <w:tblW w:w="5000" w:type="pct"/>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F400A3" w:rsidRPr="00980F42" w14:paraId="27A3A9AF" w14:textId="77777777" w:rsidTr="00A9695E">
        <w:tc>
          <w:tcPr>
            <w:tcW w:w="5000" w:type="pct"/>
            <w:vAlign w:val="bottom"/>
          </w:tcPr>
          <w:p w14:paraId="6A49ADF6" w14:textId="77777777" w:rsidR="00F400A3" w:rsidRPr="0014566E" w:rsidRDefault="00F400A3" w:rsidP="00A9695E">
            <w:pPr>
              <w:spacing w:before="60"/>
              <w:rPr>
                <w:sz w:val="20"/>
                <w:szCs w:val="20"/>
              </w:rPr>
            </w:pPr>
            <w:r w:rsidRPr="0014566E">
              <w:rPr>
                <w:b/>
                <w:bCs/>
                <w:sz w:val="20"/>
                <w:szCs w:val="20"/>
              </w:rPr>
              <w:t>Notes:</w:t>
            </w:r>
            <w:r w:rsidRPr="0014566E">
              <w:rPr>
                <w:sz w:val="20"/>
                <w:szCs w:val="20"/>
              </w:rPr>
              <w:t xml:space="preserve"> </w:t>
            </w:r>
            <w:r>
              <w:rPr>
                <w:sz w:val="20"/>
                <w:szCs w:val="20"/>
              </w:rPr>
              <w:t>Panel A</w:t>
            </w:r>
            <w:r w:rsidRPr="0014566E">
              <w:rPr>
                <w:sz w:val="20"/>
                <w:szCs w:val="20"/>
              </w:rPr>
              <w:t xml:space="preserve"> reports regression estimates for Model (</w:t>
            </w:r>
            <w:r>
              <w:rPr>
                <w:sz w:val="20"/>
                <w:szCs w:val="20"/>
              </w:rPr>
              <w:t>2</w:t>
            </w:r>
            <w:r w:rsidRPr="0014566E">
              <w:rPr>
                <w:sz w:val="20"/>
                <w:szCs w:val="20"/>
              </w:rPr>
              <w:t xml:space="preserve">) using an OLS regression. The dependent variable is </w:t>
            </w:r>
            <w:r>
              <w:rPr>
                <w:i/>
                <w:sz w:val="20"/>
                <w:szCs w:val="20"/>
              </w:rPr>
              <w:t>TradeConsensus</w:t>
            </w:r>
            <w:r w:rsidRPr="0014566E">
              <w:rPr>
                <w:sz w:val="20"/>
                <w:szCs w:val="20"/>
              </w:rPr>
              <w:t xml:space="preserve">. </w:t>
            </w:r>
            <w:r>
              <w:rPr>
                <w:sz w:val="20"/>
                <w:szCs w:val="20"/>
              </w:rPr>
              <w:t xml:space="preserve">Panel B reports regression estimates for Model (3) using an OLS regression. The dependent variable is </w:t>
            </w:r>
            <w:r>
              <w:rPr>
                <w:i/>
                <w:iCs/>
                <w:sz w:val="20"/>
                <w:szCs w:val="20"/>
              </w:rPr>
              <w:t>IPT_Vol</w:t>
            </w:r>
            <w:r>
              <w:rPr>
                <w:sz w:val="20"/>
                <w:szCs w:val="20"/>
              </w:rPr>
              <w:t xml:space="preserve">. </w:t>
            </w:r>
            <w:r w:rsidRPr="0014566E">
              <w:rPr>
                <w:sz w:val="20"/>
                <w:szCs w:val="20"/>
              </w:rPr>
              <w:t xml:space="preserve">I use robust standard errors (White 1980) that are clustered by </w:t>
            </w:r>
            <w:r>
              <w:rPr>
                <w:sz w:val="20"/>
                <w:szCs w:val="20"/>
              </w:rPr>
              <w:t>restatement</w:t>
            </w:r>
            <w:r w:rsidRPr="0014566E">
              <w:rPr>
                <w:sz w:val="20"/>
                <w:szCs w:val="20"/>
              </w:rPr>
              <w:t xml:space="preserve">. P-values are reported </w:t>
            </w:r>
            <w:r>
              <w:rPr>
                <w:sz w:val="20"/>
                <w:szCs w:val="20"/>
              </w:rPr>
              <w:t>to the right of</w:t>
            </w:r>
            <w:r w:rsidRPr="0014566E">
              <w:rPr>
                <w:sz w:val="20"/>
                <w:szCs w:val="20"/>
              </w:rPr>
              <w:t xml:space="preserve"> the coefficient estimates. Variable definitions are provided in Appendix A. ***, **, and * represent significance at the 1, 5, and 10 percent levels, respectively, using a two-tailed </w:t>
            </w:r>
            <w:r w:rsidRPr="0014566E">
              <w:rPr>
                <w:i/>
                <w:iCs/>
                <w:sz w:val="20"/>
                <w:szCs w:val="20"/>
              </w:rPr>
              <w:t>t</w:t>
            </w:r>
            <w:r w:rsidRPr="0014566E">
              <w:rPr>
                <w:sz w:val="20"/>
                <w:szCs w:val="20"/>
              </w:rPr>
              <w:t>-test.</w:t>
            </w:r>
          </w:p>
        </w:tc>
      </w:tr>
    </w:tbl>
    <w:p w14:paraId="4CB1726B" w14:textId="77777777" w:rsidR="00F400A3" w:rsidRDefault="00F400A3" w:rsidP="00F400A3">
      <w:pPr>
        <w:sectPr w:rsidR="00F400A3" w:rsidSect="00284C23">
          <w:pgSz w:w="12240" w:h="15840"/>
          <w:pgMar w:top="1440" w:right="1440" w:bottom="1440" w:left="1440" w:header="720" w:footer="720" w:gutter="0"/>
          <w:cols w:space="720"/>
          <w:docGrid w:linePitch="360"/>
        </w:sectPr>
      </w:pPr>
    </w:p>
    <w:p w14:paraId="4E7F5686" w14:textId="115C0B8F" w:rsidR="00F400A3" w:rsidRPr="0036716F" w:rsidRDefault="00F400A3" w:rsidP="00F400A3">
      <w:pPr>
        <w:spacing w:after="120"/>
        <w:ind w:left="360" w:hanging="360"/>
        <w:rPr>
          <w:b/>
          <w:bCs/>
        </w:rPr>
      </w:pPr>
      <w:r w:rsidRPr="0036716F">
        <w:rPr>
          <w:b/>
          <w:bCs/>
        </w:rPr>
        <w:lastRenderedPageBreak/>
        <w:t xml:space="preserve">Table </w:t>
      </w:r>
      <w:r w:rsidR="00377598">
        <w:rPr>
          <w:b/>
          <w:bCs/>
        </w:rPr>
        <w:t>1</w:t>
      </w:r>
      <w:r>
        <w:rPr>
          <w:b/>
          <w:bCs/>
        </w:rPr>
        <w:t>7</w:t>
      </w:r>
      <w:r w:rsidRPr="0036716F">
        <w:rPr>
          <w:b/>
          <w:bCs/>
        </w:rPr>
        <w:t xml:space="preserve">: Information Processing Following </w:t>
      </w:r>
      <w:r w:rsidR="004051F8">
        <w:rPr>
          <w:b/>
          <w:bCs/>
        </w:rPr>
        <w:t xml:space="preserve">Non-Bundled </w:t>
      </w:r>
      <w:r w:rsidRPr="0036716F">
        <w:rPr>
          <w:b/>
          <w:bCs/>
        </w:rPr>
        <w:t>Non-Reliance Restatements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6"/>
        <w:gridCol w:w="2213"/>
        <w:gridCol w:w="2211"/>
      </w:tblGrid>
      <w:tr w:rsidR="00F400A3" w14:paraId="44A6F5B8" w14:textId="77777777" w:rsidTr="00A9695E">
        <w:trPr>
          <w:trHeight w:val="288"/>
        </w:trPr>
        <w:tc>
          <w:tcPr>
            <w:tcW w:w="2637" w:type="pct"/>
            <w:tcBorders>
              <w:top w:val="single" w:sz="12" w:space="0" w:color="auto"/>
            </w:tcBorders>
            <w:vAlign w:val="center"/>
          </w:tcPr>
          <w:p w14:paraId="062742DA" w14:textId="77777777" w:rsidR="00F400A3" w:rsidRPr="006829D4" w:rsidRDefault="00F400A3" w:rsidP="00A9695E">
            <w:pPr>
              <w:rPr>
                <w:b/>
                <w:bCs/>
                <w:sz w:val="22"/>
                <w:szCs w:val="22"/>
              </w:rPr>
            </w:pPr>
            <w:r w:rsidRPr="00C1400E">
              <w:rPr>
                <w:b/>
                <w:bCs/>
                <w:sz w:val="22"/>
                <w:szCs w:val="22"/>
              </w:rPr>
              <w:t xml:space="preserve">Panel </w:t>
            </w:r>
            <w:r>
              <w:rPr>
                <w:b/>
                <w:bCs/>
                <w:sz w:val="22"/>
                <w:szCs w:val="22"/>
              </w:rPr>
              <w:t>A</w:t>
            </w:r>
            <w:r w:rsidRPr="00C1400E">
              <w:rPr>
                <w:b/>
                <w:bCs/>
                <w:sz w:val="22"/>
                <w:szCs w:val="22"/>
              </w:rPr>
              <w:t xml:space="preserve">: </w:t>
            </w:r>
            <w:r>
              <w:rPr>
                <w:b/>
                <w:bCs/>
                <w:sz w:val="22"/>
                <w:szCs w:val="22"/>
              </w:rPr>
              <w:t>Trade Consensus</w:t>
            </w:r>
          </w:p>
        </w:tc>
        <w:tc>
          <w:tcPr>
            <w:tcW w:w="2363" w:type="pct"/>
            <w:gridSpan w:val="2"/>
            <w:tcBorders>
              <w:top w:val="single" w:sz="12" w:space="0" w:color="auto"/>
            </w:tcBorders>
            <w:vAlign w:val="center"/>
          </w:tcPr>
          <w:p w14:paraId="2B3C5573" w14:textId="77777777" w:rsidR="00F400A3" w:rsidRDefault="00F400A3" w:rsidP="00A9695E">
            <w:pPr>
              <w:jc w:val="center"/>
              <w:rPr>
                <w:i/>
                <w:iCs/>
                <w:sz w:val="22"/>
                <w:szCs w:val="22"/>
              </w:rPr>
            </w:pPr>
          </w:p>
        </w:tc>
      </w:tr>
      <w:tr w:rsidR="00F400A3" w14:paraId="22C1BA41" w14:textId="77777777" w:rsidTr="00A9695E">
        <w:trPr>
          <w:trHeight w:val="288"/>
        </w:trPr>
        <w:tc>
          <w:tcPr>
            <w:tcW w:w="2637" w:type="pct"/>
            <w:vAlign w:val="center"/>
          </w:tcPr>
          <w:p w14:paraId="542D5E9F" w14:textId="77777777" w:rsidR="00F400A3" w:rsidRPr="006829D4" w:rsidRDefault="00F400A3" w:rsidP="00A9695E">
            <w:pPr>
              <w:rPr>
                <w:b/>
                <w:bCs/>
                <w:sz w:val="22"/>
                <w:szCs w:val="22"/>
              </w:rPr>
            </w:pPr>
            <w:r w:rsidRPr="006829D4">
              <w:rPr>
                <w:b/>
                <w:bCs/>
                <w:sz w:val="22"/>
                <w:szCs w:val="22"/>
              </w:rPr>
              <w:t>Dependent Variable:</w:t>
            </w:r>
          </w:p>
        </w:tc>
        <w:tc>
          <w:tcPr>
            <w:tcW w:w="2363" w:type="pct"/>
            <w:gridSpan w:val="2"/>
            <w:vAlign w:val="center"/>
          </w:tcPr>
          <w:p w14:paraId="6B93DE3D" w14:textId="77777777" w:rsidR="00F400A3" w:rsidRPr="00416889" w:rsidRDefault="00F400A3" w:rsidP="00A9695E">
            <w:pPr>
              <w:jc w:val="center"/>
              <w:rPr>
                <w:sz w:val="22"/>
                <w:szCs w:val="22"/>
              </w:rPr>
            </w:pPr>
            <w:r>
              <w:rPr>
                <w:i/>
                <w:iCs/>
                <w:sz w:val="22"/>
                <w:szCs w:val="22"/>
              </w:rPr>
              <w:t>TradeConsensus</w:t>
            </w:r>
            <w:r w:rsidRPr="00805FBB">
              <w:rPr>
                <w:i/>
                <w:iCs/>
                <w:sz w:val="22"/>
                <w:szCs w:val="22"/>
                <w:vertAlign w:val="subscript"/>
              </w:rPr>
              <w:t>i,t,g</w:t>
            </w:r>
          </w:p>
        </w:tc>
      </w:tr>
      <w:tr w:rsidR="00F400A3" w14:paraId="1A06CF09" w14:textId="77777777" w:rsidTr="00A9695E">
        <w:trPr>
          <w:trHeight w:val="288"/>
        </w:trPr>
        <w:tc>
          <w:tcPr>
            <w:tcW w:w="2637" w:type="pct"/>
            <w:vAlign w:val="center"/>
          </w:tcPr>
          <w:p w14:paraId="7D131F42" w14:textId="77777777" w:rsidR="00F400A3" w:rsidRPr="00416889" w:rsidRDefault="00F400A3" w:rsidP="00A9695E">
            <w:pPr>
              <w:rPr>
                <w:sz w:val="22"/>
                <w:szCs w:val="22"/>
              </w:rPr>
            </w:pPr>
            <w:r w:rsidRPr="00FC1AE1">
              <w:rPr>
                <w:b/>
                <w:bCs/>
                <w:sz w:val="22"/>
                <w:szCs w:val="22"/>
                <w:u w:val="single"/>
              </w:rPr>
              <w:t>Variable</w:t>
            </w:r>
          </w:p>
        </w:tc>
        <w:tc>
          <w:tcPr>
            <w:tcW w:w="1182" w:type="pct"/>
            <w:vAlign w:val="center"/>
          </w:tcPr>
          <w:p w14:paraId="61A32A66" w14:textId="77777777" w:rsidR="00F400A3" w:rsidRPr="00416889" w:rsidRDefault="00F400A3" w:rsidP="00A9695E">
            <w:pPr>
              <w:rPr>
                <w:b/>
                <w:bCs/>
                <w:sz w:val="22"/>
                <w:szCs w:val="22"/>
                <w:u w:val="single"/>
              </w:rPr>
            </w:pPr>
            <w:r w:rsidRPr="00416889">
              <w:rPr>
                <w:b/>
                <w:bCs/>
                <w:sz w:val="22"/>
                <w:szCs w:val="22"/>
                <w:u w:val="single"/>
              </w:rPr>
              <w:t>Coefficient</w:t>
            </w:r>
          </w:p>
        </w:tc>
        <w:tc>
          <w:tcPr>
            <w:tcW w:w="1181" w:type="pct"/>
            <w:vAlign w:val="center"/>
          </w:tcPr>
          <w:p w14:paraId="4B9E7BF9" w14:textId="77777777" w:rsidR="00F400A3" w:rsidRPr="00416889" w:rsidRDefault="00F400A3" w:rsidP="00A9695E">
            <w:pPr>
              <w:jc w:val="right"/>
              <w:rPr>
                <w:b/>
                <w:bCs/>
                <w:sz w:val="22"/>
                <w:szCs w:val="22"/>
                <w:u w:val="single"/>
              </w:rPr>
            </w:pPr>
            <w:r w:rsidRPr="00416889">
              <w:rPr>
                <w:b/>
                <w:bCs/>
                <w:sz w:val="22"/>
                <w:szCs w:val="22"/>
                <w:u w:val="single"/>
              </w:rPr>
              <w:t>p-value</w:t>
            </w:r>
          </w:p>
        </w:tc>
      </w:tr>
      <w:tr w:rsidR="00E45DC7" w14:paraId="04C60845" w14:textId="77777777" w:rsidTr="00A9695E">
        <w:trPr>
          <w:trHeight w:val="288"/>
        </w:trPr>
        <w:tc>
          <w:tcPr>
            <w:tcW w:w="2637" w:type="pct"/>
            <w:vAlign w:val="center"/>
          </w:tcPr>
          <w:p w14:paraId="12413C01" w14:textId="77777777" w:rsidR="00E45DC7" w:rsidRPr="00416889" w:rsidRDefault="00E45DC7" w:rsidP="00E45DC7">
            <w:pPr>
              <w:rPr>
                <w:i/>
                <w:iCs/>
                <w:sz w:val="22"/>
                <w:szCs w:val="22"/>
              </w:rPr>
            </w:pPr>
            <w:r>
              <w:rPr>
                <w:i/>
                <w:iCs/>
                <w:sz w:val="22"/>
                <w:szCs w:val="22"/>
              </w:rPr>
              <w:t>Retail</w:t>
            </w:r>
            <w:r>
              <w:rPr>
                <w:i/>
                <w:sz w:val="22"/>
                <w:szCs w:val="22"/>
                <w:vertAlign w:val="subscript"/>
              </w:rPr>
              <w:t>g</w:t>
            </w:r>
          </w:p>
        </w:tc>
        <w:tc>
          <w:tcPr>
            <w:tcW w:w="1182" w:type="pct"/>
            <w:tcBorders>
              <w:top w:val="nil"/>
              <w:left w:val="nil"/>
              <w:bottom w:val="nil"/>
              <w:right w:val="nil"/>
            </w:tcBorders>
            <w:shd w:val="clear" w:color="auto" w:fill="auto"/>
            <w:vAlign w:val="center"/>
          </w:tcPr>
          <w:p w14:paraId="6BA79A86" w14:textId="2B596893" w:rsidR="00E45DC7" w:rsidRPr="00416889" w:rsidRDefault="00E45DC7" w:rsidP="00E45DC7">
            <w:pPr>
              <w:tabs>
                <w:tab w:val="decimal" w:pos="270"/>
              </w:tabs>
              <w:rPr>
                <w:sz w:val="22"/>
                <w:szCs w:val="22"/>
              </w:rPr>
            </w:pPr>
            <w:r>
              <w:rPr>
                <w:sz w:val="22"/>
                <w:szCs w:val="22"/>
              </w:rPr>
              <w:t>0.1334***</w:t>
            </w:r>
          </w:p>
        </w:tc>
        <w:tc>
          <w:tcPr>
            <w:tcW w:w="1181" w:type="pct"/>
            <w:tcBorders>
              <w:top w:val="nil"/>
              <w:left w:val="nil"/>
              <w:bottom w:val="nil"/>
              <w:right w:val="nil"/>
            </w:tcBorders>
            <w:shd w:val="clear" w:color="auto" w:fill="auto"/>
            <w:vAlign w:val="center"/>
          </w:tcPr>
          <w:p w14:paraId="17DFEE4F" w14:textId="432EAEB8" w:rsidR="00E45DC7" w:rsidRPr="00416889" w:rsidRDefault="00E45DC7" w:rsidP="00E45DC7">
            <w:pPr>
              <w:jc w:val="right"/>
              <w:rPr>
                <w:sz w:val="22"/>
                <w:szCs w:val="22"/>
              </w:rPr>
            </w:pPr>
            <w:r>
              <w:rPr>
                <w:sz w:val="22"/>
                <w:szCs w:val="22"/>
              </w:rPr>
              <w:t>0.0000</w:t>
            </w:r>
          </w:p>
        </w:tc>
      </w:tr>
      <w:tr w:rsidR="00E45DC7" w14:paraId="50076A49" w14:textId="77777777" w:rsidTr="00E45DC7">
        <w:trPr>
          <w:trHeight w:val="288"/>
        </w:trPr>
        <w:tc>
          <w:tcPr>
            <w:tcW w:w="2637" w:type="pct"/>
            <w:shd w:val="clear" w:color="auto" w:fill="E7E6E6" w:themeFill="background2"/>
            <w:vAlign w:val="center"/>
          </w:tcPr>
          <w:p w14:paraId="3C38020E" w14:textId="77777777" w:rsidR="00E45DC7" w:rsidRPr="00416889" w:rsidRDefault="00E45DC7" w:rsidP="00E45DC7">
            <w:pPr>
              <w:rPr>
                <w:sz w:val="22"/>
                <w:szCs w:val="22"/>
              </w:rPr>
            </w:pPr>
            <w:r>
              <w:rPr>
                <w:i/>
                <w:iCs/>
                <w:sz w:val="22"/>
                <w:szCs w:val="22"/>
              </w:rPr>
              <w:t>Post</w:t>
            </w:r>
            <w:r w:rsidRPr="00416889">
              <w:rPr>
                <w:i/>
                <w:sz w:val="22"/>
                <w:szCs w:val="22"/>
                <w:vertAlign w:val="subscript"/>
              </w:rPr>
              <w:t>i,t</w:t>
            </w:r>
            <w:r w:rsidRPr="00630D66">
              <w:rPr>
                <w:sz w:val="22"/>
                <w:szCs w:val="22"/>
              </w:rPr>
              <w:t xml:space="preserve"> (</w:t>
            </w:r>
            <w:r>
              <w:rPr>
                <w:i/>
                <w:iCs/>
                <w:sz w:val="22"/>
                <w:szCs w:val="22"/>
              </w:rPr>
              <w:t>β</w:t>
            </w:r>
            <w:r>
              <w:rPr>
                <w:i/>
                <w:sz w:val="22"/>
                <w:szCs w:val="22"/>
                <w:vertAlign w:val="subscript"/>
              </w:rPr>
              <w:t>2</w:t>
            </w:r>
            <w:r w:rsidRPr="00630D66">
              <w:rPr>
                <w:iCs/>
                <w:sz w:val="22"/>
                <w:szCs w:val="22"/>
              </w:rPr>
              <w:t>)</w:t>
            </w:r>
          </w:p>
        </w:tc>
        <w:tc>
          <w:tcPr>
            <w:tcW w:w="1182" w:type="pct"/>
            <w:tcBorders>
              <w:top w:val="nil"/>
              <w:left w:val="nil"/>
              <w:bottom w:val="nil"/>
              <w:right w:val="nil"/>
            </w:tcBorders>
            <w:shd w:val="clear" w:color="auto" w:fill="E7E6E6" w:themeFill="background2"/>
            <w:vAlign w:val="center"/>
          </w:tcPr>
          <w:p w14:paraId="4BB39566" w14:textId="7FD5B26F" w:rsidR="00E45DC7" w:rsidRPr="00416889" w:rsidRDefault="00E45DC7" w:rsidP="00E45DC7">
            <w:pPr>
              <w:tabs>
                <w:tab w:val="decimal" w:pos="270"/>
              </w:tabs>
              <w:rPr>
                <w:sz w:val="22"/>
                <w:szCs w:val="22"/>
              </w:rPr>
            </w:pPr>
            <w:r>
              <w:rPr>
                <w:sz w:val="22"/>
                <w:szCs w:val="22"/>
              </w:rPr>
              <w:t>0.0240***</w:t>
            </w:r>
          </w:p>
        </w:tc>
        <w:tc>
          <w:tcPr>
            <w:tcW w:w="1181" w:type="pct"/>
            <w:tcBorders>
              <w:top w:val="nil"/>
              <w:left w:val="nil"/>
              <w:bottom w:val="nil"/>
              <w:right w:val="nil"/>
            </w:tcBorders>
            <w:shd w:val="clear" w:color="auto" w:fill="E7E6E6" w:themeFill="background2"/>
            <w:vAlign w:val="center"/>
          </w:tcPr>
          <w:p w14:paraId="43773A61" w14:textId="4BD32C69" w:rsidR="00E45DC7" w:rsidRPr="00416889" w:rsidRDefault="00E45DC7" w:rsidP="00E45DC7">
            <w:pPr>
              <w:jc w:val="right"/>
              <w:rPr>
                <w:sz w:val="22"/>
                <w:szCs w:val="22"/>
              </w:rPr>
            </w:pPr>
            <w:r>
              <w:rPr>
                <w:sz w:val="22"/>
                <w:szCs w:val="22"/>
              </w:rPr>
              <w:t>0.0078</w:t>
            </w:r>
          </w:p>
        </w:tc>
      </w:tr>
      <w:tr w:rsidR="00E45DC7" w14:paraId="488CCAE4" w14:textId="77777777" w:rsidTr="00E45DC7">
        <w:trPr>
          <w:trHeight w:val="288"/>
        </w:trPr>
        <w:tc>
          <w:tcPr>
            <w:tcW w:w="2637" w:type="pct"/>
            <w:shd w:val="clear" w:color="auto" w:fill="E7E6E6" w:themeFill="background2"/>
            <w:vAlign w:val="center"/>
          </w:tcPr>
          <w:p w14:paraId="4785648F" w14:textId="77777777" w:rsidR="00E45DC7" w:rsidRPr="00416889" w:rsidRDefault="00E45DC7" w:rsidP="00E45DC7">
            <w:pPr>
              <w:rPr>
                <w:sz w:val="22"/>
                <w:szCs w:val="22"/>
              </w:rPr>
            </w:pPr>
            <w:r>
              <w:rPr>
                <w:i/>
                <w:iCs/>
                <w:sz w:val="22"/>
                <w:szCs w:val="22"/>
              </w:rPr>
              <w:t>Retail</w:t>
            </w:r>
            <w:r>
              <w:rPr>
                <w:i/>
                <w:sz w:val="22"/>
                <w:szCs w:val="22"/>
                <w:vertAlign w:val="subscript"/>
              </w:rPr>
              <w:t>g</w:t>
            </w:r>
            <w:r>
              <w:rPr>
                <w:i/>
                <w:iCs/>
                <w:sz w:val="22"/>
                <w:szCs w:val="22"/>
              </w:rPr>
              <w:t>*Post</w:t>
            </w:r>
            <w:r w:rsidRPr="00416889">
              <w:rPr>
                <w:i/>
                <w:sz w:val="22"/>
                <w:szCs w:val="22"/>
                <w:vertAlign w:val="subscript"/>
              </w:rPr>
              <w:t>i,t</w:t>
            </w:r>
            <w:r w:rsidRPr="00630D66">
              <w:rPr>
                <w:sz w:val="22"/>
                <w:szCs w:val="22"/>
              </w:rPr>
              <w:t xml:space="preserve"> (</w:t>
            </w:r>
            <w:r>
              <w:rPr>
                <w:i/>
                <w:iCs/>
                <w:sz w:val="22"/>
                <w:szCs w:val="22"/>
              </w:rPr>
              <w:t>β</w:t>
            </w:r>
            <w:r>
              <w:rPr>
                <w:i/>
                <w:sz w:val="22"/>
                <w:szCs w:val="22"/>
                <w:vertAlign w:val="subscript"/>
              </w:rPr>
              <w:t>3</w:t>
            </w:r>
            <w:r w:rsidRPr="00630D66">
              <w:rPr>
                <w:iCs/>
                <w:sz w:val="22"/>
                <w:szCs w:val="22"/>
              </w:rPr>
              <w:t>)</w:t>
            </w:r>
          </w:p>
        </w:tc>
        <w:tc>
          <w:tcPr>
            <w:tcW w:w="1182" w:type="pct"/>
            <w:tcBorders>
              <w:top w:val="nil"/>
              <w:left w:val="nil"/>
              <w:bottom w:val="nil"/>
              <w:right w:val="nil"/>
            </w:tcBorders>
            <w:shd w:val="clear" w:color="auto" w:fill="E7E6E6" w:themeFill="background2"/>
            <w:vAlign w:val="center"/>
          </w:tcPr>
          <w:p w14:paraId="636FAD52" w14:textId="7801D672" w:rsidR="00E45DC7" w:rsidRPr="00416889" w:rsidRDefault="00E45DC7" w:rsidP="00E45DC7">
            <w:pPr>
              <w:tabs>
                <w:tab w:val="decimal" w:pos="270"/>
              </w:tabs>
              <w:rPr>
                <w:sz w:val="22"/>
                <w:szCs w:val="22"/>
              </w:rPr>
            </w:pPr>
            <w:r>
              <w:rPr>
                <w:sz w:val="22"/>
                <w:szCs w:val="22"/>
              </w:rPr>
              <w:t>-0.0438***</w:t>
            </w:r>
          </w:p>
        </w:tc>
        <w:tc>
          <w:tcPr>
            <w:tcW w:w="1181" w:type="pct"/>
            <w:tcBorders>
              <w:top w:val="nil"/>
              <w:left w:val="nil"/>
              <w:bottom w:val="nil"/>
              <w:right w:val="nil"/>
            </w:tcBorders>
            <w:shd w:val="clear" w:color="auto" w:fill="E7E6E6" w:themeFill="background2"/>
            <w:vAlign w:val="center"/>
          </w:tcPr>
          <w:p w14:paraId="4E5907CB" w14:textId="2BDB57EC" w:rsidR="00E45DC7" w:rsidRPr="00416889" w:rsidRDefault="00E45DC7" w:rsidP="00E45DC7">
            <w:pPr>
              <w:jc w:val="right"/>
              <w:rPr>
                <w:sz w:val="22"/>
                <w:szCs w:val="22"/>
              </w:rPr>
            </w:pPr>
            <w:r>
              <w:rPr>
                <w:sz w:val="22"/>
                <w:szCs w:val="22"/>
              </w:rPr>
              <w:t>0.0005</w:t>
            </w:r>
          </w:p>
        </w:tc>
      </w:tr>
      <w:tr w:rsidR="00E45DC7" w14:paraId="7937031D" w14:textId="77777777" w:rsidTr="00A9695E">
        <w:trPr>
          <w:trHeight w:val="288"/>
        </w:trPr>
        <w:tc>
          <w:tcPr>
            <w:tcW w:w="2637" w:type="pct"/>
            <w:vAlign w:val="center"/>
          </w:tcPr>
          <w:p w14:paraId="5C5065FE" w14:textId="77777777" w:rsidR="00E45DC7" w:rsidRPr="00416889" w:rsidRDefault="00E45DC7" w:rsidP="00E45DC7">
            <w:pPr>
              <w:rPr>
                <w:i/>
                <w:iCs/>
                <w:sz w:val="22"/>
                <w:szCs w:val="22"/>
              </w:rPr>
            </w:pPr>
            <w:r w:rsidRPr="00F54CB1">
              <w:rPr>
                <w:i/>
                <w:sz w:val="22"/>
                <w:szCs w:val="22"/>
              </w:rPr>
              <w:t>OtherFiling</w:t>
            </w:r>
            <w:r w:rsidRPr="00F54CB1">
              <w:rPr>
                <w:i/>
                <w:sz w:val="22"/>
                <w:szCs w:val="22"/>
                <w:vertAlign w:val="subscript"/>
              </w:rPr>
              <w:t>i,t</w:t>
            </w:r>
          </w:p>
        </w:tc>
        <w:tc>
          <w:tcPr>
            <w:tcW w:w="1182" w:type="pct"/>
            <w:tcBorders>
              <w:top w:val="nil"/>
              <w:left w:val="nil"/>
              <w:bottom w:val="nil"/>
              <w:right w:val="nil"/>
            </w:tcBorders>
            <w:shd w:val="clear" w:color="auto" w:fill="auto"/>
            <w:vAlign w:val="center"/>
          </w:tcPr>
          <w:p w14:paraId="1365A0F6" w14:textId="678E8DC0" w:rsidR="00E45DC7" w:rsidRPr="00416889" w:rsidRDefault="00E45DC7" w:rsidP="00E45DC7">
            <w:pPr>
              <w:tabs>
                <w:tab w:val="decimal" w:pos="270"/>
              </w:tabs>
              <w:rPr>
                <w:sz w:val="22"/>
                <w:szCs w:val="22"/>
              </w:rPr>
            </w:pPr>
            <w:r>
              <w:rPr>
                <w:sz w:val="22"/>
                <w:szCs w:val="22"/>
              </w:rPr>
              <w:t>0.0066</w:t>
            </w:r>
          </w:p>
        </w:tc>
        <w:tc>
          <w:tcPr>
            <w:tcW w:w="1181" w:type="pct"/>
            <w:tcBorders>
              <w:top w:val="nil"/>
              <w:left w:val="nil"/>
              <w:bottom w:val="nil"/>
              <w:right w:val="nil"/>
            </w:tcBorders>
            <w:shd w:val="clear" w:color="auto" w:fill="auto"/>
            <w:vAlign w:val="center"/>
          </w:tcPr>
          <w:p w14:paraId="3CDCAF1F" w14:textId="6965CD8E" w:rsidR="00E45DC7" w:rsidRPr="00416889" w:rsidRDefault="00E45DC7" w:rsidP="00E45DC7">
            <w:pPr>
              <w:jc w:val="right"/>
              <w:rPr>
                <w:sz w:val="22"/>
                <w:szCs w:val="22"/>
              </w:rPr>
            </w:pPr>
            <w:r>
              <w:rPr>
                <w:sz w:val="22"/>
                <w:szCs w:val="22"/>
              </w:rPr>
              <w:t>0.4374</w:t>
            </w:r>
          </w:p>
        </w:tc>
      </w:tr>
      <w:tr w:rsidR="00E45DC7" w14:paraId="2DB71DE8" w14:textId="77777777" w:rsidTr="00A9695E">
        <w:trPr>
          <w:trHeight w:val="288"/>
        </w:trPr>
        <w:tc>
          <w:tcPr>
            <w:tcW w:w="2637" w:type="pct"/>
            <w:vAlign w:val="center"/>
          </w:tcPr>
          <w:p w14:paraId="4E7F5AFB" w14:textId="77777777" w:rsidR="00E45DC7" w:rsidRPr="00416889" w:rsidRDefault="00E45DC7" w:rsidP="00E45DC7">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-1</w:t>
            </w:r>
          </w:p>
        </w:tc>
        <w:tc>
          <w:tcPr>
            <w:tcW w:w="1182" w:type="pct"/>
            <w:tcBorders>
              <w:top w:val="nil"/>
              <w:left w:val="nil"/>
              <w:bottom w:val="nil"/>
              <w:right w:val="nil"/>
            </w:tcBorders>
            <w:shd w:val="clear" w:color="auto" w:fill="auto"/>
            <w:vAlign w:val="center"/>
          </w:tcPr>
          <w:p w14:paraId="06D23B4F" w14:textId="69029BF8" w:rsidR="00E45DC7" w:rsidRPr="00416889" w:rsidRDefault="00E45DC7" w:rsidP="00E45DC7">
            <w:pPr>
              <w:tabs>
                <w:tab w:val="decimal" w:pos="270"/>
              </w:tabs>
              <w:rPr>
                <w:sz w:val="22"/>
                <w:szCs w:val="22"/>
              </w:rPr>
            </w:pPr>
            <w:r>
              <w:rPr>
                <w:sz w:val="22"/>
                <w:szCs w:val="22"/>
              </w:rPr>
              <w:t>-0.0049</w:t>
            </w:r>
          </w:p>
        </w:tc>
        <w:tc>
          <w:tcPr>
            <w:tcW w:w="1181" w:type="pct"/>
            <w:tcBorders>
              <w:top w:val="nil"/>
              <w:left w:val="nil"/>
              <w:bottom w:val="nil"/>
              <w:right w:val="nil"/>
            </w:tcBorders>
            <w:shd w:val="clear" w:color="auto" w:fill="auto"/>
            <w:vAlign w:val="center"/>
          </w:tcPr>
          <w:p w14:paraId="4A39FD4C" w14:textId="6DAFF34D" w:rsidR="00E45DC7" w:rsidRPr="00416889" w:rsidRDefault="00E45DC7" w:rsidP="00E45DC7">
            <w:pPr>
              <w:jc w:val="right"/>
              <w:rPr>
                <w:sz w:val="22"/>
                <w:szCs w:val="22"/>
              </w:rPr>
            </w:pPr>
            <w:r>
              <w:rPr>
                <w:sz w:val="22"/>
                <w:szCs w:val="22"/>
              </w:rPr>
              <w:t>0.5522</w:t>
            </w:r>
          </w:p>
        </w:tc>
      </w:tr>
      <w:tr w:rsidR="00E45DC7" w14:paraId="7F930F84" w14:textId="77777777" w:rsidTr="00A9695E">
        <w:trPr>
          <w:trHeight w:val="288"/>
        </w:trPr>
        <w:tc>
          <w:tcPr>
            <w:tcW w:w="2637" w:type="pct"/>
            <w:shd w:val="clear" w:color="auto" w:fill="auto"/>
            <w:vAlign w:val="center"/>
          </w:tcPr>
          <w:p w14:paraId="65032A31" w14:textId="77777777" w:rsidR="00E45DC7" w:rsidRPr="00416889" w:rsidRDefault="00E45DC7" w:rsidP="00E45DC7">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-2</w:t>
            </w:r>
          </w:p>
        </w:tc>
        <w:tc>
          <w:tcPr>
            <w:tcW w:w="1182" w:type="pct"/>
            <w:tcBorders>
              <w:top w:val="nil"/>
              <w:left w:val="nil"/>
              <w:bottom w:val="nil"/>
              <w:right w:val="nil"/>
            </w:tcBorders>
            <w:shd w:val="clear" w:color="auto" w:fill="auto"/>
            <w:vAlign w:val="center"/>
          </w:tcPr>
          <w:p w14:paraId="45767CA2" w14:textId="698522FD" w:rsidR="00E45DC7" w:rsidRPr="00416889" w:rsidRDefault="00E45DC7" w:rsidP="00E45DC7">
            <w:pPr>
              <w:tabs>
                <w:tab w:val="decimal" w:pos="270"/>
              </w:tabs>
              <w:rPr>
                <w:sz w:val="22"/>
                <w:szCs w:val="22"/>
              </w:rPr>
            </w:pPr>
            <w:r>
              <w:rPr>
                <w:sz w:val="22"/>
                <w:szCs w:val="22"/>
              </w:rPr>
              <w:t>0.0085</w:t>
            </w:r>
          </w:p>
        </w:tc>
        <w:tc>
          <w:tcPr>
            <w:tcW w:w="1181" w:type="pct"/>
            <w:tcBorders>
              <w:top w:val="nil"/>
              <w:left w:val="nil"/>
              <w:bottom w:val="nil"/>
              <w:right w:val="nil"/>
            </w:tcBorders>
            <w:shd w:val="clear" w:color="auto" w:fill="auto"/>
            <w:vAlign w:val="center"/>
          </w:tcPr>
          <w:p w14:paraId="6D981CBA" w14:textId="083F3424" w:rsidR="00E45DC7" w:rsidRPr="00416889" w:rsidRDefault="00E45DC7" w:rsidP="00E45DC7">
            <w:pPr>
              <w:jc w:val="right"/>
              <w:rPr>
                <w:sz w:val="22"/>
                <w:szCs w:val="22"/>
              </w:rPr>
            </w:pPr>
            <w:r>
              <w:rPr>
                <w:sz w:val="22"/>
                <w:szCs w:val="22"/>
              </w:rPr>
              <w:t>0.3263</w:t>
            </w:r>
          </w:p>
        </w:tc>
      </w:tr>
      <w:tr w:rsidR="00E45DC7" w14:paraId="19DA5FE4" w14:textId="77777777" w:rsidTr="00A9695E">
        <w:trPr>
          <w:trHeight w:val="288"/>
        </w:trPr>
        <w:tc>
          <w:tcPr>
            <w:tcW w:w="2637" w:type="pct"/>
            <w:shd w:val="clear" w:color="auto" w:fill="auto"/>
            <w:vAlign w:val="center"/>
          </w:tcPr>
          <w:p w14:paraId="47C73636" w14:textId="77777777" w:rsidR="00E45DC7" w:rsidRPr="00416889" w:rsidRDefault="00E45DC7" w:rsidP="00E45DC7">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-3</w:t>
            </w:r>
          </w:p>
        </w:tc>
        <w:tc>
          <w:tcPr>
            <w:tcW w:w="1182" w:type="pct"/>
            <w:tcBorders>
              <w:top w:val="nil"/>
              <w:left w:val="nil"/>
              <w:bottom w:val="nil"/>
              <w:right w:val="nil"/>
            </w:tcBorders>
            <w:shd w:val="clear" w:color="auto" w:fill="auto"/>
            <w:vAlign w:val="center"/>
          </w:tcPr>
          <w:p w14:paraId="407787D0" w14:textId="0E09939E" w:rsidR="00E45DC7" w:rsidRPr="00416889" w:rsidRDefault="00E45DC7" w:rsidP="00E45DC7">
            <w:pPr>
              <w:tabs>
                <w:tab w:val="decimal" w:pos="270"/>
              </w:tabs>
              <w:rPr>
                <w:sz w:val="22"/>
                <w:szCs w:val="22"/>
              </w:rPr>
            </w:pPr>
            <w:r>
              <w:rPr>
                <w:sz w:val="22"/>
                <w:szCs w:val="22"/>
              </w:rPr>
              <w:t>0.0082</w:t>
            </w:r>
          </w:p>
        </w:tc>
        <w:tc>
          <w:tcPr>
            <w:tcW w:w="1181" w:type="pct"/>
            <w:tcBorders>
              <w:top w:val="nil"/>
              <w:left w:val="nil"/>
              <w:bottom w:val="nil"/>
              <w:right w:val="nil"/>
            </w:tcBorders>
            <w:shd w:val="clear" w:color="auto" w:fill="auto"/>
            <w:vAlign w:val="center"/>
          </w:tcPr>
          <w:p w14:paraId="44A21A5E" w14:textId="213233BD" w:rsidR="00E45DC7" w:rsidRPr="00416889" w:rsidRDefault="00E45DC7" w:rsidP="00E45DC7">
            <w:pPr>
              <w:jc w:val="right"/>
              <w:rPr>
                <w:sz w:val="22"/>
                <w:szCs w:val="22"/>
              </w:rPr>
            </w:pPr>
            <w:r>
              <w:rPr>
                <w:sz w:val="22"/>
                <w:szCs w:val="22"/>
              </w:rPr>
              <w:t>0.3694</w:t>
            </w:r>
          </w:p>
        </w:tc>
      </w:tr>
      <w:tr w:rsidR="00E45DC7" w14:paraId="55938AEA" w14:textId="77777777" w:rsidTr="00A9695E">
        <w:trPr>
          <w:trHeight w:val="288"/>
        </w:trPr>
        <w:tc>
          <w:tcPr>
            <w:tcW w:w="2637" w:type="pct"/>
            <w:shd w:val="clear" w:color="auto" w:fill="auto"/>
            <w:vAlign w:val="center"/>
          </w:tcPr>
          <w:p w14:paraId="699D7C33" w14:textId="77777777" w:rsidR="00E45DC7" w:rsidRPr="00416889" w:rsidRDefault="00E45DC7" w:rsidP="00E45DC7">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-4</w:t>
            </w:r>
          </w:p>
        </w:tc>
        <w:tc>
          <w:tcPr>
            <w:tcW w:w="1182" w:type="pct"/>
            <w:tcBorders>
              <w:top w:val="nil"/>
              <w:left w:val="nil"/>
              <w:bottom w:val="nil"/>
              <w:right w:val="nil"/>
            </w:tcBorders>
            <w:shd w:val="clear" w:color="auto" w:fill="auto"/>
            <w:vAlign w:val="center"/>
          </w:tcPr>
          <w:p w14:paraId="59B2B094" w14:textId="410A5A0E" w:rsidR="00E45DC7" w:rsidRPr="00416889" w:rsidRDefault="00E45DC7" w:rsidP="00E45DC7">
            <w:pPr>
              <w:tabs>
                <w:tab w:val="decimal" w:pos="270"/>
              </w:tabs>
              <w:rPr>
                <w:sz w:val="22"/>
                <w:szCs w:val="22"/>
              </w:rPr>
            </w:pPr>
            <w:r>
              <w:rPr>
                <w:sz w:val="22"/>
                <w:szCs w:val="22"/>
              </w:rPr>
              <w:t>-0.0130</w:t>
            </w:r>
          </w:p>
        </w:tc>
        <w:tc>
          <w:tcPr>
            <w:tcW w:w="1181" w:type="pct"/>
            <w:tcBorders>
              <w:top w:val="nil"/>
              <w:left w:val="nil"/>
              <w:bottom w:val="nil"/>
              <w:right w:val="nil"/>
            </w:tcBorders>
            <w:shd w:val="clear" w:color="auto" w:fill="auto"/>
            <w:vAlign w:val="center"/>
          </w:tcPr>
          <w:p w14:paraId="372D07DD" w14:textId="0139FF80" w:rsidR="00E45DC7" w:rsidRPr="00416889" w:rsidRDefault="00E45DC7" w:rsidP="00E45DC7">
            <w:pPr>
              <w:jc w:val="right"/>
              <w:rPr>
                <w:sz w:val="22"/>
                <w:szCs w:val="22"/>
              </w:rPr>
            </w:pPr>
            <w:r>
              <w:rPr>
                <w:sz w:val="22"/>
                <w:szCs w:val="22"/>
              </w:rPr>
              <w:t>0.1313</w:t>
            </w:r>
          </w:p>
        </w:tc>
      </w:tr>
      <w:tr w:rsidR="00E45DC7" w14:paraId="7CDBBA32" w14:textId="77777777" w:rsidTr="00A9695E">
        <w:trPr>
          <w:trHeight w:val="288"/>
        </w:trPr>
        <w:tc>
          <w:tcPr>
            <w:tcW w:w="2637" w:type="pct"/>
            <w:shd w:val="clear" w:color="auto" w:fill="auto"/>
            <w:vAlign w:val="center"/>
          </w:tcPr>
          <w:p w14:paraId="184526DA" w14:textId="77777777" w:rsidR="00E45DC7" w:rsidRPr="00416889" w:rsidRDefault="00E45DC7" w:rsidP="00E45DC7">
            <w:pPr>
              <w:rPr>
                <w:i/>
                <w:iCs/>
                <w:sz w:val="22"/>
                <w:szCs w:val="22"/>
              </w:rPr>
            </w:pPr>
            <w:r w:rsidRPr="00F54CB1">
              <w:rPr>
                <w:i/>
                <w:sz w:val="22"/>
                <w:szCs w:val="22"/>
              </w:rPr>
              <w:t>OtherFiling</w:t>
            </w:r>
            <w:r w:rsidRPr="00F54CB1">
              <w:rPr>
                <w:i/>
                <w:sz w:val="22"/>
                <w:szCs w:val="22"/>
                <w:vertAlign w:val="subscript"/>
              </w:rPr>
              <w:t>i,t</w:t>
            </w:r>
            <w:r>
              <w:rPr>
                <w:i/>
                <w:sz w:val="22"/>
                <w:szCs w:val="22"/>
                <w:vertAlign w:val="subscript"/>
              </w:rPr>
              <w:t>-5</w:t>
            </w:r>
          </w:p>
        </w:tc>
        <w:tc>
          <w:tcPr>
            <w:tcW w:w="1182" w:type="pct"/>
            <w:tcBorders>
              <w:top w:val="nil"/>
              <w:left w:val="nil"/>
              <w:bottom w:val="nil"/>
              <w:right w:val="nil"/>
            </w:tcBorders>
            <w:shd w:val="clear" w:color="auto" w:fill="auto"/>
            <w:vAlign w:val="center"/>
          </w:tcPr>
          <w:p w14:paraId="2FF025A1" w14:textId="3A2CFA2B" w:rsidR="00E45DC7" w:rsidRPr="00416889" w:rsidRDefault="00E45DC7" w:rsidP="00E45DC7">
            <w:pPr>
              <w:tabs>
                <w:tab w:val="decimal" w:pos="270"/>
              </w:tabs>
              <w:rPr>
                <w:sz w:val="22"/>
                <w:szCs w:val="22"/>
              </w:rPr>
            </w:pPr>
            <w:r>
              <w:rPr>
                <w:sz w:val="22"/>
                <w:szCs w:val="22"/>
              </w:rPr>
              <w:t>-0.0210**</w:t>
            </w:r>
          </w:p>
        </w:tc>
        <w:tc>
          <w:tcPr>
            <w:tcW w:w="1181" w:type="pct"/>
            <w:tcBorders>
              <w:top w:val="nil"/>
              <w:left w:val="nil"/>
              <w:bottom w:val="nil"/>
              <w:right w:val="nil"/>
            </w:tcBorders>
            <w:shd w:val="clear" w:color="auto" w:fill="auto"/>
            <w:vAlign w:val="center"/>
          </w:tcPr>
          <w:p w14:paraId="2AE06051" w14:textId="326F0452" w:rsidR="00E45DC7" w:rsidRPr="00416889" w:rsidRDefault="00E45DC7" w:rsidP="00E45DC7">
            <w:pPr>
              <w:jc w:val="right"/>
              <w:rPr>
                <w:sz w:val="22"/>
                <w:szCs w:val="22"/>
              </w:rPr>
            </w:pPr>
            <w:r>
              <w:rPr>
                <w:sz w:val="22"/>
                <w:szCs w:val="22"/>
              </w:rPr>
              <w:t>0.0149</w:t>
            </w:r>
          </w:p>
        </w:tc>
      </w:tr>
      <w:tr w:rsidR="00E45DC7" w14:paraId="6EDD6A4E" w14:textId="77777777" w:rsidTr="00A9695E">
        <w:trPr>
          <w:trHeight w:val="288"/>
        </w:trPr>
        <w:tc>
          <w:tcPr>
            <w:tcW w:w="2637" w:type="pct"/>
            <w:shd w:val="clear" w:color="auto" w:fill="auto"/>
            <w:vAlign w:val="center"/>
          </w:tcPr>
          <w:p w14:paraId="148307E7" w14:textId="77777777" w:rsidR="00E45DC7" w:rsidRPr="00416889" w:rsidRDefault="00E45DC7" w:rsidP="00E45DC7">
            <w:pPr>
              <w:rPr>
                <w:i/>
                <w:iCs/>
                <w:sz w:val="22"/>
                <w:szCs w:val="22"/>
              </w:rPr>
            </w:pPr>
            <w:r w:rsidRPr="0007207A">
              <w:rPr>
                <w:i/>
                <w:sz w:val="22"/>
                <w:szCs w:val="22"/>
              </w:rPr>
              <w:t>EarningsAnn</w:t>
            </w:r>
            <w:r w:rsidRPr="0007207A">
              <w:rPr>
                <w:i/>
                <w:sz w:val="22"/>
                <w:szCs w:val="22"/>
                <w:vertAlign w:val="subscript"/>
              </w:rPr>
              <w:t>i,[t,t+5]</w:t>
            </w:r>
          </w:p>
        </w:tc>
        <w:tc>
          <w:tcPr>
            <w:tcW w:w="1182" w:type="pct"/>
            <w:tcBorders>
              <w:top w:val="nil"/>
              <w:left w:val="nil"/>
              <w:bottom w:val="nil"/>
              <w:right w:val="nil"/>
            </w:tcBorders>
            <w:shd w:val="clear" w:color="auto" w:fill="auto"/>
            <w:vAlign w:val="center"/>
          </w:tcPr>
          <w:p w14:paraId="01D2E697" w14:textId="372FA8D6" w:rsidR="00E45DC7" w:rsidRPr="00416889" w:rsidRDefault="00E45DC7" w:rsidP="00E45DC7">
            <w:pPr>
              <w:tabs>
                <w:tab w:val="decimal" w:pos="270"/>
              </w:tabs>
              <w:rPr>
                <w:sz w:val="22"/>
                <w:szCs w:val="22"/>
              </w:rPr>
            </w:pPr>
            <w:r>
              <w:rPr>
                <w:sz w:val="22"/>
                <w:szCs w:val="22"/>
              </w:rPr>
              <w:t>0.0037</w:t>
            </w:r>
          </w:p>
        </w:tc>
        <w:tc>
          <w:tcPr>
            <w:tcW w:w="1181" w:type="pct"/>
            <w:tcBorders>
              <w:top w:val="nil"/>
              <w:left w:val="nil"/>
              <w:bottom w:val="nil"/>
              <w:right w:val="nil"/>
            </w:tcBorders>
            <w:shd w:val="clear" w:color="auto" w:fill="auto"/>
            <w:vAlign w:val="center"/>
          </w:tcPr>
          <w:p w14:paraId="12E4CEC7" w14:textId="00A6EE5B" w:rsidR="00E45DC7" w:rsidRPr="00416889" w:rsidRDefault="00E45DC7" w:rsidP="00E45DC7">
            <w:pPr>
              <w:jc w:val="right"/>
              <w:rPr>
                <w:sz w:val="22"/>
                <w:szCs w:val="22"/>
              </w:rPr>
            </w:pPr>
            <w:r>
              <w:rPr>
                <w:sz w:val="22"/>
                <w:szCs w:val="22"/>
              </w:rPr>
              <w:t>0.6368</w:t>
            </w:r>
          </w:p>
        </w:tc>
      </w:tr>
      <w:tr w:rsidR="00E45DC7" w14:paraId="6EC64B41" w14:textId="77777777" w:rsidTr="00A9695E">
        <w:trPr>
          <w:trHeight w:val="288"/>
        </w:trPr>
        <w:tc>
          <w:tcPr>
            <w:tcW w:w="2637" w:type="pct"/>
            <w:shd w:val="clear" w:color="auto" w:fill="auto"/>
            <w:vAlign w:val="center"/>
          </w:tcPr>
          <w:p w14:paraId="3F442427" w14:textId="77777777" w:rsidR="00E45DC7" w:rsidRPr="00416889" w:rsidRDefault="00E45DC7" w:rsidP="00E45DC7">
            <w:pPr>
              <w:rPr>
                <w:i/>
                <w:iCs/>
                <w:sz w:val="22"/>
                <w:szCs w:val="22"/>
              </w:rPr>
            </w:pPr>
            <w:r w:rsidRPr="00F54CB1">
              <w:rPr>
                <w:i/>
                <w:sz w:val="22"/>
                <w:szCs w:val="22"/>
              </w:rPr>
              <w:t>MktAdjReturn</w:t>
            </w:r>
            <w:r w:rsidRPr="00F54CB1">
              <w:rPr>
                <w:i/>
                <w:sz w:val="22"/>
                <w:szCs w:val="22"/>
                <w:vertAlign w:val="subscript"/>
              </w:rPr>
              <w:t>i,[t-</w:t>
            </w:r>
            <w:r>
              <w:rPr>
                <w:i/>
                <w:sz w:val="22"/>
                <w:szCs w:val="22"/>
                <w:vertAlign w:val="subscript"/>
              </w:rPr>
              <w:t>5</w:t>
            </w:r>
            <w:r w:rsidRPr="00F54CB1">
              <w:rPr>
                <w:i/>
                <w:sz w:val="22"/>
                <w:szCs w:val="22"/>
                <w:vertAlign w:val="subscript"/>
              </w:rPr>
              <w:t>,t-</w:t>
            </w:r>
            <w:r>
              <w:rPr>
                <w:i/>
                <w:sz w:val="22"/>
                <w:szCs w:val="22"/>
                <w:vertAlign w:val="subscript"/>
              </w:rPr>
              <w:t>1</w:t>
            </w:r>
            <w:r w:rsidRPr="00F54CB1">
              <w:rPr>
                <w:i/>
                <w:sz w:val="22"/>
                <w:szCs w:val="22"/>
                <w:vertAlign w:val="subscript"/>
              </w:rPr>
              <w:t>]</w:t>
            </w:r>
          </w:p>
        </w:tc>
        <w:tc>
          <w:tcPr>
            <w:tcW w:w="1182" w:type="pct"/>
            <w:tcBorders>
              <w:top w:val="nil"/>
              <w:left w:val="nil"/>
              <w:bottom w:val="nil"/>
              <w:right w:val="nil"/>
            </w:tcBorders>
            <w:shd w:val="clear" w:color="auto" w:fill="auto"/>
            <w:vAlign w:val="center"/>
          </w:tcPr>
          <w:p w14:paraId="342BC2B6" w14:textId="30D5A314" w:rsidR="00E45DC7" w:rsidRPr="00416889" w:rsidRDefault="00E45DC7" w:rsidP="00E45DC7">
            <w:pPr>
              <w:tabs>
                <w:tab w:val="decimal" w:pos="270"/>
              </w:tabs>
              <w:rPr>
                <w:sz w:val="22"/>
                <w:szCs w:val="22"/>
              </w:rPr>
            </w:pPr>
            <w:r>
              <w:rPr>
                <w:sz w:val="22"/>
                <w:szCs w:val="22"/>
              </w:rPr>
              <w:t>0.0047</w:t>
            </w:r>
          </w:p>
        </w:tc>
        <w:tc>
          <w:tcPr>
            <w:tcW w:w="1181" w:type="pct"/>
            <w:tcBorders>
              <w:top w:val="nil"/>
              <w:left w:val="nil"/>
              <w:bottom w:val="nil"/>
              <w:right w:val="nil"/>
            </w:tcBorders>
            <w:shd w:val="clear" w:color="auto" w:fill="auto"/>
            <w:vAlign w:val="center"/>
          </w:tcPr>
          <w:p w14:paraId="0DD99218" w14:textId="784EFB37" w:rsidR="00E45DC7" w:rsidRPr="00416889" w:rsidRDefault="00E45DC7" w:rsidP="00E45DC7">
            <w:pPr>
              <w:jc w:val="right"/>
              <w:rPr>
                <w:sz w:val="22"/>
                <w:szCs w:val="22"/>
              </w:rPr>
            </w:pPr>
            <w:r>
              <w:rPr>
                <w:sz w:val="22"/>
                <w:szCs w:val="22"/>
              </w:rPr>
              <w:t>0.8781</w:t>
            </w:r>
          </w:p>
        </w:tc>
      </w:tr>
      <w:tr w:rsidR="00E45DC7" w14:paraId="2473F7A6" w14:textId="77777777" w:rsidTr="00A9695E">
        <w:trPr>
          <w:trHeight w:val="288"/>
        </w:trPr>
        <w:tc>
          <w:tcPr>
            <w:tcW w:w="2637" w:type="pct"/>
            <w:shd w:val="clear" w:color="auto" w:fill="auto"/>
            <w:vAlign w:val="center"/>
          </w:tcPr>
          <w:p w14:paraId="4841E0B8" w14:textId="77777777" w:rsidR="00E45DC7" w:rsidRPr="00416889" w:rsidRDefault="00E45DC7" w:rsidP="00E45DC7">
            <w:pPr>
              <w:rPr>
                <w:i/>
                <w:iCs/>
                <w:sz w:val="22"/>
                <w:szCs w:val="22"/>
              </w:rPr>
            </w:pPr>
            <w:r w:rsidRPr="00F54CB1">
              <w:rPr>
                <w:i/>
                <w:sz w:val="22"/>
                <w:szCs w:val="22"/>
              </w:rPr>
              <w:t>AbsMktAdjReturn</w:t>
            </w:r>
            <w:r w:rsidRPr="00F54CB1">
              <w:rPr>
                <w:i/>
                <w:sz w:val="22"/>
                <w:szCs w:val="22"/>
                <w:vertAlign w:val="subscript"/>
              </w:rPr>
              <w:t>i,[t-</w:t>
            </w:r>
            <w:r>
              <w:rPr>
                <w:i/>
                <w:sz w:val="22"/>
                <w:szCs w:val="22"/>
                <w:vertAlign w:val="subscript"/>
              </w:rPr>
              <w:t>5</w:t>
            </w:r>
            <w:r w:rsidRPr="00F54CB1">
              <w:rPr>
                <w:i/>
                <w:sz w:val="22"/>
                <w:szCs w:val="22"/>
                <w:vertAlign w:val="subscript"/>
              </w:rPr>
              <w:t>,t-</w:t>
            </w:r>
            <w:r>
              <w:rPr>
                <w:i/>
                <w:sz w:val="22"/>
                <w:szCs w:val="22"/>
                <w:vertAlign w:val="subscript"/>
              </w:rPr>
              <w:t>1</w:t>
            </w:r>
            <w:r w:rsidRPr="00F54CB1">
              <w:rPr>
                <w:i/>
                <w:sz w:val="22"/>
                <w:szCs w:val="22"/>
                <w:vertAlign w:val="subscript"/>
              </w:rPr>
              <w:t>]</w:t>
            </w:r>
          </w:p>
        </w:tc>
        <w:tc>
          <w:tcPr>
            <w:tcW w:w="1182" w:type="pct"/>
            <w:tcBorders>
              <w:top w:val="nil"/>
              <w:left w:val="nil"/>
              <w:bottom w:val="nil"/>
              <w:right w:val="nil"/>
            </w:tcBorders>
            <w:shd w:val="clear" w:color="auto" w:fill="auto"/>
            <w:vAlign w:val="center"/>
          </w:tcPr>
          <w:p w14:paraId="2256C019" w14:textId="21111FCA" w:rsidR="00E45DC7" w:rsidRPr="00416889" w:rsidRDefault="00E45DC7" w:rsidP="00E45DC7">
            <w:pPr>
              <w:tabs>
                <w:tab w:val="decimal" w:pos="270"/>
              </w:tabs>
              <w:rPr>
                <w:sz w:val="22"/>
                <w:szCs w:val="22"/>
              </w:rPr>
            </w:pPr>
            <w:r>
              <w:rPr>
                <w:sz w:val="22"/>
                <w:szCs w:val="22"/>
              </w:rPr>
              <w:t>0.0709</w:t>
            </w:r>
          </w:p>
        </w:tc>
        <w:tc>
          <w:tcPr>
            <w:tcW w:w="1181" w:type="pct"/>
            <w:tcBorders>
              <w:top w:val="nil"/>
              <w:left w:val="nil"/>
              <w:bottom w:val="nil"/>
              <w:right w:val="nil"/>
            </w:tcBorders>
            <w:shd w:val="clear" w:color="auto" w:fill="auto"/>
            <w:vAlign w:val="center"/>
          </w:tcPr>
          <w:p w14:paraId="75143CF8" w14:textId="1A85E3B4" w:rsidR="00E45DC7" w:rsidRPr="00416889" w:rsidRDefault="00E45DC7" w:rsidP="00E45DC7">
            <w:pPr>
              <w:jc w:val="right"/>
              <w:rPr>
                <w:sz w:val="22"/>
                <w:szCs w:val="22"/>
              </w:rPr>
            </w:pPr>
            <w:r>
              <w:rPr>
                <w:sz w:val="22"/>
                <w:szCs w:val="22"/>
              </w:rPr>
              <w:t>0.1227</w:t>
            </w:r>
          </w:p>
        </w:tc>
      </w:tr>
      <w:tr w:rsidR="00E45DC7" w14:paraId="15346B98" w14:textId="77777777" w:rsidTr="00A9695E">
        <w:trPr>
          <w:trHeight w:val="288"/>
        </w:trPr>
        <w:tc>
          <w:tcPr>
            <w:tcW w:w="2637" w:type="pct"/>
            <w:shd w:val="clear" w:color="auto" w:fill="auto"/>
            <w:vAlign w:val="center"/>
          </w:tcPr>
          <w:p w14:paraId="0FF05108" w14:textId="77777777" w:rsidR="00E45DC7" w:rsidRPr="00416889" w:rsidRDefault="00E45DC7" w:rsidP="00E45DC7">
            <w:pPr>
              <w:rPr>
                <w:i/>
                <w:iCs/>
                <w:sz w:val="22"/>
                <w:szCs w:val="22"/>
              </w:rPr>
            </w:pPr>
            <w:r w:rsidRPr="00F54CB1">
              <w:rPr>
                <w:i/>
                <w:sz w:val="22"/>
                <w:szCs w:val="22"/>
              </w:rPr>
              <w:t>MktAdjReturn</w:t>
            </w:r>
            <w:r w:rsidRPr="00F54CB1">
              <w:rPr>
                <w:i/>
                <w:sz w:val="22"/>
                <w:szCs w:val="22"/>
                <w:vertAlign w:val="subscript"/>
              </w:rPr>
              <w:t>i,[t-</w:t>
            </w:r>
            <w:r>
              <w:rPr>
                <w:i/>
                <w:sz w:val="22"/>
                <w:szCs w:val="22"/>
                <w:vertAlign w:val="subscript"/>
              </w:rPr>
              <w:t>2</w:t>
            </w:r>
            <w:r w:rsidRPr="00F54CB1">
              <w:rPr>
                <w:i/>
                <w:sz w:val="22"/>
                <w:szCs w:val="22"/>
                <w:vertAlign w:val="subscript"/>
              </w:rPr>
              <w:t>6,t-6]</w:t>
            </w:r>
          </w:p>
        </w:tc>
        <w:tc>
          <w:tcPr>
            <w:tcW w:w="1182" w:type="pct"/>
            <w:tcBorders>
              <w:top w:val="nil"/>
              <w:left w:val="nil"/>
              <w:bottom w:val="nil"/>
              <w:right w:val="nil"/>
            </w:tcBorders>
            <w:shd w:val="clear" w:color="auto" w:fill="auto"/>
            <w:vAlign w:val="center"/>
          </w:tcPr>
          <w:p w14:paraId="11615C74" w14:textId="652369D4" w:rsidR="00E45DC7" w:rsidRPr="00416889" w:rsidRDefault="00E45DC7" w:rsidP="00E45DC7">
            <w:pPr>
              <w:tabs>
                <w:tab w:val="decimal" w:pos="270"/>
              </w:tabs>
              <w:rPr>
                <w:sz w:val="22"/>
                <w:szCs w:val="22"/>
              </w:rPr>
            </w:pPr>
            <w:r>
              <w:rPr>
                <w:sz w:val="22"/>
                <w:szCs w:val="22"/>
              </w:rPr>
              <w:t>-0.0044</w:t>
            </w:r>
          </w:p>
        </w:tc>
        <w:tc>
          <w:tcPr>
            <w:tcW w:w="1181" w:type="pct"/>
            <w:tcBorders>
              <w:top w:val="nil"/>
              <w:left w:val="nil"/>
              <w:bottom w:val="nil"/>
              <w:right w:val="nil"/>
            </w:tcBorders>
            <w:shd w:val="clear" w:color="auto" w:fill="auto"/>
            <w:vAlign w:val="center"/>
          </w:tcPr>
          <w:p w14:paraId="5F2478A0" w14:textId="7EAAD468" w:rsidR="00E45DC7" w:rsidRPr="00416889" w:rsidRDefault="00E45DC7" w:rsidP="00E45DC7">
            <w:pPr>
              <w:jc w:val="right"/>
              <w:rPr>
                <w:sz w:val="22"/>
                <w:szCs w:val="22"/>
              </w:rPr>
            </w:pPr>
            <w:r>
              <w:rPr>
                <w:sz w:val="22"/>
                <w:szCs w:val="22"/>
              </w:rPr>
              <w:t>0.8527</w:t>
            </w:r>
          </w:p>
        </w:tc>
      </w:tr>
      <w:tr w:rsidR="00E45DC7" w14:paraId="08CC9F82" w14:textId="77777777" w:rsidTr="00A9695E">
        <w:trPr>
          <w:trHeight w:val="288"/>
        </w:trPr>
        <w:tc>
          <w:tcPr>
            <w:tcW w:w="2637" w:type="pct"/>
            <w:shd w:val="clear" w:color="auto" w:fill="auto"/>
            <w:vAlign w:val="center"/>
          </w:tcPr>
          <w:p w14:paraId="1710550D" w14:textId="77777777" w:rsidR="00E45DC7" w:rsidRPr="00416889" w:rsidRDefault="00E45DC7" w:rsidP="00E45DC7">
            <w:pPr>
              <w:rPr>
                <w:i/>
                <w:iCs/>
                <w:sz w:val="22"/>
                <w:szCs w:val="22"/>
              </w:rPr>
            </w:pPr>
            <w:r w:rsidRPr="00F54CB1">
              <w:rPr>
                <w:i/>
                <w:sz w:val="22"/>
                <w:szCs w:val="22"/>
              </w:rPr>
              <w:t>AbsMktAdjReturn</w:t>
            </w:r>
            <w:r w:rsidRPr="00F54CB1">
              <w:rPr>
                <w:i/>
                <w:sz w:val="22"/>
                <w:szCs w:val="22"/>
                <w:vertAlign w:val="subscript"/>
              </w:rPr>
              <w:t>i,[t-</w:t>
            </w:r>
            <w:r>
              <w:rPr>
                <w:i/>
                <w:sz w:val="22"/>
                <w:szCs w:val="22"/>
                <w:vertAlign w:val="subscript"/>
              </w:rPr>
              <w:t>2</w:t>
            </w:r>
            <w:r w:rsidRPr="00F54CB1">
              <w:rPr>
                <w:i/>
                <w:sz w:val="22"/>
                <w:szCs w:val="22"/>
                <w:vertAlign w:val="subscript"/>
              </w:rPr>
              <w:t>6,t-6]</w:t>
            </w:r>
          </w:p>
        </w:tc>
        <w:tc>
          <w:tcPr>
            <w:tcW w:w="1182" w:type="pct"/>
            <w:tcBorders>
              <w:top w:val="nil"/>
              <w:left w:val="nil"/>
              <w:bottom w:val="nil"/>
              <w:right w:val="nil"/>
            </w:tcBorders>
            <w:shd w:val="clear" w:color="auto" w:fill="auto"/>
            <w:vAlign w:val="center"/>
          </w:tcPr>
          <w:p w14:paraId="689B9B5A" w14:textId="723A4026" w:rsidR="00E45DC7" w:rsidRPr="00416889" w:rsidRDefault="00E45DC7" w:rsidP="00E45DC7">
            <w:pPr>
              <w:tabs>
                <w:tab w:val="decimal" w:pos="270"/>
              </w:tabs>
              <w:rPr>
                <w:sz w:val="22"/>
                <w:szCs w:val="22"/>
              </w:rPr>
            </w:pPr>
            <w:r>
              <w:rPr>
                <w:sz w:val="22"/>
                <w:szCs w:val="22"/>
              </w:rPr>
              <w:t>-0.0243</w:t>
            </w:r>
          </w:p>
        </w:tc>
        <w:tc>
          <w:tcPr>
            <w:tcW w:w="1181" w:type="pct"/>
            <w:tcBorders>
              <w:top w:val="nil"/>
              <w:left w:val="nil"/>
              <w:bottom w:val="nil"/>
              <w:right w:val="nil"/>
            </w:tcBorders>
            <w:shd w:val="clear" w:color="auto" w:fill="auto"/>
            <w:vAlign w:val="center"/>
          </w:tcPr>
          <w:p w14:paraId="34A3BE69" w14:textId="277C9145" w:rsidR="00E45DC7" w:rsidRPr="00416889" w:rsidRDefault="00E45DC7" w:rsidP="00E45DC7">
            <w:pPr>
              <w:jc w:val="right"/>
              <w:rPr>
                <w:sz w:val="22"/>
                <w:szCs w:val="22"/>
              </w:rPr>
            </w:pPr>
            <w:r>
              <w:rPr>
                <w:sz w:val="22"/>
                <w:szCs w:val="22"/>
              </w:rPr>
              <w:t>0.4227</w:t>
            </w:r>
          </w:p>
        </w:tc>
      </w:tr>
      <w:tr w:rsidR="00E45DC7" w14:paraId="772995C6" w14:textId="77777777" w:rsidTr="00A9695E">
        <w:trPr>
          <w:trHeight w:val="288"/>
        </w:trPr>
        <w:tc>
          <w:tcPr>
            <w:tcW w:w="2637" w:type="pct"/>
            <w:shd w:val="clear" w:color="auto" w:fill="auto"/>
            <w:vAlign w:val="center"/>
          </w:tcPr>
          <w:p w14:paraId="2D0FFE24" w14:textId="77777777" w:rsidR="00E45DC7" w:rsidRPr="00416889" w:rsidRDefault="00E45DC7" w:rsidP="00E45DC7">
            <w:pPr>
              <w:rPr>
                <w:i/>
                <w:iCs/>
                <w:sz w:val="22"/>
                <w:szCs w:val="22"/>
              </w:rPr>
            </w:pPr>
            <w:r w:rsidRPr="00416889">
              <w:rPr>
                <w:i/>
                <w:sz w:val="22"/>
                <w:szCs w:val="22"/>
              </w:rPr>
              <w:t>MktVol</w:t>
            </w:r>
            <w:r w:rsidRPr="00416889">
              <w:rPr>
                <w:i/>
                <w:sz w:val="22"/>
                <w:szCs w:val="22"/>
                <w:vertAlign w:val="subscript"/>
              </w:rPr>
              <w:t>i,t</w:t>
            </w:r>
          </w:p>
        </w:tc>
        <w:tc>
          <w:tcPr>
            <w:tcW w:w="1182" w:type="pct"/>
            <w:tcBorders>
              <w:top w:val="nil"/>
              <w:left w:val="nil"/>
              <w:bottom w:val="nil"/>
              <w:right w:val="nil"/>
            </w:tcBorders>
            <w:shd w:val="clear" w:color="auto" w:fill="auto"/>
            <w:vAlign w:val="center"/>
          </w:tcPr>
          <w:p w14:paraId="59958298" w14:textId="0791A1BF" w:rsidR="00E45DC7" w:rsidRPr="00416889" w:rsidRDefault="00E45DC7" w:rsidP="00E45DC7">
            <w:pPr>
              <w:tabs>
                <w:tab w:val="decimal" w:pos="270"/>
              </w:tabs>
              <w:rPr>
                <w:sz w:val="22"/>
                <w:szCs w:val="22"/>
              </w:rPr>
            </w:pPr>
            <w:r>
              <w:rPr>
                <w:sz w:val="22"/>
                <w:szCs w:val="22"/>
              </w:rPr>
              <w:t>4.2422**</w:t>
            </w:r>
          </w:p>
        </w:tc>
        <w:tc>
          <w:tcPr>
            <w:tcW w:w="1181" w:type="pct"/>
            <w:tcBorders>
              <w:top w:val="nil"/>
              <w:left w:val="nil"/>
              <w:bottom w:val="nil"/>
              <w:right w:val="nil"/>
            </w:tcBorders>
            <w:shd w:val="clear" w:color="auto" w:fill="auto"/>
            <w:vAlign w:val="center"/>
          </w:tcPr>
          <w:p w14:paraId="57BFE10D" w14:textId="2EEA6A76" w:rsidR="00E45DC7" w:rsidRPr="00416889" w:rsidRDefault="00E45DC7" w:rsidP="00E45DC7">
            <w:pPr>
              <w:jc w:val="right"/>
              <w:rPr>
                <w:sz w:val="22"/>
                <w:szCs w:val="22"/>
              </w:rPr>
            </w:pPr>
            <w:r>
              <w:rPr>
                <w:sz w:val="22"/>
                <w:szCs w:val="22"/>
              </w:rPr>
              <w:t>0.0100</w:t>
            </w:r>
          </w:p>
        </w:tc>
      </w:tr>
      <w:tr w:rsidR="00E45DC7" w14:paraId="4046184C" w14:textId="77777777" w:rsidTr="00A9695E">
        <w:trPr>
          <w:trHeight w:val="288"/>
        </w:trPr>
        <w:tc>
          <w:tcPr>
            <w:tcW w:w="2637" w:type="pct"/>
            <w:shd w:val="clear" w:color="auto" w:fill="auto"/>
            <w:vAlign w:val="center"/>
          </w:tcPr>
          <w:p w14:paraId="1163B5E8" w14:textId="77777777" w:rsidR="00E45DC7" w:rsidRPr="00416889" w:rsidRDefault="00E45DC7" w:rsidP="00E45DC7">
            <w:pPr>
              <w:rPr>
                <w:i/>
                <w:iCs/>
                <w:sz w:val="22"/>
                <w:szCs w:val="22"/>
              </w:rPr>
            </w:pPr>
            <w:r w:rsidRPr="00416889">
              <w:rPr>
                <w:i/>
                <w:sz w:val="22"/>
                <w:szCs w:val="22"/>
              </w:rPr>
              <w:t>MktVol</w:t>
            </w:r>
            <w:r w:rsidRPr="00416889">
              <w:rPr>
                <w:i/>
                <w:sz w:val="22"/>
                <w:szCs w:val="22"/>
                <w:vertAlign w:val="subscript"/>
              </w:rPr>
              <w:t>i,t-1</w:t>
            </w:r>
          </w:p>
        </w:tc>
        <w:tc>
          <w:tcPr>
            <w:tcW w:w="1182" w:type="pct"/>
            <w:tcBorders>
              <w:top w:val="nil"/>
              <w:left w:val="nil"/>
              <w:bottom w:val="nil"/>
              <w:right w:val="nil"/>
            </w:tcBorders>
            <w:shd w:val="clear" w:color="auto" w:fill="auto"/>
            <w:vAlign w:val="center"/>
          </w:tcPr>
          <w:p w14:paraId="39464B31" w14:textId="7540C727" w:rsidR="00E45DC7" w:rsidRPr="00416889" w:rsidRDefault="00E45DC7" w:rsidP="00E45DC7">
            <w:pPr>
              <w:tabs>
                <w:tab w:val="decimal" w:pos="270"/>
              </w:tabs>
              <w:rPr>
                <w:sz w:val="22"/>
                <w:szCs w:val="22"/>
              </w:rPr>
            </w:pPr>
            <w:r>
              <w:rPr>
                <w:sz w:val="22"/>
                <w:szCs w:val="22"/>
              </w:rPr>
              <w:t>-2.9036**</w:t>
            </w:r>
          </w:p>
        </w:tc>
        <w:tc>
          <w:tcPr>
            <w:tcW w:w="1181" w:type="pct"/>
            <w:tcBorders>
              <w:top w:val="nil"/>
              <w:left w:val="nil"/>
              <w:bottom w:val="nil"/>
              <w:right w:val="nil"/>
            </w:tcBorders>
            <w:shd w:val="clear" w:color="auto" w:fill="auto"/>
            <w:vAlign w:val="center"/>
          </w:tcPr>
          <w:p w14:paraId="58BF5C55" w14:textId="189147D9" w:rsidR="00E45DC7" w:rsidRPr="00416889" w:rsidRDefault="00E45DC7" w:rsidP="00E45DC7">
            <w:pPr>
              <w:jc w:val="right"/>
              <w:rPr>
                <w:sz w:val="22"/>
                <w:szCs w:val="22"/>
              </w:rPr>
            </w:pPr>
            <w:r>
              <w:rPr>
                <w:sz w:val="22"/>
                <w:szCs w:val="22"/>
              </w:rPr>
              <w:t>0.0474</w:t>
            </w:r>
          </w:p>
        </w:tc>
      </w:tr>
      <w:tr w:rsidR="00E45DC7" w14:paraId="5D2D4397" w14:textId="77777777" w:rsidTr="00A9695E">
        <w:trPr>
          <w:trHeight w:val="288"/>
        </w:trPr>
        <w:tc>
          <w:tcPr>
            <w:tcW w:w="2637" w:type="pct"/>
            <w:tcBorders>
              <w:top w:val="single" w:sz="4" w:space="0" w:color="auto"/>
            </w:tcBorders>
            <w:vAlign w:val="center"/>
          </w:tcPr>
          <w:p w14:paraId="5C1EF945" w14:textId="77777777" w:rsidR="00E45DC7" w:rsidRPr="00F26209" w:rsidRDefault="00E45DC7" w:rsidP="00E45DC7">
            <w:pPr>
              <w:rPr>
                <w:iCs/>
                <w:sz w:val="22"/>
                <w:szCs w:val="22"/>
              </w:rPr>
            </w:pPr>
            <w:r w:rsidRPr="00156AB5">
              <w:rPr>
                <w:sz w:val="22"/>
                <w:szCs w:val="22"/>
              </w:rPr>
              <w:t>F-</w:t>
            </w:r>
            <w:r>
              <w:rPr>
                <w:sz w:val="22"/>
                <w:szCs w:val="22"/>
              </w:rPr>
              <w:t>t</w:t>
            </w:r>
            <w:r w:rsidRPr="00156AB5">
              <w:rPr>
                <w:sz w:val="22"/>
                <w:szCs w:val="22"/>
              </w:rPr>
              <w:t>est</w:t>
            </w:r>
            <w:r>
              <w:rPr>
                <w:sz w:val="22"/>
                <w:szCs w:val="22"/>
              </w:rPr>
              <w:t xml:space="preserve"> p-value</w:t>
            </w:r>
            <w:r w:rsidRPr="00156AB5">
              <w:rPr>
                <w:sz w:val="22"/>
                <w:szCs w:val="22"/>
              </w:rPr>
              <w:t xml:space="preserve">: </w:t>
            </w:r>
            <w:r>
              <w:rPr>
                <w:i/>
                <w:iCs/>
                <w:sz w:val="22"/>
                <w:szCs w:val="22"/>
              </w:rPr>
              <w:t>β</w:t>
            </w:r>
            <w:r>
              <w:rPr>
                <w:i/>
                <w:sz w:val="22"/>
                <w:szCs w:val="22"/>
                <w:vertAlign w:val="subscript"/>
              </w:rPr>
              <w:t>2</w:t>
            </w:r>
            <w:r w:rsidRPr="00BF793F">
              <w:rPr>
                <w:iCs/>
                <w:sz w:val="22"/>
                <w:szCs w:val="22"/>
              </w:rPr>
              <w:t xml:space="preserve"> </w:t>
            </w:r>
            <w:r>
              <w:rPr>
                <w:iCs/>
                <w:sz w:val="22"/>
                <w:szCs w:val="22"/>
              </w:rPr>
              <w:t xml:space="preserve">+ </w:t>
            </w:r>
            <w:r>
              <w:rPr>
                <w:i/>
                <w:iCs/>
                <w:sz w:val="22"/>
                <w:szCs w:val="22"/>
              </w:rPr>
              <w:t>β</w:t>
            </w:r>
            <w:r>
              <w:rPr>
                <w:i/>
                <w:sz w:val="22"/>
                <w:szCs w:val="22"/>
                <w:vertAlign w:val="subscript"/>
              </w:rPr>
              <w:t>3</w:t>
            </w:r>
            <w:r w:rsidRPr="00BF793F">
              <w:rPr>
                <w:iCs/>
                <w:sz w:val="22"/>
                <w:szCs w:val="22"/>
              </w:rPr>
              <w:t xml:space="preserve"> =</w:t>
            </w:r>
            <w:r>
              <w:rPr>
                <w:iCs/>
                <w:sz w:val="22"/>
                <w:szCs w:val="22"/>
              </w:rPr>
              <w:t xml:space="preserve"> </w:t>
            </w:r>
            <w:r w:rsidRPr="00BF793F">
              <w:rPr>
                <w:iCs/>
                <w:sz w:val="22"/>
                <w:szCs w:val="22"/>
              </w:rPr>
              <w:t>0</w:t>
            </w:r>
          </w:p>
        </w:tc>
        <w:tc>
          <w:tcPr>
            <w:tcW w:w="2363" w:type="pct"/>
            <w:gridSpan w:val="2"/>
            <w:tcBorders>
              <w:top w:val="single" w:sz="4" w:space="0" w:color="auto"/>
            </w:tcBorders>
            <w:vAlign w:val="center"/>
          </w:tcPr>
          <w:p w14:paraId="2B4DA7DB" w14:textId="65A27612" w:rsidR="00E45DC7" w:rsidRDefault="00E45DC7" w:rsidP="00E45DC7">
            <w:pPr>
              <w:jc w:val="center"/>
              <w:rPr>
                <w:sz w:val="22"/>
                <w:szCs w:val="22"/>
              </w:rPr>
            </w:pPr>
            <w:r>
              <w:rPr>
                <w:sz w:val="22"/>
                <w:szCs w:val="22"/>
              </w:rPr>
              <w:t>0.</w:t>
            </w:r>
            <w:r w:rsidR="00CB09C7">
              <w:rPr>
                <w:sz w:val="22"/>
                <w:szCs w:val="22"/>
              </w:rPr>
              <w:t>0</w:t>
            </w:r>
            <w:r w:rsidR="007B2E3F">
              <w:rPr>
                <w:sz w:val="22"/>
                <w:szCs w:val="22"/>
              </w:rPr>
              <w:t>125</w:t>
            </w:r>
          </w:p>
        </w:tc>
      </w:tr>
      <w:tr w:rsidR="00E45DC7" w14:paraId="55CEF8B2" w14:textId="77777777" w:rsidTr="00A9695E">
        <w:trPr>
          <w:trHeight w:val="288"/>
        </w:trPr>
        <w:tc>
          <w:tcPr>
            <w:tcW w:w="2637" w:type="pct"/>
            <w:tcBorders>
              <w:top w:val="single" w:sz="4" w:space="0" w:color="auto"/>
            </w:tcBorders>
            <w:vAlign w:val="center"/>
          </w:tcPr>
          <w:p w14:paraId="2C86D930" w14:textId="77777777" w:rsidR="00E45DC7" w:rsidRPr="00416889" w:rsidRDefault="00E45DC7" w:rsidP="00E45DC7">
            <w:pPr>
              <w:rPr>
                <w:iCs/>
                <w:sz w:val="22"/>
                <w:szCs w:val="22"/>
              </w:rPr>
            </w:pPr>
            <w:r w:rsidRPr="00F26209">
              <w:rPr>
                <w:iCs/>
                <w:sz w:val="22"/>
                <w:szCs w:val="22"/>
              </w:rPr>
              <w:t>Intercept</w:t>
            </w:r>
          </w:p>
        </w:tc>
        <w:tc>
          <w:tcPr>
            <w:tcW w:w="2363" w:type="pct"/>
            <w:gridSpan w:val="2"/>
            <w:tcBorders>
              <w:top w:val="single" w:sz="4" w:space="0" w:color="auto"/>
            </w:tcBorders>
            <w:vAlign w:val="center"/>
          </w:tcPr>
          <w:p w14:paraId="4C46DE67" w14:textId="77777777" w:rsidR="00E45DC7" w:rsidRPr="00416889" w:rsidRDefault="00E45DC7" w:rsidP="00E45DC7">
            <w:pPr>
              <w:jc w:val="center"/>
              <w:rPr>
                <w:sz w:val="22"/>
                <w:szCs w:val="22"/>
              </w:rPr>
            </w:pPr>
            <w:r>
              <w:rPr>
                <w:sz w:val="22"/>
                <w:szCs w:val="22"/>
              </w:rPr>
              <w:t>Included</w:t>
            </w:r>
          </w:p>
        </w:tc>
      </w:tr>
      <w:tr w:rsidR="00E45DC7" w14:paraId="1918F171" w14:textId="77777777" w:rsidTr="00A9695E">
        <w:trPr>
          <w:trHeight w:val="288"/>
        </w:trPr>
        <w:tc>
          <w:tcPr>
            <w:tcW w:w="2637" w:type="pct"/>
            <w:vAlign w:val="center"/>
          </w:tcPr>
          <w:p w14:paraId="0027B85C" w14:textId="77777777" w:rsidR="00E45DC7" w:rsidRPr="00416889" w:rsidRDefault="00E45DC7" w:rsidP="00E45DC7">
            <w:pPr>
              <w:rPr>
                <w:i/>
                <w:sz w:val="22"/>
                <w:szCs w:val="22"/>
              </w:rPr>
            </w:pPr>
            <w:r w:rsidRPr="00416889">
              <w:rPr>
                <w:i/>
                <w:sz w:val="22"/>
                <w:szCs w:val="22"/>
              </w:rPr>
              <w:t>Restatement</w:t>
            </w:r>
            <w:r w:rsidRPr="00416889">
              <w:rPr>
                <w:iCs/>
                <w:sz w:val="22"/>
                <w:szCs w:val="22"/>
              </w:rPr>
              <w:t xml:space="preserve"> Fixed Effects</w:t>
            </w:r>
          </w:p>
        </w:tc>
        <w:tc>
          <w:tcPr>
            <w:tcW w:w="2363" w:type="pct"/>
            <w:gridSpan w:val="2"/>
            <w:vAlign w:val="center"/>
          </w:tcPr>
          <w:p w14:paraId="0ED83FEC" w14:textId="77777777" w:rsidR="00E45DC7" w:rsidRDefault="00E45DC7" w:rsidP="00E45DC7">
            <w:pPr>
              <w:jc w:val="center"/>
              <w:rPr>
                <w:sz w:val="22"/>
                <w:szCs w:val="22"/>
              </w:rPr>
            </w:pPr>
            <w:r>
              <w:rPr>
                <w:sz w:val="22"/>
                <w:szCs w:val="22"/>
              </w:rPr>
              <w:t>Included</w:t>
            </w:r>
          </w:p>
        </w:tc>
      </w:tr>
      <w:tr w:rsidR="00E45DC7" w14:paraId="422C69B5" w14:textId="77777777" w:rsidTr="00A9695E">
        <w:trPr>
          <w:trHeight w:val="288"/>
        </w:trPr>
        <w:tc>
          <w:tcPr>
            <w:tcW w:w="2637" w:type="pct"/>
            <w:vAlign w:val="center"/>
          </w:tcPr>
          <w:p w14:paraId="6CF34070" w14:textId="77777777" w:rsidR="00E45DC7" w:rsidRPr="00416889" w:rsidRDefault="00E45DC7" w:rsidP="00E45DC7">
            <w:pPr>
              <w:rPr>
                <w:iCs/>
                <w:sz w:val="22"/>
                <w:szCs w:val="22"/>
              </w:rPr>
            </w:pPr>
            <w:r w:rsidRPr="00416889">
              <w:rPr>
                <w:i/>
                <w:sz w:val="22"/>
                <w:szCs w:val="22"/>
              </w:rPr>
              <w:t>DayofWeek</w:t>
            </w:r>
            <w:r w:rsidRPr="00416889">
              <w:rPr>
                <w:iCs/>
                <w:sz w:val="22"/>
                <w:szCs w:val="22"/>
              </w:rPr>
              <w:t xml:space="preserve"> Fixed Effects</w:t>
            </w:r>
          </w:p>
        </w:tc>
        <w:tc>
          <w:tcPr>
            <w:tcW w:w="2363" w:type="pct"/>
            <w:gridSpan w:val="2"/>
            <w:vAlign w:val="center"/>
          </w:tcPr>
          <w:p w14:paraId="4AFC0A85" w14:textId="77777777" w:rsidR="00E45DC7" w:rsidRPr="00416889" w:rsidRDefault="00E45DC7" w:rsidP="00E45DC7">
            <w:pPr>
              <w:jc w:val="center"/>
              <w:rPr>
                <w:sz w:val="22"/>
                <w:szCs w:val="22"/>
              </w:rPr>
            </w:pPr>
            <w:r>
              <w:rPr>
                <w:sz w:val="22"/>
                <w:szCs w:val="22"/>
              </w:rPr>
              <w:t>Included</w:t>
            </w:r>
          </w:p>
        </w:tc>
      </w:tr>
      <w:tr w:rsidR="00E45DC7" w14:paraId="1F28AD2B" w14:textId="77777777" w:rsidTr="00A9695E">
        <w:trPr>
          <w:trHeight w:val="288"/>
        </w:trPr>
        <w:tc>
          <w:tcPr>
            <w:tcW w:w="2637" w:type="pct"/>
            <w:vAlign w:val="center"/>
          </w:tcPr>
          <w:p w14:paraId="3CE012FB" w14:textId="77777777" w:rsidR="00E45DC7" w:rsidRPr="009A6554" w:rsidRDefault="00E45DC7" w:rsidP="00E45DC7">
            <w:pPr>
              <w:rPr>
                <w:iCs/>
                <w:sz w:val="22"/>
                <w:szCs w:val="22"/>
              </w:rPr>
            </w:pPr>
            <w:r>
              <w:rPr>
                <w:iCs/>
                <w:sz w:val="22"/>
                <w:szCs w:val="22"/>
              </w:rPr>
              <w:t>N</w:t>
            </w:r>
          </w:p>
        </w:tc>
        <w:tc>
          <w:tcPr>
            <w:tcW w:w="2363" w:type="pct"/>
            <w:gridSpan w:val="2"/>
            <w:vAlign w:val="center"/>
          </w:tcPr>
          <w:p w14:paraId="7B44F2EF" w14:textId="6124EEED" w:rsidR="00E45DC7" w:rsidRPr="00416889" w:rsidRDefault="00E45DC7" w:rsidP="00E45DC7">
            <w:pPr>
              <w:jc w:val="center"/>
              <w:rPr>
                <w:sz w:val="22"/>
                <w:szCs w:val="22"/>
              </w:rPr>
            </w:pPr>
            <w:r>
              <w:rPr>
                <w:sz w:val="22"/>
                <w:szCs w:val="22"/>
              </w:rPr>
              <w:t>13,062</w:t>
            </w:r>
          </w:p>
        </w:tc>
      </w:tr>
      <w:tr w:rsidR="00E45DC7" w14:paraId="39423928" w14:textId="77777777" w:rsidTr="00A9695E">
        <w:trPr>
          <w:trHeight w:val="288"/>
        </w:trPr>
        <w:tc>
          <w:tcPr>
            <w:tcW w:w="2637" w:type="pct"/>
            <w:vAlign w:val="center"/>
          </w:tcPr>
          <w:p w14:paraId="76880549" w14:textId="77777777" w:rsidR="00E45DC7" w:rsidRPr="009A6554" w:rsidRDefault="00E45DC7" w:rsidP="00E45DC7">
            <w:pPr>
              <w:rPr>
                <w:iCs/>
                <w:sz w:val="22"/>
                <w:szCs w:val="22"/>
              </w:rPr>
            </w:pPr>
            <w:r>
              <w:rPr>
                <w:iCs/>
                <w:sz w:val="22"/>
                <w:szCs w:val="22"/>
              </w:rPr>
              <w:t>Adjusted R</w:t>
            </w:r>
            <w:r w:rsidRPr="009A6554">
              <w:rPr>
                <w:iCs/>
                <w:sz w:val="22"/>
                <w:szCs w:val="22"/>
                <w:vertAlign w:val="superscript"/>
              </w:rPr>
              <w:t>2</w:t>
            </w:r>
          </w:p>
        </w:tc>
        <w:tc>
          <w:tcPr>
            <w:tcW w:w="2363" w:type="pct"/>
            <w:gridSpan w:val="2"/>
            <w:vAlign w:val="center"/>
          </w:tcPr>
          <w:p w14:paraId="5B3FCA56" w14:textId="7836C412" w:rsidR="00E45DC7" w:rsidRPr="00416889" w:rsidRDefault="00E45DC7" w:rsidP="00E45DC7">
            <w:pPr>
              <w:jc w:val="center"/>
              <w:rPr>
                <w:sz w:val="22"/>
                <w:szCs w:val="22"/>
              </w:rPr>
            </w:pPr>
            <w:r>
              <w:rPr>
                <w:sz w:val="22"/>
                <w:szCs w:val="22"/>
              </w:rPr>
              <w:t>0.082</w:t>
            </w:r>
          </w:p>
        </w:tc>
      </w:tr>
    </w:tbl>
    <w:p w14:paraId="3C978D4C" w14:textId="77777777" w:rsidR="00F400A3" w:rsidRDefault="00F400A3" w:rsidP="00F400A3">
      <w:pPr>
        <w:spacing w:after="0"/>
        <w:ind w:left="360" w:hanging="360"/>
        <w:rPr>
          <w:sz w:val="6"/>
          <w:szCs w:val="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6"/>
        <w:gridCol w:w="2213"/>
        <w:gridCol w:w="2211"/>
      </w:tblGrid>
      <w:tr w:rsidR="00F400A3" w14:paraId="6195E640" w14:textId="77777777" w:rsidTr="00A9695E">
        <w:trPr>
          <w:trHeight w:val="288"/>
        </w:trPr>
        <w:tc>
          <w:tcPr>
            <w:tcW w:w="2637" w:type="pct"/>
            <w:tcBorders>
              <w:top w:val="single" w:sz="12" w:space="0" w:color="auto"/>
            </w:tcBorders>
            <w:vAlign w:val="center"/>
          </w:tcPr>
          <w:p w14:paraId="1D146751" w14:textId="77777777" w:rsidR="00F400A3" w:rsidRPr="006829D4" w:rsidRDefault="00F400A3" w:rsidP="00A9695E">
            <w:pPr>
              <w:rPr>
                <w:b/>
                <w:bCs/>
                <w:sz w:val="22"/>
                <w:szCs w:val="22"/>
              </w:rPr>
            </w:pPr>
            <w:r w:rsidRPr="00C1400E">
              <w:rPr>
                <w:b/>
                <w:bCs/>
                <w:sz w:val="22"/>
                <w:szCs w:val="22"/>
              </w:rPr>
              <w:t xml:space="preserve">Panel </w:t>
            </w:r>
            <w:r>
              <w:rPr>
                <w:b/>
                <w:bCs/>
                <w:sz w:val="22"/>
                <w:szCs w:val="22"/>
              </w:rPr>
              <w:t>B</w:t>
            </w:r>
            <w:r w:rsidRPr="00C1400E">
              <w:rPr>
                <w:b/>
                <w:bCs/>
                <w:sz w:val="22"/>
                <w:szCs w:val="22"/>
              </w:rPr>
              <w:t>: Disagreement Resolution Speed</w:t>
            </w:r>
          </w:p>
        </w:tc>
        <w:tc>
          <w:tcPr>
            <w:tcW w:w="2363" w:type="pct"/>
            <w:gridSpan w:val="2"/>
            <w:tcBorders>
              <w:top w:val="single" w:sz="12" w:space="0" w:color="auto"/>
            </w:tcBorders>
            <w:vAlign w:val="center"/>
          </w:tcPr>
          <w:p w14:paraId="32CC4593" w14:textId="77777777" w:rsidR="00F400A3" w:rsidRDefault="00F400A3" w:rsidP="00A9695E">
            <w:pPr>
              <w:jc w:val="center"/>
              <w:rPr>
                <w:i/>
                <w:iCs/>
                <w:sz w:val="22"/>
                <w:szCs w:val="22"/>
              </w:rPr>
            </w:pPr>
          </w:p>
        </w:tc>
      </w:tr>
      <w:tr w:rsidR="00F400A3" w14:paraId="64C3465E" w14:textId="77777777" w:rsidTr="00A9695E">
        <w:trPr>
          <w:trHeight w:val="288"/>
        </w:trPr>
        <w:tc>
          <w:tcPr>
            <w:tcW w:w="2637" w:type="pct"/>
            <w:vAlign w:val="center"/>
          </w:tcPr>
          <w:p w14:paraId="4EAF1AE3" w14:textId="77777777" w:rsidR="00F400A3" w:rsidRPr="006829D4" w:rsidRDefault="00F400A3" w:rsidP="00A9695E">
            <w:pPr>
              <w:rPr>
                <w:b/>
                <w:bCs/>
                <w:sz w:val="22"/>
                <w:szCs w:val="22"/>
              </w:rPr>
            </w:pPr>
            <w:r w:rsidRPr="006829D4">
              <w:rPr>
                <w:b/>
                <w:bCs/>
                <w:sz w:val="22"/>
                <w:szCs w:val="22"/>
              </w:rPr>
              <w:t>Dependent Variable:</w:t>
            </w:r>
          </w:p>
        </w:tc>
        <w:tc>
          <w:tcPr>
            <w:tcW w:w="2363" w:type="pct"/>
            <w:gridSpan w:val="2"/>
            <w:vAlign w:val="center"/>
          </w:tcPr>
          <w:p w14:paraId="2EA7570C" w14:textId="77777777" w:rsidR="00F400A3" w:rsidRPr="00416889" w:rsidRDefault="00F400A3" w:rsidP="00A9695E">
            <w:pPr>
              <w:jc w:val="center"/>
              <w:rPr>
                <w:sz w:val="22"/>
                <w:szCs w:val="22"/>
              </w:rPr>
            </w:pPr>
            <w:r>
              <w:rPr>
                <w:i/>
                <w:iCs/>
                <w:sz w:val="22"/>
                <w:szCs w:val="22"/>
              </w:rPr>
              <w:t>IPT_Vol</w:t>
            </w:r>
            <w:r w:rsidRPr="00416889">
              <w:rPr>
                <w:i/>
                <w:sz w:val="22"/>
                <w:szCs w:val="22"/>
                <w:vertAlign w:val="subscript"/>
              </w:rPr>
              <w:t>i</w:t>
            </w:r>
            <w:r>
              <w:rPr>
                <w:i/>
                <w:sz w:val="22"/>
                <w:szCs w:val="22"/>
                <w:vertAlign w:val="subscript"/>
              </w:rPr>
              <w:t>,g</w:t>
            </w:r>
          </w:p>
        </w:tc>
      </w:tr>
      <w:tr w:rsidR="00F400A3" w14:paraId="44321ADF" w14:textId="77777777" w:rsidTr="00A9695E">
        <w:trPr>
          <w:trHeight w:val="288"/>
        </w:trPr>
        <w:tc>
          <w:tcPr>
            <w:tcW w:w="2637" w:type="pct"/>
            <w:vAlign w:val="center"/>
          </w:tcPr>
          <w:p w14:paraId="326F6A47" w14:textId="77777777" w:rsidR="00F400A3" w:rsidRPr="00416889" w:rsidRDefault="00F400A3" w:rsidP="00A9695E">
            <w:pPr>
              <w:rPr>
                <w:sz w:val="22"/>
                <w:szCs w:val="22"/>
              </w:rPr>
            </w:pPr>
            <w:r w:rsidRPr="00FC1AE1">
              <w:rPr>
                <w:b/>
                <w:bCs/>
                <w:sz w:val="22"/>
                <w:szCs w:val="22"/>
                <w:u w:val="single"/>
              </w:rPr>
              <w:t>Variable</w:t>
            </w:r>
          </w:p>
        </w:tc>
        <w:tc>
          <w:tcPr>
            <w:tcW w:w="1182" w:type="pct"/>
            <w:vAlign w:val="center"/>
          </w:tcPr>
          <w:p w14:paraId="774CEF5F" w14:textId="77777777" w:rsidR="00F400A3" w:rsidRPr="00416889" w:rsidRDefault="00F400A3" w:rsidP="00A9695E">
            <w:pPr>
              <w:rPr>
                <w:b/>
                <w:bCs/>
                <w:sz w:val="22"/>
                <w:szCs w:val="22"/>
                <w:u w:val="single"/>
              </w:rPr>
            </w:pPr>
            <w:r w:rsidRPr="00416889">
              <w:rPr>
                <w:b/>
                <w:bCs/>
                <w:sz w:val="22"/>
                <w:szCs w:val="22"/>
                <w:u w:val="single"/>
              </w:rPr>
              <w:t>Coefficient</w:t>
            </w:r>
          </w:p>
        </w:tc>
        <w:tc>
          <w:tcPr>
            <w:tcW w:w="1181" w:type="pct"/>
            <w:vAlign w:val="center"/>
          </w:tcPr>
          <w:p w14:paraId="5D87F796" w14:textId="77777777" w:rsidR="00F400A3" w:rsidRPr="00416889" w:rsidRDefault="00F400A3" w:rsidP="00A9695E">
            <w:pPr>
              <w:jc w:val="right"/>
              <w:rPr>
                <w:b/>
                <w:bCs/>
                <w:sz w:val="22"/>
                <w:szCs w:val="22"/>
                <w:u w:val="single"/>
              </w:rPr>
            </w:pPr>
            <w:r w:rsidRPr="00416889">
              <w:rPr>
                <w:b/>
                <w:bCs/>
                <w:sz w:val="22"/>
                <w:szCs w:val="22"/>
                <w:u w:val="single"/>
              </w:rPr>
              <w:t>p-value</w:t>
            </w:r>
          </w:p>
        </w:tc>
      </w:tr>
      <w:tr w:rsidR="00E7687D" w14:paraId="7B3F94EA" w14:textId="77777777" w:rsidTr="00E7687D">
        <w:trPr>
          <w:trHeight w:val="288"/>
        </w:trPr>
        <w:tc>
          <w:tcPr>
            <w:tcW w:w="2637" w:type="pct"/>
            <w:shd w:val="clear" w:color="auto" w:fill="E7E6E6" w:themeFill="background2"/>
            <w:vAlign w:val="center"/>
          </w:tcPr>
          <w:p w14:paraId="513DADA2" w14:textId="77777777" w:rsidR="00E7687D" w:rsidRPr="00416889" w:rsidRDefault="00E7687D" w:rsidP="00E7687D">
            <w:pPr>
              <w:rPr>
                <w:i/>
                <w:iCs/>
                <w:sz w:val="22"/>
                <w:szCs w:val="22"/>
              </w:rPr>
            </w:pPr>
            <w:r>
              <w:rPr>
                <w:i/>
                <w:iCs/>
                <w:sz w:val="22"/>
                <w:szCs w:val="22"/>
              </w:rPr>
              <w:t>Retail</w:t>
            </w:r>
            <w:r>
              <w:rPr>
                <w:i/>
                <w:sz w:val="22"/>
                <w:szCs w:val="22"/>
                <w:vertAlign w:val="subscript"/>
              </w:rPr>
              <w:t>g</w:t>
            </w:r>
          </w:p>
        </w:tc>
        <w:tc>
          <w:tcPr>
            <w:tcW w:w="1182" w:type="pct"/>
            <w:tcBorders>
              <w:top w:val="nil"/>
              <w:left w:val="nil"/>
              <w:bottom w:val="nil"/>
              <w:right w:val="nil"/>
            </w:tcBorders>
            <w:shd w:val="clear" w:color="auto" w:fill="E7E6E6" w:themeFill="background2"/>
            <w:vAlign w:val="center"/>
          </w:tcPr>
          <w:p w14:paraId="463B0AC6" w14:textId="347EBACE" w:rsidR="00E7687D" w:rsidRPr="00416889" w:rsidRDefault="00E7687D" w:rsidP="00E7687D">
            <w:pPr>
              <w:rPr>
                <w:sz w:val="22"/>
                <w:szCs w:val="22"/>
              </w:rPr>
            </w:pPr>
            <w:r>
              <w:rPr>
                <w:sz w:val="22"/>
                <w:szCs w:val="22"/>
              </w:rPr>
              <w:t>-83.5850**</w:t>
            </w:r>
          </w:p>
        </w:tc>
        <w:tc>
          <w:tcPr>
            <w:tcW w:w="1181" w:type="pct"/>
            <w:tcBorders>
              <w:top w:val="nil"/>
              <w:left w:val="nil"/>
              <w:bottom w:val="nil"/>
              <w:right w:val="nil"/>
            </w:tcBorders>
            <w:shd w:val="clear" w:color="auto" w:fill="E7E6E6" w:themeFill="background2"/>
            <w:vAlign w:val="center"/>
          </w:tcPr>
          <w:p w14:paraId="62192F7C" w14:textId="024D75FE" w:rsidR="00E7687D" w:rsidRPr="00416889" w:rsidRDefault="00E7687D" w:rsidP="00E7687D">
            <w:pPr>
              <w:jc w:val="right"/>
              <w:rPr>
                <w:sz w:val="22"/>
                <w:szCs w:val="22"/>
              </w:rPr>
            </w:pPr>
            <w:r>
              <w:rPr>
                <w:sz w:val="22"/>
                <w:szCs w:val="22"/>
              </w:rPr>
              <w:t>0.0424</w:t>
            </w:r>
          </w:p>
        </w:tc>
      </w:tr>
      <w:tr w:rsidR="00E7687D" w14:paraId="53B4B089" w14:textId="77777777" w:rsidTr="00A9695E">
        <w:trPr>
          <w:trHeight w:val="288"/>
        </w:trPr>
        <w:tc>
          <w:tcPr>
            <w:tcW w:w="2637" w:type="pct"/>
            <w:tcBorders>
              <w:top w:val="single" w:sz="4" w:space="0" w:color="auto"/>
            </w:tcBorders>
            <w:vAlign w:val="center"/>
          </w:tcPr>
          <w:p w14:paraId="5140D24A" w14:textId="77777777" w:rsidR="00E7687D" w:rsidRPr="00416889" w:rsidRDefault="00E7687D" w:rsidP="00E7687D">
            <w:pPr>
              <w:rPr>
                <w:iCs/>
                <w:sz w:val="22"/>
                <w:szCs w:val="22"/>
              </w:rPr>
            </w:pPr>
            <w:r w:rsidRPr="00F26209">
              <w:rPr>
                <w:iCs/>
                <w:sz w:val="22"/>
                <w:szCs w:val="22"/>
              </w:rPr>
              <w:t>Intercept</w:t>
            </w:r>
          </w:p>
        </w:tc>
        <w:tc>
          <w:tcPr>
            <w:tcW w:w="2363" w:type="pct"/>
            <w:gridSpan w:val="2"/>
            <w:tcBorders>
              <w:top w:val="single" w:sz="4" w:space="0" w:color="auto"/>
            </w:tcBorders>
            <w:vAlign w:val="center"/>
          </w:tcPr>
          <w:p w14:paraId="3ED02F55" w14:textId="77777777" w:rsidR="00E7687D" w:rsidRPr="00416889" w:rsidRDefault="00E7687D" w:rsidP="00E7687D">
            <w:pPr>
              <w:jc w:val="center"/>
              <w:rPr>
                <w:sz w:val="22"/>
                <w:szCs w:val="22"/>
              </w:rPr>
            </w:pPr>
            <w:r>
              <w:rPr>
                <w:sz w:val="22"/>
                <w:szCs w:val="22"/>
              </w:rPr>
              <w:t>Included</w:t>
            </w:r>
          </w:p>
        </w:tc>
      </w:tr>
      <w:tr w:rsidR="00E7687D" w14:paraId="4C14CEA5" w14:textId="77777777" w:rsidTr="00A9695E">
        <w:trPr>
          <w:trHeight w:val="288"/>
        </w:trPr>
        <w:tc>
          <w:tcPr>
            <w:tcW w:w="2637" w:type="pct"/>
            <w:vAlign w:val="center"/>
          </w:tcPr>
          <w:p w14:paraId="55E55DBF" w14:textId="77777777" w:rsidR="00E7687D" w:rsidRPr="00416889" w:rsidRDefault="00E7687D" w:rsidP="00E7687D">
            <w:pPr>
              <w:rPr>
                <w:i/>
                <w:sz w:val="22"/>
                <w:szCs w:val="22"/>
              </w:rPr>
            </w:pPr>
            <w:r w:rsidRPr="00416889">
              <w:rPr>
                <w:i/>
                <w:sz w:val="22"/>
                <w:szCs w:val="22"/>
              </w:rPr>
              <w:t>Restatement</w:t>
            </w:r>
            <w:r w:rsidRPr="00416889">
              <w:rPr>
                <w:iCs/>
                <w:sz w:val="22"/>
                <w:szCs w:val="22"/>
              </w:rPr>
              <w:t xml:space="preserve"> Fixed Effects</w:t>
            </w:r>
          </w:p>
        </w:tc>
        <w:tc>
          <w:tcPr>
            <w:tcW w:w="2363" w:type="pct"/>
            <w:gridSpan w:val="2"/>
            <w:vAlign w:val="center"/>
          </w:tcPr>
          <w:p w14:paraId="5B4A4A64" w14:textId="77777777" w:rsidR="00E7687D" w:rsidRDefault="00E7687D" w:rsidP="00E7687D">
            <w:pPr>
              <w:jc w:val="center"/>
              <w:rPr>
                <w:sz w:val="22"/>
                <w:szCs w:val="22"/>
              </w:rPr>
            </w:pPr>
            <w:r>
              <w:rPr>
                <w:sz w:val="22"/>
                <w:szCs w:val="22"/>
              </w:rPr>
              <w:t>Included</w:t>
            </w:r>
          </w:p>
        </w:tc>
      </w:tr>
      <w:tr w:rsidR="00E7687D" w14:paraId="2F556945" w14:textId="77777777" w:rsidTr="00A9695E">
        <w:trPr>
          <w:trHeight w:val="288"/>
        </w:trPr>
        <w:tc>
          <w:tcPr>
            <w:tcW w:w="2637" w:type="pct"/>
            <w:vAlign w:val="center"/>
          </w:tcPr>
          <w:p w14:paraId="5548747F" w14:textId="77777777" w:rsidR="00E7687D" w:rsidRPr="009A6554" w:rsidRDefault="00E7687D" w:rsidP="00E7687D">
            <w:pPr>
              <w:rPr>
                <w:iCs/>
                <w:sz w:val="22"/>
                <w:szCs w:val="22"/>
              </w:rPr>
            </w:pPr>
            <w:r>
              <w:rPr>
                <w:iCs/>
                <w:sz w:val="22"/>
                <w:szCs w:val="22"/>
              </w:rPr>
              <w:t>N</w:t>
            </w:r>
          </w:p>
        </w:tc>
        <w:tc>
          <w:tcPr>
            <w:tcW w:w="2363" w:type="pct"/>
            <w:gridSpan w:val="2"/>
            <w:vAlign w:val="center"/>
          </w:tcPr>
          <w:p w14:paraId="57A9FCD5" w14:textId="47096F0D" w:rsidR="00E7687D" w:rsidRPr="00416889" w:rsidRDefault="00E7687D" w:rsidP="00E7687D">
            <w:pPr>
              <w:jc w:val="center"/>
              <w:rPr>
                <w:sz w:val="22"/>
                <w:szCs w:val="22"/>
              </w:rPr>
            </w:pPr>
            <w:r>
              <w:rPr>
                <w:sz w:val="22"/>
                <w:szCs w:val="22"/>
              </w:rPr>
              <w:t>426</w:t>
            </w:r>
          </w:p>
        </w:tc>
      </w:tr>
      <w:tr w:rsidR="00E7687D" w14:paraId="1E2422EF" w14:textId="77777777" w:rsidTr="00A9695E">
        <w:trPr>
          <w:trHeight w:val="288"/>
        </w:trPr>
        <w:tc>
          <w:tcPr>
            <w:tcW w:w="2637" w:type="pct"/>
            <w:vAlign w:val="center"/>
          </w:tcPr>
          <w:p w14:paraId="7AB45980" w14:textId="77777777" w:rsidR="00E7687D" w:rsidRPr="009A6554" w:rsidRDefault="00E7687D" w:rsidP="00E7687D">
            <w:pPr>
              <w:rPr>
                <w:iCs/>
                <w:sz w:val="22"/>
                <w:szCs w:val="22"/>
              </w:rPr>
            </w:pPr>
            <w:r>
              <w:rPr>
                <w:iCs/>
                <w:sz w:val="22"/>
                <w:szCs w:val="22"/>
              </w:rPr>
              <w:t>Adjusted R</w:t>
            </w:r>
            <w:r w:rsidRPr="009A6554">
              <w:rPr>
                <w:iCs/>
                <w:sz w:val="22"/>
                <w:szCs w:val="22"/>
                <w:vertAlign w:val="superscript"/>
              </w:rPr>
              <w:t>2</w:t>
            </w:r>
          </w:p>
        </w:tc>
        <w:tc>
          <w:tcPr>
            <w:tcW w:w="2363" w:type="pct"/>
            <w:gridSpan w:val="2"/>
            <w:vAlign w:val="center"/>
          </w:tcPr>
          <w:p w14:paraId="73DA70BE" w14:textId="4BC75E02" w:rsidR="00E7687D" w:rsidRPr="00416889" w:rsidRDefault="00E7687D" w:rsidP="00E7687D">
            <w:pPr>
              <w:jc w:val="center"/>
              <w:rPr>
                <w:sz w:val="22"/>
                <w:szCs w:val="22"/>
              </w:rPr>
            </w:pPr>
            <w:r>
              <w:rPr>
                <w:sz w:val="22"/>
                <w:szCs w:val="22"/>
              </w:rPr>
              <w:t>0.534</w:t>
            </w:r>
          </w:p>
        </w:tc>
      </w:tr>
    </w:tbl>
    <w:p w14:paraId="6B5CF2AE" w14:textId="77777777" w:rsidR="00F400A3" w:rsidRPr="004545D9" w:rsidRDefault="00F400A3" w:rsidP="00F400A3">
      <w:pPr>
        <w:spacing w:after="0"/>
        <w:ind w:left="360" w:hanging="360"/>
        <w:rPr>
          <w:sz w:val="6"/>
          <w:szCs w:val="6"/>
        </w:rPr>
      </w:pPr>
    </w:p>
    <w:tbl>
      <w:tblPr>
        <w:tblStyle w:val="TableGrid"/>
        <w:tblW w:w="5000" w:type="pct"/>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F400A3" w:rsidRPr="00980F42" w14:paraId="392172BE" w14:textId="77777777" w:rsidTr="00A9695E">
        <w:tc>
          <w:tcPr>
            <w:tcW w:w="5000" w:type="pct"/>
            <w:vAlign w:val="bottom"/>
          </w:tcPr>
          <w:p w14:paraId="67D6DE77" w14:textId="77777777" w:rsidR="00F400A3" w:rsidRPr="0014566E" w:rsidRDefault="00F400A3" w:rsidP="00A9695E">
            <w:pPr>
              <w:spacing w:before="60"/>
              <w:rPr>
                <w:sz w:val="20"/>
                <w:szCs w:val="20"/>
              </w:rPr>
            </w:pPr>
            <w:r w:rsidRPr="0014566E">
              <w:rPr>
                <w:b/>
                <w:bCs/>
                <w:sz w:val="20"/>
                <w:szCs w:val="20"/>
              </w:rPr>
              <w:t>Notes:</w:t>
            </w:r>
            <w:r w:rsidRPr="0014566E">
              <w:rPr>
                <w:sz w:val="20"/>
                <w:szCs w:val="20"/>
              </w:rPr>
              <w:t xml:space="preserve"> </w:t>
            </w:r>
            <w:r>
              <w:rPr>
                <w:sz w:val="20"/>
                <w:szCs w:val="20"/>
              </w:rPr>
              <w:t>Panel A</w:t>
            </w:r>
            <w:r w:rsidRPr="0014566E">
              <w:rPr>
                <w:sz w:val="20"/>
                <w:szCs w:val="20"/>
              </w:rPr>
              <w:t xml:space="preserve"> reports regression estimates for Model (</w:t>
            </w:r>
            <w:r>
              <w:rPr>
                <w:sz w:val="20"/>
                <w:szCs w:val="20"/>
              </w:rPr>
              <w:t>2</w:t>
            </w:r>
            <w:r w:rsidRPr="0014566E">
              <w:rPr>
                <w:sz w:val="20"/>
                <w:szCs w:val="20"/>
              </w:rPr>
              <w:t xml:space="preserve">) using an OLS regression. The dependent variable is </w:t>
            </w:r>
            <w:r>
              <w:rPr>
                <w:i/>
                <w:sz w:val="20"/>
                <w:szCs w:val="20"/>
              </w:rPr>
              <w:t>TradeConsensus</w:t>
            </w:r>
            <w:r w:rsidRPr="0014566E">
              <w:rPr>
                <w:sz w:val="20"/>
                <w:szCs w:val="20"/>
              </w:rPr>
              <w:t xml:space="preserve">. </w:t>
            </w:r>
            <w:r>
              <w:rPr>
                <w:sz w:val="20"/>
                <w:szCs w:val="20"/>
              </w:rPr>
              <w:t xml:space="preserve">Panel B reports regression estimates for Model (3) using an OLS regression. The dependent variable is </w:t>
            </w:r>
            <w:r>
              <w:rPr>
                <w:i/>
                <w:iCs/>
                <w:sz w:val="20"/>
                <w:szCs w:val="20"/>
              </w:rPr>
              <w:t>IPT_Vol</w:t>
            </w:r>
            <w:r>
              <w:rPr>
                <w:sz w:val="20"/>
                <w:szCs w:val="20"/>
              </w:rPr>
              <w:t xml:space="preserve">. </w:t>
            </w:r>
            <w:r w:rsidRPr="0014566E">
              <w:rPr>
                <w:sz w:val="20"/>
                <w:szCs w:val="20"/>
              </w:rPr>
              <w:t xml:space="preserve">I use robust standard errors (White 1980) that are clustered by </w:t>
            </w:r>
            <w:r>
              <w:rPr>
                <w:sz w:val="20"/>
                <w:szCs w:val="20"/>
              </w:rPr>
              <w:t>restatement</w:t>
            </w:r>
            <w:r w:rsidRPr="0014566E">
              <w:rPr>
                <w:sz w:val="20"/>
                <w:szCs w:val="20"/>
              </w:rPr>
              <w:t xml:space="preserve">. P-values are reported </w:t>
            </w:r>
            <w:r>
              <w:rPr>
                <w:sz w:val="20"/>
                <w:szCs w:val="20"/>
              </w:rPr>
              <w:t>to the right of</w:t>
            </w:r>
            <w:r w:rsidRPr="0014566E">
              <w:rPr>
                <w:sz w:val="20"/>
                <w:szCs w:val="20"/>
              </w:rPr>
              <w:t xml:space="preserve"> the coefficient estimates. Variable definitions are provided in Appendix A. ***, **, and * represent significance at the 1, 5, and 10 percent levels, respectively, using a two-tailed </w:t>
            </w:r>
            <w:r w:rsidRPr="0014566E">
              <w:rPr>
                <w:i/>
                <w:iCs/>
                <w:sz w:val="20"/>
                <w:szCs w:val="20"/>
              </w:rPr>
              <w:t>t</w:t>
            </w:r>
            <w:r w:rsidRPr="0014566E">
              <w:rPr>
                <w:sz w:val="20"/>
                <w:szCs w:val="20"/>
              </w:rPr>
              <w:t>-test.</w:t>
            </w:r>
          </w:p>
        </w:tc>
      </w:tr>
    </w:tbl>
    <w:p w14:paraId="533BB1FF" w14:textId="77777777" w:rsidR="00F400A3" w:rsidRDefault="00F400A3" w:rsidP="00F400A3">
      <w:pPr>
        <w:sectPr w:rsidR="00F400A3" w:rsidSect="00284C23">
          <w:pgSz w:w="12240" w:h="15840"/>
          <w:pgMar w:top="1440" w:right="1440" w:bottom="1440" w:left="1440" w:header="720" w:footer="720" w:gutter="0"/>
          <w:cols w:space="720"/>
          <w:docGrid w:linePitch="360"/>
        </w:sectPr>
      </w:pPr>
    </w:p>
    <w:p w14:paraId="38C5101F" w14:textId="335E4EB5" w:rsidR="00101CEA" w:rsidRDefault="00AA7604" w:rsidP="00E95C3A">
      <w:pPr>
        <w:spacing w:after="0" w:line="480" w:lineRule="auto"/>
        <w:jc w:val="center"/>
        <w:rPr>
          <w:b/>
          <w:bCs/>
        </w:rPr>
      </w:pPr>
      <w:r>
        <w:rPr>
          <w:b/>
          <w:bCs/>
        </w:rPr>
        <w:lastRenderedPageBreak/>
        <w:t>Vita</w:t>
      </w:r>
    </w:p>
    <w:p w14:paraId="7D2129ED" w14:textId="4E399A72" w:rsidR="00E95C3A" w:rsidRDefault="00A74047" w:rsidP="004A257F">
      <w:pPr>
        <w:spacing w:after="0" w:line="480" w:lineRule="auto"/>
        <w:ind w:firstLine="720"/>
      </w:pPr>
      <w:r>
        <w:t xml:space="preserve">Jason Bangert </w:t>
      </w:r>
      <w:r w:rsidR="00CA4145">
        <w:t xml:space="preserve">is from Jefferson City, Missouri. </w:t>
      </w:r>
      <w:r w:rsidR="00430497">
        <w:t xml:space="preserve">After graduating from Jefferson City High School in </w:t>
      </w:r>
      <w:r w:rsidR="00FF0484">
        <w:t>2012, he</w:t>
      </w:r>
      <w:r w:rsidR="00CA4145">
        <w:t xml:space="preserve"> </w:t>
      </w:r>
      <w:r w:rsidR="00ED5425">
        <w:t xml:space="preserve">attended Truman State University and </w:t>
      </w:r>
      <w:r w:rsidR="00CA4145">
        <w:t xml:space="preserve">earned </w:t>
      </w:r>
      <w:r w:rsidR="00B2748C">
        <w:t>a B</w:t>
      </w:r>
      <w:r w:rsidR="00CA4145">
        <w:t>achelor</w:t>
      </w:r>
      <w:r w:rsidR="00B2748C">
        <w:t xml:space="preserve"> of Science in Accounting and Business Administration</w:t>
      </w:r>
      <w:r w:rsidR="00792BD9">
        <w:t xml:space="preserve"> (</w:t>
      </w:r>
      <w:r w:rsidR="00655713">
        <w:t>concentration</w:t>
      </w:r>
      <w:r w:rsidR="007F1DCF">
        <w:t xml:space="preserve"> in finance</w:t>
      </w:r>
      <w:r w:rsidR="00792BD9">
        <w:t xml:space="preserve">) with a minor in Economics </w:t>
      </w:r>
      <w:r w:rsidR="00320AD8">
        <w:t xml:space="preserve">in 2016 </w:t>
      </w:r>
      <w:r w:rsidR="00207173">
        <w:t>and a</w:t>
      </w:r>
      <w:r w:rsidR="00102381">
        <w:t xml:space="preserve"> </w:t>
      </w:r>
      <w:r w:rsidR="004322B7">
        <w:t>Master of Accountancy</w:t>
      </w:r>
      <w:r w:rsidR="00102381">
        <w:t xml:space="preserve"> (</w:t>
      </w:r>
      <w:r w:rsidR="00995DF4">
        <w:t>ta</w:t>
      </w:r>
      <w:r w:rsidR="00102381">
        <w:t xml:space="preserve">x track) </w:t>
      </w:r>
      <w:r w:rsidR="00320AD8">
        <w:t>in 2017</w:t>
      </w:r>
      <w:r w:rsidR="00102381">
        <w:t>.</w:t>
      </w:r>
      <w:r w:rsidR="004F0FA5">
        <w:t xml:space="preserve"> </w:t>
      </w:r>
      <w:r w:rsidR="00B84932">
        <w:t xml:space="preserve">During </w:t>
      </w:r>
      <w:r w:rsidR="00E90234">
        <w:t>the</w:t>
      </w:r>
      <w:r w:rsidR="00B84932">
        <w:t xml:space="preserve"> master’s program, Jason </w:t>
      </w:r>
      <w:r w:rsidR="005648C8">
        <w:t>served as a graduate assistant for the Volunteer Income Tax Assistance Program</w:t>
      </w:r>
      <w:r w:rsidR="00A46DA1">
        <w:t>.</w:t>
      </w:r>
    </w:p>
    <w:p w14:paraId="4A91C996" w14:textId="57078382" w:rsidR="002E487B" w:rsidRDefault="00D1254D" w:rsidP="00867CBC">
      <w:pPr>
        <w:spacing w:after="0" w:line="480" w:lineRule="auto"/>
        <w:ind w:firstLine="720"/>
      </w:pPr>
      <w:r>
        <w:t>Following his time at Truman</w:t>
      </w:r>
      <w:r w:rsidR="00C522D7">
        <w:t xml:space="preserve">, </w:t>
      </w:r>
      <w:r w:rsidR="002E487B">
        <w:t>Jason</w:t>
      </w:r>
      <w:r w:rsidR="003F61C0">
        <w:t xml:space="preserve"> </w:t>
      </w:r>
      <w:r w:rsidR="002E487B">
        <w:t>obtain</w:t>
      </w:r>
      <w:r w:rsidR="003A0007">
        <w:t>ed</w:t>
      </w:r>
      <w:r w:rsidR="002E487B">
        <w:t xml:space="preserve"> </w:t>
      </w:r>
      <w:r w:rsidR="001E29A2">
        <w:t>a</w:t>
      </w:r>
      <w:r w:rsidR="002E487B">
        <w:t xml:space="preserve"> CPA license and work</w:t>
      </w:r>
      <w:r w:rsidR="003A0007">
        <w:t>ed</w:t>
      </w:r>
      <w:r w:rsidR="002E487B">
        <w:t xml:space="preserve"> </w:t>
      </w:r>
      <w:r w:rsidR="00F44048">
        <w:t>as a tax associate at P</w:t>
      </w:r>
      <w:r w:rsidR="00EE4DFC">
        <w:t>ricewaterhouseCoopers</w:t>
      </w:r>
      <w:r w:rsidR="002F50D1">
        <w:t xml:space="preserve"> LLP</w:t>
      </w:r>
      <w:r w:rsidR="00EE4DFC">
        <w:t xml:space="preserve"> </w:t>
      </w:r>
      <w:r w:rsidR="00F44048">
        <w:t>in St. Louis, Missouri.</w:t>
      </w:r>
      <w:r w:rsidR="00A66E72">
        <w:t xml:space="preserve"> He </w:t>
      </w:r>
      <w:r w:rsidR="006F1F79">
        <w:t>joined</w:t>
      </w:r>
      <w:r w:rsidR="00A66E72">
        <w:t xml:space="preserve"> </w:t>
      </w:r>
      <w:r w:rsidR="00A0052C">
        <w:t>the</w:t>
      </w:r>
      <w:r w:rsidR="006303FB">
        <w:t xml:space="preserve"> </w:t>
      </w:r>
      <w:r w:rsidR="00C46C8E">
        <w:t xml:space="preserve">University of Tennessee, Knoxville’s </w:t>
      </w:r>
      <w:r w:rsidR="00C6483E">
        <w:t xml:space="preserve">Ph.D. program in </w:t>
      </w:r>
      <w:r w:rsidR="003A7B91">
        <w:t>a</w:t>
      </w:r>
      <w:r w:rsidR="00A70E24">
        <w:t>ccounting</w:t>
      </w:r>
      <w:r w:rsidR="00C6483E">
        <w:t xml:space="preserve"> </w:t>
      </w:r>
      <w:r w:rsidR="00C46C8E">
        <w:t>in</w:t>
      </w:r>
      <w:r w:rsidR="00476C12">
        <w:t xml:space="preserve"> 2019.</w:t>
      </w:r>
      <w:r w:rsidR="005D644E">
        <w:t xml:space="preserve"> </w:t>
      </w:r>
      <w:r w:rsidR="008241D8">
        <w:t>A</w:t>
      </w:r>
      <w:r w:rsidR="005B6D80">
        <w:t>t the</w:t>
      </w:r>
      <w:r w:rsidR="005D644E">
        <w:t xml:space="preserve"> U</w:t>
      </w:r>
      <w:r w:rsidR="00103D77">
        <w:t xml:space="preserve">niversity of Tennessee, Jason </w:t>
      </w:r>
      <w:r w:rsidR="00E7613B">
        <w:t>conducted</w:t>
      </w:r>
      <w:r w:rsidR="00103D77">
        <w:t xml:space="preserve"> research</w:t>
      </w:r>
      <w:r w:rsidR="00270648">
        <w:t xml:space="preserve"> in capital markets, financial reporting, and corporate governance</w:t>
      </w:r>
      <w:r w:rsidR="005865EF">
        <w:t xml:space="preserve"> and </w:t>
      </w:r>
      <w:r w:rsidR="00270648">
        <w:t xml:space="preserve">taught </w:t>
      </w:r>
      <w:r w:rsidR="00AE6A72">
        <w:t xml:space="preserve">Introduction to Financial Accounting and </w:t>
      </w:r>
      <w:r w:rsidR="001F40BC">
        <w:t>Intermediate Financial Accounting II</w:t>
      </w:r>
      <w:r w:rsidR="005865EF">
        <w:t>.</w:t>
      </w:r>
    </w:p>
    <w:p w14:paraId="1D83BBFD" w14:textId="6B04C806" w:rsidR="00F63543" w:rsidRPr="00E95C3A" w:rsidRDefault="007A0125" w:rsidP="00867CBC">
      <w:pPr>
        <w:spacing w:after="0" w:line="480" w:lineRule="auto"/>
        <w:ind w:firstLine="720"/>
      </w:pPr>
      <w:r>
        <w:t>Af</w:t>
      </w:r>
      <w:r w:rsidR="00CD0625">
        <w:t xml:space="preserve">ter graduation, </w:t>
      </w:r>
      <w:r w:rsidR="00B122BF">
        <w:t xml:space="preserve">Jason </w:t>
      </w:r>
      <w:r w:rsidR="00E11F15">
        <w:t xml:space="preserve">will </w:t>
      </w:r>
      <w:r w:rsidR="00B122BF">
        <w:t>begin his academic career</w:t>
      </w:r>
      <w:r w:rsidR="00E11F15">
        <w:t xml:space="preserve"> a</w:t>
      </w:r>
      <w:r w:rsidR="00A96D7A">
        <w:t>s a</w:t>
      </w:r>
      <w:r w:rsidR="004077F6">
        <w:t xml:space="preserve"> tenure-track</w:t>
      </w:r>
      <w:r w:rsidR="00A96D7A">
        <w:t xml:space="preserve"> assistant professor</w:t>
      </w:r>
      <w:r w:rsidR="00556877">
        <w:t xml:space="preserve"> at</w:t>
      </w:r>
      <w:r w:rsidR="00A96D7A">
        <w:t xml:space="preserve"> the University of Cincinnati.</w:t>
      </w:r>
    </w:p>
    <w:sectPr w:rsidR="00F63543" w:rsidRPr="00E95C3A" w:rsidSect="00284C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E0C45D" w14:textId="77777777" w:rsidR="00811185" w:rsidRDefault="00811185" w:rsidP="00C01FF7">
      <w:pPr>
        <w:spacing w:after="0" w:line="240" w:lineRule="auto"/>
      </w:pPr>
      <w:r>
        <w:separator/>
      </w:r>
    </w:p>
  </w:endnote>
  <w:endnote w:type="continuationSeparator" w:id="0">
    <w:p w14:paraId="54801E62" w14:textId="77777777" w:rsidR="00811185" w:rsidRDefault="00811185" w:rsidP="00C01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2969645"/>
      <w:docPartObj>
        <w:docPartGallery w:val="Page Numbers (Bottom of Page)"/>
        <w:docPartUnique/>
      </w:docPartObj>
    </w:sdtPr>
    <w:sdtEndPr>
      <w:rPr>
        <w:noProof/>
      </w:rPr>
    </w:sdtEndPr>
    <w:sdtContent>
      <w:p w14:paraId="2CB4478E" w14:textId="09F42D99" w:rsidR="003A0D2D" w:rsidRDefault="003A0D2D">
        <w:pPr>
          <w:pStyle w:val="Footer"/>
          <w:jc w:val="center"/>
        </w:pPr>
        <w:r>
          <w:fldChar w:fldCharType="begin"/>
        </w:r>
        <w:r>
          <w:instrText xml:space="preserve"> PAGE   \* MERGEFORMAT </w:instrText>
        </w:r>
        <w:r>
          <w:fldChar w:fldCharType="separate"/>
        </w:r>
        <w:r w:rsidR="008E3A5C">
          <w:rPr>
            <w:noProof/>
          </w:rPr>
          <w:t>vi</w:t>
        </w:r>
        <w:r>
          <w:rPr>
            <w:noProof/>
          </w:rPr>
          <w:fldChar w:fldCharType="end"/>
        </w:r>
      </w:p>
    </w:sdtContent>
  </w:sdt>
  <w:p w14:paraId="5DFB5DD2" w14:textId="77777777" w:rsidR="00C01FF7" w:rsidRDefault="00C01F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6507890"/>
      <w:docPartObj>
        <w:docPartGallery w:val="Page Numbers (Bottom of Page)"/>
        <w:docPartUnique/>
      </w:docPartObj>
    </w:sdtPr>
    <w:sdtEndPr>
      <w:rPr>
        <w:noProof/>
      </w:rPr>
    </w:sdtEndPr>
    <w:sdtContent>
      <w:p w14:paraId="465E5DEA" w14:textId="37717845" w:rsidR="00441E6F" w:rsidRDefault="00441E6F">
        <w:pPr>
          <w:pStyle w:val="Footer"/>
          <w:jc w:val="center"/>
        </w:pPr>
        <w:r>
          <w:fldChar w:fldCharType="begin"/>
        </w:r>
        <w:r>
          <w:instrText xml:space="preserve"> PAGE   \* MERGEFORMAT </w:instrText>
        </w:r>
        <w:r>
          <w:fldChar w:fldCharType="separate"/>
        </w:r>
        <w:r w:rsidR="008E3A5C">
          <w:rPr>
            <w:noProof/>
          </w:rPr>
          <w:t>viii</w:t>
        </w:r>
        <w:r>
          <w:rPr>
            <w:noProof/>
          </w:rPr>
          <w:fldChar w:fldCharType="end"/>
        </w:r>
      </w:p>
    </w:sdtContent>
  </w:sdt>
  <w:p w14:paraId="2D45A5FD" w14:textId="77777777" w:rsidR="00441E6F" w:rsidRDefault="00441E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0642648"/>
      <w:docPartObj>
        <w:docPartGallery w:val="Page Numbers (Bottom of Page)"/>
        <w:docPartUnique/>
      </w:docPartObj>
    </w:sdtPr>
    <w:sdtEndPr>
      <w:rPr>
        <w:noProof/>
      </w:rPr>
    </w:sdtEndPr>
    <w:sdtContent>
      <w:p w14:paraId="3DC533B8" w14:textId="53C4067D" w:rsidR="00E0509E" w:rsidRDefault="00E0509E">
        <w:pPr>
          <w:pStyle w:val="Footer"/>
          <w:jc w:val="center"/>
        </w:pPr>
        <w:r>
          <w:fldChar w:fldCharType="begin"/>
        </w:r>
        <w:r>
          <w:instrText xml:space="preserve"> PAGE   \* MERGEFORMAT </w:instrText>
        </w:r>
        <w:r>
          <w:fldChar w:fldCharType="separate"/>
        </w:r>
        <w:r w:rsidR="008E3A5C">
          <w:rPr>
            <w:noProof/>
          </w:rPr>
          <w:t>14</w:t>
        </w:r>
        <w:r>
          <w:rPr>
            <w:noProof/>
          </w:rPr>
          <w:fldChar w:fldCharType="end"/>
        </w:r>
      </w:p>
    </w:sdtContent>
  </w:sdt>
  <w:p w14:paraId="515DF28F" w14:textId="77777777" w:rsidR="00E0509E" w:rsidRDefault="00E050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58D2A5" w14:textId="77777777" w:rsidR="00811185" w:rsidRDefault="00811185" w:rsidP="00C01FF7">
      <w:pPr>
        <w:spacing w:after="0" w:line="240" w:lineRule="auto"/>
      </w:pPr>
      <w:r>
        <w:separator/>
      </w:r>
    </w:p>
  </w:footnote>
  <w:footnote w:type="continuationSeparator" w:id="0">
    <w:p w14:paraId="08A0B0E0" w14:textId="77777777" w:rsidR="00811185" w:rsidRDefault="00811185" w:rsidP="00C01FF7">
      <w:pPr>
        <w:spacing w:after="0" w:line="240" w:lineRule="auto"/>
      </w:pPr>
      <w:r>
        <w:continuationSeparator/>
      </w:r>
    </w:p>
  </w:footnote>
  <w:footnote w:id="1">
    <w:p w14:paraId="0CC9D861" w14:textId="39B27447" w:rsidR="00C01FF7" w:rsidRPr="0064788B" w:rsidRDefault="00C01FF7" w:rsidP="00A62322">
      <w:pPr>
        <w:pStyle w:val="FootnoteText"/>
        <w:keepLines/>
      </w:pPr>
      <w:r>
        <w:rPr>
          <w:rStyle w:val="FootnoteReference"/>
        </w:rPr>
        <w:footnoteRef/>
      </w:r>
      <w:r>
        <w:t xml:space="preserve"> A </w:t>
      </w:r>
      <w:r>
        <w:rPr>
          <w:i/>
          <w:iCs/>
        </w:rPr>
        <w:t>misstatement</w:t>
      </w:r>
      <w:r>
        <w:t xml:space="preserve"> refers to an underlying error in financial reporting. Misstatements can span </w:t>
      </w:r>
      <w:r w:rsidR="00732DBE">
        <w:t xml:space="preserve">a single or multiple </w:t>
      </w:r>
      <w:r>
        <w:t xml:space="preserve">reporting periods. A </w:t>
      </w:r>
      <w:r w:rsidRPr="005D4832">
        <w:rPr>
          <w:i/>
          <w:iCs/>
        </w:rPr>
        <w:t>restatement</w:t>
      </w:r>
      <w:r>
        <w:t xml:space="preserve"> refers to the disclosure of a prior </w:t>
      </w:r>
      <w:r w:rsidRPr="005D4832">
        <w:t>misstatement</w:t>
      </w:r>
      <w:r>
        <w:t>. Material misstatements</w:t>
      </w:r>
      <w:r w:rsidR="00732DBE">
        <w:t xml:space="preserve"> (i.e.</w:t>
      </w:r>
      <w:r>
        <w:t>, those where management determines that previously issued financial statements should no longer be relied upon</w:t>
      </w:r>
      <w:r w:rsidR="00732DBE">
        <w:t>)</w:t>
      </w:r>
      <w:r>
        <w:t xml:space="preserve"> must be </w:t>
      </w:r>
      <w:r w:rsidR="00213059">
        <w:t>disclosed</w:t>
      </w:r>
      <w:r>
        <w:t xml:space="preserve"> on Form 8-K, whereas immaterial misstatements </w:t>
      </w:r>
      <w:r w:rsidR="00732DBE">
        <w:t>can</w:t>
      </w:r>
      <w:r>
        <w:t xml:space="preserve"> be corrected in a future annual or quarterly report by revising prior year accounts or </w:t>
      </w:r>
      <w:r w:rsidR="00F95F0F">
        <w:t xml:space="preserve">by </w:t>
      </w:r>
      <w:r>
        <w:t>making out-of-period adjustment</w:t>
      </w:r>
      <w:r w:rsidR="00732DBE">
        <w:t>s</w:t>
      </w:r>
      <w:r>
        <w:t>.</w:t>
      </w:r>
    </w:p>
  </w:footnote>
  <w:footnote w:id="2">
    <w:p w14:paraId="132EF688" w14:textId="719A229D" w:rsidR="006C052A" w:rsidRDefault="006C052A" w:rsidP="00A62322">
      <w:pPr>
        <w:pStyle w:val="FootnoteText"/>
        <w:keepLines/>
      </w:pPr>
      <w:r>
        <w:rPr>
          <w:rStyle w:val="FootnoteReference"/>
        </w:rPr>
        <w:footnoteRef/>
      </w:r>
      <w:r>
        <w:t xml:space="preserve"> A discussion of the SEC’s mission and its commitment to retail, or Main Street, investors is available at: </w:t>
      </w:r>
      <w:r w:rsidRPr="009D1FAD">
        <w:t>https://www.sec.gov/about/what-we-do</w:t>
      </w:r>
      <w:r>
        <w:t xml:space="preserve">. SEC commissioners also reference the goal of protecting retail investors’ interests in publicly available speeches. See, for example, Mary Jo White’s 2014 speech, “Protecting the Retail Investor,” available at: </w:t>
      </w:r>
      <w:r w:rsidRPr="009D1FAD">
        <w:t>https://www.sec.gov/news/speech/mjw-speech-032114-protecting-retail-investor</w:t>
      </w:r>
      <w:r>
        <w:t xml:space="preserve"> and Jay Clayton’s 2019 speech, “Remarks to the Economic Club of New York,” available at: </w:t>
      </w:r>
      <w:r w:rsidRPr="009D1FAD">
        <w:t>https://www.sec.gov/news/speech/speech-clayton-2019-09-09</w:t>
      </w:r>
      <w:r>
        <w:t>.</w:t>
      </w:r>
    </w:p>
  </w:footnote>
  <w:footnote w:id="3">
    <w:p w14:paraId="0BB47030" w14:textId="3AF19C08" w:rsidR="006C052A" w:rsidRDefault="006C052A" w:rsidP="00A62322">
      <w:pPr>
        <w:pStyle w:val="FootnoteText"/>
        <w:keepLines/>
      </w:pPr>
      <w:r>
        <w:rPr>
          <w:rStyle w:val="FootnoteReference"/>
        </w:rPr>
        <w:footnoteRef/>
      </w:r>
      <w:r>
        <w:t xml:space="preserve"> This is one of </w:t>
      </w:r>
      <w:r w:rsidR="00C805EF">
        <w:t>three</w:t>
      </w:r>
      <w:r>
        <w:t xml:space="preserve"> </w:t>
      </w:r>
      <w:r w:rsidR="00FE3C51">
        <w:t>current</w:t>
      </w:r>
      <w:r w:rsidR="00B34BE3">
        <w:t xml:space="preserve"> SEC</w:t>
      </w:r>
      <w:r w:rsidR="00FE3C51">
        <w:t xml:space="preserve"> </w:t>
      </w:r>
      <w:r>
        <w:t xml:space="preserve">initiatives aimed at fulfilling </w:t>
      </w:r>
      <w:r w:rsidR="00C93462">
        <w:t>the</w:t>
      </w:r>
      <w:r w:rsidR="00B34BE3">
        <w:t>ir</w:t>
      </w:r>
      <w:r>
        <w:t xml:space="preserve"> goal to </w:t>
      </w:r>
      <w:r w:rsidR="007B1FA8">
        <w:t>protect the investing public against fraud, manipulation, and misconduct</w:t>
      </w:r>
      <w:r>
        <w:t xml:space="preserve">. For more information, see Goal 1 under “Our Goals,” available at: </w:t>
      </w:r>
      <w:r w:rsidRPr="009D1FAD">
        <w:t>https://www.sec.gov/our-goals</w:t>
      </w:r>
      <w:r>
        <w:t xml:space="preserve">. </w:t>
      </w:r>
    </w:p>
  </w:footnote>
  <w:footnote w:id="4">
    <w:p w14:paraId="25709FF0" w14:textId="20EDB6D0" w:rsidR="004016D9" w:rsidRDefault="004016D9" w:rsidP="00A62322">
      <w:pPr>
        <w:pStyle w:val="FootnoteText"/>
        <w:keepLines/>
      </w:pPr>
      <w:r>
        <w:rPr>
          <w:rStyle w:val="FootnoteReference"/>
        </w:rPr>
        <w:footnoteRef/>
      </w:r>
      <w:r>
        <w:t xml:space="preserve"> </w:t>
      </w:r>
      <w:r w:rsidR="00D33D0B">
        <w:t xml:space="preserve">In Section </w:t>
      </w:r>
      <w:r w:rsidR="0022736D">
        <w:t>4</w:t>
      </w:r>
      <w:r w:rsidR="00D33D0B">
        <w:t xml:space="preserve">, </w:t>
      </w:r>
      <w:r>
        <w:t xml:space="preserve">I </w:t>
      </w:r>
      <w:r w:rsidR="00D21B03">
        <w:t>confirm</w:t>
      </w:r>
      <w:r>
        <w:t xml:space="preserve"> that</w:t>
      </w:r>
      <w:r w:rsidR="00710DA1">
        <w:t xml:space="preserve"> </w:t>
      </w:r>
      <w:r w:rsidR="001A2875">
        <w:t>non-reliance</w:t>
      </w:r>
      <w:r w:rsidR="00710DA1">
        <w:t xml:space="preserve"> restatements generate </w:t>
      </w:r>
      <w:r w:rsidR="00D34661">
        <w:t>negative returns</w:t>
      </w:r>
      <w:r w:rsidR="00B139CA">
        <w:t xml:space="preserve"> </w:t>
      </w:r>
      <w:r w:rsidR="003641D4">
        <w:t>during</w:t>
      </w:r>
      <w:r w:rsidR="00B139CA">
        <w:t xml:space="preserve"> </w:t>
      </w:r>
      <w:r w:rsidR="00453951">
        <w:t>my sample period</w:t>
      </w:r>
      <w:r w:rsidR="00FB669A">
        <w:t>.</w:t>
      </w:r>
    </w:p>
  </w:footnote>
  <w:footnote w:id="5">
    <w:p w14:paraId="146B8715" w14:textId="6409AF22" w:rsidR="005C6C34" w:rsidRDefault="005C6C34" w:rsidP="00A62322">
      <w:pPr>
        <w:pStyle w:val="FootnoteText"/>
        <w:keepLines/>
      </w:pPr>
      <w:r>
        <w:rPr>
          <w:rStyle w:val="FootnoteReference"/>
        </w:rPr>
        <w:footnoteRef/>
      </w:r>
      <w:r>
        <w:t xml:space="preserve"> Decision-relevant information is not limited to details contained in the Form 8-K. Investors also gather decision-relevant information from market movements (i.e., trade volume and stock prices) and information intermediaries (e.</w:t>
      </w:r>
      <w:r w:rsidR="007569A7">
        <w:t>g.</w:t>
      </w:r>
      <w:r>
        <w:t xml:space="preserve">, the business press and social media) (Barber and Odean 2008; </w:t>
      </w:r>
      <w:r w:rsidR="002D5176" w:rsidRPr="0028723E">
        <w:t>Farrell, Green, Jame, and Markov 202</w:t>
      </w:r>
      <w:r w:rsidR="001F6C30">
        <w:t>2</w:t>
      </w:r>
      <w:r>
        <w:t>).</w:t>
      </w:r>
    </w:p>
  </w:footnote>
  <w:footnote w:id="6">
    <w:p w14:paraId="7DF8EF44" w14:textId="157CB21F" w:rsidR="00D96861" w:rsidRDefault="00D96861" w:rsidP="00A62322">
      <w:pPr>
        <w:pStyle w:val="FootnoteText"/>
        <w:keepLines/>
      </w:pPr>
      <w:r>
        <w:rPr>
          <w:rStyle w:val="FootnoteReference"/>
        </w:rPr>
        <w:footnoteRef/>
      </w:r>
      <w:r>
        <w:t xml:space="preserve"> </w:t>
      </w:r>
      <w:r w:rsidR="00A4082F">
        <w:t xml:space="preserve">Specifically, </w:t>
      </w:r>
      <w:r w:rsidR="00AE3F97">
        <w:t>I e</w:t>
      </w:r>
      <w:r>
        <w:t>xamin</w:t>
      </w:r>
      <w:r w:rsidR="00AE3F97">
        <w:t>e</w:t>
      </w:r>
      <w:r>
        <w:t xml:space="preserve"> the period from 20 minutes </w:t>
      </w:r>
      <w:r w:rsidR="00F159F3">
        <w:t>before</w:t>
      </w:r>
      <w:r>
        <w:t xml:space="preserve"> the announcement through 60 minutes after </w:t>
      </w:r>
      <w:r w:rsidR="00AE3F97">
        <w:t>and</w:t>
      </w:r>
      <w:r>
        <w:t xml:space="preserve"> find that </w:t>
      </w:r>
      <w:r w:rsidR="007B5D84">
        <w:t>institution</w:t>
      </w:r>
      <w:r w:rsidR="006E7096">
        <w:t>al investors</w:t>
      </w:r>
      <w:r w:rsidR="000134D1">
        <w:t xml:space="preserve"> </w:t>
      </w:r>
      <w:r w:rsidR="00C83634">
        <w:t>execute 50%</w:t>
      </w:r>
      <w:r w:rsidR="00350DB3">
        <w:t xml:space="preserve"> of thei</w:t>
      </w:r>
      <w:r w:rsidR="00364700">
        <w:t xml:space="preserve">r </w:t>
      </w:r>
      <w:r w:rsidR="001135E6">
        <w:t>trade</w:t>
      </w:r>
      <w:r w:rsidR="00E07272">
        <w:t xml:space="preserve"> </w:t>
      </w:r>
      <w:r w:rsidR="00364700">
        <w:t>volume</w:t>
      </w:r>
      <w:r w:rsidR="00016151">
        <w:t xml:space="preserve"> 1</w:t>
      </w:r>
      <w:r w:rsidR="008F13DD">
        <w:t xml:space="preserve">5 </w:t>
      </w:r>
      <w:r w:rsidR="00364700">
        <w:t>minutes sooner</w:t>
      </w:r>
      <w:r w:rsidR="006E7096">
        <w:t xml:space="preserve"> than retail investors</w:t>
      </w:r>
      <w:r w:rsidR="00364700">
        <w:t>.</w:t>
      </w:r>
    </w:p>
  </w:footnote>
  <w:footnote w:id="7">
    <w:p w14:paraId="58F2098B" w14:textId="4AE3C628" w:rsidR="00F860FC" w:rsidRDefault="00F860FC" w:rsidP="00A62322">
      <w:pPr>
        <w:pStyle w:val="FootnoteText"/>
        <w:keepLines/>
      </w:pPr>
      <w:r>
        <w:rPr>
          <w:rStyle w:val="FootnoteReference"/>
        </w:rPr>
        <w:footnoteRef/>
      </w:r>
      <w:r>
        <w:t xml:space="preserve"> </w:t>
      </w:r>
      <w:r w:rsidR="0016497F" w:rsidRPr="001F7335">
        <w:t>Ben-Rephael</w:t>
      </w:r>
      <w:r w:rsidR="0016497F">
        <w:t xml:space="preserve"> </w:t>
      </w:r>
      <w:r>
        <w:t>et al. (202</w:t>
      </w:r>
      <w:r w:rsidR="0016497F">
        <w:t>2</w:t>
      </w:r>
      <w:r>
        <w:t xml:space="preserve">) excludes Item 4.02 </w:t>
      </w:r>
      <w:r w:rsidR="003947E4">
        <w:t>disclosures</w:t>
      </w:r>
      <w:r w:rsidR="00A64045">
        <w:t>,</w:t>
      </w:r>
      <w:r>
        <w:t xml:space="preserve"> the focus of this study</w:t>
      </w:r>
      <w:r w:rsidR="00A64045">
        <w:t>,</w:t>
      </w:r>
      <w:r>
        <w:t xml:space="preserve"> from the analyses.</w:t>
      </w:r>
      <w:r w:rsidR="00A64045">
        <w:t xml:space="preserve"> </w:t>
      </w:r>
      <w:r>
        <w:t>Callen et al. (2022) examines all non-earnings item types</w:t>
      </w:r>
      <w:r w:rsidR="00A64045">
        <w:t>, but</w:t>
      </w:r>
      <w:r>
        <w:t xml:space="preserve"> only about 0.3 percent of the sample consists of non-reliance restatements.</w:t>
      </w:r>
    </w:p>
  </w:footnote>
  <w:footnote w:id="8">
    <w:p w14:paraId="652C118D" w14:textId="3DCE1D32" w:rsidR="002C51C7" w:rsidRDefault="002C51C7" w:rsidP="00A62322">
      <w:pPr>
        <w:pStyle w:val="FootnoteText"/>
        <w:keepLines/>
      </w:pPr>
      <w:r>
        <w:rPr>
          <w:rStyle w:val="FootnoteReference"/>
        </w:rPr>
        <w:footnoteRef/>
      </w:r>
      <w:r>
        <w:t xml:space="preserve"> Even if these </w:t>
      </w:r>
      <w:r w:rsidR="008B7088">
        <w:t xml:space="preserve">less </w:t>
      </w:r>
      <w:r>
        <w:t xml:space="preserve">sophisticated investors fail to understand the implications of restatements, retail consensus </w:t>
      </w:r>
      <w:r w:rsidR="0024470B">
        <w:t>may</w:t>
      </w:r>
      <w:r>
        <w:t xml:space="preserve"> increase because Barber and Odean (2008) finds that individuals are net buyers of attention-grabbing stocks and restatements are major announcements that generate significant market attention.</w:t>
      </w:r>
      <w:r w:rsidR="009E4FD2">
        <w:t xml:space="preserve"> Similarly, </w:t>
      </w:r>
      <w:r w:rsidR="00356408" w:rsidRPr="00356408">
        <w:t>Hirshleifer</w:t>
      </w:r>
      <w:r w:rsidR="00356408">
        <w:t xml:space="preserve"> et al. (2008) </w:t>
      </w:r>
      <w:r w:rsidR="00B927E3">
        <w:t>identifies</w:t>
      </w:r>
      <w:r w:rsidR="00356408">
        <w:t xml:space="preserve"> </w:t>
      </w:r>
      <w:r w:rsidR="00356408" w:rsidRPr="00356408">
        <w:t xml:space="preserve">net </w:t>
      </w:r>
      <w:r w:rsidR="009E2906">
        <w:t xml:space="preserve">retail </w:t>
      </w:r>
      <w:r w:rsidR="00356408" w:rsidRPr="00356408">
        <w:t>buy</w:t>
      </w:r>
      <w:r w:rsidR="009E2906">
        <w:t>ing</w:t>
      </w:r>
      <w:r w:rsidR="00356408" w:rsidRPr="00356408">
        <w:t xml:space="preserve"> after both positive and negative earnings surprises</w:t>
      </w:r>
      <w:r w:rsidR="006F2754">
        <w:t>, consistent with an attention effect</w:t>
      </w:r>
      <w:r w:rsidR="005E7242">
        <w:t>.</w:t>
      </w:r>
    </w:p>
  </w:footnote>
  <w:footnote w:id="9">
    <w:p w14:paraId="6D1038FB" w14:textId="11C74419" w:rsidR="00AB5499" w:rsidRDefault="00AB5499" w:rsidP="00A62322">
      <w:pPr>
        <w:pStyle w:val="FootnoteText"/>
        <w:keepLines/>
      </w:pPr>
      <w:r>
        <w:rPr>
          <w:rStyle w:val="FootnoteReference"/>
        </w:rPr>
        <w:footnoteRef/>
      </w:r>
      <w:r>
        <w:t xml:space="preserve"> Wholesalers offer price improvement to entice brokers to route orders to the wholesaler. Brokers provide price improvement </w:t>
      </w:r>
      <w:r w:rsidR="007C39CD">
        <w:t>to demonstrate that they execute client orders</w:t>
      </w:r>
      <w:r w:rsidR="000B279C">
        <w:t xml:space="preserve"> optimally</w:t>
      </w:r>
      <w:r w:rsidR="007C39CD">
        <w:t xml:space="preserve"> (Boehmer et al. 2021)</w:t>
      </w:r>
      <w:r w:rsidR="0040639F">
        <w:t>.</w:t>
      </w:r>
    </w:p>
  </w:footnote>
  <w:footnote w:id="10">
    <w:p w14:paraId="4283A6C5" w14:textId="308AFE30" w:rsidR="0091498E" w:rsidRDefault="0091498E" w:rsidP="00A62322">
      <w:pPr>
        <w:pStyle w:val="FootnoteText"/>
        <w:keepLines/>
      </w:pPr>
      <w:r>
        <w:rPr>
          <w:rStyle w:val="FootnoteReference"/>
        </w:rPr>
        <w:footnoteRef/>
      </w:r>
      <w:r>
        <w:t xml:space="preserve"> </w:t>
      </w:r>
      <w:r w:rsidR="00FB5874" w:rsidRPr="00FB5874">
        <w:t>The Boehmer et al. (20</w:t>
      </w:r>
      <w:r w:rsidR="00FB5874">
        <w:t>2</w:t>
      </w:r>
      <w:r w:rsidR="00FB5874" w:rsidRPr="00FB5874">
        <w:t xml:space="preserve">1) method for identifying retail investor trades </w:t>
      </w:r>
      <w:r w:rsidR="00880C44">
        <w:t>is</w:t>
      </w:r>
      <w:r w:rsidR="00FB5874" w:rsidRPr="00FB5874">
        <w:t xml:space="preserve"> common in top accounting </w:t>
      </w:r>
      <w:r w:rsidR="009A20A7">
        <w:t>journals</w:t>
      </w:r>
      <w:r w:rsidR="00FB5874" w:rsidRPr="00FB5874">
        <w:t xml:space="preserve">. See, for example, </w:t>
      </w:r>
      <w:r w:rsidR="00021E21" w:rsidRPr="00F85F7A">
        <w:t>Blankespoor</w:t>
      </w:r>
      <w:r w:rsidR="00021E21">
        <w:t xml:space="preserve"> </w:t>
      </w:r>
      <w:r w:rsidR="00931356">
        <w:t>et al.</w:t>
      </w:r>
      <w:r w:rsidR="00FB5874" w:rsidRPr="00FB5874">
        <w:t xml:space="preserve"> (2018)</w:t>
      </w:r>
      <w:r w:rsidR="00A23D13">
        <w:t>, Blankespoor</w:t>
      </w:r>
      <w:r w:rsidR="000B0F36">
        <w:t xml:space="preserve"> et al.</w:t>
      </w:r>
      <w:r w:rsidR="005C0E50">
        <w:t xml:space="preserve"> (2019)</w:t>
      </w:r>
      <w:r w:rsidR="00FB5874" w:rsidRPr="00FB5874">
        <w:t>, Bonsall</w:t>
      </w:r>
      <w:r w:rsidR="001461D5">
        <w:t>, Green, and Muller</w:t>
      </w:r>
      <w:r w:rsidR="00FB5874" w:rsidRPr="00FB5874">
        <w:t xml:space="preserve"> (2020), Bushee</w:t>
      </w:r>
      <w:r w:rsidR="00453F90">
        <w:t xml:space="preserve">, </w:t>
      </w:r>
      <w:r w:rsidR="00C6432E">
        <w:t>Cedergren, and Michels</w:t>
      </w:r>
      <w:r w:rsidR="00FB5874" w:rsidRPr="00FB5874">
        <w:t xml:space="preserve"> (2020), and Guest (2021). Blankespoor et al. (2018) notes that </w:t>
      </w:r>
      <w:r w:rsidR="00515807">
        <w:t>it</w:t>
      </w:r>
      <w:r w:rsidR="00FB5874" w:rsidRPr="00FB5874">
        <w:t xml:space="preserve"> has a low Type I error rate (</w:t>
      </w:r>
      <w:r w:rsidR="00D3431D">
        <w:t xml:space="preserve">i.e., </w:t>
      </w:r>
      <w:r w:rsidR="00FB5874" w:rsidRPr="00FB5874">
        <w:t>identified retail trades are likely correct) but a high Type II error rate (</w:t>
      </w:r>
      <w:r w:rsidR="00D3431D">
        <w:t xml:space="preserve">i.e., </w:t>
      </w:r>
      <w:r w:rsidR="00D77AAD">
        <w:t xml:space="preserve">many </w:t>
      </w:r>
      <w:r w:rsidR="00FB5874" w:rsidRPr="00FB5874">
        <w:t xml:space="preserve">retail trades </w:t>
      </w:r>
      <w:r w:rsidR="00DA1C03">
        <w:t>ar</w:t>
      </w:r>
      <w:r w:rsidR="007D720A">
        <w:t>e</w:t>
      </w:r>
      <w:r w:rsidR="00FB5874" w:rsidRPr="00FB5874">
        <w:t xml:space="preserve"> unidentified).</w:t>
      </w:r>
    </w:p>
  </w:footnote>
  <w:footnote w:id="11">
    <w:p w14:paraId="4A76A99C" w14:textId="772C327A" w:rsidR="00A9143C" w:rsidRDefault="00A9143C" w:rsidP="00A62322">
      <w:pPr>
        <w:pStyle w:val="FootnoteText"/>
        <w:keepLines/>
      </w:pPr>
      <w:r>
        <w:rPr>
          <w:rStyle w:val="FootnoteReference"/>
        </w:rPr>
        <w:footnoteRef/>
      </w:r>
      <w:r>
        <w:t xml:space="preserve"> I construct the complete NBBO following Holden and Jacobsen (2014) </w:t>
      </w:r>
      <w:r w:rsidR="008D5325">
        <w:t xml:space="preserve">using daily TAQ data </w:t>
      </w:r>
      <w:r>
        <w:t xml:space="preserve">and match trades to </w:t>
      </w:r>
      <w:r w:rsidR="00D20B44">
        <w:t xml:space="preserve">the </w:t>
      </w:r>
      <w:r>
        <w:t>NBBO quotes in effect one microsecond (i.e., one-millionth of a second) earlier.</w:t>
      </w:r>
    </w:p>
  </w:footnote>
  <w:footnote w:id="12">
    <w:p w14:paraId="37D6A3E3" w14:textId="663F8EFF" w:rsidR="00FD0310" w:rsidRDefault="00FD0310" w:rsidP="00A62322">
      <w:pPr>
        <w:pStyle w:val="FootnoteText"/>
        <w:keepLines/>
      </w:pPr>
      <w:r>
        <w:rPr>
          <w:rStyle w:val="FootnoteReference"/>
        </w:rPr>
        <w:footnoteRef/>
      </w:r>
      <w:r>
        <w:t xml:space="preserve"> </w:t>
      </w:r>
      <w:r w:rsidR="00437661">
        <w:t>E</w:t>
      </w:r>
      <w:r w:rsidR="00D955DC">
        <w:t>xchange t</w:t>
      </w:r>
      <w:r w:rsidR="00454D31">
        <w:t xml:space="preserve">rades </w:t>
      </w:r>
      <w:r w:rsidR="00883743">
        <w:t xml:space="preserve">occur when a </w:t>
      </w:r>
      <w:r w:rsidR="00A317ED">
        <w:t>market</w:t>
      </w:r>
      <w:r w:rsidR="00883743">
        <w:t xml:space="preserve"> order to buy or sell</w:t>
      </w:r>
      <w:r w:rsidR="00A67CB1">
        <w:t xml:space="preserve"> shares</w:t>
      </w:r>
      <w:r w:rsidR="00261AD5">
        <w:t xml:space="preserve"> (i.e., a</w:t>
      </w:r>
      <w:r w:rsidR="00750D50">
        <w:t>n</w:t>
      </w:r>
      <w:r w:rsidR="00261AD5">
        <w:t xml:space="preserve"> o</w:t>
      </w:r>
      <w:r w:rsidR="000F6FBD">
        <w:t>rder demanding action)</w:t>
      </w:r>
      <w:r w:rsidR="00E042A8">
        <w:t xml:space="preserve"> is matched</w:t>
      </w:r>
      <w:r w:rsidR="00962E45">
        <w:t xml:space="preserve"> to an existing limit or standing </w:t>
      </w:r>
      <w:r w:rsidR="00A317ED">
        <w:t>order</w:t>
      </w:r>
      <w:r w:rsidR="00C768EF">
        <w:t xml:space="preserve"> or</w:t>
      </w:r>
      <w:r w:rsidR="007471D0">
        <w:t xml:space="preserve"> fill</w:t>
      </w:r>
      <w:r w:rsidR="00C768EF">
        <w:t>ed</w:t>
      </w:r>
      <w:r w:rsidR="003E4773">
        <w:t xml:space="preserve"> from </w:t>
      </w:r>
      <w:r w:rsidR="007F4808">
        <w:t>a</w:t>
      </w:r>
      <w:r w:rsidR="00D955DC">
        <w:t xml:space="preserve"> market maker’s inventory.</w:t>
      </w:r>
      <w:r w:rsidR="00C768EF">
        <w:t xml:space="preserve"> </w:t>
      </w:r>
      <w:r w:rsidR="00441984">
        <w:t>Lee and Ready (1991) reports that market orders are rarely</w:t>
      </w:r>
      <w:r w:rsidR="008B303E">
        <w:t xml:space="preserve"> matched to </w:t>
      </w:r>
      <w:r w:rsidR="00360CEE">
        <w:t>other</w:t>
      </w:r>
      <w:r w:rsidR="008B303E">
        <w:t xml:space="preserve"> market order</w:t>
      </w:r>
      <w:r w:rsidR="00360CEE">
        <w:t>s</w:t>
      </w:r>
      <w:r w:rsidR="008B303E">
        <w:t>.</w:t>
      </w:r>
      <w:r w:rsidR="004A4980">
        <w:t xml:space="preserve"> </w:t>
      </w:r>
      <w:r w:rsidR="007A4170">
        <w:t xml:space="preserve">As in all </w:t>
      </w:r>
      <w:r w:rsidR="004A4980">
        <w:t>studies</w:t>
      </w:r>
      <w:r w:rsidR="00BF40A0">
        <w:t xml:space="preserve"> examining </w:t>
      </w:r>
      <w:r w:rsidR="0037316F">
        <w:t>buyer-/seller-initiated</w:t>
      </w:r>
      <w:r w:rsidR="00BF40A0">
        <w:t xml:space="preserve"> </w:t>
      </w:r>
      <w:r w:rsidR="003C4443">
        <w:t>transactions, the</w:t>
      </w:r>
      <w:r w:rsidR="00435BB7">
        <w:t xml:space="preserve"> party of interest is </w:t>
      </w:r>
      <w:r w:rsidR="003E7378">
        <w:t>the one</w:t>
      </w:r>
      <w:r w:rsidR="00435BB7">
        <w:t xml:space="preserve"> demanding action</w:t>
      </w:r>
      <w:r w:rsidR="00594E17">
        <w:t>, thereby triggering the transaction,</w:t>
      </w:r>
      <w:r w:rsidR="009729CF">
        <w:t xml:space="preserve"> not the </w:t>
      </w:r>
      <w:r w:rsidR="00BF1D00">
        <w:t>one</w:t>
      </w:r>
      <w:r w:rsidR="009729CF">
        <w:t xml:space="preserve"> </w:t>
      </w:r>
      <w:r w:rsidR="0037316F">
        <w:t>providing liquidity</w:t>
      </w:r>
      <w:r w:rsidR="00435BB7">
        <w:t>.</w:t>
      </w:r>
    </w:p>
  </w:footnote>
  <w:footnote w:id="13">
    <w:p w14:paraId="3ED2DDA2" w14:textId="006FA123" w:rsidR="001F62E8" w:rsidRPr="00A30A20" w:rsidRDefault="001F62E8" w:rsidP="00A62322">
      <w:pPr>
        <w:pStyle w:val="FootnoteText"/>
        <w:keepLines/>
      </w:pPr>
      <w:r>
        <w:rPr>
          <w:rStyle w:val="FootnoteReference"/>
        </w:rPr>
        <w:footnoteRef/>
      </w:r>
      <w:r>
        <w:t xml:space="preserve"> </w:t>
      </w:r>
      <w:r w:rsidR="000C2188">
        <w:t xml:space="preserve">For example, the adjustment for </w:t>
      </w:r>
      <w:r w:rsidR="00C47376">
        <w:t xml:space="preserve">Friday, March 8, 2013, </w:t>
      </w:r>
      <w:r w:rsidR="00C76428">
        <w:t>is the median</w:t>
      </w:r>
      <w:r w:rsidR="00E45274">
        <w:t xml:space="preserve"> </w:t>
      </w:r>
      <w:r w:rsidR="00202151">
        <w:t xml:space="preserve">daily </w:t>
      </w:r>
      <w:r w:rsidR="00E45274">
        <w:t>trade volume</w:t>
      </w:r>
      <w:r w:rsidR="006F7CCB">
        <w:t xml:space="preserve"> </w:t>
      </w:r>
      <w:r w:rsidR="00617273">
        <w:t>over</w:t>
      </w:r>
      <w:r w:rsidR="00C96C5E">
        <w:t xml:space="preserve"> each</w:t>
      </w:r>
      <w:r w:rsidR="006F7CCB">
        <w:t xml:space="preserve"> Friday</w:t>
      </w:r>
      <w:r w:rsidR="00C96C5E">
        <w:t xml:space="preserve"> from</w:t>
      </w:r>
      <w:r w:rsidR="006F7CCB">
        <w:t xml:space="preserve"> December 7, 2012, through March 1, 2013</w:t>
      </w:r>
      <w:r w:rsidR="00FD5BA2">
        <w:t xml:space="preserve"> (</w:t>
      </w:r>
      <w:r w:rsidR="007027A3">
        <w:t>i.e., Friday, December 7, 2012; Friday, December 14, 2012;…; Friday, March 1, 2013)</w:t>
      </w:r>
      <w:r w:rsidR="006F7CCB">
        <w:t>.</w:t>
      </w:r>
      <w:r w:rsidR="00612631">
        <w:t xml:space="preserve"> </w:t>
      </w:r>
      <w:r w:rsidR="009D6D66">
        <w:t>For</w:t>
      </w:r>
      <w:r w:rsidR="00F537CA">
        <w:t xml:space="preserve"> robustness, I</w:t>
      </w:r>
      <w:r w:rsidR="009D6D66">
        <w:t xml:space="preserve"> also</w:t>
      </w:r>
      <w:r w:rsidR="00F537CA">
        <w:t xml:space="preserve"> use</w:t>
      </w:r>
      <w:r w:rsidR="00E7346B">
        <w:t xml:space="preserve"> </w:t>
      </w:r>
      <w:r w:rsidR="00FA1F69">
        <w:t>unadjusted trade volume and my inferences remain the same.</w:t>
      </w:r>
    </w:p>
  </w:footnote>
  <w:footnote w:id="14">
    <w:p w14:paraId="55F5B1E6" w14:textId="1C35850D" w:rsidR="00A966E6" w:rsidRDefault="00A966E6" w:rsidP="00A62322">
      <w:pPr>
        <w:pStyle w:val="FootnoteText"/>
        <w:keepLines/>
      </w:pPr>
      <w:r>
        <w:rPr>
          <w:rStyle w:val="FootnoteReference"/>
        </w:rPr>
        <w:footnoteRef/>
      </w:r>
      <w:r>
        <w:t xml:space="preserve"> </w:t>
      </w:r>
      <w:r w:rsidR="00714AE7">
        <w:t>Consistent with the methodological recommendations in Correia (2015) and deHaan (2021), I estimate</w:t>
      </w:r>
      <w:r w:rsidR="001A7F9C">
        <w:t xml:space="preserve"> this and each subsequent model</w:t>
      </w:r>
      <w:r w:rsidR="00714AE7">
        <w:t xml:space="preserve"> using</w:t>
      </w:r>
      <w:r w:rsidR="00960DB7">
        <w:t xml:space="preserve"> Stata’s</w:t>
      </w:r>
      <w:r w:rsidR="00714AE7">
        <w:t xml:space="preserve"> REGHDFE command. REGHDFE remove</w:t>
      </w:r>
      <w:r w:rsidR="00F65E03">
        <w:t xml:space="preserve">s singletons (i.e., fixed effect groups with only one observation) that can </w:t>
      </w:r>
      <w:r w:rsidR="00241B0F">
        <w:t xml:space="preserve">cause incorrect inferences by </w:t>
      </w:r>
      <w:r w:rsidR="003D1D97">
        <w:t>bias</w:t>
      </w:r>
      <w:r w:rsidR="00241B0F">
        <w:t>ing</w:t>
      </w:r>
      <w:r w:rsidR="003D1D97">
        <w:t xml:space="preserve"> </w:t>
      </w:r>
      <w:r w:rsidR="00241B0F">
        <w:t xml:space="preserve">the </w:t>
      </w:r>
      <w:r w:rsidR="003D1D97">
        <w:t>standard errors</w:t>
      </w:r>
      <w:r w:rsidR="007E3FDB">
        <w:t>.</w:t>
      </w:r>
    </w:p>
  </w:footnote>
  <w:footnote w:id="15">
    <w:p w14:paraId="1A955F15" w14:textId="4AE4DCA0" w:rsidR="00105ECD" w:rsidRDefault="00105ECD" w:rsidP="00A62322">
      <w:pPr>
        <w:pStyle w:val="FootnoteText"/>
        <w:keepLines/>
      </w:pPr>
      <w:r>
        <w:rPr>
          <w:rStyle w:val="FootnoteReference"/>
        </w:rPr>
        <w:footnoteRef/>
      </w:r>
      <w:r>
        <w:t xml:space="preserve"> </w:t>
      </w:r>
      <w:r w:rsidR="002F0912">
        <w:t>The SEC reports that</w:t>
      </w:r>
      <w:r w:rsidR="00A03381">
        <w:t xml:space="preserve"> </w:t>
      </w:r>
      <w:r w:rsidR="009E226A">
        <w:t>submission</w:t>
      </w:r>
      <w:r w:rsidR="004B4CA4">
        <w:t xml:space="preserve"> </w:t>
      </w:r>
      <w:r w:rsidR="00A03381">
        <w:t xml:space="preserve">acceptance </w:t>
      </w:r>
      <w:r w:rsidR="009F4E2E">
        <w:t>a</w:t>
      </w:r>
      <w:r w:rsidR="00A03381">
        <w:t>nd dissemination</w:t>
      </w:r>
      <w:r w:rsidR="009505DA">
        <w:t xml:space="preserve"> </w:t>
      </w:r>
      <w:r w:rsidR="009D0127">
        <w:t xml:space="preserve">to the SEC website and to the </w:t>
      </w:r>
      <w:r w:rsidR="005864C9">
        <w:t xml:space="preserve">EDGAR Public Dissemination Service usually </w:t>
      </w:r>
      <w:r w:rsidR="001B3F51">
        <w:t xml:space="preserve">occurs within two minutes of when the </w:t>
      </w:r>
      <w:r w:rsidR="00F65C02">
        <w:t>filing</w:t>
      </w:r>
      <w:r w:rsidR="001B3F51">
        <w:t xml:space="preserve"> is</w:t>
      </w:r>
      <w:r w:rsidR="00A232E7">
        <w:t xml:space="preserve"> received.</w:t>
      </w:r>
      <w:r w:rsidR="004F71C2">
        <w:t xml:space="preserve"> As a result, for </w:t>
      </w:r>
      <w:r w:rsidR="00350671">
        <w:t xml:space="preserve">the </w:t>
      </w:r>
      <w:r w:rsidR="004F71C2">
        <w:t xml:space="preserve">purposes of this </w:t>
      </w:r>
      <w:r w:rsidR="008B3EB5">
        <w:t>study</w:t>
      </w:r>
      <w:r w:rsidR="004F71C2">
        <w:t>, I consider the</w:t>
      </w:r>
      <w:r w:rsidR="008B3EB5">
        <w:t xml:space="preserve"> announcement timing (a management decision) and the </w:t>
      </w:r>
      <w:r w:rsidR="00B37197">
        <w:t>disclosure availability timing (a</w:t>
      </w:r>
      <w:r w:rsidR="005E5F25">
        <w:t xml:space="preserve"> function of </w:t>
      </w:r>
      <w:r w:rsidR="00B70EBC">
        <w:t xml:space="preserve">the announcement timing and </w:t>
      </w:r>
      <w:r w:rsidR="005E5F25">
        <w:t>EDGAR processing speed) to be the same.</w:t>
      </w:r>
      <w:r w:rsidR="005B4CB6">
        <w:t xml:space="preserve"> For more information on the SEC’s </w:t>
      </w:r>
      <w:r w:rsidR="00A277CC">
        <w:t>dissemination process, see Rogers, Skinner, and Zechman</w:t>
      </w:r>
      <w:r w:rsidR="002541F4">
        <w:t xml:space="preserve"> (2017) and </w:t>
      </w:r>
      <w:r w:rsidR="00233BB0">
        <w:t>“EDGAR Public Dissemination Service – New Subscriber Document,” available at:</w:t>
      </w:r>
      <w:r w:rsidR="000429C2">
        <w:t xml:space="preserve"> </w:t>
      </w:r>
      <w:r w:rsidR="000429C2" w:rsidRPr="00A31973">
        <w:t>https://www.sec.gov/info/edgar/pdsnewsubscriber.pdf</w:t>
      </w:r>
      <w:r w:rsidR="000429C2">
        <w:t>.</w:t>
      </w:r>
    </w:p>
  </w:footnote>
  <w:footnote w:id="16">
    <w:p w14:paraId="39B34233" w14:textId="5DC046DD" w:rsidR="007A6A63" w:rsidRDefault="007A6A63" w:rsidP="00A62322">
      <w:pPr>
        <w:pStyle w:val="FootnoteText"/>
        <w:keepLines/>
      </w:pPr>
      <w:r>
        <w:rPr>
          <w:rStyle w:val="FootnoteReference"/>
        </w:rPr>
        <w:footnoteRef/>
      </w:r>
      <w:r>
        <w:t xml:space="preserve"> This technique controls for potentially confounding </w:t>
      </w:r>
      <w:r w:rsidR="00F028AF">
        <w:t>disclo</w:t>
      </w:r>
      <w:r w:rsidR="005F5518">
        <w:t>sures</w:t>
      </w:r>
      <w:r>
        <w:t xml:space="preserve"> </w:t>
      </w:r>
      <w:r w:rsidR="00810F53">
        <w:t xml:space="preserve">made </w:t>
      </w:r>
      <w:r w:rsidR="00226C70">
        <w:t>on</w:t>
      </w:r>
      <w:r>
        <w:t xml:space="preserve"> or within </w:t>
      </w:r>
      <w:r w:rsidR="00D96354">
        <w:t>five</w:t>
      </w:r>
      <w:r>
        <w:t xml:space="preserve"> days prior to </w:t>
      </w:r>
      <w:r w:rsidR="009806E6">
        <w:t>day</w:t>
      </w:r>
      <w:r w:rsidR="00226C70">
        <w:t xml:space="preserve"> </w:t>
      </w:r>
      <w:r w:rsidR="00226C70">
        <w:rPr>
          <w:i/>
          <w:iCs/>
        </w:rPr>
        <w:t>t</w:t>
      </w:r>
      <w:r>
        <w:t>.</w:t>
      </w:r>
      <w:r w:rsidR="00D96354">
        <w:t xml:space="preserve"> I look</w:t>
      </w:r>
      <w:r w:rsidR="009C1207">
        <w:t xml:space="preserve"> </w:t>
      </w:r>
      <w:r w:rsidR="00D96354">
        <w:t>back five trading days because</w:t>
      </w:r>
      <w:r w:rsidR="00687B28">
        <w:t xml:space="preserve"> prior</w:t>
      </w:r>
      <w:r w:rsidR="00D96354">
        <w:t xml:space="preserve"> </w:t>
      </w:r>
      <w:r w:rsidR="001F05CF">
        <w:t>research</w:t>
      </w:r>
      <w:r w:rsidR="00D96354">
        <w:t xml:space="preserve"> finds that abnorma</w:t>
      </w:r>
      <w:r w:rsidR="005E6F1A">
        <w:t>l</w:t>
      </w:r>
      <w:r w:rsidR="00D96354">
        <w:t xml:space="preserve"> volume </w:t>
      </w:r>
      <w:r w:rsidR="005E6F1A">
        <w:t xml:space="preserve">reactions </w:t>
      </w:r>
      <w:r w:rsidR="00D96354">
        <w:t>to earnings announcements</w:t>
      </w:r>
      <w:r w:rsidR="00262BF0">
        <w:t xml:space="preserve"> can</w:t>
      </w:r>
      <w:r w:rsidR="00D96354">
        <w:t xml:space="preserve"> persist </w:t>
      </w:r>
      <w:r w:rsidR="00507C3D">
        <w:t>for up to</w:t>
      </w:r>
      <w:r w:rsidR="00D96354">
        <w:t xml:space="preserve"> five trading days (</w:t>
      </w:r>
      <w:r w:rsidR="00475FE3">
        <w:t>Morse 1981; Bamber 1987</w:t>
      </w:r>
      <w:r w:rsidR="00D96354">
        <w:t>).</w:t>
      </w:r>
      <w:r w:rsidR="00A15DF9">
        <w:t xml:space="preserve"> Including </w:t>
      </w:r>
      <w:r w:rsidR="00A31F5A">
        <w:t xml:space="preserve">six </w:t>
      </w:r>
      <w:r w:rsidR="00A15DF9">
        <w:t>separate indicators allows the effect</w:t>
      </w:r>
      <w:r w:rsidR="008F3525">
        <w:t xml:space="preserve"> </w:t>
      </w:r>
      <w:r w:rsidR="00C717B2">
        <w:t xml:space="preserve">on day </w:t>
      </w:r>
      <w:r w:rsidR="00C717B2">
        <w:rPr>
          <w:i/>
          <w:iCs/>
        </w:rPr>
        <w:t>t</w:t>
      </w:r>
      <w:r w:rsidR="00C717B2" w:rsidRPr="00C717B2">
        <w:t xml:space="preserve"> </w:t>
      </w:r>
      <w:r w:rsidR="008F3525">
        <w:t>to vary by relative timing.</w:t>
      </w:r>
    </w:p>
  </w:footnote>
  <w:footnote w:id="17">
    <w:p w14:paraId="2F1E4521" w14:textId="79B8C3E6" w:rsidR="00956722" w:rsidRPr="005D3B76" w:rsidRDefault="00956722" w:rsidP="00A62322">
      <w:pPr>
        <w:pStyle w:val="FootnoteText"/>
        <w:keepLines/>
      </w:pPr>
      <w:r>
        <w:rPr>
          <w:rStyle w:val="FootnoteReference"/>
        </w:rPr>
        <w:footnoteRef/>
      </w:r>
      <w:r>
        <w:t xml:space="preserve"> </w:t>
      </w:r>
      <w:r w:rsidR="00984B64">
        <w:t>For</w:t>
      </w:r>
      <w:r w:rsidR="00040CBB">
        <w:t xml:space="preserve"> example, Brockbank and Hennes</w:t>
      </w:r>
      <w:r w:rsidR="005A27D7">
        <w:t xml:space="preserve"> (2018) find</w:t>
      </w:r>
      <w:r w:rsidR="006E6E30">
        <w:t>s</w:t>
      </w:r>
      <w:r w:rsidR="005A27D7">
        <w:t xml:space="preserve"> evidence that managers </w:t>
      </w:r>
      <w:r w:rsidR="0007575C">
        <w:t xml:space="preserve">of private firms </w:t>
      </w:r>
      <w:r w:rsidR="005A27D7">
        <w:t>strategically disclose</w:t>
      </w:r>
      <w:r w:rsidR="00927BE1">
        <w:t xml:space="preserve"> bad news when market attention is lower</w:t>
      </w:r>
      <w:r w:rsidR="005E44ED">
        <w:t xml:space="preserve">. </w:t>
      </w:r>
      <w:r>
        <w:t xml:space="preserve">In untabulated </w:t>
      </w:r>
      <w:r w:rsidR="005D3B76">
        <w:t>robustness test</w:t>
      </w:r>
      <w:r w:rsidR="003A024D">
        <w:t>s</w:t>
      </w:r>
      <w:r w:rsidR="005D3B76">
        <w:t xml:space="preserve">, I allow the </w:t>
      </w:r>
      <w:r w:rsidR="005D3B76">
        <w:rPr>
          <w:i/>
          <w:iCs/>
        </w:rPr>
        <w:t>DayofWeek</w:t>
      </w:r>
      <w:r w:rsidR="005D3B76">
        <w:t xml:space="preserve"> fixed effect to vary by </w:t>
      </w:r>
      <w:r w:rsidR="006056A7">
        <w:t xml:space="preserve">calendar </w:t>
      </w:r>
      <w:r w:rsidR="005D3B76">
        <w:t>year</w:t>
      </w:r>
      <w:r w:rsidR="00B82694">
        <w:t>,</w:t>
      </w:r>
      <w:r w:rsidR="00BD1EB2">
        <w:t xml:space="preserve"> </w:t>
      </w:r>
      <w:r w:rsidR="005F14EF">
        <w:t xml:space="preserve">as well as exclude the </w:t>
      </w:r>
      <w:r w:rsidR="005F14EF" w:rsidRPr="005F14EF">
        <w:rPr>
          <w:i/>
          <w:iCs/>
        </w:rPr>
        <w:t>DayofWeek</w:t>
      </w:r>
      <w:r w:rsidR="005F14EF">
        <w:t xml:space="preserve"> fixed effects</w:t>
      </w:r>
      <w:r w:rsidR="00B82694">
        <w:t>,</w:t>
      </w:r>
      <w:r w:rsidR="005F14EF">
        <w:t xml:space="preserve"> </w:t>
      </w:r>
      <w:r w:rsidR="00BD1EB2" w:rsidRPr="005F14EF">
        <w:t>and</w:t>
      </w:r>
      <w:r w:rsidR="00BD1EB2">
        <w:t xml:space="preserve"> my inferences remain the same.</w:t>
      </w:r>
    </w:p>
  </w:footnote>
  <w:footnote w:id="18">
    <w:p w14:paraId="17B1A0A7" w14:textId="5415BA66" w:rsidR="00586D1A" w:rsidRPr="00AF0474" w:rsidRDefault="00586D1A" w:rsidP="00A62322">
      <w:pPr>
        <w:pStyle w:val="FootnoteText"/>
        <w:keepLines/>
      </w:pPr>
      <w:r>
        <w:rPr>
          <w:rStyle w:val="FootnoteReference"/>
        </w:rPr>
        <w:footnoteRef/>
      </w:r>
      <w:r>
        <w:t xml:space="preserve"> </w:t>
      </w:r>
      <w:r w:rsidR="00891EEF" w:rsidRPr="00891EEF">
        <w:rPr>
          <w:i/>
          <w:iCs/>
        </w:rPr>
        <w:t>TradeConsensus</w:t>
      </w:r>
      <w:r w:rsidR="00841BC5">
        <w:t xml:space="preserve"> </w:t>
      </w:r>
      <w:r w:rsidR="002144B2">
        <w:t>does</w:t>
      </w:r>
      <w:r w:rsidR="001D6A36">
        <w:t xml:space="preserve"> not </w:t>
      </w:r>
      <w:r w:rsidR="003B63C4">
        <w:t>measure</w:t>
      </w:r>
      <w:r w:rsidR="00841BC5">
        <w:t xml:space="preserve"> </w:t>
      </w:r>
      <w:r w:rsidR="00626E01">
        <w:t xml:space="preserve">the degree to which </w:t>
      </w:r>
      <w:r w:rsidR="00841BC5">
        <w:t xml:space="preserve">investors interpret </w:t>
      </w:r>
      <w:r w:rsidR="001D6A36">
        <w:t>disclosures</w:t>
      </w:r>
      <w:r w:rsidR="00841BC5">
        <w:t xml:space="preserve"> “correctly.” </w:t>
      </w:r>
      <w:r w:rsidR="00DA3B95">
        <w:t>A</w:t>
      </w:r>
      <w:r w:rsidR="00076495">
        <w:t>n investor</w:t>
      </w:r>
      <w:r w:rsidR="004F54FA">
        <w:t xml:space="preserve"> class </w:t>
      </w:r>
      <w:r w:rsidR="00836DC8">
        <w:t>could</w:t>
      </w:r>
      <w:r w:rsidR="00F51309">
        <w:t>, as a group,</w:t>
      </w:r>
      <w:r w:rsidR="00F03239">
        <w:t xml:space="preserve"> </w:t>
      </w:r>
      <w:r w:rsidR="0034493D">
        <w:t xml:space="preserve">misinterpret </w:t>
      </w:r>
      <w:r w:rsidR="00B44F33">
        <w:t>the implications of</w:t>
      </w:r>
      <w:r w:rsidR="00D96CAC">
        <w:t xml:space="preserve"> </w:t>
      </w:r>
      <w:r w:rsidR="00912F50">
        <w:t xml:space="preserve">a </w:t>
      </w:r>
      <w:r w:rsidR="00D96CAC">
        <w:t>disclosure</w:t>
      </w:r>
      <w:r w:rsidR="00B44F33">
        <w:t xml:space="preserve"> for firm</w:t>
      </w:r>
      <w:r w:rsidR="00D96CAC">
        <w:t xml:space="preserve"> value</w:t>
      </w:r>
      <w:r w:rsidR="00054650">
        <w:t xml:space="preserve"> and</w:t>
      </w:r>
      <w:r w:rsidR="00816291">
        <w:t xml:space="preserve"> </w:t>
      </w:r>
      <w:r w:rsidR="00D5517C">
        <w:t>increase</w:t>
      </w:r>
      <w:r w:rsidR="00AF0474">
        <w:t xml:space="preserve"> </w:t>
      </w:r>
      <w:r w:rsidR="00AF0474">
        <w:rPr>
          <w:i/>
          <w:iCs/>
        </w:rPr>
        <w:t>TradeConsensus</w:t>
      </w:r>
      <w:r w:rsidR="00D5517C">
        <w:t>.</w:t>
      </w:r>
      <w:r w:rsidR="00AC6B78">
        <w:t xml:space="preserve"> However,</w:t>
      </w:r>
      <w:r w:rsidR="00883E18">
        <w:t xml:space="preserve"> </w:t>
      </w:r>
      <w:r w:rsidR="00791808">
        <w:t xml:space="preserve">absent fundamentally misleading non-reliance restatement disclosures, </w:t>
      </w:r>
      <w:r w:rsidR="00883E18">
        <w:t>t</w:t>
      </w:r>
      <w:r w:rsidR="00AC6B78">
        <w:t xml:space="preserve">his is </w:t>
      </w:r>
      <w:r w:rsidR="00883E18">
        <w:t>l</w:t>
      </w:r>
      <w:r w:rsidR="00EB6E5D">
        <w:t>ikely rare</w:t>
      </w:r>
      <w:r w:rsidR="00BB4648">
        <w:t>, and</w:t>
      </w:r>
      <w:r w:rsidR="00EB6E5D">
        <w:t xml:space="preserve"> </w:t>
      </w:r>
      <w:r w:rsidR="004E1CE9">
        <w:t>Exchange Act Section 10(b) and Rule 10b-5 pr</w:t>
      </w:r>
      <w:r w:rsidR="007A59C8">
        <w:t>ohibit fraudulent or misleading statements in public disclosures.</w:t>
      </w:r>
      <w:r w:rsidR="00626E01">
        <w:t xml:space="preserve"> </w:t>
      </w:r>
    </w:p>
  </w:footnote>
  <w:footnote w:id="19">
    <w:p w14:paraId="2203FB4C" w14:textId="77F8D126" w:rsidR="00026D92" w:rsidRPr="00026D92" w:rsidRDefault="00026D92" w:rsidP="00A62322">
      <w:pPr>
        <w:pStyle w:val="FootnoteText"/>
        <w:keepLines/>
      </w:pPr>
      <w:r>
        <w:rPr>
          <w:rStyle w:val="FootnoteReference"/>
        </w:rPr>
        <w:footnoteRef/>
      </w:r>
      <w:r>
        <w:t xml:space="preserve"> </w:t>
      </w:r>
      <w:r w:rsidR="009E6EC2">
        <w:t xml:space="preserve">The </w:t>
      </w:r>
      <w:r>
        <w:rPr>
          <w:i/>
          <w:iCs/>
        </w:rPr>
        <w:t>Restatement</w:t>
      </w:r>
      <w:r>
        <w:t xml:space="preserve"> fixed effects ensure that</w:t>
      </w:r>
      <w:r w:rsidR="00DE0B88">
        <w:t xml:space="preserve"> </w:t>
      </w:r>
      <w:r w:rsidR="005F6E35">
        <w:t xml:space="preserve">both </w:t>
      </w:r>
      <w:r w:rsidR="00DE0B88">
        <w:t xml:space="preserve">the retail and </w:t>
      </w:r>
      <w:r w:rsidR="00C41A74">
        <w:t xml:space="preserve">the </w:t>
      </w:r>
      <w:r w:rsidR="00DE0B88">
        <w:t>institutional observations for each restatement have non-zero trade volume over the</w:t>
      </w:r>
      <w:r w:rsidR="00096A85">
        <w:t xml:space="preserve"> </w:t>
      </w:r>
      <w:r w:rsidR="00DE0B88">
        <w:t>measurement window</w:t>
      </w:r>
      <w:r w:rsidR="001E3291">
        <w:t>.</w:t>
      </w:r>
    </w:p>
  </w:footnote>
  <w:footnote w:id="20">
    <w:p w14:paraId="1D3FE714" w14:textId="4DD41660" w:rsidR="00F9673A" w:rsidRDefault="00F9673A" w:rsidP="00A62322">
      <w:pPr>
        <w:pStyle w:val="FootnoteText"/>
        <w:keepLines/>
      </w:pPr>
      <w:r>
        <w:rPr>
          <w:rStyle w:val="FootnoteReference"/>
        </w:rPr>
        <w:footnoteRef/>
      </w:r>
      <w:r>
        <w:t xml:space="preserve"> All figures and tables referenced in this study are reported in Appendix B and C, respectively.</w:t>
      </w:r>
    </w:p>
  </w:footnote>
  <w:footnote w:id="21">
    <w:p w14:paraId="5AF9C015" w14:textId="10B667A9" w:rsidR="00B32E1C" w:rsidRPr="008F7B6B" w:rsidRDefault="00B32E1C" w:rsidP="00A62322">
      <w:pPr>
        <w:pStyle w:val="FootnoteText"/>
        <w:keepLines/>
        <w:rPr>
          <w:i/>
          <w:iCs/>
        </w:rPr>
      </w:pPr>
      <w:r>
        <w:rPr>
          <w:rStyle w:val="FootnoteReference"/>
        </w:rPr>
        <w:footnoteRef/>
      </w:r>
      <w:r>
        <w:t xml:space="preserve"> Because the dependent variable</w:t>
      </w:r>
      <w:r w:rsidR="006B63B7">
        <w:t>s</w:t>
      </w:r>
      <w:r w:rsidR="00474449">
        <w:t xml:space="preserve"> </w:t>
      </w:r>
      <w:r w:rsidR="006B63B7">
        <w:t>are</w:t>
      </w:r>
      <w:r w:rsidR="00474449">
        <w:t xml:space="preserve"> log-transformed, I calculate</w:t>
      </w:r>
      <w:r w:rsidR="00B16F11">
        <w:t xml:space="preserve"> </w:t>
      </w:r>
      <w:r w:rsidR="00553B3D">
        <w:t xml:space="preserve">the increase in </w:t>
      </w:r>
      <w:r w:rsidR="00BF54FD">
        <w:t xml:space="preserve">day 0 </w:t>
      </w:r>
      <w:r w:rsidR="00553B3D">
        <w:t>volume as</w:t>
      </w:r>
      <w:r w:rsidR="00B16F11">
        <w:t xml:space="preserve"> e</w:t>
      </w:r>
      <w:r w:rsidR="008F7B6B" w:rsidRPr="008F7B6B">
        <w:rPr>
          <w:i/>
          <w:iCs/>
          <w:vertAlign w:val="superscript"/>
        </w:rPr>
        <w:t>DayIndicator_0</w:t>
      </w:r>
      <w:r w:rsidR="008F7B6B" w:rsidRPr="008F7B6B">
        <w:t xml:space="preserve"> – 1.</w:t>
      </w:r>
    </w:p>
  </w:footnote>
  <w:footnote w:id="22">
    <w:p w14:paraId="791A03C4" w14:textId="15815055" w:rsidR="00792F39" w:rsidRDefault="00792F39" w:rsidP="00A62322">
      <w:pPr>
        <w:pStyle w:val="FootnoteText"/>
        <w:keepLines/>
      </w:pPr>
      <w:r>
        <w:rPr>
          <w:rStyle w:val="FootnoteReference"/>
        </w:rPr>
        <w:footnoteRef/>
      </w:r>
      <w:r>
        <w:t xml:space="preserve"> I exclude auditor resignations </w:t>
      </w:r>
      <w:r w:rsidR="00CF71E2">
        <w:t xml:space="preserve">that </w:t>
      </w:r>
      <w:r w:rsidR="00EF7E0B">
        <w:t xml:space="preserve">Audit Analytics identifies as </w:t>
      </w:r>
      <w:r w:rsidR="00E13AAE">
        <w:t>occurring</w:t>
      </w:r>
      <w:r w:rsidR="00EF7E0B">
        <w:t xml:space="preserve"> </w:t>
      </w:r>
      <w:r>
        <w:t>due to</w:t>
      </w:r>
      <w:r w:rsidR="0050524B">
        <w:t xml:space="preserve"> a merger, acquisition, or reorganization between two audit firms </w:t>
      </w:r>
      <w:r w:rsidR="006B545C">
        <w:t>(</w:t>
      </w:r>
      <w:r w:rsidR="00FD0EFF">
        <w:t>‘</w:t>
      </w:r>
      <w:r w:rsidR="00A87AE0">
        <w:t>ISS_AUD_MERGE</w:t>
      </w:r>
      <w:r w:rsidR="00FD0EFF">
        <w:t>’</w:t>
      </w:r>
      <w:r w:rsidR="00A87AE0">
        <w:t xml:space="preserve"> </w:t>
      </w:r>
      <w:r w:rsidR="00FD0EFF">
        <w:t>equal to</w:t>
      </w:r>
      <w:r w:rsidR="00A87AE0">
        <w:t xml:space="preserve"> 1</w:t>
      </w:r>
      <w:r w:rsidR="006B545C">
        <w:t xml:space="preserve">) </w:t>
      </w:r>
      <w:r w:rsidR="0050524B">
        <w:t xml:space="preserve">because these resignations are </w:t>
      </w:r>
      <w:r w:rsidR="00690F27">
        <w:t xml:space="preserve">less </w:t>
      </w:r>
      <w:r w:rsidR="0050524B">
        <w:t xml:space="preserve">likely to provide relevant information about the </w:t>
      </w:r>
      <w:r w:rsidR="00A30C96">
        <w:t>client</w:t>
      </w:r>
      <w:r w:rsidR="00A81447">
        <w:t xml:space="preserve"> firm</w:t>
      </w:r>
      <w:r w:rsidR="00A30C96">
        <w:t>.</w:t>
      </w:r>
    </w:p>
  </w:footnote>
  <w:footnote w:id="23">
    <w:p w14:paraId="6BE34FBF" w14:textId="2DDCCD00" w:rsidR="00C5566D" w:rsidRDefault="00C5566D" w:rsidP="00A62322">
      <w:pPr>
        <w:pStyle w:val="FootnoteText"/>
        <w:keepLines/>
      </w:pPr>
      <w:r>
        <w:rPr>
          <w:rStyle w:val="FootnoteReference"/>
        </w:rPr>
        <w:footnoteRef/>
      </w:r>
      <w:r>
        <w:t xml:space="preserve"> I hand-collect </w:t>
      </w:r>
      <w:r w:rsidR="0029401B">
        <w:t xml:space="preserve">non-reliance restatement </w:t>
      </w:r>
      <w:r w:rsidR="003B5004">
        <w:t>event date</w:t>
      </w:r>
      <w:r w:rsidR="00A7003F">
        <w:t>s</w:t>
      </w:r>
      <w:r w:rsidR="003B5004">
        <w:t xml:space="preserve"> </w:t>
      </w:r>
      <w:r w:rsidR="00711862">
        <w:t>from</w:t>
      </w:r>
      <w:r w:rsidR="003B5004">
        <w:t xml:space="preserve"> </w:t>
      </w:r>
      <w:r w:rsidR="004C3DCC">
        <w:t>each</w:t>
      </w:r>
      <w:r w:rsidR="003B5004">
        <w:t xml:space="preserve"> </w:t>
      </w:r>
      <w:r w:rsidR="00EE1766">
        <w:t xml:space="preserve">Item 4.02 filing. </w:t>
      </w:r>
      <w:r w:rsidR="00AE2A50">
        <w:t>The event date is when</w:t>
      </w:r>
      <w:r w:rsidR="00EE1766">
        <w:t xml:space="preserve"> the </w:t>
      </w:r>
      <w:r w:rsidR="00907C77">
        <w:t xml:space="preserve">board of directors, often </w:t>
      </w:r>
      <w:r w:rsidR="00E12896">
        <w:t xml:space="preserve">following discussions with management and the independent auditor, </w:t>
      </w:r>
      <w:r w:rsidR="00C82B27">
        <w:t>concludes that previously issued financial statements should no longer be relied upon</w:t>
      </w:r>
      <w:r w:rsidR="00E827B8">
        <w:t>.</w:t>
      </w:r>
      <w:r w:rsidR="002B6AAC">
        <w:t xml:space="preserve"> </w:t>
      </w:r>
      <w:r w:rsidR="00E20D97">
        <w:t>Usually</w:t>
      </w:r>
      <w:r w:rsidR="00324EB7">
        <w:t xml:space="preserve">, this is the same </w:t>
      </w:r>
      <w:r w:rsidR="007D3502">
        <w:t xml:space="preserve">date </w:t>
      </w:r>
      <w:r w:rsidR="00324EB7">
        <w:t>as the “</w:t>
      </w:r>
      <w:r w:rsidR="003C59EA">
        <w:t>p</w:t>
      </w:r>
      <w:r w:rsidR="00324EB7">
        <w:t xml:space="preserve">eriod of </w:t>
      </w:r>
      <w:r w:rsidR="003C59EA">
        <w:t>r</w:t>
      </w:r>
      <w:r w:rsidR="00324EB7">
        <w:t>eport” date in EDGAR; however,</w:t>
      </w:r>
      <w:r w:rsidR="00C83A91">
        <w:t xml:space="preserve"> the period of report and </w:t>
      </w:r>
      <w:r w:rsidR="00BC173B">
        <w:t xml:space="preserve">the </w:t>
      </w:r>
      <w:r w:rsidR="00C83A91">
        <w:t>non-reliance restatement event date differ</w:t>
      </w:r>
      <w:r w:rsidR="00324EB7">
        <w:t xml:space="preserve"> for 19.01 percent of the </w:t>
      </w:r>
      <w:r w:rsidR="00C83A91">
        <w:t xml:space="preserve">sample </w:t>
      </w:r>
      <w:r w:rsidR="00324EB7">
        <w:t>restatements</w:t>
      </w:r>
      <w:r w:rsidR="00C83A91">
        <w:t xml:space="preserve">. </w:t>
      </w:r>
      <w:r w:rsidR="00AF7DEE">
        <w:t xml:space="preserve">I </w:t>
      </w:r>
      <w:r w:rsidR="00A70341">
        <w:t>find</w:t>
      </w:r>
      <w:r w:rsidR="00AF7DEE">
        <w:t xml:space="preserve"> that</w:t>
      </w:r>
      <w:r w:rsidR="002C2B6D">
        <w:t xml:space="preserve"> </w:t>
      </w:r>
      <w:r w:rsidR="00AF7DEE">
        <w:t>d</w:t>
      </w:r>
      <w:r w:rsidR="00A94E7A">
        <w:t>ifferences are attributable to</w:t>
      </w:r>
      <w:r w:rsidR="00354F7A">
        <w:t xml:space="preserve"> </w:t>
      </w:r>
      <w:r w:rsidR="005627E6">
        <w:t>firms</w:t>
      </w:r>
      <w:r w:rsidR="00354F7A">
        <w:t xml:space="preserve"> disclos</w:t>
      </w:r>
      <w:r w:rsidR="005627E6">
        <w:t>ing</w:t>
      </w:r>
      <w:r w:rsidR="001176B0">
        <w:t xml:space="preserve"> m</w:t>
      </w:r>
      <w:r w:rsidR="00EA115F">
        <w:t>ore than one</w:t>
      </w:r>
      <w:r w:rsidR="001176B0">
        <w:t xml:space="preserve"> item in a single Form 8-K </w:t>
      </w:r>
      <w:r w:rsidR="001E4D28">
        <w:t>as well as</w:t>
      </w:r>
      <w:r w:rsidR="00354F7A">
        <w:t xml:space="preserve"> to</w:t>
      </w:r>
      <w:r w:rsidR="001E4D28">
        <w:t xml:space="preserve"> data errors in the </w:t>
      </w:r>
      <w:r w:rsidR="00EA115F">
        <w:t>date of report</w:t>
      </w:r>
      <w:r w:rsidR="001E4D28">
        <w:t xml:space="preserve"> field.</w:t>
      </w:r>
    </w:p>
  </w:footnote>
  <w:footnote w:id="24">
    <w:p w14:paraId="54B9255B" w14:textId="6D0D1562" w:rsidR="003644FE" w:rsidRDefault="003644FE" w:rsidP="00A62322">
      <w:pPr>
        <w:pStyle w:val="FootnoteText"/>
        <w:keepLines/>
      </w:pPr>
      <w:r>
        <w:rPr>
          <w:rStyle w:val="FootnoteReference"/>
        </w:rPr>
        <w:footnoteRef/>
      </w:r>
      <w:r>
        <w:t xml:space="preserve"> I </w:t>
      </w:r>
      <w:r w:rsidR="00A32AFC">
        <w:t>obtain</w:t>
      </w:r>
      <w:r w:rsidR="005907D8">
        <w:t xml:space="preserve"> the</w:t>
      </w:r>
      <w:r>
        <w:t xml:space="preserve"> Item 4.02 disclosure text from EDGAR</w:t>
      </w:r>
      <w:r w:rsidR="00D22ED9">
        <w:t xml:space="preserve"> and use </w:t>
      </w:r>
      <w:r w:rsidR="00732891">
        <w:t xml:space="preserve">Python </w:t>
      </w:r>
      <w:r w:rsidR="00C97312">
        <w:t>for textual analysis.</w:t>
      </w:r>
      <w:r w:rsidR="005368F0">
        <w:t xml:space="preserve"> </w:t>
      </w:r>
      <w:r w:rsidR="001F4C86">
        <w:t>I calculate t</w:t>
      </w:r>
      <w:r w:rsidR="005368F0">
        <w:t>he readability</w:t>
      </w:r>
      <w:r w:rsidR="006C2F07">
        <w:t xml:space="preserve"> metrics</w:t>
      </w:r>
      <w:r w:rsidR="004075CD">
        <w:t xml:space="preserve"> using</w:t>
      </w:r>
      <w:r w:rsidR="00046C2F">
        <w:t xml:space="preserve"> the </w:t>
      </w:r>
      <w:r w:rsidR="00B172D6">
        <w:t>‘textstat’</w:t>
      </w:r>
      <w:r w:rsidR="003E5913">
        <w:t xml:space="preserve"> package.</w:t>
      </w:r>
      <w:r w:rsidR="00541D10">
        <w:t xml:space="preserve"> This is the same package used by </w:t>
      </w:r>
      <w:r w:rsidR="00C90E66">
        <w:t xml:space="preserve">the </w:t>
      </w:r>
      <w:r w:rsidR="00541D10">
        <w:t>WRDS Text Analytics Platform.</w:t>
      </w:r>
    </w:p>
  </w:footnote>
  <w:footnote w:id="25">
    <w:p w14:paraId="70189325" w14:textId="2351DF20" w:rsidR="00311427" w:rsidRPr="00755B02" w:rsidRDefault="00311427" w:rsidP="00A62322">
      <w:pPr>
        <w:pStyle w:val="FootnoteText"/>
        <w:keepLines/>
        <w:rPr>
          <w:iCs/>
        </w:rPr>
      </w:pPr>
      <w:r>
        <w:rPr>
          <w:rStyle w:val="FootnoteReference"/>
        </w:rPr>
        <w:footnoteRef/>
      </w:r>
      <w:r>
        <w:t xml:space="preserve"> In untabulated analyses, I </w:t>
      </w:r>
      <w:r w:rsidR="00110151">
        <w:t xml:space="preserve">do not find that </w:t>
      </w:r>
      <w:r w:rsidR="00966EA9">
        <w:t>retail investors’</w:t>
      </w:r>
      <w:r w:rsidR="00D30629">
        <w:t xml:space="preserve"> </w:t>
      </w:r>
      <w:r w:rsidR="00C81D7F">
        <w:t>processing efficiency varies by restatement category</w:t>
      </w:r>
      <w:r w:rsidR="00110151">
        <w:t xml:space="preserve"> (i.e., adverse, core, revenue, or fraud)</w:t>
      </w:r>
      <w:r w:rsidR="005D1875">
        <w:t>,</w:t>
      </w:r>
      <w:r w:rsidR="00934F65">
        <w:t xml:space="preserve"> </w:t>
      </w:r>
      <w:r w:rsidR="00037CF0">
        <w:t>t</w:t>
      </w:r>
      <w:r w:rsidR="0090141F">
        <w:t>he number of informative numbers</w:t>
      </w:r>
      <w:r w:rsidR="0076236F">
        <w:t xml:space="preserve"> (e.g., </w:t>
      </w:r>
      <w:r w:rsidR="004B1ED1">
        <w:t>Dyer, Lang, and Stice-Lawrence</w:t>
      </w:r>
      <w:r w:rsidR="00A108DD">
        <w:t xml:space="preserve"> 2017; </w:t>
      </w:r>
      <w:r w:rsidR="0049664D">
        <w:t>Blankespoor 2019</w:t>
      </w:r>
      <w:r w:rsidR="0076236F">
        <w:t>)</w:t>
      </w:r>
      <w:r w:rsidR="003729B1">
        <w:t xml:space="preserve">, the number of </w:t>
      </w:r>
      <w:r w:rsidR="00793972">
        <w:t>issues</w:t>
      </w:r>
      <w:r w:rsidR="00934F65">
        <w:t>, or whether the firm disclose</w:t>
      </w:r>
      <w:r w:rsidR="006E7964">
        <w:t>d</w:t>
      </w:r>
      <w:r w:rsidR="00934F65">
        <w:t xml:space="preserve"> a</w:t>
      </w:r>
      <w:r w:rsidR="00862362">
        <w:t>n internal control material weakness</w:t>
      </w:r>
      <w:r w:rsidR="0090141F">
        <w:t>.</w:t>
      </w:r>
    </w:p>
  </w:footnote>
  <w:footnote w:id="26">
    <w:p w14:paraId="114214BF" w14:textId="77777777" w:rsidR="00AF3903" w:rsidRDefault="00AF3903" w:rsidP="00A62322">
      <w:pPr>
        <w:pStyle w:val="FootnoteText"/>
        <w:keepLines/>
      </w:pPr>
      <w:r>
        <w:rPr>
          <w:rStyle w:val="FootnoteReference"/>
        </w:rPr>
        <w:footnoteRef/>
      </w:r>
      <w:r>
        <w:t xml:space="preserve"> For parsimony, I follow the approach presented in Bertrand and Mullainathan (2003) and consolidate days [5,10] into a single variable. My inferences remain the same when I include individual indicators for days [-5,10].</w:t>
      </w:r>
    </w:p>
  </w:footnote>
  <w:footnote w:id="27">
    <w:p w14:paraId="53EE0AF6" w14:textId="014B526B" w:rsidR="00BC42FD" w:rsidRDefault="00BC42FD">
      <w:pPr>
        <w:pStyle w:val="FootnoteText"/>
      </w:pPr>
      <w:r>
        <w:rPr>
          <w:rStyle w:val="FootnoteReference"/>
        </w:rPr>
        <w:footnoteRef/>
      </w:r>
      <w:r>
        <w:t xml:space="preserve"> I do not exclude restatements that are disclosed with an Item 9.01</w:t>
      </w:r>
      <w:r w:rsidR="00D3226E">
        <w:t xml:space="preserve"> (Financial Statements and Exhibits) because </w:t>
      </w:r>
      <w:r w:rsidR="00294CC9">
        <w:t xml:space="preserve">this item typically includes </w:t>
      </w:r>
      <w:r w:rsidR="005F2308">
        <w:t xml:space="preserve">important </w:t>
      </w:r>
      <w:r w:rsidR="00294CC9">
        <w:t>information related to the restatement.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05F42"/>
    <w:multiLevelType w:val="hybridMultilevel"/>
    <w:tmpl w:val="8C24EC0C"/>
    <w:lvl w:ilvl="0" w:tplc="98C678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680E3A"/>
    <w:multiLevelType w:val="hybridMultilevel"/>
    <w:tmpl w:val="CD5CBC10"/>
    <w:lvl w:ilvl="0" w:tplc="362E0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03CE2"/>
    <w:multiLevelType w:val="hybridMultilevel"/>
    <w:tmpl w:val="16FE5E42"/>
    <w:lvl w:ilvl="0" w:tplc="632AE2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9C0AEA"/>
    <w:multiLevelType w:val="hybridMultilevel"/>
    <w:tmpl w:val="A9C0CA6C"/>
    <w:lvl w:ilvl="0" w:tplc="942E4C0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8ED6425"/>
    <w:multiLevelType w:val="hybridMultilevel"/>
    <w:tmpl w:val="1908B65A"/>
    <w:lvl w:ilvl="0" w:tplc="A8D8D8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F12322"/>
    <w:multiLevelType w:val="hybridMultilevel"/>
    <w:tmpl w:val="CCAECAE0"/>
    <w:lvl w:ilvl="0" w:tplc="7CA677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DC1B69"/>
    <w:multiLevelType w:val="hybridMultilevel"/>
    <w:tmpl w:val="E94A7FD0"/>
    <w:lvl w:ilvl="0" w:tplc="12D4A4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1EC637E"/>
    <w:multiLevelType w:val="hybridMultilevel"/>
    <w:tmpl w:val="42C045D0"/>
    <w:lvl w:ilvl="0" w:tplc="E1D40AC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15:restartNumberingAfterBreak="0">
    <w:nsid w:val="7DB42511"/>
    <w:multiLevelType w:val="hybridMultilevel"/>
    <w:tmpl w:val="C0342280"/>
    <w:lvl w:ilvl="0" w:tplc="509AA6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4"/>
  </w:num>
  <w:num w:numId="4">
    <w:abstractNumId w:val="0"/>
  </w:num>
  <w:num w:numId="5">
    <w:abstractNumId w:val="3"/>
  </w:num>
  <w:num w:numId="6">
    <w:abstractNumId w:val="2"/>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DQ2NDY3MzIzMzQ1tTBT0lEKTi0uzszPAykwrgUAVZlDZCwAAAA="/>
  </w:docVars>
  <w:rsids>
    <w:rsidRoot w:val="00B27502"/>
    <w:rsid w:val="00000199"/>
    <w:rsid w:val="00000306"/>
    <w:rsid w:val="00000821"/>
    <w:rsid w:val="00000976"/>
    <w:rsid w:val="00000A6A"/>
    <w:rsid w:val="00000AA8"/>
    <w:rsid w:val="00000BE6"/>
    <w:rsid w:val="00000C2A"/>
    <w:rsid w:val="00000E9C"/>
    <w:rsid w:val="00001111"/>
    <w:rsid w:val="000011D2"/>
    <w:rsid w:val="00001346"/>
    <w:rsid w:val="00001408"/>
    <w:rsid w:val="000014D9"/>
    <w:rsid w:val="0000182D"/>
    <w:rsid w:val="00001BD1"/>
    <w:rsid w:val="00001C36"/>
    <w:rsid w:val="00001D16"/>
    <w:rsid w:val="00001E74"/>
    <w:rsid w:val="00001EC0"/>
    <w:rsid w:val="00002177"/>
    <w:rsid w:val="0000219E"/>
    <w:rsid w:val="0000220C"/>
    <w:rsid w:val="0000233B"/>
    <w:rsid w:val="000025B7"/>
    <w:rsid w:val="00002789"/>
    <w:rsid w:val="00002835"/>
    <w:rsid w:val="00002A24"/>
    <w:rsid w:val="00002E82"/>
    <w:rsid w:val="0000329F"/>
    <w:rsid w:val="0000334E"/>
    <w:rsid w:val="00003C51"/>
    <w:rsid w:val="00003CF6"/>
    <w:rsid w:val="00003CF7"/>
    <w:rsid w:val="00003DCA"/>
    <w:rsid w:val="00003E42"/>
    <w:rsid w:val="00003EDA"/>
    <w:rsid w:val="00003FC9"/>
    <w:rsid w:val="000040FB"/>
    <w:rsid w:val="0000445C"/>
    <w:rsid w:val="000044FF"/>
    <w:rsid w:val="00004533"/>
    <w:rsid w:val="000049B2"/>
    <w:rsid w:val="00004A05"/>
    <w:rsid w:val="00004CAD"/>
    <w:rsid w:val="00004D86"/>
    <w:rsid w:val="00004F64"/>
    <w:rsid w:val="00004FA9"/>
    <w:rsid w:val="00005157"/>
    <w:rsid w:val="00005727"/>
    <w:rsid w:val="00005AF3"/>
    <w:rsid w:val="00005DC8"/>
    <w:rsid w:val="00005FB4"/>
    <w:rsid w:val="00006264"/>
    <w:rsid w:val="00006423"/>
    <w:rsid w:val="0000653F"/>
    <w:rsid w:val="000065EB"/>
    <w:rsid w:val="00006901"/>
    <w:rsid w:val="00006F7E"/>
    <w:rsid w:val="00006F83"/>
    <w:rsid w:val="0000715F"/>
    <w:rsid w:val="000071AE"/>
    <w:rsid w:val="00007293"/>
    <w:rsid w:val="00007898"/>
    <w:rsid w:val="000078AB"/>
    <w:rsid w:val="000079ED"/>
    <w:rsid w:val="00007C04"/>
    <w:rsid w:val="00007E0B"/>
    <w:rsid w:val="00007F90"/>
    <w:rsid w:val="00010320"/>
    <w:rsid w:val="000104BA"/>
    <w:rsid w:val="0001066B"/>
    <w:rsid w:val="0001083D"/>
    <w:rsid w:val="00010856"/>
    <w:rsid w:val="00010B0B"/>
    <w:rsid w:val="00010E74"/>
    <w:rsid w:val="0001191C"/>
    <w:rsid w:val="00011B64"/>
    <w:rsid w:val="00011E3F"/>
    <w:rsid w:val="000128D8"/>
    <w:rsid w:val="0001293C"/>
    <w:rsid w:val="00012A7C"/>
    <w:rsid w:val="000134D1"/>
    <w:rsid w:val="00013714"/>
    <w:rsid w:val="00013DD7"/>
    <w:rsid w:val="00013EC4"/>
    <w:rsid w:val="00013F33"/>
    <w:rsid w:val="00013FD8"/>
    <w:rsid w:val="00014095"/>
    <w:rsid w:val="000140A4"/>
    <w:rsid w:val="0001416C"/>
    <w:rsid w:val="000141BE"/>
    <w:rsid w:val="0001424D"/>
    <w:rsid w:val="00014453"/>
    <w:rsid w:val="0001481F"/>
    <w:rsid w:val="00014C31"/>
    <w:rsid w:val="00014DB0"/>
    <w:rsid w:val="00014DC2"/>
    <w:rsid w:val="000151C4"/>
    <w:rsid w:val="00015274"/>
    <w:rsid w:val="000157CE"/>
    <w:rsid w:val="00015B80"/>
    <w:rsid w:val="00015E62"/>
    <w:rsid w:val="00016081"/>
    <w:rsid w:val="000160AD"/>
    <w:rsid w:val="00016151"/>
    <w:rsid w:val="0001631A"/>
    <w:rsid w:val="0001671E"/>
    <w:rsid w:val="00016F07"/>
    <w:rsid w:val="000170EE"/>
    <w:rsid w:val="000173EB"/>
    <w:rsid w:val="00017606"/>
    <w:rsid w:val="000176AE"/>
    <w:rsid w:val="00017B2F"/>
    <w:rsid w:val="00017F22"/>
    <w:rsid w:val="00017FBE"/>
    <w:rsid w:val="00020095"/>
    <w:rsid w:val="000200B4"/>
    <w:rsid w:val="00020220"/>
    <w:rsid w:val="000203E0"/>
    <w:rsid w:val="000206C9"/>
    <w:rsid w:val="000206DB"/>
    <w:rsid w:val="00020E6E"/>
    <w:rsid w:val="00020EA0"/>
    <w:rsid w:val="00020F4C"/>
    <w:rsid w:val="00021373"/>
    <w:rsid w:val="000213B2"/>
    <w:rsid w:val="000214FB"/>
    <w:rsid w:val="000215C8"/>
    <w:rsid w:val="000215F6"/>
    <w:rsid w:val="0002176D"/>
    <w:rsid w:val="00021B10"/>
    <w:rsid w:val="00021CCC"/>
    <w:rsid w:val="00021DC8"/>
    <w:rsid w:val="00021DE5"/>
    <w:rsid w:val="00021E21"/>
    <w:rsid w:val="000220D7"/>
    <w:rsid w:val="00022325"/>
    <w:rsid w:val="000224C7"/>
    <w:rsid w:val="00022580"/>
    <w:rsid w:val="00022698"/>
    <w:rsid w:val="000227A6"/>
    <w:rsid w:val="0002297A"/>
    <w:rsid w:val="00022DA6"/>
    <w:rsid w:val="00022FDF"/>
    <w:rsid w:val="0002316E"/>
    <w:rsid w:val="0002336A"/>
    <w:rsid w:val="000233F2"/>
    <w:rsid w:val="00023426"/>
    <w:rsid w:val="00023864"/>
    <w:rsid w:val="00023B26"/>
    <w:rsid w:val="00023B6E"/>
    <w:rsid w:val="00023D1A"/>
    <w:rsid w:val="00023E89"/>
    <w:rsid w:val="0002411F"/>
    <w:rsid w:val="0002427E"/>
    <w:rsid w:val="0002431B"/>
    <w:rsid w:val="00024339"/>
    <w:rsid w:val="00024370"/>
    <w:rsid w:val="000243F6"/>
    <w:rsid w:val="000246E3"/>
    <w:rsid w:val="00024AE6"/>
    <w:rsid w:val="00025003"/>
    <w:rsid w:val="0002511C"/>
    <w:rsid w:val="000252FA"/>
    <w:rsid w:val="0002548C"/>
    <w:rsid w:val="00025653"/>
    <w:rsid w:val="00025C76"/>
    <w:rsid w:val="00025F2B"/>
    <w:rsid w:val="00025FE9"/>
    <w:rsid w:val="000260A8"/>
    <w:rsid w:val="000261E2"/>
    <w:rsid w:val="00026769"/>
    <w:rsid w:val="000267AB"/>
    <w:rsid w:val="000267C8"/>
    <w:rsid w:val="00026942"/>
    <w:rsid w:val="00026A75"/>
    <w:rsid w:val="00026AAB"/>
    <w:rsid w:val="00026B4C"/>
    <w:rsid w:val="00026D92"/>
    <w:rsid w:val="00026E9C"/>
    <w:rsid w:val="00027496"/>
    <w:rsid w:val="000277E0"/>
    <w:rsid w:val="00027A08"/>
    <w:rsid w:val="00027A8A"/>
    <w:rsid w:val="00027B33"/>
    <w:rsid w:val="00027D63"/>
    <w:rsid w:val="00027EC7"/>
    <w:rsid w:val="00027ED9"/>
    <w:rsid w:val="00030263"/>
    <w:rsid w:val="00030C3A"/>
    <w:rsid w:val="00030FA4"/>
    <w:rsid w:val="000310B7"/>
    <w:rsid w:val="000310E6"/>
    <w:rsid w:val="000311DE"/>
    <w:rsid w:val="00031760"/>
    <w:rsid w:val="000317E1"/>
    <w:rsid w:val="0003191B"/>
    <w:rsid w:val="0003193F"/>
    <w:rsid w:val="00031A9B"/>
    <w:rsid w:val="00031D97"/>
    <w:rsid w:val="00031DD4"/>
    <w:rsid w:val="00032059"/>
    <w:rsid w:val="00032074"/>
    <w:rsid w:val="0003211B"/>
    <w:rsid w:val="0003246D"/>
    <w:rsid w:val="0003247A"/>
    <w:rsid w:val="0003253F"/>
    <w:rsid w:val="000328B1"/>
    <w:rsid w:val="00032CE0"/>
    <w:rsid w:val="000333F4"/>
    <w:rsid w:val="00033401"/>
    <w:rsid w:val="000335CE"/>
    <w:rsid w:val="000336E1"/>
    <w:rsid w:val="00033B04"/>
    <w:rsid w:val="00033B25"/>
    <w:rsid w:val="00033F03"/>
    <w:rsid w:val="00033F2D"/>
    <w:rsid w:val="000341B4"/>
    <w:rsid w:val="00034281"/>
    <w:rsid w:val="000342FF"/>
    <w:rsid w:val="000345AF"/>
    <w:rsid w:val="00034647"/>
    <w:rsid w:val="0003465D"/>
    <w:rsid w:val="0003494C"/>
    <w:rsid w:val="000349D2"/>
    <w:rsid w:val="00034BC3"/>
    <w:rsid w:val="00034E48"/>
    <w:rsid w:val="0003501E"/>
    <w:rsid w:val="0003513A"/>
    <w:rsid w:val="0003523A"/>
    <w:rsid w:val="000354CE"/>
    <w:rsid w:val="000354F9"/>
    <w:rsid w:val="00035603"/>
    <w:rsid w:val="00035618"/>
    <w:rsid w:val="00035691"/>
    <w:rsid w:val="00035810"/>
    <w:rsid w:val="0003588F"/>
    <w:rsid w:val="000358E1"/>
    <w:rsid w:val="00035B08"/>
    <w:rsid w:val="00035FBC"/>
    <w:rsid w:val="000361BF"/>
    <w:rsid w:val="000361DB"/>
    <w:rsid w:val="0003656B"/>
    <w:rsid w:val="0003696F"/>
    <w:rsid w:val="00036B58"/>
    <w:rsid w:val="000377A2"/>
    <w:rsid w:val="000377C3"/>
    <w:rsid w:val="00037CF0"/>
    <w:rsid w:val="00037D0C"/>
    <w:rsid w:val="00037E39"/>
    <w:rsid w:val="00037F43"/>
    <w:rsid w:val="00040230"/>
    <w:rsid w:val="00040408"/>
    <w:rsid w:val="00040481"/>
    <w:rsid w:val="00040667"/>
    <w:rsid w:val="00040795"/>
    <w:rsid w:val="000407B0"/>
    <w:rsid w:val="00040CBB"/>
    <w:rsid w:val="000416C5"/>
    <w:rsid w:val="00041736"/>
    <w:rsid w:val="000419D9"/>
    <w:rsid w:val="00041BC6"/>
    <w:rsid w:val="00041D90"/>
    <w:rsid w:val="00041EC9"/>
    <w:rsid w:val="000421AA"/>
    <w:rsid w:val="00042257"/>
    <w:rsid w:val="00042402"/>
    <w:rsid w:val="0004255A"/>
    <w:rsid w:val="00042585"/>
    <w:rsid w:val="000426B0"/>
    <w:rsid w:val="00042853"/>
    <w:rsid w:val="000429C2"/>
    <w:rsid w:val="00042DFC"/>
    <w:rsid w:val="00042F19"/>
    <w:rsid w:val="00042F4F"/>
    <w:rsid w:val="00042FC4"/>
    <w:rsid w:val="00042FEF"/>
    <w:rsid w:val="00042FF2"/>
    <w:rsid w:val="00043029"/>
    <w:rsid w:val="000430AB"/>
    <w:rsid w:val="000431E7"/>
    <w:rsid w:val="00043235"/>
    <w:rsid w:val="000432B5"/>
    <w:rsid w:val="000434AE"/>
    <w:rsid w:val="000434B5"/>
    <w:rsid w:val="000436BC"/>
    <w:rsid w:val="000437B9"/>
    <w:rsid w:val="00043EE9"/>
    <w:rsid w:val="00044073"/>
    <w:rsid w:val="00044075"/>
    <w:rsid w:val="00044143"/>
    <w:rsid w:val="000442EC"/>
    <w:rsid w:val="00044418"/>
    <w:rsid w:val="00044B33"/>
    <w:rsid w:val="00044CE6"/>
    <w:rsid w:val="00044EF1"/>
    <w:rsid w:val="0004516D"/>
    <w:rsid w:val="000453CD"/>
    <w:rsid w:val="00045667"/>
    <w:rsid w:val="00045876"/>
    <w:rsid w:val="000458D3"/>
    <w:rsid w:val="0004590E"/>
    <w:rsid w:val="0004593D"/>
    <w:rsid w:val="000459EA"/>
    <w:rsid w:val="00045D32"/>
    <w:rsid w:val="000461B3"/>
    <w:rsid w:val="00046231"/>
    <w:rsid w:val="000462EB"/>
    <w:rsid w:val="0004636F"/>
    <w:rsid w:val="00046412"/>
    <w:rsid w:val="0004683F"/>
    <w:rsid w:val="00046A98"/>
    <w:rsid w:val="00046B22"/>
    <w:rsid w:val="00046B53"/>
    <w:rsid w:val="00046BC5"/>
    <w:rsid w:val="00046C2F"/>
    <w:rsid w:val="00046EF3"/>
    <w:rsid w:val="00047290"/>
    <w:rsid w:val="00047778"/>
    <w:rsid w:val="00047904"/>
    <w:rsid w:val="00047A00"/>
    <w:rsid w:val="00047E0C"/>
    <w:rsid w:val="000503E9"/>
    <w:rsid w:val="000506FA"/>
    <w:rsid w:val="0005070B"/>
    <w:rsid w:val="00050973"/>
    <w:rsid w:val="00050CBC"/>
    <w:rsid w:val="000514EA"/>
    <w:rsid w:val="000516F9"/>
    <w:rsid w:val="00051704"/>
    <w:rsid w:val="00051774"/>
    <w:rsid w:val="00051856"/>
    <w:rsid w:val="00051A17"/>
    <w:rsid w:val="00051B09"/>
    <w:rsid w:val="00051DE4"/>
    <w:rsid w:val="00051EEE"/>
    <w:rsid w:val="00052088"/>
    <w:rsid w:val="00052711"/>
    <w:rsid w:val="0005280E"/>
    <w:rsid w:val="00052B45"/>
    <w:rsid w:val="00052CBF"/>
    <w:rsid w:val="00053030"/>
    <w:rsid w:val="000531E5"/>
    <w:rsid w:val="0005385F"/>
    <w:rsid w:val="00053A52"/>
    <w:rsid w:val="00053CAF"/>
    <w:rsid w:val="00053D96"/>
    <w:rsid w:val="00053E0B"/>
    <w:rsid w:val="00053F23"/>
    <w:rsid w:val="00053FF9"/>
    <w:rsid w:val="0005400E"/>
    <w:rsid w:val="000541BD"/>
    <w:rsid w:val="000541F7"/>
    <w:rsid w:val="00054650"/>
    <w:rsid w:val="000546D2"/>
    <w:rsid w:val="00054CF9"/>
    <w:rsid w:val="00054D2E"/>
    <w:rsid w:val="00054D62"/>
    <w:rsid w:val="00054E1C"/>
    <w:rsid w:val="00054F30"/>
    <w:rsid w:val="000550B3"/>
    <w:rsid w:val="0005556E"/>
    <w:rsid w:val="00055CA8"/>
    <w:rsid w:val="00055D7F"/>
    <w:rsid w:val="00055DB8"/>
    <w:rsid w:val="00055E81"/>
    <w:rsid w:val="00055FA1"/>
    <w:rsid w:val="000560E4"/>
    <w:rsid w:val="00056572"/>
    <w:rsid w:val="0005698B"/>
    <w:rsid w:val="00056C0A"/>
    <w:rsid w:val="00056D68"/>
    <w:rsid w:val="00056FEC"/>
    <w:rsid w:val="00057053"/>
    <w:rsid w:val="0005788E"/>
    <w:rsid w:val="00057A45"/>
    <w:rsid w:val="00057A5B"/>
    <w:rsid w:val="00057BBA"/>
    <w:rsid w:val="00057DAD"/>
    <w:rsid w:val="0006000C"/>
    <w:rsid w:val="0006028C"/>
    <w:rsid w:val="000603E7"/>
    <w:rsid w:val="00060592"/>
    <w:rsid w:val="0006062E"/>
    <w:rsid w:val="000606B8"/>
    <w:rsid w:val="000608BA"/>
    <w:rsid w:val="0006091E"/>
    <w:rsid w:val="00060F03"/>
    <w:rsid w:val="00060F27"/>
    <w:rsid w:val="000610D5"/>
    <w:rsid w:val="000611B0"/>
    <w:rsid w:val="0006147B"/>
    <w:rsid w:val="000614AF"/>
    <w:rsid w:val="000615E8"/>
    <w:rsid w:val="000617D6"/>
    <w:rsid w:val="0006194D"/>
    <w:rsid w:val="00061BA6"/>
    <w:rsid w:val="00061CCB"/>
    <w:rsid w:val="00061EF4"/>
    <w:rsid w:val="000622A0"/>
    <w:rsid w:val="0006231D"/>
    <w:rsid w:val="00062529"/>
    <w:rsid w:val="00062587"/>
    <w:rsid w:val="00062769"/>
    <w:rsid w:val="000627D1"/>
    <w:rsid w:val="000627D2"/>
    <w:rsid w:val="00062AE7"/>
    <w:rsid w:val="00062D71"/>
    <w:rsid w:val="00062FEC"/>
    <w:rsid w:val="0006353A"/>
    <w:rsid w:val="000637D3"/>
    <w:rsid w:val="00063876"/>
    <w:rsid w:val="000638A0"/>
    <w:rsid w:val="000639CC"/>
    <w:rsid w:val="00063D04"/>
    <w:rsid w:val="00063EA9"/>
    <w:rsid w:val="00064047"/>
    <w:rsid w:val="000643A5"/>
    <w:rsid w:val="00064774"/>
    <w:rsid w:val="00064778"/>
    <w:rsid w:val="000648A2"/>
    <w:rsid w:val="000649C3"/>
    <w:rsid w:val="000649DC"/>
    <w:rsid w:val="00064D36"/>
    <w:rsid w:val="00065154"/>
    <w:rsid w:val="00065212"/>
    <w:rsid w:val="00065764"/>
    <w:rsid w:val="00065987"/>
    <w:rsid w:val="00065A2D"/>
    <w:rsid w:val="0006639C"/>
    <w:rsid w:val="0006678D"/>
    <w:rsid w:val="00066BA8"/>
    <w:rsid w:val="00066F82"/>
    <w:rsid w:val="00067339"/>
    <w:rsid w:val="00067729"/>
    <w:rsid w:val="0006788C"/>
    <w:rsid w:val="0006798F"/>
    <w:rsid w:val="00067AC8"/>
    <w:rsid w:val="00067DC7"/>
    <w:rsid w:val="00070086"/>
    <w:rsid w:val="0007012C"/>
    <w:rsid w:val="000704CD"/>
    <w:rsid w:val="00070764"/>
    <w:rsid w:val="00070899"/>
    <w:rsid w:val="00070916"/>
    <w:rsid w:val="00070E07"/>
    <w:rsid w:val="00070E38"/>
    <w:rsid w:val="00070E4D"/>
    <w:rsid w:val="00071142"/>
    <w:rsid w:val="000711B3"/>
    <w:rsid w:val="00071384"/>
    <w:rsid w:val="0007138B"/>
    <w:rsid w:val="000714CC"/>
    <w:rsid w:val="000716DB"/>
    <w:rsid w:val="00071C0A"/>
    <w:rsid w:val="00071F89"/>
    <w:rsid w:val="0007207A"/>
    <w:rsid w:val="000724D7"/>
    <w:rsid w:val="0007268E"/>
    <w:rsid w:val="00072721"/>
    <w:rsid w:val="000727AB"/>
    <w:rsid w:val="000729A6"/>
    <w:rsid w:val="00072B9C"/>
    <w:rsid w:val="00072CFA"/>
    <w:rsid w:val="0007307C"/>
    <w:rsid w:val="00073185"/>
    <w:rsid w:val="000732BB"/>
    <w:rsid w:val="00073348"/>
    <w:rsid w:val="00073778"/>
    <w:rsid w:val="00073C0A"/>
    <w:rsid w:val="00073E4A"/>
    <w:rsid w:val="000740AB"/>
    <w:rsid w:val="000740DD"/>
    <w:rsid w:val="000742C7"/>
    <w:rsid w:val="000743C6"/>
    <w:rsid w:val="0007443E"/>
    <w:rsid w:val="00074501"/>
    <w:rsid w:val="00074914"/>
    <w:rsid w:val="00074C61"/>
    <w:rsid w:val="00074E55"/>
    <w:rsid w:val="00074F4D"/>
    <w:rsid w:val="0007508F"/>
    <w:rsid w:val="000753B4"/>
    <w:rsid w:val="0007552B"/>
    <w:rsid w:val="0007566B"/>
    <w:rsid w:val="0007575C"/>
    <w:rsid w:val="00075A36"/>
    <w:rsid w:val="00075AAB"/>
    <w:rsid w:val="00075BBA"/>
    <w:rsid w:val="00075CC9"/>
    <w:rsid w:val="00075EBC"/>
    <w:rsid w:val="00076051"/>
    <w:rsid w:val="00076310"/>
    <w:rsid w:val="00076495"/>
    <w:rsid w:val="00076539"/>
    <w:rsid w:val="00076708"/>
    <w:rsid w:val="00077255"/>
    <w:rsid w:val="000774EC"/>
    <w:rsid w:val="00077688"/>
    <w:rsid w:val="000779D1"/>
    <w:rsid w:val="000779F9"/>
    <w:rsid w:val="00077ABC"/>
    <w:rsid w:val="00077B4B"/>
    <w:rsid w:val="00080211"/>
    <w:rsid w:val="000802DE"/>
    <w:rsid w:val="00080D64"/>
    <w:rsid w:val="00080DCB"/>
    <w:rsid w:val="00080EB7"/>
    <w:rsid w:val="000815D3"/>
    <w:rsid w:val="00081A31"/>
    <w:rsid w:val="00081B93"/>
    <w:rsid w:val="00081CA3"/>
    <w:rsid w:val="00081D31"/>
    <w:rsid w:val="000824E3"/>
    <w:rsid w:val="00082504"/>
    <w:rsid w:val="00082AC9"/>
    <w:rsid w:val="00082B1F"/>
    <w:rsid w:val="00082F50"/>
    <w:rsid w:val="000830D9"/>
    <w:rsid w:val="000831AB"/>
    <w:rsid w:val="000831C5"/>
    <w:rsid w:val="000834D1"/>
    <w:rsid w:val="00083810"/>
    <w:rsid w:val="00083842"/>
    <w:rsid w:val="000839F9"/>
    <w:rsid w:val="00084085"/>
    <w:rsid w:val="000840EF"/>
    <w:rsid w:val="000842A3"/>
    <w:rsid w:val="000842B7"/>
    <w:rsid w:val="000843E0"/>
    <w:rsid w:val="00084991"/>
    <w:rsid w:val="00084BF9"/>
    <w:rsid w:val="00084DEE"/>
    <w:rsid w:val="00084E21"/>
    <w:rsid w:val="00084F38"/>
    <w:rsid w:val="0008548E"/>
    <w:rsid w:val="00085C22"/>
    <w:rsid w:val="00085D0C"/>
    <w:rsid w:val="00085DC6"/>
    <w:rsid w:val="00085EE2"/>
    <w:rsid w:val="000860E4"/>
    <w:rsid w:val="00086151"/>
    <w:rsid w:val="0008615C"/>
    <w:rsid w:val="0008703D"/>
    <w:rsid w:val="000870E9"/>
    <w:rsid w:val="00087687"/>
    <w:rsid w:val="0008770A"/>
    <w:rsid w:val="00087777"/>
    <w:rsid w:val="00087D06"/>
    <w:rsid w:val="00087D6A"/>
    <w:rsid w:val="000903D3"/>
    <w:rsid w:val="00090459"/>
    <w:rsid w:val="000904B0"/>
    <w:rsid w:val="0009051B"/>
    <w:rsid w:val="0009076D"/>
    <w:rsid w:val="00090813"/>
    <w:rsid w:val="00090E97"/>
    <w:rsid w:val="00090FD6"/>
    <w:rsid w:val="00091030"/>
    <w:rsid w:val="00091402"/>
    <w:rsid w:val="000914ED"/>
    <w:rsid w:val="000916A6"/>
    <w:rsid w:val="00091984"/>
    <w:rsid w:val="00091D77"/>
    <w:rsid w:val="00092254"/>
    <w:rsid w:val="000924C9"/>
    <w:rsid w:val="000925D1"/>
    <w:rsid w:val="0009262A"/>
    <w:rsid w:val="000926A2"/>
    <w:rsid w:val="0009270E"/>
    <w:rsid w:val="000928E4"/>
    <w:rsid w:val="00092B1C"/>
    <w:rsid w:val="00092E3C"/>
    <w:rsid w:val="0009313D"/>
    <w:rsid w:val="0009327D"/>
    <w:rsid w:val="00093741"/>
    <w:rsid w:val="00093AE5"/>
    <w:rsid w:val="00093BB0"/>
    <w:rsid w:val="00093F4E"/>
    <w:rsid w:val="00094571"/>
    <w:rsid w:val="00094F40"/>
    <w:rsid w:val="000950E8"/>
    <w:rsid w:val="00095276"/>
    <w:rsid w:val="000953AB"/>
    <w:rsid w:val="000953BB"/>
    <w:rsid w:val="000954D4"/>
    <w:rsid w:val="00095506"/>
    <w:rsid w:val="000955EE"/>
    <w:rsid w:val="0009570E"/>
    <w:rsid w:val="0009578C"/>
    <w:rsid w:val="00095A44"/>
    <w:rsid w:val="00095ACE"/>
    <w:rsid w:val="00095E93"/>
    <w:rsid w:val="00095F72"/>
    <w:rsid w:val="00096115"/>
    <w:rsid w:val="0009636C"/>
    <w:rsid w:val="00096566"/>
    <w:rsid w:val="00096677"/>
    <w:rsid w:val="000967D5"/>
    <w:rsid w:val="00096A85"/>
    <w:rsid w:val="00096FA0"/>
    <w:rsid w:val="00096FF6"/>
    <w:rsid w:val="0009708A"/>
    <w:rsid w:val="0009724D"/>
    <w:rsid w:val="00097310"/>
    <w:rsid w:val="0009743B"/>
    <w:rsid w:val="00097640"/>
    <w:rsid w:val="00097695"/>
    <w:rsid w:val="000977C5"/>
    <w:rsid w:val="00097B06"/>
    <w:rsid w:val="00097DB9"/>
    <w:rsid w:val="00097F00"/>
    <w:rsid w:val="000A069D"/>
    <w:rsid w:val="000A0B6A"/>
    <w:rsid w:val="000A1012"/>
    <w:rsid w:val="000A108D"/>
    <w:rsid w:val="000A147F"/>
    <w:rsid w:val="000A14E2"/>
    <w:rsid w:val="000A159A"/>
    <w:rsid w:val="000A194F"/>
    <w:rsid w:val="000A1996"/>
    <w:rsid w:val="000A1BA1"/>
    <w:rsid w:val="000A20D6"/>
    <w:rsid w:val="000A21E1"/>
    <w:rsid w:val="000A24AE"/>
    <w:rsid w:val="000A2504"/>
    <w:rsid w:val="000A2516"/>
    <w:rsid w:val="000A279C"/>
    <w:rsid w:val="000A29D7"/>
    <w:rsid w:val="000A2A2B"/>
    <w:rsid w:val="000A302E"/>
    <w:rsid w:val="000A3248"/>
    <w:rsid w:val="000A33A3"/>
    <w:rsid w:val="000A3632"/>
    <w:rsid w:val="000A36EC"/>
    <w:rsid w:val="000A3724"/>
    <w:rsid w:val="000A37AE"/>
    <w:rsid w:val="000A39D0"/>
    <w:rsid w:val="000A39E1"/>
    <w:rsid w:val="000A3AC0"/>
    <w:rsid w:val="000A3B02"/>
    <w:rsid w:val="000A3DF0"/>
    <w:rsid w:val="000A3DF8"/>
    <w:rsid w:val="000A3ECF"/>
    <w:rsid w:val="000A3FB5"/>
    <w:rsid w:val="000A4090"/>
    <w:rsid w:val="000A42F7"/>
    <w:rsid w:val="000A44F5"/>
    <w:rsid w:val="000A46D9"/>
    <w:rsid w:val="000A48FD"/>
    <w:rsid w:val="000A55D5"/>
    <w:rsid w:val="000A5CF3"/>
    <w:rsid w:val="000A5E81"/>
    <w:rsid w:val="000A60F8"/>
    <w:rsid w:val="000A61B3"/>
    <w:rsid w:val="000A6238"/>
    <w:rsid w:val="000A6477"/>
    <w:rsid w:val="000A66A8"/>
    <w:rsid w:val="000A6937"/>
    <w:rsid w:val="000A6A72"/>
    <w:rsid w:val="000A6B6F"/>
    <w:rsid w:val="000A6D35"/>
    <w:rsid w:val="000A70A9"/>
    <w:rsid w:val="000A70EA"/>
    <w:rsid w:val="000A717F"/>
    <w:rsid w:val="000A7210"/>
    <w:rsid w:val="000A7A5E"/>
    <w:rsid w:val="000A7C59"/>
    <w:rsid w:val="000A7D36"/>
    <w:rsid w:val="000A7D5E"/>
    <w:rsid w:val="000A7FE8"/>
    <w:rsid w:val="000B0293"/>
    <w:rsid w:val="000B02D9"/>
    <w:rsid w:val="000B03E4"/>
    <w:rsid w:val="000B03EA"/>
    <w:rsid w:val="000B0433"/>
    <w:rsid w:val="000B0573"/>
    <w:rsid w:val="000B066C"/>
    <w:rsid w:val="000B09BB"/>
    <w:rsid w:val="000B0C4D"/>
    <w:rsid w:val="000B0C63"/>
    <w:rsid w:val="000B0C83"/>
    <w:rsid w:val="000B0F36"/>
    <w:rsid w:val="000B0F49"/>
    <w:rsid w:val="000B101C"/>
    <w:rsid w:val="000B1053"/>
    <w:rsid w:val="000B10E9"/>
    <w:rsid w:val="000B12CF"/>
    <w:rsid w:val="000B153B"/>
    <w:rsid w:val="000B163A"/>
    <w:rsid w:val="000B18FB"/>
    <w:rsid w:val="000B196B"/>
    <w:rsid w:val="000B19E1"/>
    <w:rsid w:val="000B1B45"/>
    <w:rsid w:val="000B1C32"/>
    <w:rsid w:val="000B1EE6"/>
    <w:rsid w:val="000B1FC8"/>
    <w:rsid w:val="000B2245"/>
    <w:rsid w:val="000B22B2"/>
    <w:rsid w:val="000B23B3"/>
    <w:rsid w:val="000B2401"/>
    <w:rsid w:val="000B26BB"/>
    <w:rsid w:val="000B279C"/>
    <w:rsid w:val="000B27E2"/>
    <w:rsid w:val="000B2978"/>
    <w:rsid w:val="000B2BDD"/>
    <w:rsid w:val="000B2CEB"/>
    <w:rsid w:val="000B2DEC"/>
    <w:rsid w:val="000B2EA6"/>
    <w:rsid w:val="000B3113"/>
    <w:rsid w:val="000B31D7"/>
    <w:rsid w:val="000B3377"/>
    <w:rsid w:val="000B3944"/>
    <w:rsid w:val="000B3E7F"/>
    <w:rsid w:val="000B40CB"/>
    <w:rsid w:val="000B4609"/>
    <w:rsid w:val="000B496F"/>
    <w:rsid w:val="000B4AE9"/>
    <w:rsid w:val="000B4CFD"/>
    <w:rsid w:val="000B50F9"/>
    <w:rsid w:val="000B54A2"/>
    <w:rsid w:val="000B598A"/>
    <w:rsid w:val="000B5A1F"/>
    <w:rsid w:val="000B5B00"/>
    <w:rsid w:val="000B5B43"/>
    <w:rsid w:val="000B5CCF"/>
    <w:rsid w:val="000B5D8B"/>
    <w:rsid w:val="000B60D1"/>
    <w:rsid w:val="000B6281"/>
    <w:rsid w:val="000B6426"/>
    <w:rsid w:val="000B64A2"/>
    <w:rsid w:val="000B65CF"/>
    <w:rsid w:val="000B68FB"/>
    <w:rsid w:val="000B6C0B"/>
    <w:rsid w:val="000B6C25"/>
    <w:rsid w:val="000B6EAC"/>
    <w:rsid w:val="000B72DC"/>
    <w:rsid w:val="000B746A"/>
    <w:rsid w:val="000B7675"/>
    <w:rsid w:val="000B7D21"/>
    <w:rsid w:val="000B7EF9"/>
    <w:rsid w:val="000C0159"/>
    <w:rsid w:val="000C03EF"/>
    <w:rsid w:val="000C0537"/>
    <w:rsid w:val="000C053B"/>
    <w:rsid w:val="000C0551"/>
    <w:rsid w:val="000C06E2"/>
    <w:rsid w:val="000C0725"/>
    <w:rsid w:val="000C0888"/>
    <w:rsid w:val="000C0975"/>
    <w:rsid w:val="000C0986"/>
    <w:rsid w:val="000C0B4B"/>
    <w:rsid w:val="000C0C15"/>
    <w:rsid w:val="000C143E"/>
    <w:rsid w:val="000C1514"/>
    <w:rsid w:val="000C173D"/>
    <w:rsid w:val="000C1742"/>
    <w:rsid w:val="000C1802"/>
    <w:rsid w:val="000C1955"/>
    <w:rsid w:val="000C1B12"/>
    <w:rsid w:val="000C1B96"/>
    <w:rsid w:val="000C1E68"/>
    <w:rsid w:val="000C200C"/>
    <w:rsid w:val="000C215B"/>
    <w:rsid w:val="000C2188"/>
    <w:rsid w:val="000C21A4"/>
    <w:rsid w:val="000C22A7"/>
    <w:rsid w:val="000C2814"/>
    <w:rsid w:val="000C2904"/>
    <w:rsid w:val="000C2995"/>
    <w:rsid w:val="000C2B8F"/>
    <w:rsid w:val="000C2BBE"/>
    <w:rsid w:val="000C321E"/>
    <w:rsid w:val="000C32E4"/>
    <w:rsid w:val="000C3528"/>
    <w:rsid w:val="000C35E5"/>
    <w:rsid w:val="000C375E"/>
    <w:rsid w:val="000C3962"/>
    <w:rsid w:val="000C3A0A"/>
    <w:rsid w:val="000C3BB6"/>
    <w:rsid w:val="000C3C71"/>
    <w:rsid w:val="000C4103"/>
    <w:rsid w:val="000C4204"/>
    <w:rsid w:val="000C45A3"/>
    <w:rsid w:val="000C4D75"/>
    <w:rsid w:val="000C5040"/>
    <w:rsid w:val="000C52E1"/>
    <w:rsid w:val="000C539A"/>
    <w:rsid w:val="000C568F"/>
    <w:rsid w:val="000C5762"/>
    <w:rsid w:val="000C5841"/>
    <w:rsid w:val="000C5ADA"/>
    <w:rsid w:val="000C5F13"/>
    <w:rsid w:val="000C601E"/>
    <w:rsid w:val="000C610E"/>
    <w:rsid w:val="000C6306"/>
    <w:rsid w:val="000C6377"/>
    <w:rsid w:val="000C6418"/>
    <w:rsid w:val="000C64FC"/>
    <w:rsid w:val="000C655F"/>
    <w:rsid w:val="000C6640"/>
    <w:rsid w:val="000C681D"/>
    <w:rsid w:val="000C6A72"/>
    <w:rsid w:val="000C6AC7"/>
    <w:rsid w:val="000C6DCE"/>
    <w:rsid w:val="000C713D"/>
    <w:rsid w:val="000C72BE"/>
    <w:rsid w:val="000C7434"/>
    <w:rsid w:val="000C750D"/>
    <w:rsid w:val="000C7621"/>
    <w:rsid w:val="000C7750"/>
    <w:rsid w:val="000C777B"/>
    <w:rsid w:val="000C786C"/>
    <w:rsid w:val="000C79A6"/>
    <w:rsid w:val="000C7A34"/>
    <w:rsid w:val="000C7ACC"/>
    <w:rsid w:val="000C7C9E"/>
    <w:rsid w:val="000C7D4E"/>
    <w:rsid w:val="000D0290"/>
    <w:rsid w:val="000D0546"/>
    <w:rsid w:val="000D08F4"/>
    <w:rsid w:val="000D0929"/>
    <w:rsid w:val="000D0A57"/>
    <w:rsid w:val="000D0A8F"/>
    <w:rsid w:val="000D0C96"/>
    <w:rsid w:val="000D0CA6"/>
    <w:rsid w:val="000D0CCF"/>
    <w:rsid w:val="000D1456"/>
    <w:rsid w:val="000D1BEE"/>
    <w:rsid w:val="000D1D74"/>
    <w:rsid w:val="000D1EEC"/>
    <w:rsid w:val="000D20AB"/>
    <w:rsid w:val="000D2202"/>
    <w:rsid w:val="000D2517"/>
    <w:rsid w:val="000D2991"/>
    <w:rsid w:val="000D2AD3"/>
    <w:rsid w:val="000D2C22"/>
    <w:rsid w:val="000D3061"/>
    <w:rsid w:val="000D31C3"/>
    <w:rsid w:val="000D3500"/>
    <w:rsid w:val="000D359C"/>
    <w:rsid w:val="000D36A6"/>
    <w:rsid w:val="000D3985"/>
    <w:rsid w:val="000D3994"/>
    <w:rsid w:val="000D3E11"/>
    <w:rsid w:val="000D4115"/>
    <w:rsid w:val="000D426F"/>
    <w:rsid w:val="000D430F"/>
    <w:rsid w:val="000D4328"/>
    <w:rsid w:val="000D4569"/>
    <w:rsid w:val="000D493B"/>
    <w:rsid w:val="000D49EF"/>
    <w:rsid w:val="000D4B00"/>
    <w:rsid w:val="000D4C10"/>
    <w:rsid w:val="000D4D52"/>
    <w:rsid w:val="000D504D"/>
    <w:rsid w:val="000D516F"/>
    <w:rsid w:val="000D5190"/>
    <w:rsid w:val="000D5498"/>
    <w:rsid w:val="000D56C0"/>
    <w:rsid w:val="000D5D5F"/>
    <w:rsid w:val="000D62B1"/>
    <w:rsid w:val="000D63BF"/>
    <w:rsid w:val="000D64E5"/>
    <w:rsid w:val="000D694E"/>
    <w:rsid w:val="000D6ADA"/>
    <w:rsid w:val="000D6C7D"/>
    <w:rsid w:val="000D6DE9"/>
    <w:rsid w:val="000D6E4C"/>
    <w:rsid w:val="000D730B"/>
    <w:rsid w:val="000D740E"/>
    <w:rsid w:val="000D76A8"/>
    <w:rsid w:val="000D77D6"/>
    <w:rsid w:val="000D78C8"/>
    <w:rsid w:val="000D7A70"/>
    <w:rsid w:val="000D7A81"/>
    <w:rsid w:val="000D7B46"/>
    <w:rsid w:val="000D7BAE"/>
    <w:rsid w:val="000D7C25"/>
    <w:rsid w:val="000D7F54"/>
    <w:rsid w:val="000E0112"/>
    <w:rsid w:val="000E0134"/>
    <w:rsid w:val="000E0170"/>
    <w:rsid w:val="000E0250"/>
    <w:rsid w:val="000E04E0"/>
    <w:rsid w:val="000E0752"/>
    <w:rsid w:val="000E0771"/>
    <w:rsid w:val="000E0A94"/>
    <w:rsid w:val="000E0FB9"/>
    <w:rsid w:val="000E1214"/>
    <w:rsid w:val="000E12E3"/>
    <w:rsid w:val="000E15DF"/>
    <w:rsid w:val="000E1BA4"/>
    <w:rsid w:val="000E20A8"/>
    <w:rsid w:val="000E25C1"/>
    <w:rsid w:val="000E26A9"/>
    <w:rsid w:val="000E270F"/>
    <w:rsid w:val="000E271B"/>
    <w:rsid w:val="000E29A5"/>
    <w:rsid w:val="000E2A78"/>
    <w:rsid w:val="000E2B6A"/>
    <w:rsid w:val="000E3328"/>
    <w:rsid w:val="000E3353"/>
    <w:rsid w:val="000E33B5"/>
    <w:rsid w:val="000E3A47"/>
    <w:rsid w:val="000E3B20"/>
    <w:rsid w:val="000E3B9B"/>
    <w:rsid w:val="000E3FB5"/>
    <w:rsid w:val="000E40AE"/>
    <w:rsid w:val="000E4236"/>
    <w:rsid w:val="000E518E"/>
    <w:rsid w:val="000E548B"/>
    <w:rsid w:val="000E5BA6"/>
    <w:rsid w:val="000E5E12"/>
    <w:rsid w:val="000E5E79"/>
    <w:rsid w:val="000E5FD3"/>
    <w:rsid w:val="000E6130"/>
    <w:rsid w:val="000E627A"/>
    <w:rsid w:val="000E66C9"/>
    <w:rsid w:val="000E6831"/>
    <w:rsid w:val="000E6AD5"/>
    <w:rsid w:val="000E6B4F"/>
    <w:rsid w:val="000E6C2F"/>
    <w:rsid w:val="000E6C89"/>
    <w:rsid w:val="000E6D2B"/>
    <w:rsid w:val="000E6E7E"/>
    <w:rsid w:val="000E6EEC"/>
    <w:rsid w:val="000E7353"/>
    <w:rsid w:val="000E73C9"/>
    <w:rsid w:val="000E74A8"/>
    <w:rsid w:val="000E7573"/>
    <w:rsid w:val="000E77D6"/>
    <w:rsid w:val="000E7909"/>
    <w:rsid w:val="000E7B9A"/>
    <w:rsid w:val="000E7CE9"/>
    <w:rsid w:val="000E7EA0"/>
    <w:rsid w:val="000F001E"/>
    <w:rsid w:val="000F02AC"/>
    <w:rsid w:val="000F0363"/>
    <w:rsid w:val="000F03CC"/>
    <w:rsid w:val="000F04DE"/>
    <w:rsid w:val="000F058B"/>
    <w:rsid w:val="000F065E"/>
    <w:rsid w:val="000F06F7"/>
    <w:rsid w:val="000F0969"/>
    <w:rsid w:val="000F09A5"/>
    <w:rsid w:val="000F0A02"/>
    <w:rsid w:val="000F0A33"/>
    <w:rsid w:val="000F0CC4"/>
    <w:rsid w:val="000F0CD2"/>
    <w:rsid w:val="000F0D3B"/>
    <w:rsid w:val="000F124F"/>
    <w:rsid w:val="000F144C"/>
    <w:rsid w:val="000F16D8"/>
    <w:rsid w:val="000F1836"/>
    <w:rsid w:val="000F1A91"/>
    <w:rsid w:val="000F1AE7"/>
    <w:rsid w:val="000F1BFC"/>
    <w:rsid w:val="000F1F74"/>
    <w:rsid w:val="000F2353"/>
    <w:rsid w:val="000F27B7"/>
    <w:rsid w:val="000F2813"/>
    <w:rsid w:val="000F299B"/>
    <w:rsid w:val="000F2E81"/>
    <w:rsid w:val="000F2E89"/>
    <w:rsid w:val="000F310D"/>
    <w:rsid w:val="000F31A0"/>
    <w:rsid w:val="000F3221"/>
    <w:rsid w:val="000F3C45"/>
    <w:rsid w:val="000F3E5E"/>
    <w:rsid w:val="000F4118"/>
    <w:rsid w:val="000F4AA8"/>
    <w:rsid w:val="000F4F9F"/>
    <w:rsid w:val="000F51C3"/>
    <w:rsid w:val="000F53BF"/>
    <w:rsid w:val="000F5527"/>
    <w:rsid w:val="000F5649"/>
    <w:rsid w:val="000F58B7"/>
    <w:rsid w:val="000F5ADE"/>
    <w:rsid w:val="000F5E64"/>
    <w:rsid w:val="000F5FB1"/>
    <w:rsid w:val="000F62AD"/>
    <w:rsid w:val="000F6A12"/>
    <w:rsid w:val="000F6E8C"/>
    <w:rsid w:val="000F6FBD"/>
    <w:rsid w:val="000F71C6"/>
    <w:rsid w:val="000F726A"/>
    <w:rsid w:val="000F75EC"/>
    <w:rsid w:val="000F791E"/>
    <w:rsid w:val="000F7964"/>
    <w:rsid w:val="000F79B7"/>
    <w:rsid w:val="000F7BF9"/>
    <w:rsid w:val="000F7D35"/>
    <w:rsid w:val="000F7E65"/>
    <w:rsid w:val="000F7EB8"/>
    <w:rsid w:val="00100522"/>
    <w:rsid w:val="00100586"/>
    <w:rsid w:val="00100C47"/>
    <w:rsid w:val="00100DC4"/>
    <w:rsid w:val="00100FB1"/>
    <w:rsid w:val="00101302"/>
    <w:rsid w:val="0010137A"/>
    <w:rsid w:val="001013D7"/>
    <w:rsid w:val="001014B9"/>
    <w:rsid w:val="0010165F"/>
    <w:rsid w:val="00101A79"/>
    <w:rsid w:val="00101BD1"/>
    <w:rsid w:val="00101CEA"/>
    <w:rsid w:val="00101EA6"/>
    <w:rsid w:val="00102086"/>
    <w:rsid w:val="001021B6"/>
    <w:rsid w:val="00102206"/>
    <w:rsid w:val="00102381"/>
    <w:rsid w:val="00102584"/>
    <w:rsid w:val="0010286E"/>
    <w:rsid w:val="001029B5"/>
    <w:rsid w:val="00102A3B"/>
    <w:rsid w:val="00102ADE"/>
    <w:rsid w:val="00102B1A"/>
    <w:rsid w:val="00103445"/>
    <w:rsid w:val="001036FA"/>
    <w:rsid w:val="00103765"/>
    <w:rsid w:val="00103AD8"/>
    <w:rsid w:val="00103D77"/>
    <w:rsid w:val="001042F8"/>
    <w:rsid w:val="00104406"/>
    <w:rsid w:val="0010440A"/>
    <w:rsid w:val="00104446"/>
    <w:rsid w:val="001044EA"/>
    <w:rsid w:val="001044FB"/>
    <w:rsid w:val="00104855"/>
    <w:rsid w:val="001048F0"/>
    <w:rsid w:val="00104A62"/>
    <w:rsid w:val="00104C49"/>
    <w:rsid w:val="00104DBC"/>
    <w:rsid w:val="001050BC"/>
    <w:rsid w:val="0010512F"/>
    <w:rsid w:val="001051B8"/>
    <w:rsid w:val="00105283"/>
    <w:rsid w:val="00105300"/>
    <w:rsid w:val="001053DA"/>
    <w:rsid w:val="00105496"/>
    <w:rsid w:val="001056B2"/>
    <w:rsid w:val="001058BC"/>
    <w:rsid w:val="00105C3E"/>
    <w:rsid w:val="00105D64"/>
    <w:rsid w:val="00105E57"/>
    <w:rsid w:val="00105ECD"/>
    <w:rsid w:val="00105F7C"/>
    <w:rsid w:val="00105FA4"/>
    <w:rsid w:val="0010635D"/>
    <w:rsid w:val="00106493"/>
    <w:rsid w:val="001065FD"/>
    <w:rsid w:val="00106602"/>
    <w:rsid w:val="00106676"/>
    <w:rsid w:val="00106744"/>
    <w:rsid w:val="0010679E"/>
    <w:rsid w:val="00106938"/>
    <w:rsid w:val="00106CDF"/>
    <w:rsid w:val="00106E7E"/>
    <w:rsid w:val="00106EAB"/>
    <w:rsid w:val="00106ECD"/>
    <w:rsid w:val="00107139"/>
    <w:rsid w:val="001071DB"/>
    <w:rsid w:val="001072A0"/>
    <w:rsid w:val="001073C8"/>
    <w:rsid w:val="001074A7"/>
    <w:rsid w:val="00107532"/>
    <w:rsid w:val="0010774D"/>
    <w:rsid w:val="00110151"/>
    <w:rsid w:val="00110237"/>
    <w:rsid w:val="00110688"/>
    <w:rsid w:val="0011070E"/>
    <w:rsid w:val="00110BA8"/>
    <w:rsid w:val="001110BB"/>
    <w:rsid w:val="00111100"/>
    <w:rsid w:val="0011116C"/>
    <w:rsid w:val="00111452"/>
    <w:rsid w:val="001115D7"/>
    <w:rsid w:val="001117AE"/>
    <w:rsid w:val="00111A3F"/>
    <w:rsid w:val="00111C54"/>
    <w:rsid w:val="00111D2F"/>
    <w:rsid w:val="00111F27"/>
    <w:rsid w:val="0011203C"/>
    <w:rsid w:val="001124DF"/>
    <w:rsid w:val="001127A9"/>
    <w:rsid w:val="00112945"/>
    <w:rsid w:val="00112BC8"/>
    <w:rsid w:val="00112EA3"/>
    <w:rsid w:val="0011313F"/>
    <w:rsid w:val="00113584"/>
    <w:rsid w:val="001135E2"/>
    <w:rsid w:val="001135E6"/>
    <w:rsid w:val="001137B0"/>
    <w:rsid w:val="00113CC8"/>
    <w:rsid w:val="00114457"/>
    <w:rsid w:val="001144AF"/>
    <w:rsid w:val="0011463C"/>
    <w:rsid w:val="00114A68"/>
    <w:rsid w:val="00114AA0"/>
    <w:rsid w:val="00114B1B"/>
    <w:rsid w:val="00114DF0"/>
    <w:rsid w:val="001150EE"/>
    <w:rsid w:val="001151A6"/>
    <w:rsid w:val="00115298"/>
    <w:rsid w:val="001156CB"/>
    <w:rsid w:val="001158E3"/>
    <w:rsid w:val="00115975"/>
    <w:rsid w:val="00115B65"/>
    <w:rsid w:val="00115E46"/>
    <w:rsid w:val="00115E93"/>
    <w:rsid w:val="00115F01"/>
    <w:rsid w:val="00116198"/>
    <w:rsid w:val="0011646B"/>
    <w:rsid w:val="0011651D"/>
    <w:rsid w:val="00116699"/>
    <w:rsid w:val="00116B5F"/>
    <w:rsid w:val="00116B88"/>
    <w:rsid w:val="00116BAF"/>
    <w:rsid w:val="00117298"/>
    <w:rsid w:val="001172C0"/>
    <w:rsid w:val="00117494"/>
    <w:rsid w:val="001174D7"/>
    <w:rsid w:val="001176B0"/>
    <w:rsid w:val="001178E4"/>
    <w:rsid w:val="001179A2"/>
    <w:rsid w:val="00117B6F"/>
    <w:rsid w:val="00117BDB"/>
    <w:rsid w:val="00117C9C"/>
    <w:rsid w:val="001205BB"/>
    <w:rsid w:val="00120807"/>
    <w:rsid w:val="001208D8"/>
    <w:rsid w:val="00120953"/>
    <w:rsid w:val="00120A22"/>
    <w:rsid w:val="00120BE1"/>
    <w:rsid w:val="00120C71"/>
    <w:rsid w:val="00120DFA"/>
    <w:rsid w:val="00120F9A"/>
    <w:rsid w:val="00121108"/>
    <w:rsid w:val="0012157B"/>
    <w:rsid w:val="001215D1"/>
    <w:rsid w:val="00121BC1"/>
    <w:rsid w:val="00121C31"/>
    <w:rsid w:val="00121CA8"/>
    <w:rsid w:val="00121E40"/>
    <w:rsid w:val="00121EA7"/>
    <w:rsid w:val="00121F66"/>
    <w:rsid w:val="00121F8B"/>
    <w:rsid w:val="00122632"/>
    <w:rsid w:val="00122700"/>
    <w:rsid w:val="0012273E"/>
    <w:rsid w:val="00122755"/>
    <w:rsid w:val="0012293C"/>
    <w:rsid w:val="00122ABB"/>
    <w:rsid w:val="00122B95"/>
    <w:rsid w:val="00122DD9"/>
    <w:rsid w:val="00122EF9"/>
    <w:rsid w:val="00122FE4"/>
    <w:rsid w:val="00123464"/>
    <w:rsid w:val="0012353D"/>
    <w:rsid w:val="0012355A"/>
    <w:rsid w:val="001237F4"/>
    <w:rsid w:val="00123B3E"/>
    <w:rsid w:val="00123B79"/>
    <w:rsid w:val="00123F00"/>
    <w:rsid w:val="00123FD7"/>
    <w:rsid w:val="00124068"/>
    <w:rsid w:val="00124239"/>
    <w:rsid w:val="001244E3"/>
    <w:rsid w:val="001247DB"/>
    <w:rsid w:val="001247FD"/>
    <w:rsid w:val="00124B1D"/>
    <w:rsid w:val="00124C52"/>
    <w:rsid w:val="00124DA7"/>
    <w:rsid w:val="001252AB"/>
    <w:rsid w:val="0012531A"/>
    <w:rsid w:val="0012531B"/>
    <w:rsid w:val="00125554"/>
    <w:rsid w:val="00125589"/>
    <w:rsid w:val="001255AE"/>
    <w:rsid w:val="00125A77"/>
    <w:rsid w:val="00125D3C"/>
    <w:rsid w:val="001261F2"/>
    <w:rsid w:val="0012623E"/>
    <w:rsid w:val="00126500"/>
    <w:rsid w:val="00126848"/>
    <w:rsid w:val="001268D8"/>
    <w:rsid w:val="00126BBC"/>
    <w:rsid w:val="00126C49"/>
    <w:rsid w:val="0012767E"/>
    <w:rsid w:val="0012787C"/>
    <w:rsid w:val="0012794E"/>
    <w:rsid w:val="00127B50"/>
    <w:rsid w:val="00127BD9"/>
    <w:rsid w:val="00127C04"/>
    <w:rsid w:val="00127E9B"/>
    <w:rsid w:val="00130254"/>
    <w:rsid w:val="00130559"/>
    <w:rsid w:val="00130ADF"/>
    <w:rsid w:val="00130C4B"/>
    <w:rsid w:val="00130E70"/>
    <w:rsid w:val="001310F3"/>
    <w:rsid w:val="001311C1"/>
    <w:rsid w:val="001316F0"/>
    <w:rsid w:val="0013189F"/>
    <w:rsid w:val="001319E9"/>
    <w:rsid w:val="00131BF0"/>
    <w:rsid w:val="00132090"/>
    <w:rsid w:val="0013271E"/>
    <w:rsid w:val="0013280E"/>
    <w:rsid w:val="00132821"/>
    <w:rsid w:val="00132EBA"/>
    <w:rsid w:val="0013309E"/>
    <w:rsid w:val="00133355"/>
    <w:rsid w:val="001338C2"/>
    <w:rsid w:val="00133E3A"/>
    <w:rsid w:val="00133E45"/>
    <w:rsid w:val="00133EBF"/>
    <w:rsid w:val="00133F44"/>
    <w:rsid w:val="001342D2"/>
    <w:rsid w:val="001345BC"/>
    <w:rsid w:val="00134D9E"/>
    <w:rsid w:val="00135407"/>
    <w:rsid w:val="0013550A"/>
    <w:rsid w:val="001355A7"/>
    <w:rsid w:val="00135681"/>
    <w:rsid w:val="001359C9"/>
    <w:rsid w:val="00135A0F"/>
    <w:rsid w:val="00135D39"/>
    <w:rsid w:val="00136042"/>
    <w:rsid w:val="001360A0"/>
    <w:rsid w:val="0013623A"/>
    <w:rsid w:val="001362D8"/>
    <w:rsid w:val="001364CD"/>
    <w:rsid w:val="001368EA"/>
    <w:rsid w:val="00136D8C"/>
    <w:rsid w:val="0013711C"/>
    <w:rsid w:val="0013731A"/>
    <w:rsid w:val="00137D69"/>
    <w:rsid w:val="00137DA0"/>
    <w:rsid w:val="001405C4"/>
    <w:rsid w:val="00140654"/>
    <w:rsid w:val="0014082C"/>
    <w:rsid w:val="00140A7D"/>
    <w:rsid w:val="00140CF3"/>
    <w:rsid w:val="001413E7"/>
    <w:rsid w:val="00141453"/>
    <w:rsid w:val="001416B5"/>
    <w:rsid w:val="001416D0"/>
    <w:rsid w:val="00141928"/>
    <w:rsid w:val="001419F5"/>
    <w:rsid w:val="00141CAC"/>
    <w:rsid w:val="001422AF"/>
    <w:rsid w:val="0014232C"/>
    <w:rsid w:val="001427D5"/>
    <w:rsid w:val="001428A1"/>
    <w:rsid w:val="00142A7A"/>
    <w:rsid w:val="00142B6E"/>
    <w:rsid w:val="00142D16"/>
    <w:rsid w:val="00143166"/>
    <w:rsid w:val="0014318B"/>
    <w:rsid w:val="0014340D"/>
    <w:rsid w:val="00143580"/>
    <w:rsid w:val="00143C06"/>
    <w:rsid w:val="00143C0B"/>
    <w:rsid w:val="00143D7A"/>
    <w:rsid w:val="00143F31"/>
    <w:rsid w:val="00144135"/>
    <w:rsid w:val="001447D0"/>
    <w:rsid w:val="0014492C"/>
    <w:rsid w:val="001449B7"/>
    <w:rsid w:val="00144B2A"/>
    <w:rsid w:val="00144DA9"/>
    <w:rsid w:val="00144E5F"/>
    <w:rsid w:val="0014506B"/>
    <w:rsid w:val="0014566E"/>
    <w:rsid w:val="001456DC"/>
    <w:rsid w:val="0014583D"/>
    <w:rsid w:val="001459E5"/>
    <w:rsid w:val="00145F18"/>
    <w:rsid w:val="0014603D"/>
    <w:rsid w:val="001461D5"/>
    <w:rsid w:val="00146318"/>
    <w:rsid w:val="00146508"/>
    <w:rsid w:val="0014667B"/>
    <w:rsid w:val="0014675B"/>
    <w:rsid w:val="001469C4"/>
    <w:rsid w:val="00146B40"/>
    <w:rsid w:val="00146D8D"/>
    <w:rsid w:val="00147042"/>
    <w:rsid w:val="001475A4"/>
    <w:rsid w:val="00147644"/>
    <w:rsid w:val="00147B51"/>
    <w:rsid w:val="00147C0E"/>
    <w:rsid w:val="00147E2D"/>
    <w:rsid w:val="00147EEE"/>
    <w:rsid w:val="00147F3A"/>
    <w:rsid w:val="001500B0"/>
    <w:rsid w:val="001502B9"/>
    <w:rsid w:val="001502E5"/>
    <w:rsid w:val="001502ED"/>
    <w:rsid w:val="0015030A"/>
    <w:rsid w:val="00150587"/>
    <w:rsid w:val="001505CE"/>
    <w:rsid w:val="00150672"/>
    <w:rsid w:val="00150B50"/>
    <w:rsid w:val="00150B93"/>
    <w:rsid w:val="00150CEB"/>
    <w:rsid w:val="00150E71"/>
    <w:rsid w:val="0015101C"/>
    <w:rsid w:val="001510EC"/>
    <w:rsid w:val="00151180"/>
    <w:rsid w:val="00151829"/>
    <w:rsid w:val="00151843"/>
    <w:rsid w:val="0015196B"/>
    <w:rsid w:val="00151AA6"/>
    <w:rsid w:val="00151B35"/>
    <w:rsid w:val="00151C89"/>
    <w:rsid w:val="00151C9A"/>
    <w:rsid w:val="00151D93"/>
    <w:rsid w:val="00151D94"/>
    <w:rsid w:val="00151F82"/>
    <w:rsid w:val="00152292"/>
    <w:rsid w:val="001525C8"/>
    <w:rsid w:val="00152618"/>
    <w:rsid w:val="00152677"/>
    <w:rsid w:val="001526C1"/>
    <w:rsid w:val="001526D0"/>
    <w:rsid w:val="0015293D"/>
    <w:rsid w:val="00152F7B"/>
    <w:rsid w:val="00153078"/>
    <w:rsid w:val="001530E7"/>
    <w:rsid w:val="00153920"/>
    <w:rsid w:val="00153AB2"/>
    <w:rsid w:val="00153BDC"/>
    <w:rsid w:val="00154119"/>
    <w:rsid w:val="00154357"/>
    <w:rsid w:val="00154418"/>
    <w:rsid w:val="00154496"/>
    <w:rsid w:val="001545D2"/>
    <w:rsid w:val="00154779"/>
    <w:rsid w:val="001548CB"/>
    <w:rsid w:val="00154AE0"/>
    <w:rsid w:val="00154E63"/>
    <w:rsid w:val="00154FCA"/>
    <w:rsid w:val="00155444"/>
    <w:rsid w:val="00155711"/>
    <w:rsid w:val="001557EB"/>
    <w:rsid w:val="00155A51"/>
    <w:rsid w:val="00155D78"/>
    <w:rsid w:val="00155E74"/>
    <w:rsid w:val="00155FCA"/>
    <w:rsid w:val="001561C1"/>
    <w:rsid w:val="001561E5"/>
    <w:rsid w:val="00156447"/>
    <w:rsid w:val="0015647A"/>
    <w:rsid w:val="0015689D"/>
    <w:rsid w:val="0015697E"/>
    <w:rsid w:val="00156AB5"/>
    <w:rsid w:val="00156CD2"/>
    <w:rsid w:val="00156CEA"/>
    <w:rsid w:val="001570D2"/>
    <w:rsid w:val="00157185"/>
    <w:rsid w:val="001572B1"/>
    <w:rsid w:val="0015756E"/>
    <w:rsid w:val="001577C2"/>
    <w:rsid w:val="001577E9"/>
    <w:rsid w:val="00157822"/>
    <w:rsid w:val="00157BFA"/>
    <w:rsid w:val="00157C1B"/>
    <w:rsid w:val="00157D6A"/>
    <w:rsid w:val="00157D86"/>
    <w:rsid w:val="0016021C"/>
    <w:rsid w:val="0016024B"/>
    <w:rsid w:val="001603E4"/>
    <w:rsid w:val="001604E7"/>
    <w:rsid w:val="00160681"/>
    <w:rsid w:val="001607B7"/>
    <w:rsid w:val="0016085A"/>
    <w:rsid w:val="00160A9A"/>
    <w:rsid w:val="00160B2C"/>
    <w:rsid w:val="00160C40"/>
    <w:rsid w:val="00160C64"/>
    <w:rsid w:val="00160CF2"/>
    <w:rsid w:val="0016131D"/>
    <w:rsid w:val="001613C2"/>
    <w:rsid w:val="001617B9"/>
    <w:rsid w:val="00161918"/>
    <w:rsid w:val="001619A2"/>
    <w:rsid w:val="001619CC"/>
    <w:rsid w:val="00161E1D"/>
    <w:rsid w:val="00162079"/>
    <w:rsid w:val="001620D1"/>
    <w:rsid w:val="00162BD2"/>
    <w:rsid w:val="00162F6D"/>
    <w:rsid w:val="0016304D"/>
    <w:rsid w:val="00163178"/>
    <w:rsid w:val="0016344D"/>
    <w:rsid w:val="00163463"/>
    <w:rsid w:val="00163993"/>
    <w:rsid w:val="00163A68"/>
    <w:rsid w:val="00163BAA"/>
    <w:rsid w:val="00163C18"/>
    <w:rsid w:val="00163DAB"/>
    <w:rsid w:val="00163EA5"/>
    <w:rsid w:val="0016402F"/>
    <w:rsid w:val="00164298"/>
    <w:rsid w:val="00164364"/>
    <w:rsid w:val="0016439A"/>
    <w:rsid w:val="001643AD"/>
    <w:rsid w:val="001644EB"/>
    <w:rsid w:val="00164703"/>
    <w:rsid w:val="00164721"/>
    <w:rsid w:val="0016497F"/>
    <w:rsid w:val="00165048"/>
    <w:rsid w:val="001650C1"/>
    <w:rsid w:val="00165510"/>
    <w:rsid w:val="001661B3"/>
    <w:rsid w:val="001661DD"/>
    <w:rsid w:val="00166526"/>
    <w:rsid w:val="00166990"/>
    <w:rsid w:val="00166AAE"/>
    <w:rsid w:val="00166ABD"/>
    <w:rsid w:val="00166C73"/>
    <w:rsid w:val="00167299"/>
    <w:rsid w:val="00167828"/>
    <w:rsid w:val="00167930"/>
    <w:rsid w:val="001679D0"/>
    <w:rsid w:val="00167A82"/>
    <w:rsid w:val="00167AE4"/>
    <w:rsid w:val="00167C1E"/>
    <w:rsid w:val="00167DA9"/>
    <w:rsid w:val="00167F8D"/>
    <w:rsid w:val="00170092"/>
    <w:rsid w:val="001702B6"/>
    <w:rsid w:val="00170352"/>
    <w:rsid w:val="00170822"/>
    <w:rsid w:val="00170B3C"/>
    <w:rsid w:val="00170C2E"/>
    <w:rsid w:val="00171202"/>
    <w:rsid w:val="0017122E"/>
    <w:rsid w:val="00171328"/>
    <w:rsid w:val="00171671"/>
    <w:rsid w:val="00171849"/>
    <w:rsid w:val="00171962"/>
    <w:rsid w:val="00171A56"/>
    <w:rsid w:val="00171C04"/>
    <w:rsid w:val="00171C40"/>
    <w:rsid w:val="00171DCB"/>
    <w:rsid w:val="001723A2"/>
    <w:rsid w:val="001724D7"/>
    <w:rsid w:val="0017250C"/>
    <w:rsid w:val="001728A7"/>
    <w:rsid w:val="00172919"/>
    <w:rsid w:val="00172C37"/>
    <w:rsid w:val="0017335A"/>
    <w:rsid w:val="0017343D"/>
    <w:rsid w:val="001738ED"/>
    <w:rsid w:val="00173951"/>
    <w:rsid w:val="00173DFA"/>
    <w:rsid w:val="00173FD6"/>
    <w:rsid w:val="0017428E"/>
    <w:rsid w:val="00174298"/>
    <w:rsid w:val="001744AF"/>
    <w:rsid w:val="0017458B"/>
    <w:rsid w:val="00174782"/>
    <w:rsid w:val="001747ED"/>
    <w:rsid w:val="0017491F"/>
    <w:rsid w:val="00174BEF"/>
    <w:rsid w:val="00174F4D"/>
    <w:rsid w:val="001750EB"/>
    <w:rsid w:val="00175278"/>
    <w:rsid w:val="001759E4"/>
    <w:rsid w:val="00175B14"/>
    <w:rsid w:val="00175B6B"/>
    <w:rsid w:val="00175BF6"/>
    <w:rsid w:val="00176028"/>
    <w:rsid w:val="00176102"/>
    <w:rsid w:val="00176104"/>
    <w:rsid w:val="0017611F"/>
    <w:rsid w:val="001761F9"/>
    <w:rsid w:val="0017624C"/>
    <w:rsid w:val="0017663C"/>
    <w:rsid w:val="0017671B"/>
    <w:rsid w:val="001768BA"/>
    <w:rsid w:val="00176BB1"/>
    <w:rsid w:val="00176D18"/>
    <w:rsid w:val="00176FFD"/>
    <w:rsid w:val="00177339"/>
    <w:rsid w:val="0017745C"/>
    <w:rsid w:val="00177877"/>
    <w:rsid w:val="00177950"/>
    <w:rsid w:val="00177C89"/>
    <w:rsid w:val="00177D9C"/>
    <w:rsid w:val="00180697"/>
    <w:rsid w:val="00180A96"/>
    <w:rsid w:val="00180C6A"/>
    <w:rsid w:val="00180D42"/>
    <w:rsid w:val="00180FAA"/>
    <w:rsid w:val="001816EE"/>
    <w:rsid w:val="0018177A"/>
    <w:rsid w:val="00181B8A"/>
    <w:rsid w:val="001820E1"/>
    <w:rsid w:val="001825DA"/>
    <w:rsid w:val="0018264A"/>
    <w:rsid w:val="0018278C"/>
    <w:rsid w:val="001827AE"/>
    <w:rsid w:val="001827EC"/>
    <w:rsid w:val="0018286B"/>
    <w:rsid w:val="00182AEA"/>
    <w:rsid w:val="00182CC5"/>
    <w:rsid w:val="00182D6D"/>
    <w:rsid w:val="00182DBE"/>
    <w:rsid w:val="00182DC6"/>
    <w:rsid w:val="00182EB2"/>
    <w:rsid w:val="00183108"/>
    <w:rsid w:val="001833A1"/>
    <w:rsid w:val="00183B60"/>
    <w:rsid w:val="00183CA0"/>
    <w:rsid w:val="00184013"/>
    <w:rsid w:val="001841A9"/>
    <w:rsid w:val="00184285"/>
    <w:rsid w:val="00184792"/>
    <w:rsid w:val="00184883"/>
    <w:rsid w:val="0018498D"/>
    <w:rsid w:val="00184DAC"/>
    <w:rsid w:val="00184DF0"/>
    <w:rsid w:val="0018504F"/>
    <w:rsid w:val="001853B8"/>
    <w:rsid w:val="00185466"/>
    <w:rsid w:val="001858B8"/>
    <w:rsid w:val="00185A26"/>
    <w:rsid w:val="00185BEE"/>
    <w:rsid w:val="00185C80"/>
    <w:rsid w:val="00185CC6"/>
    <w:rsid w:val="001860C3"/>
    <w:rsid w:val="001863DA"/>
    <w:rsid w:val="0018647C"/>
    <w:rsid w:val="00186677"/>
    <w:rsid w:val="0018696F"/>
    <w:rsid w:val="00186A1A"/>
    <w:rsid w:val="00186AF1"/>
    <w:rsid w:val="00186DAC"/>
    <w:rsid w:val="00186E99"/>
    <w:rsid w:val="001873D2"/>
    <w:rsid w:val="00187973"/>
    <w:rsid w:val="001879DC"/>
    <w:rsid w:val="00187D52"/>
    <w:rsid w:val="00187DE0"/>
    <w:rsid w:val="00187E1D"/>
    <w:rsid w:val="00187E21"/>
    <w:rsid w:val="00187EF7"/>
    <w:rsid w:val="0019011A"/>
    <w:rsid w:val="001902EB"/>
    <w:rsid w:val="001903A5"/>
    <w:rsid w:val="001904BA"/>
    <w:rsid w:val="00190C12"/>
    <w:rsid w:val="00190DD6"/>
    <w:rsid w:val="00191053"/>
    <w:rsid w:val="001911C0"/>
    <w:rsid w:val="00191509"/>
    <w:rsid w:val="0019152D"/>
    <w:rsid w:val="0019171C"/>
    <w:rsid w:val="001917E1"/>
    <w:rsid w:val="00191834"/>
    <w:rsid w:val="001919A4"/>
    <w:rsid w:val="001919B3"/>
    <w:rsid w:val="00191C38"/>
    <w:rsid w:val="001920B0"/>
    <w:rsid w:val="00192201"/>
    <w:rsid w:val="0019228F"/>
    <w:rsid w:val="00192664"/>
    <w:rsid w:val="00192826"/>
    <w:rsid w:val="00192C19"/>
    <w:rsid w:val="00193043"/>
    <w:rsid w:val="00193372"/>
    <w:rsid w:val="0019430B"/>
    <w:rsid w:val="00194BA7"/>
    <w:rsid w:val="0019544B"/>
    <w:rsid w:val="0019544F"/>
    <w:rsid w:val="00195B4A"/>
    <w:rsid w:val="00195D65"/>
    <w:rsid w:val="00195E48"/>
    <w:rsid w:val="00195F23"/>
    <w:rsid w:val="00196058"/>
    <w:rsid w:val="0019610E"/>
    <w:rsid w:val="00196437"/>
    <w:rsid w:val="001964AD"/>
    <w:rsid w:val="00196673"/>
    <w:rsid w:val="00196A95"/>
    <w:rsid w:val="00196AD6"/>
    <w:rsid w:val="00197161"/>
    <w:rsid w:val="001971C2"/>
    <w:rsid w:val="0019727C"/>
    <w:rsid w:val="00197407"/>
    <w:rsid w:val="00197613"/>
    <w:rsid w:val="001976DB"/>
    <w:rsid w:val="0019777D"/>
    <w:rsid w:val="001979E8"/>
    <w:rsid w:val="00197BDD"/>
    <w:rsid w:val="00197C24"/>
    <w:rsid w:val="00197C5F"/>
    <w:rsid w:val="00197E9E"/>
    <w:rsid w:val="00197FB1"/>
    <w:rsid w:val="001A023A"/>
    <w:rsid w:val="001A02CC"/>
    <w:rsid w:val="001A05DC"/>
    <w:rsid w:val="001A0772"/>
    <w:rsid w:val="001A07CF"/>
    <w:rsid w:val="001A087A"/>
    <w:rsid w:val="001A0AC7"/>
    <w:rsid w:val="001A0C82"/>
    <w:rsid w:val="001A10EF"/>
    <w:rsid w:val="001A111C"/>
    <w:rsid w:val="001A1162"/>
    <w:rsid w:val="001A11D8"/>
    <w:rsid w:val="001A12D8"/>
    <w:rsid w:val="001A1311"/>
    <w:rsid w:val="001A1633"/>
    <w:rsid w:val="001A1F63"/>
    <w:rsid w:val="001A2025"/>
    <w:rsid w:val="001A2193"/>
    <w:rsid w:val="001A22A7"/>
    <w:rsid w:val="001A2342"/>
    <w:rsid w:val="001A23B3"/>
    <w:rsid w:val="001A245F"/>
    <w:rsid w:val="001A26A8"/>
    <w:rsid w:val="001A2875"/>
    <w:rsid w:val="001A28D5"/>
    <w:rsid w:val="001A294C"/>
    <w:rsid w:val="001A297F"/>
    <w:rsid w:val="001A29FC"/>
    <w:rsid w:val="001A2A67"/>
    <w:rsid w:val="001A2BF2"/>
    <w:rsid w:val="001A34CA"/>
    <w:rsid w:val="001A368B"/>
    <w:rsid w:val="001A387B"/>
    <w:rsid w:val="001A3A48"/>
    <w:rsid w:val="001A3D79"/>
    <w:rsid w:val="001A3FA3"/>
    <w:rsid w:val="001A4065"/>
    <w:rsid w:val="001A4119"/>
    <w:rsid w:val="001A4146"/>
    <w:rsid w:val="001A4198"/>
    <w:rsid w:val="001A4C72"/>
    <w:rsid w:val="001A4D53"/>
    <w:rsid w:val="001A503E"/>
    <w:rsid w:val="001A507D"/>
    <w:rsid w:val="001A51F2"/>
    <w:rsid w:val="001A5493"/>
    <w:rsid w:val="001A580A"/>
    <w:rsid w:val="001A58A5"/>
    <w:rsid w:val="001A5C49"/>
    <w:rsid w:val="001A5D63"/>
    <w:rsid w:val="001A5E41"/>
    <w:rsid w:val="001A5F2D"/>
    <w:rsid w:val="001A5F68"/>
    <w:rsid w:val="001A60D7"/>
    <w:rsid w:val="001A622F"/>
    <w:rsid w:val="001A698F"/>
    <w:rsid w:val="001A6CC8"/>
    <w:rsid w:val="001A6F08"/>
    <w:rsid w:val="001A6F43"/>
    <w:rsid w:val="001A6F52"/>
    <w:rsid w:val="001A6FCF"/>
    <w:rsid w:val="001A7491"/>
    <w:rsid w:val="001A754A"/>
    <w:rsid w:val="001A772A"/>
    <w:rsid w:val="001A7737"/>
    <w:rsid w:val="001A7DCF"/>
    <w:rsid w:val="001A7F77"/>
    <w:rsid w:val="001A7F9C"/>
    <w:rsid w:val="001B020D"/>
    <w:rsid w:val="001B0235"/>
    <w:rsid w:val="001B05BF"/>
    <w:rsid w:val="001B0690"/>
    <w:rsid w:val="001B07E6"/>
    <w:rsid w:val="001B0DF4"/>
    <w:rsid w:val="001B0E7E"/>
    <w:rsid w:val="001B1282"/>
    <w:rsid w:val="001B15D5"/>
    <w:rsid w:val="001B1625"/>
    <w:rsid w:val="001B177C"/>
    <w:rsid w:val="001B1C46"/>
    <w:rsid w:val="001B1D8C"/>
    <w:rsid w:val="001B1E25"/>
    <w:rsid w:val="001B20D8"/>
    <w:rsid w:val="001B20E0"/>
    <w:rsid w:val="001B213F"/>
    <w:rsid w:val="001B2527"/>
    <w:rsid w:val="001B25BC"/>
    <w:rsid w:val="001B26C0"/>
    <w:rsid w:val="001B2A92"/>
    <w:rsid w:val="001B3096"/>
    <w:rsid w:val="001B3324"/>
    <w:rsid w:val="001B332B"/>
    <w:rsid w:val="001B352A"/>
    <w:rsid w:val="001B3562"/>
    <w:rsid w:val="001B358D"/>
    <w:rsid w:val="001B35A9"/>
    <w:rsid w:val="001B35B0"/>
    <w:rsid w:val="001B36EE"/>
    <w:rsid w:val="001B37DF"/>
    <w:rsid w:val="001B39A5"/>
    <w:rsid w:val="001B39AD"/>
    <w:rsid w:val="001B3D03"/>
    <w:rsid w:val="001B3E8A"/>
    <w:rsid w:val="001B3F51"/>
    <w:rsid w:val="001B3FF3"/>
    <w:rsid w:val="001B41A1"/>
    <w:rsid w:val="001B439F"/>
    <w:rsid w:val="001B44AF"/>
    <w:rsid w:val="001B44D0"/>
    <w:rsid w:val="001B4816"/>
    <w:rsid w:val="001B4A4E"/>
    <w:rsid w:val="001B4AF0"/>
    <w:rsid w:val="001B5090"/>
    <w:rsid w:val="001B5316"/>
    <w:rsid w:val="001B544F"/>
    <w:rsid w:val="001B5895"/>
    <w:rsid w:val="001B5898"/>
    <w:rsid w:val="001B58ED"/>
    <w:rsid w:val="001B5CE2"/>
    <w:rsid w:val="001B6053"/>
    <w:rsid w:val="001B636F"/>
    <w:rsid w:val="001B647B"/>
    <w:rsid w:val="001B6631"/>
    <w:rsid w:val="001B66A8"/>
    <w:rsid w:val="001B67B2"/>
    <w:rsid w:val="001B6963"/>
    <w:rsid w:val="001B6C80"/>
    <w:rsid w:val="001B6E10"/>
    <w:rsid w:val="001B6F26"/>
    <w:rsid w:val="001B705F"/>
    <w:rsid w:val="001B70BC"/>
    <w:rsid w:val="001B76C9"/>
    <w:rsid w:val="001B7904"/>
    <w:rsid w:val="001B7C4A"/>
    <w:rsid w:val="001B7C74"/>
    <w:rsid w:val="001B7D5E"/>
    <w:rsid w:val="001C012F"/>
    <w:rsid w:val="001C01A9"/>
    <w:rsid w:val="001C0353"/>
    <w:rsid w:val="001C0445"/>
    <w:rsid w:val="001C07E1"/>
    <w:rsid w:val="001C0864"/>
    <w:rsid w:val="001C0950"/>
    <w:rsid w:val="001C0A52"/>
    <w:rsid w:val="001C0C3E"/>
    <w:rsid w:val="001C0D3B"/>
    <w:rsid w:val="001C0DFA"/>
    <w:rsid w:val="001C15C7"/>
    <w:rsid w:val="001C181D"/>
    <w:rsid w:val="001C1903"/>
    <w:rsid w:val="001C1919"/>
    <w:rsid w:val="001C1AD5"/>
    <w:rsid w:val="001C1C21"/>
    <w:rsid w:val="001C1C9C"/>
    <w:rsid w:val="001C1DD6"/>
    <w:rsid w:val="001C1EB5"/>
    <w:rsid w:val="001C2227"/>
    <w:rsid w:val="001C299A"/>
    <w:rsid w:val="001C2B89"/>
    <w:rsid w:val="001C2E11"/>
    <w:rsid w:val="001C2FE6"/>
    <w:rsid w:val="001C31C2"/>
    <w:rsid w:val="001C33E7"/>
    <w:rsid w:val="001C34B1"/>
    <w:rsid w:val="001C3CE5"/>
    <w:rsid w:val="001C4383"/>
    <w:rsid w:val="001C4422"/>
    <w:rsid w:val="001C44B2"/>
    <w:rsid w:val="001C458F"/>
    <w:rsid w:val="001C459C"/>
    <w:rsid w:val="001C45DD"/>
    <w:rsid w:val="001C4924"/>
    <w:rsid w:val="001C49B0"/>
    <w:rsid w:val="001C4B5E"/>
    <w:rsid w:val="001C4BB5"/>
    <w:rsid w:val="001C4BC3"/>
    <w:rsid w:val="001C4CB8"/>
    <w:rsid w:val="001C4CEC"/>
    <w:rsid w:val="001C4F4B"/>
    <w:rsid w:val="001C4FA6"/>
    <w:rsid w:val="001C501A"/>
    <w:rsid w:val="001C519D"/>
    <w:rsid w:val="001C5976"/>
    <w:rsid w:val="001C5A4F"/>
    <w:rsid w:val="001C5C20"/>
    <w:rsid w:val="001C5C61"/>
    <w:rsid w:val="001C5EE2"/>
    <w:rsid w:val="001C6016"/>
    <w:rsid w:val="001C63A1"/>
    <w:rsid w:val="001C63BA"/>
    <w:rsid w:val="001C66ED"/>
    <w:rsid w:val="001C68C3"/>
    <w:rsid w:val="001C6A62"/>
    <w:rsid w:val="001C6F32"/>
    <w:rsid w:val="001C7179"/>
    <w:rsid w:val="001C75F9"/>
    <w:rsid w:val="001C77B3"/>
    <w:rsid w:val="001C77D5"/>
    <w:rsid w:val="001C7A1F"/>
    <w:rsid w:val="001C7F1A"/>
    <w:rsid w:val="001C7F76"/>
    <w:rsid w:val="001D022B"/>
    <w:rsid w:val="001D035A"/>
    <w:rsid w:val="001D0419"/>
    <w:rsid w:val="001D052F"/>
    <w:rsid w:val="001D081A"/>
    <w:rsid w:val="001D09DB"/>
    <w:rsid w:val="001D0AA7"/>
    <w:rsid w:val="001D0AE0"/>
    <w:rsid w:val="001D0F9C"/>
    <w:rsid w:val="001D1001"/>
    <w:rsid w:val="001D1059"/>
    <w:rsid w:val="001D1113"/>
    <w:rsid w:val="001D11ED"/>
    <w:rsid w:val="001D13DC"/>
    <w:rsid w:val="001D14F0"/>
    <w:rsid w:val="001D176A"/>
    <w:rsid w:val="001D1D86"/>
    <w:rsid w:val="001D1E82"/>
    <w:rsid w:val="001D1EC9"/>
    <w:rsid w:val="001D2410"/>
    <w:rsid w:val="001D2775"/>
    <w:rsid w:val="001D27B5"/>
    <w:rsid w:val="001D2886"/>
    <w:rsid w:val="001D28C4"/>
    <w:rsid w:val="001D2999"/>
    <w:rsid w:val="001D2A24"/>
    <w:rsid w:val="001D2BD2"/>
    <w:rsid w:val="001D2F12"/>
    <w:rsid w:val="001D33C5"/>
    <w:rsid w:val="001D380E"/>
    <w:rsid w:val="001D39B6"/>
    <w:rsid w:val="001D3A29"/>
    <w:rsid w:val="001D3B22"/>
    <w:rsid w:val="001D41CF"/>
    <w:rsid w:val="001D425C"/>
    <w:rsid w:val="001D43E6"/>
    <w:rsid w:val="001D4A78"/>
    <w:rsid w:val="001D4BD2"/>
    <w:rsid w:val="001D4C6E"/>
    <w:rsid w:val="001D5221"/>
    <w:rsid w:val="001D543A"/>
    <w:rsid w:val="001D5609"/>
    <w:rsid w:val="001D578E"/>
    <w:rsid w:val="001D57F1"/>
    <w:rsid w:val="001D590F"/>
    <w:rsid w:val="001D5AEE"/>
    <w:rsid w:val="001D5C2D"/>
    <w:rsid w:val="001D5FBC"/>
    <w:rsid w:val="001D6098"/>
    <w:rsid w:val="001D64E8"/>
    <w:rsid w:val="001D660C"/>
    <w:rsid w:val="001D66F7"/>
    <w:rsid w:val="001D66FB"/>
    <w:rsid w:val="001D6A19"/>
    <w:rsid w:val="001D6A36"/>
    <w:rsid w:val="001D6D4B"/>
    <w:rsid w:val="001D6F69"/>
    <w:rsid w:val="001D7018"/>
    <w:rsid w:val="001D7175"/>
    <w:rsid w:val="001D7247"/>
    <w:rsid w:val="001D724B"/>
    <w:rsid w:val="001D7498"/>
    <w:rsid w:val="001D783D"/>
    <w:rsid w:val="001D7B11"/>
    <w:rsid w:val="001D7EA5"/>
    <w:rsid w:val="001E00A6"/>
    <w:rsid w:val="001E0116"/>
    <w:rsid w:val="001E01EC"/>
    <w:rsid w:val="001E02CE"/>
    <w:rsid w:val="001E0395"/>
    <w:rsid w:val="001E0421"/>
    <w:rsid w:val="001E042D"/>
    <w:rsid w:val="001E0434"/>
    <w:rsid w:val="001E06CE"/>
    <w:rsid w:val="001E0792"/>
    <w:rsid w:val="001E0A11"/>
    <w:rsid w:val="001E0A67"/>
    <w:rsid w:val="001E0B67"/>
    <w:rsid w:val="001E1005"/>
    <w:rsid w:val="001E10B4"/>
    <w:rsid w:val="001E10EB"/>
    <w:rsid w:val="001E135F"/>
    <w:rsid w:val="001E13E8"/>
    <w:rsid w:val="001E14BE"/>
    <w:rsid w:val="001E16A4"/>
    <w:rsid w:val="001E1A3C"/>
    <w:rsid w:val="001E1CEA"/>
    <w:rsid w:val="001E1D24"/>
    <w:rsid w:val="001E1FD9"/>
    <w:rsid w:val="001E20BB"/>
    <w:rsid w:val="001E20DB"/>
    <w:rsid w:val="001E20EA"/>
    <w:rsid w:val="001E2174"/>
    <w:rsid w:val="001E2385"/>
    <w:rsid w:val="001E24B0"/>
    <w:rsid w:val="001E2867"/>
    <w:rsid w:val="001E29A2"/>
    <w:rsid w:val="001E2A52"/>
    <w:rsid w:val="001E3089"/>
    <w:rsid w:val="001E30AD"/>
    <w:rsid w:val="001E3291"/>
    <w:rsid w:val="001E3693"/>
    <w:rsid w:val="001E3994"/>
    <w:rsid w:val="001E3A4A"/>
    <w:rsid w:val="001E4050"/>
    <w:rsid w:val="001E46FD"/>
    <w:rsid w:val="001E4855"/>
    <w:rsid w:val="001E4D28"/>
    <w:rsid w:val="001E50A6"/>
    <w:rsid w:val="001E50BD"/>
    <w:rsid w:val="001E515D"/>
    <w:rsid w:val="001E526F"/>
    <w:rsid w:val="001E5778"/>
    <w:rsid w:val="001E5CEC"/>
    <w:rsid w:val="001E5E8B"/>
    <w:rsid w:val="001E61E5"/>
    <w:rsid w:val="001E62B3"/>
    <w:rsid w:val="001E6517"/>
    <w:rsid w:val="001E67E1"/>
    <w:rsid w:val="001E6C4C"/>
    <w:rsid w:val="001E7198"/>
    <w:rsid w:val="001E749C"/>
    <w:rsid w:val="001E7695"/>
    <w:rsid w:val="001E76E3"/>
    <w:rsid w:val="001E7BB2"/>
    <w:rsid w:val="001E7D33"/>
    <w:rsid w:val="001F0159"/>
    <w:rsid w:val="001F027E"/>
    <w:rsid w:val="001F0467"/>
    <w:rsid w:val="001F05CF"/>
    <w:rsid w:val="001F081C"/>
    <w:rsid w:val="001F0FB3"/>
    <w:rsid w:val="001F1050"/>
    <w:rsid w:val="001F1151"/>
    <w:rsid w:val="001F1357"/>
    <w:rsid w:val="001F15D8"/>
    <w:rsid w:val="001F16A0"/>
    <w:rsid w:val="001F1704"/>
    <w:rsid w:val="001F190F"/>
    <w:rsid w:val="001F1B63"/>
    <w:rsid w:val="001F1C65"/>
    <w:rsid w:val="001F1D8A"/>
    <w:rsid w:val="001F21D2"/>
    <w:rsid w:val="001F2360"/>
    <w:rsid w:val="001F247A"/>
    <w:rsid w:val="001F2DC5"/>
    <w:rsid w:val="001F30CC"/>
    <w:rsid w:val="001F3B06"/>
    <w:rsid w:val="001F3E37"/>
    <w:rsid w:val="001F3F2B"/>
    <w:rsid w:val="001F3FCF"/>
    <w:rsid w:val="001F40BC"/>
    <w:rsid w:val="001F4229"/>
    <w:rsid w:val="001F42AF"/>
    <w:rsid w:val="001F455E"/>
    <w:rsid w:val="001F458F"/>
    <w:rsid w:val="001F492D"/>
    <w:rsid w:val="001F4B00"/>
    <w:rsid w:val="001F4BE3"/>
    <w:rsid w:val="001F4C86"/>
    <w:rsid w:val="001F4D44"/>
    <w:rsid w:val="001F4EC7"/>
    <w:rsid w:val="001F4F5F"/>
    <w:rsid w:val="001F51E2"/>
    <w:rsid w:val="001F53CA"/>
    <w:rsid w:val="001F54C8"/>
    <w:rsid w:val="001F55FC"/>
    <w:rsid w:val="001F5605"/>
    <w:rsid w:val="001F58D6"/>
    <w:rsid w:val="001F5938"/>
    <w:rsid w:val="001F5A0C"/>
    <w:rsid w:val="001F5A1E"/>
    <w:rsid w:val="001F5AAE"/>
    <w:rsid w:val="001F5D4F"/>
    <w:rsid w:val="001F5E5D"/>
    <w:rsid w:val="001F613C"/>
    <w:rsid w:val="001F6221"/>
    <w:rsid w:val="001F6255"/>
    <w:rsid w:val="001F6256"/>
    <w:rsid w:val="001F62E8"/>
    <w:rsid w:val="001F662A"/>
    <w:rsid w:val="001F66C9"/>
    <w:rsid w:val="001F675D"/>
    <w:rsid w:val="001F6810"/>
    <w:rsid w:val="001F6C30"/>
    <w:rsid w:val="001F6DD8"/>
    <w:rsid w:val="001F70D5"/>
    <w:rsid w:val="001F72DC"/>
    <w:rsid w:val="001F7335"/>
    <w:rsid w:val="001F736C"/>
    <w:rsid w:val="001F7556"/>
    <w:rsid w:val="001F76B9"/>
    <w:rsid w:val="001F79FA"/>
    <w:rsid w:val="001F7E25"/>
    <w:rsid w:val="00200851"/>
    <w:rsid w:val="00200963"/>
    <w:rsid w:val="00200E67"/>
    <w:rsid w:val="00201024"/>
    <w:rsid w:val="002011FC"/>
    <w:rsid w:val="002016F0"/>
    <w:rsid w:val="002018B8"/>
    <w:rsid w:val="002019B0"/>
    <w:rsid w:val="00201F86"/>
    <w:rsid w:val="00202151"/>
    <w:rsid w:val="0020233C"/>
    <w:rsid w:val="0020233D"/>
    <w:rsid w:val="002024EE"/>
    <w:rsid w:val="00202565"/>
    <w:rsid w:val="00202997"/>
    <w:rsid w:val="00202A29"/>
    <w:rsid w:val="002030DF"/>
    <w:rsid w:val="00203159"/>
    <w:rsid w:val="00203187"/>
    <w:rsid w:val="00203B14"/>
    <w:rsid w:val="00203B79"/>
    <w:rsid w:val="0020438B"/>
    <w:rsid w:val="002045ED"/>
    <w:rsid w:val="002046E1"/>
    <w:rsid w:val="00204757"/>
    <w:rsid w:val="00204CB4"/>
    <w:rsid w:val="00204DF5"/>
    <w:rsid w:val="002053BA"/>
    <w:rsid w:val="002053EB"/>
    <w:rsid w:val="002053EF"/>
    <w:rsid w:val="00205A74"/>
    <w:rsid w:val="00205AB1"/>
    <w:rsid w:val="00205D2A"/>
    <w:rsid w:val="00205ED7"/>
    <w:rsid w:val="00206265"/>
    <w:rsid w:val="00206489"/>
    <w:rsid w:val="00206571"/>
    <w:rsid w:val="00206A40"/>
    <w:rsid w:val="00206D0F"/>
    <w:rsid w:val="00207173"/>
    <w:rsid w:val="002074A8"/>
    <w:rsid w:val="0020755E"/>
    <w:rsid w:val="00207931"/>
    <w:rsid w:val="00207BF7"/>
    <w:rsid w:val="002102A6"/>
    <w:rsid w:val="002103FA"/>
    <w:rsid w:val="00210665"/>
    <w:rsid w:val="0021073D"/>
    <w:rsid w:val="00210747"/>
    <w:rsid w:val="00210FC7"/>
    <w:rsid w:val="0021106D"/>
    <w:rsid w:val="002112AD"/>
    <w:rsid w:val="00211334"/>
    <w:rsid w:val="0021153B"/>
    <w:rsid w:val="00211A95"/>
    <w:rsid w:val="00211ADB"/>
    <w:rsid w:val="00211CC6"/>
    <w:rsid w:val="00211E58"/>
    <w:rsid w:val="00211F35"/>
    <w:rsid w:val="002120AD"/>
    <w:rsid w:val="00212364"/>
    <w:rsid w:val="00212553"/>
    <w:rsid w:val="0021281A"/>
    <w:rsid w:val="002129BD"/>
    <w:rsid w:val="00212A3E"/>
    <w:rsid w:val="00212CFC"/>
    <w:rsid w:val="00212F97"/>
    <w:rsid w:val="00213059"/>
    <w:rsid w:val="00213761"/>
    <w:rsid w:val="00213C3C"/>
    <w:rsid w:val="00213C9C"/>
    <w:rsid w:val="00213D81"/>
    <w:rsid w:val="00213DDE"/>
    <w:rsid w:val="00214229"/>
    <w:rsid w:val="002142C6"/>
    <w:rsid w:val="002144B2"/>
    <w:rsid w:val="00214DC1"/>
    <w:rsid w:val="00215015"/>
    <w:rsid w:val="002153D2"/>
    <w:rsid w:val="00215443"/>
    <w:rsid w:val="0021549C"/>
    <w:rsid w:val="0021594B"/>
    <w:rsid w:val="00215B7E"/>
    <w:rsid w:val="00215BBA"/>
    <w:rsid w:val="00215C25"/>
    <w:rsid w:val="00215E29"/>
    <w:rsid w:val="002161EE"/>
    <w:rsid w:val="00216321"/>
    <w:rsid w:val="0021632E"/>
    <w:rsid w:val="00216563"/>
    <w:rsid w:val="0021662A"/>
    <w:rsid w:val="002167AB"/>
    <w:rsid w:val="002169AC"/>
    <w:rsid w:val="00216C55"/>
    <w:rsid w:val="00216EA3"/>
    <w:rsid w:val="00216F59"/>
    <w:rsid w:val="00217684"/>
    <w:rsid w:val="00217847"/>
    <w:rsid w:val="00217928"/>
    <w:rsid w:val="00217A6B"/>
    <w:rsid w:val="00217C21"/>
    <w:rsid w:val="00217C69"/>
    <w:rsid w:val="00217CB9"/>
    <w:rsid w:val="00217E8F"/>
    <w:rsid w:val="00217EF2"/>
    <w:rsid w:val="0022046E"/>
    <w:rsid w:val="0022050E"/>
    <w:rsid w:val="002205A3"/>
    <w:rsid w:val="00220657"/>
    <w:rsid w:val="002206AD"/>
    <w:rsid w:val="002209E0"/>
    <w:rsid w:val="00220B75"/>
    <w:rsid w:val="00220C01"/>
    <w:rsid w:val="00220DBD"/>
    <w:rsid w:val="002212D5"/>
    <w:rsid w:val="002214C7"/>
    <w:rsid w:val="00221B10"/>
    <w:rsid w:val="00221CD6"/>
    <w:rsid w:val="00222090"/>
    <w:rsid w:val="00222567"/>
    <w:rsid w:val="002225E8"/>
    <w:rsid w:val="00222A08"/>
    <w:rsid w:val="00222B55"/>
    <w:rsid w:val="00222BCE"/>
    <w:rsid w:val="00222BFD"/>
    <w:rsid w:val="00223066"/>
    <w:rsid w:val="00223280"/>
    <w:rsid w:val="00223395"/>
    <w:rsid w:val="00223946"/>
    <w:rsid w:val="00223B00"/>
    <w:rsid w:val="00223E65"/>
    <w:rsid w:val="00223EC6"/>
    <w:rsid w:val="002247CC"/>
    <w:rsid w:val="00224B21"/>
    <w:rsid w:val="00225129"/>
    <w:rsid w:val="002251AD"/>
    <w:rsid w:val="002251EF"/>
    <w:rsid w:val="0022545A"/>
    <w:rsid w:val="0022556F"/>
    <w:rsid w:val="00225888"/>
    <w:rsid w:val="00225B43"/>
    <w:rsid w:val="00225EA2"/>
    <w:rsid w:val="00225EC8"/>
    <w:rsid w:val="00225F95"/>
    <w:rsid w:val="00226C70"/>
    <w:rsid w:val="002270FA"/>
    <w:rsid w:val="002271AD"/>
    <w:rsid w:val="002271D5"/>
    <w:rsid w:val="002272A8"/>
    <w:rsid w:val="0022736D"/>
    <w:rsid w:val="002274AC"/>
    <w:rsid w:val="002275C1"/>
    <w:rsid w:val="002275D9"/>
    <w:rsid w:val="00227719"/>
    <w:rsid w:val="002279AA"/>
    <w:rsid w:val="00227A92"/>
    <w:rsid w:val="00227B2E"/>
    <w:rsid w:val="00227F8A"/>
    <w:rsid w:val="0023007E"/>
    <w:rsid w:val="0023046C"/>
    <w:rsid w:val="002307F7"/>
    <w:rsid w:val="002309B2"/>
    <w:rsid w:val="00231245"/>
    <w:rsid w:val="002313F6"/>
    <w:rsid w:val="00231450"/>
    <w:rsid w:val="002315AF"/>
    <w:rsid w:val="00231A99"/>
    <w:rsid w:val="00231B80"/>
    <w:rsid w:val="00231E3A"/>
    <w:rsid w:val="002324EC"/>
    <w:rsid w:val="0023253C"/>
    <w:rsid w:val="00232D40"/>
    <w:rsid w:val="00232E83"/>
    <w:rsid w:val="002330C7"/>
    <w:rsid w:val="0023379F"/>
    <w:rsid w:val="002339BB"/>
    <w:rsid w:val="002339E9"/>
    <w:rsid w:val="00233BA0"/>
    <w:rsid w:val="00233BB0"/>
    <w:rsid w:val="00234010"/>
    <w:rsid w:val="0023435B"/>
    <w:rsid w:val="002345D7"/>
    <w:rsid w:val="00234734"/>
    <w:rsid w:val="00234DBA"/>
    <w:rsid w:val="00234F7C"/>
    <w:rsid w:val="00235559"/>
    <w:rsid w:val="0023579A"/>
    <w:rsid w:val="0023597F"/>
    <w:rsid w:val="00235B44"/>
    <w:rsid w:val="00235B6E"/>
    <w:rsid w:val="00235B8D"/>
    <w:rsid w:val="00235F78"/>
    <w:rsid w:val="002361F9"/>
    <w:rsid w:val="00236206"/>
    <w:rsid w:val="00236528"/>
    <w:rsid w:val="00236CF1"/>
    <w:rsid w:val="00236F3F"/>
    <w:rsid w:val="00237773"/>
    <w:rsid w:val="0023786A"/>
    <w:rsid w:val="0023795F"/>
    <w:rsid w:val="002379F4"/>
    <w:rsid w:val="00237B80"/>
    <w:rsid w:val="002402A1"/>
    <w:rsid w:val="00240313"/>
    <w:rsid w:val="0024036B"/>
    <w:rsid w:val="002404C6"/>
    <w:rsid w:val="00240578"/>
    <w:rsid w:val="00240717"/>
    <w:rsid w:val="002408C5"/>
    <w:rsid w:val="00240EC9"/>
    <w:rsid w:val="00241069"/>
    <w:rsid w:val="002412AA"/>
    <w:rsid w:val="00241403"/>
    <w:rsid w:val="0024142C"/>
    <w:rsid w:val="00241609"/>
    <w:rsid w:val="0024163A"/>
    <w:rsid w:val="0024182D"/>
    <w:rsid w:val="002419CB"/>
    <w:rsid w:val="00241A7A"/>
    <w:rsid w:val="00241B0F"/>
    <w:rsid w:val="00241B27"/>
    <w:rsid w:val="002421E1"/>
    <w:rsid w:val="0024224E"/>
    <w:rsid w:val="002423B6"/>
    <w:rsid w:val="002424BD"/>
    <w:rsid w:val="00242666"/>
    <w:rsid w:val="0024274E"/>
    <w:rsid w:val="00242788"/>
    <w:rsid w:val="002429AA"/>
    <w:rsid w:val="002429E2"/>
    <w:rsid w:val="00242F46"/>
    <w:rsid w:val="00242FEB"/>
    <w:rsid w:val="002431E3"/>
    <w:rsid w:val="00243226"/>
    <w:rsid w:val="00243293"/>
    <w:rsid w:val="0024337F"/>
    <w:rsid w:val="0024338C"/>
    <w:rsid w:val="00243506"/>
    <w:rsid w:val="00243588"/>
    <w:rsid w:val="002436B1"/>
    <w:rsid w:val="0024378E"/>
    <w:rsid w:val="002438A0"/>
    <w:rsid w:val="002439B9"/>
    <w:rsid w:val="00243B3C"/>
    <w:rsid w:val="00243B43"/>
    <w:rsid w:val="00243C57"/>
    <w:rsid w:val="00243DF8"/>
    <w:rsid w:val="00243EFA"/>
    <w:rsid w:val="002441DF"/>
    <w:rsid w:val="00244201"/>
    <w:rsid w:val="002444AA"/>
    <w:rsid w:val="002444DC"/>
    <w:rsid w:val="0024470B"/>
    <w:rsid w:val="00244A1F"/>
    <w:rsid w:val="00244CB0"/>
    <w:rsid w:val="00244F25"/>
    <w:rsid w:val="00245236"/>
    <w:rsid w:val="002454C5"/>
    <w:rsid w:val="002457A3"/>
    <w:rsid w:val="00245865"/>
    <w:rsid w:val="002458A4"/>
    <w:rsid w:val="00245AB5"/>
    <w:rsid w:val="00246662"/>
    <w:rsid w:val="00246697"/>
    <w:rsid w:val="0024677A"/>
    <w:rsid w:val="00246906"/>
    <w:rsid w:val="00246AEB"/>
    <w:rsid w:val="00246B77"/>
    <w:rsid w:val="00246BDA"/>
    <w:rsid w:val="00246BE2"/>
    <w:rsid w:val="00246F89"/>
    <w:rsid w:val="0024715E"/>
    <w:rsid w:val="00247197"/>
    <w:rsid w:val="00247757"/>
    <w:rsid w:val="00247870"/>
    <w:rsid w:val="0024797A"/>
    <w:rsid w:val="002501AD"/>
    <w:rsid w:val="00250307"/>
    <w:rsid w:val="002506A2"/>
    <w:rsid w:val="002507E8"/>
    <w:rsid w:val="002508EF"/>
    <w:rsid w:val="002509CB"/>
    <w:rsid w:val="00250A46"/>
    <w:rsid w:val="00251109"/>
    <w:rsid w:val="002511F1"/>
    <w:rsid w:val="0025134C"/>
    <w:rsid w:val="002515FC"/>
    <w:rsid w:val="002517E1"/>
    <w:rsid w:val="00251826"/>
    <w:rsid w:val="00252261"/>
    <w:rsid w:val="002522D5"/>
    <w:rsid w:val="00252412"/>
    <w:rsid w:val="00252871"/>
    <w:rsid w:val="00252B02"/>
    <w:rsid w:val="00252B80"/>
    <w:rsid w:val="00252BA0"/>
    <w:rsid w:val="00252BC6"/>
    <w:rsid w:val="00252E3B"/>
    <w:rsid w:val="00252F80"/>
    <w:rsid w:val="002530AF"/>
    <w:rsid w:val="002530CD"/>
    <w:rsid w:val="0025345F"/>
    <w:rsid w:val="002534FD"/>
    <w:rsid w:val="002535AE"/>
    <w:rsid w:val="002535DB"/>
    <w:rsid w:val="00253604"/>
    <w:rsid w:val="002538BD"/>
    <w:rsid w:val="00253CD0"/>
    <w:rsid w:val="00253E57"/>
    <w:rsid w:val="002541F4"/>
    <w:rsid w:val="002542B5"/>
    <w:rsid w:val="00254607"/>
    <w:rsid w:val="002546D8"/>
    <w:rsid w:val="002547EF"/>
    <w:rsid w:val="00254D9C"/>
    <w:rsid w:val="00254EA7"/>
    <w:rsid w:val="00255120"/>
    <w:rsid w:val="002551FE"/>
    <w:rsid w:val="00255861"/>
    <w:rsid w:val="00255B1B"/>
    <w:rsid w:val="00255B37"/>
    <w:rsid w:val="00255ED6"/>
    <w:rsid w:val="002561E2"/>
    <w:rsid w:val="002562FE"/>
    <w:rsid w:val="002563E5"/>
    <w:rsid w:val="00256A9F"/>
    <w:rsid w:val="00256BC8"/>
    <w:rsid w:val="00256CF8"/>
    <w:rsid w:val="00256EE3"/>
    <w:rsid w:val="002571A4"/>
    <w:rsid w:val="0025730B"/>
    <w:rsid w:val="002574DF"/>
    <w:rsid w:val="002574E1"/>
    <w:rsid w:val="002578CB"/>
    <w:rsid w:val="002578E0"/>
    <w:rsid w:val="00260345"/>
    <w:rsid w:val="002604B1"/>
    <w:rsid w:val="002605DA"/>
    <w:rsid w:val="00260A75"/>
    <w:rsid w:val="00260B63"/>
    <w:rsid w:val="00260C50"/>
    <w:rsid w:val="00260F05"/>
    <w:rsid w:val="00260FD3"/>
    <w:rsid w:val="00261380"/>
    <w:rsid w:val="002615BB"/>
    <w:rsid w:val="00261A5B"/>
    <w:rsid w:val="00261AC4"/>
    <w:rsid w:val="00261AD5"/>
    <w:rsid w:val="00261C57"/>
    <w:rsid w:val="00261CD0"/>
    <w:rsid w:val="00261D92"/>
    <w:rsid w:val="00261E69"/>
    <w:rsid w:val="00262241"/>
    <w:rsid w:val="0026229C"/>
    <w:rsid w:val="00262808"/>
    <w:rsid w:val="00262BF0"/>
    <w:rsid w:val="00262DC9"/>
    <w:rsid w:val="00263109"/>
    <w:rsid w:val="002632BE"/>
    <w:rsid w:val="00263594"/>
    <w:rsid w:val="0026365E"/>
    <w:rsid w:val="00263700"/>
    <w:rsid w:val="00263E80"/>
    <w:rsid w:val="00263EDA"/>
    <w:rsid w:val="00263F96"/>
    <w:rsid w:val="0026478A"/>
    <w:rsid w:val="00264791"/>
    <w:rsid w:val="002648D6"/>
    <w:rsid w:val="00264A58"/>
    <w:rsid w:val="00265192"/>
    <w:rsid w:val="0026574C"/>
    <w:rsid w:val="00265750"/>
    <w:rsid w:val="00265775"/>
    <w:rsid w:val="00265993"/>
    <w:rsid w:val="00265B37"/>
    <w:rsid w:val="00265BA7"/>
    <w:rsid w:val="00265DA1"/>
    <w:rsid w:val="00265E1C"/>
    <w:rsid w:val="00265F71"/>
    <w:rsid w:val="00266259"/>
    <w:rsid w:val="0026669A"/>
    <w:rsid w:val="002669FD"/>
    <w:rsid w:val="00266D59"/>
    <w:rsid w:val="00266EF8"/>
    <w:rsid w:val="002670A5"/>
    <w:rsid w:val="002670DE"/>
    <w:rsid w:val="002670EE"/>
    <w:rsid w:val="002670F1"/>
    <w:rsid w:val="0026748D"/>
    <w:rsid w:val="00267A2F"/>
    <w:rsid w:val="00267E94"/>
    <w:rsid w:val="00267FA3"/>
    <w:rsid w:val="00267FF5"/>
    <w:rsid w:val="00270648"/>
    <w:rsid w:val="002708F1"/>
    <w:rsid w:val="00270B57"/>
    <w:rsid w:val="00270C13"/>
    <w:rsid w:val="002713E3"/>
    <w:rsid w:val="00271487"/>
    <w:rsid w:val="0027149B"/>
    <w:rsid w:val="0027166C"/>
    <w:rsid w:val="00271C9A"/>
    <w:rsid w:val="00271E7A"/>
    <w:rsid w:val="00271F6A"/>
    <w:rsid w:val="002721B9"/>
    <w:rsid w:val="00272318"/>
    <w:rsid w:val="002729FE"/>
    <w:rsid w:val="00272A96"/>
    <w:rsid w:val="00272C68"/>
    <w:rsid w:val="0027303A"/>
    <w:rsid w:val="00273197"/>
    <w:rsid w:val="00273484"/>
    <w:rsid w:val="0027364F"/>
    <w:rsid w:val="00273954"/>
    <w:rsid w:val="00273AEC"/>
    <w:rsid w:val="00273C5E"/>
    <w:rsid w:val="00273DF8"/>
    <w:rsid w:val="002740C8"/>
    <w:rsid w:val="00274213"/>
    <w:rsid w:val="00274227"/>
    <w:rsid w:val="00274350"/>
    <w:rsid w:val="0027463A"/>
    <w:rsid w:val="002749B6"/>
    <w:rsid w:val="00274B1E"/>
    <w:rsid w:val="00274CD2"/>
    <w:rsid w:val="00274E3C"/>
    <w:rsid w:val="00275146"/>
    <w:rsid w:val="002751EC"/>
    <w:rsid w:val="00275488"/>
    <w:rsid w:val="0027549F"/>
    <w:rsid w:val="00275691"/>
    <w:rsid w:val="00275838"/>
    <w:rsid w:val="00275912"/>
    <w:rsid w:val="00275D15"/>
    <w:rsid w:val="00275D23"/>
    <w:rsid w:val="00276410"/>
    <w:rsid w:val="002766A8"/>
    <w:rsid w:val="00276719"/>
    <w:rsid w:val="002769CF"/>
    <w:rsid w:val="002769FD"/>
    <w:rsid w:val="00276CF3"/>
    <w:rsid w:val="00276DCD"/>
    <w:rsid w:val="00276FB3"/>
    <w:rsid w:val="00277200"/>
    <w:rsid w:val="00277234"/>
    <w:rsid w:val="002777F3"/>
    <w:rsid w:val="00277AD4"/>
    <w:rsid w:val="00277BA1"/>
    <w:rsid w:val="00277C58"/>
    <w:rsid w:val="00280198"/>
    <w:rsid w:val="0028025E"/>
    <w:rsid w:val="00280434"/>
    <w:rsid w:val="002805A8"/>
    <w:rsid w:val="00280692"/>
    <w:rsid w:val="002807F2"/>
    <w:rsid w:val="00280807"/>
    <w:rsid w:val="002808B0"/>
    <w:rsid w:val="0028099C"/>
    <w:rsid w:val="002809B7"/>
    <w:rsid w:val="00280E28"/>
    <w:rsid w:val="00280E51"/>
    <w:rsid w:val="002815E6"/>
    <w:rsid w:val="00281613"/>
    <w:rsid w:val="002818C6"/>
    <w:rsid w:val="00281AC3"/>
    <w:rsid w:val="00281C02"/>
    <w:rsid w:val="002821A7"/>
    <w:rsid w:val="0028266C"/>
    <w:rsid w:val="0028284B"/>
    <w:rsid w:val="00282864"/>
    <w:rsid w:val="0028286B"/>
    <w:rsid w:val="00282ED9"/>
    <w:rsid w:val="002831C5"/>
    <w:rsid w:val="00283420"/>
    <w:rsid w:val="002836F0"/>
    <w:rsid w:val="00283A28"/>
    <w:rsid w:val="00283A95"/>
    <w:rsid w:val="00283C0B"/>
    <w:rsid w:val="00283C24"/>
    <w:rsid w:val="00283E35"/>
    <w:rsid w:val="00283E76"/>
    <w:rsid w:val="00283FA9"/>
    <w:rsid w:val="0028455E"/>
    <w:rsid w:val="002847E1"/>
    <w:rsid w:val="00284A10"/>
    <w:rsid w:val="00284A1C"/>
    <w:rsid w:val="00284A76"/>
    <w:rsid w:val="00284C23"/>
    <w:rsid w:val="00284E07"/>
    <w:rsid w:val="00284E42"/>
    <w:rsid w:val="002854D3"/>
    <w:rsid w:val="00285799"/>
    <w:rsid w:val="00285B1D"/>
    <w:rsid w:val="00285C7C"/>
    <w:rsid w:val="00285FF6"/>
    <w:rsid w:val="00286454"/>
    <w:rsid w:val="0028648E"/>
    <w:rsid w:val="002868AB"/>
    <w:rsid w:val="00286AC6"/>
    <w:rsid w:val="00286C25"/>
    <w:rsid w:val="00286D1A"/>
    <w:rsid w:val="00286D85"/>
    <w:rsid w:val="00287243"/>
    <w:rsid w:val="00287424"/>
    <w:rsid w:val="0028750A"/>
    <w:rsid w:val="00287CB6"/>
    <w:rsid w:val="00287DDB"/>
    <w:rsid w:val="00287EC2"/>
    <w:rsid w:val="00290012"/>
    <w:rsid w:val="00290068"/>
    <w:rsid w:val="002900B2"/>
    <w:rsid w:val="002909D7"/>
    <w:rsid w:val="00290B1E"/>
    <w:rsid w:val="00290EA4"/>
    <w:rsid w:val="00291484"/>
    <w:rsid w:val="0029150B"/>
    <w:rsid w:val="002917E3"/>
    <w:rsid w:val="0029185D"/>
    <w:rsid w:val="00291A70"/>
    <w:rsid w:val="00291C97"/>
    <w:rsid w:val="00292042"/>
    <w:rsid w:val="00292065"/>
    <w:rsid w:val="002921B3"/>
    <w:rsid w:val="002921F2"/>
    <w:rsid w:val="00292470"/>
    <w:rsid w:val="00292585"/>
    <w:rsid w:val="00292836"/>
    <w:rsid w:val="00292B6B"/>
    <w:rsid w:val="00292E12"/>
    <w:rsid w:val="00292E23"/>
    <w:rsid w:val="00293079"/>
    <w:rsid w:val="002930DA"/>
    <w:rsid w:val="002931E9"/>
    <w:rsid w:val="00293380"/>
    <w:rsid w:val="00293755"/>
    <w:rsid w:val="002937C0"/>
    <w:rsid w:val="002939B3"/>
    <w:rsid w:val="00293A96"/>
    <w:rsid w:val="0029401B"/>
    <w:rsid w:val="002940A7"/>
    <w:rsid w:val="00294403"/>
    <w:rsid w:val="0029445B"/>
    <w:rsid w:val="002945EE"/>
    <w:rsid w:val="00294C08"/>
    <w:rsid w:val="00294CC9"/>
    <w:rsid w:val="00294D97"/>
    <w:rsid w:val="00294F8D"/>
    <w:rsid w:val="0029540B"/>
    <w:rsid w:val="0029551B"/>
    <w:rsid w:val="00295968"/>
    <w:rsid w:val="00295A94"/>
    <w:rsid w:val="00295B4D"/>
    <w:rsid w:val="00295D63"/>
    <w:rsid w:val="00295FEB"/>
    <w:rsid w:val="00296041"/>
    <w:rsid w:val="00296356"/>
    <w:rsid w:val="00296404"/>
    <w:rsid w:val="002964F1"/>
    <w:rsid w:val="002966FF"/>
    <w:rsid w:val="00296F85"/>
    <w:rsid w:val="002972D2"/>
    <w:rsid w:val="002976D0"/>
    <w:rsid w:val="00297A3F"/>
    <w:rsid w:val="00297A6E"/>
    <w:rsid w:val="00297B6E"/>
    <w:rsid w:val="00297E0B"/>
    <w:rsid w:val="002A014F"/>
    <w:rsid w:val="002A02FA"/>
    <w:rsid w:val="002A0468"/>
    <w:rsid w:val="002A0555"/>
    <w:rsid w:val="002A05BF"/>
    <w:rsid w:val="002A0DD9"/>
    <w:rsid w:val="002A0F76"/>
    <w:rsid w:val="002A10FF"/>
    <w:rsid w:val="002A1143"/>
    <w:rsid w:val="002A1329"/>
    <w:rsid w:val="002A17B8"/>
    <w:rsid w:val="002A1889"/>
    <w:rsid w:val="002A1CAE"/>
    <w:rsid w:val="002A1CC9"/>
    <w:rsid w:val="002A1DE8"/>
    <w:rsid w:val="002A207C"/>
    <w:rsid w:val="002A212E"/>
    <w:rsid w:val="002A2344"/>
    <w:rsid w:val="002A2361"/>
    <w:rsid w:val="002A23E0"/>
    <w:rsid w:val="002A252A"/>
    <w:rsid w:val="002A27AA"/>
    <w:rsid w:val="002A29B2"/>
    <w:rsid w:val="002A2C59"/>
    <w:rsid w:val="002A2FBC"/>
    <w:rsid w:val="002A3258"/>
    <w:rsid w:val="002A3481"/>
    <w:rsid w:val="002A3715"/>
    <w:rsid w:val="002A3ACF"/>
    <w:rsid w:val="002A3B0C"/>
    <w:rsid w:val="002A3C9C"/>
    <w:rsid w:val="002A3FDD"/>
    <w:rsid w:val="002A405D"/>
    <w:rsid w:val="002A42F4"/>
    <w:rsid w:val="002A439E"/>
    <w:rsid w:val="002A44DD"/>
    <w:rsid w:val="002A453E"/>
    <w:rsid w:val="002A47A5"/>
    <w:rsid w:val="002A47F6"/>
    <w:rsid w:val="002A4A68"/>
    <w:rsid w:val="002A4B36"/>
    <w:rsid w:val="002A507F"/>
    <w:rsid w:val="002A5216"/>
    <w:rsid w:val="002A5962"/>
    <w:rsid w:val="002A5B04"/>
    <w:rsid w:val="002A5B22"/>
    <w:rsid w:val="002A5CAA"/>
    <w:rsid w:val="002A5E25"/>
    <w:rsid w:val="002A5E93"/>
    <w:rsid w:val="002A60EF"/>
    <w:rsid w:val="002A610E"/>
    <w:rsid w:val="002A612F"/>
    <w:rsid w:val="002A6289"/>
    <w:rsid w:val="002A6494"/>
    <w:rsid w:val="002A6636"/>
    <w:rsid w:val="002A68BE"/>
    <w:rsid w:val="002A6A53"/>
    <w:rsid w:val="002A7184"/>
    <w:rsid w:val="002A71B3"/>
    <w:rsid w:val="002A71F9"/>
    <w:rsid w:val="002A7557"/>
    <w:rsid w:val="002A7784"/>
    <w:rsid w:val="002A79CC"/>
    <w:rsid w:val="002A7A68"/>
    <w:rsid w:val="002A7D95"/>
    <w:rsid w:val="002B0137"/>
    <w:rsid w:val="002B0434"/>
    <w:rsid w:val="002B08B8"/>
    <w:rsid w:val="002B09B1"/>
    <w:rsid w:val="002B0A76"/>
    <w:rsid w:val="002B0AFB"/>
    <w:rsid w:val="002B0B6C"/>
    <w:rsid w:val="002B0BF9"/>
    <w:rsid w:val="002B0EB0"/>
    <w:rsid w:val="002B14B6"/>
    <w:rsid w:val="002B16F0"/>
    <w:rsid w:val="002B18B2"/>
    <w:rsid w:val="002B1BA9"/>
    <w:rsid w:val="002B1CDF"/>
    <w:rsid w:val="002B1F22"/>
    <w:rsid w:val="002B223C"/>
    <w:rsid w:val="002B28B1"/>
    <w:rsid w:val="002B2D1A"/>
    <w:rsid w:val="002B2DA2"/>
    <w:rsid w:val="002B2F11"/>
    <w:rsid w:val="002B31BE"/>
    <w:rsid w:val="002B31F3"/>
    <w:rsid w:val="002B3344"/>
    <w:rsid w:val="002B3390"/>
    <w:rsid w:val="002B3544"/>
    <w:rsid w:val="002B3628"/>
    <w:rsid w:val="002B3826"/>
    <w:rsid w:val="002B3942"/>
    <w:rsid w:val="002B3FCD"/>
    <w:rsid w:val="002B427A"/>
    <w:rsid w:val="002B42CC"/>
    <w:rsid w:val="002B4318"/>
    <w:rsid w:val="002B45BB"/>
    <w:rsid w:val="002B4F8E"/>
    <w:rsid w:val="002B50AB"/>
    <w:rsid w:val="002B50F0"/>
    <w:rsid w:val="002B5423"/>
    <w:rsid w:val="002B5665"/>
    <w:rsid w:val="002B56AE"/>
    <w:rsid w:val="002B576E"/>
    <w:rsid w:val="002B5771"/>
    <w:rsid w:val="002B5823"/>
    <w:rsid w:val="002B587D"/>
    <w:rsid w:val="002B5C2D"/>
    <w:rsid w:val="002B5C88"/>
    <w:rsid w:val="002B5FC5"/>
    <w:rsid w:val="002B60C2"/>
    <w:rsid w:val="002B6119"/>
    <w:rsid w:val="002B6246"/>
    <w:rsid w:val="002B6277"/>
    <w:rsid w:val="002B63E9"/>
    <w:rsid w:val="002B6612"/>
    <w:rsid w:val="002B6855"/>
    <w:rsid w:val="002B698E"/>
    <w:rsid w:val="002B6A0A"/>
    <w:rsid w:val="002B6AAC"/>
    <w:rsid w:val="002B6B4C"/>
    <w:rsid w:val="002B6D28"/>
    <w:rsid w:val="002B7164"/>
    <w:rsid w:val="002B717D"/>
    <w:rsid w:val="002B71EC"/>
    <w:rsid w:val="002B7457"/>
    <w:rsid w:val="002B74ED"/>
    <w:rsid w:val="002B7A66"/>
    <w:rsid w:val="002B7ABE"/>
    <w:rsid w:val="002B7BE0"/>
    <w:rsid w:val="002B7E9F"/>
    <w:rsid w:val="002C0A6E"/>
    <w:rsid w:val="002C0B4A"/>
    <w:rsid w:val="002C0BDF"/>
    <w:rsid w:val="002C0E3F"/>
    <w:rsid w:val="002C1180"/>
    <w:rsid w:val="002C11A8"/>
    <w:rsid w:val="002C157D"/>
    <w:rsid w:val="002C1743"/>
    <w:rsid w:val="002C1877"/>
    <w:rsid w:val="002C1B22"/>
    <w:rsid w:val="002C1F1C"/>
    <w:rsid w:val="002C21F5"/>
    <w:rsid w:val="002C2205"/>
    <w:rsid w:val="002C2392"/>
    <w:rsid w:val="002C247F"/>
    <w:rsid w:val="002C24C0"/>
    <w:rsid w:val="002C2952"/>
    <w:rsid w:val="002C2B6D"/>
    <w:rsid w:val="002C2DB5"/>
    <w:rsid w:val="002C2F06"/>
    <w:rsid w:val="002C3115"/>
    <w:rsid w:val="002C3361"/>
    <w:rsid w:val="002C33D7"/>
    <w:rsid w:val="002C3819"/>
    <w:rsid w:val="002C3AD0"/>
    <w:rsid w:val="002C3B02"/>
    <w:rsid w:val="002C3CF4"/>
    <w:rsid w:val="002C3DF9"/>
    <w:rsid w:val="002C3E9F"/>
    <w:rsid w:val="002C3FD3"/>
    <w:rsid w:val="002C3FE0"/>
    <w:rsid w:val="002C3FE3"/>
    <w:rsid w:val="002C41F7"/>
    <w:rsid w:val="002C4265"/>
    <w:rsid w:val="002C42C0"/>
    <w:rsid w:val="002C4441"/>
    <w:rsid w:val="002C458B"/>
    <w:rsid w:val="002C45C8"/>
    <w:rsid w:val="002C47B6"/>
    <w:rsid w:val="002C485D"/>
    <w:rsid w:val="002C4D3B"/>
    <w:rsid w:val="002C4F72"/>
    <w:rsid w:val="002C5035"/>
    <w:rsid w:val="002C504D"/>
    <w:rsid w:val="002C5099"/>
    <w:rsid w:val="002C51C7"/>
    <w:rsid w:val="002C52E5"/>
    <w:rsid w:val="002C53FE"/>
    <w:rsid w:val="002C5545"/>
    <w:rsid w:val="002C555E"/>
    <w:rsid w:val="002C588A"/>
    <w:rsid w:val="002C58E7"/>
    <w:rsid w:val="002C5995"/>
    <w:rsid w:val="002C5F32"/>
    <w:rsid w:val="002C60A1"/>
    <w:rsid w:val="002C678A"/>
    <w:rsid w:val="002C6921"/>
    <w:rsid w:val="002C6D9B"/>
    <w:rsid w:val="002C6F6D"/>
    <w:rsid w:val="002C6FA2"/>
    <w:rsid w:val="002C7513"/>
    <w:rsid w:val="002C75BD"/>
    <w:rsid w:val="002C75C6"/>
    <w:rsid w:val="002C7A40"/>
    <w:rsid w:val="002C7E6B"/>
    <w:rsid w:val="002D0068"/>
    <w:rsid w:val="002D033F"/>
    <w:rsid w:val="002D0506"/>
    <w:rsid w:val="002D08DE"/>
    <w:rsid w:val="002D0BDD"/>
    <w:rsid w:val="002D0EEE"/>
    <w:rsid w:val="002D109B"/>
    <w:rsid w:val="002D11F0"/>
    <w:rsid w:val="002D12C7"/>
    <w:rsid w:val="002D15BA"/>
    <w:rsid w:val="002D18B6"/>
    <w:rsid w:val="002D193D"/>
    <w:rsid w:val="002D1AEB"/>
    <w:rsid w:val="002D1E73"/>
    <w:rsid w:val="002D1EA2"/>
    <w:rsid w:val="002D2062"/>
    <w:rsid w:val="002D22F7"/>
    <w:rsid w:val="002D2382"/>
    <w:rsid w:val="002D25F1"/>
    <w:rsid w:val="002D26F3"/>
    <w:rsid w:val="002D2854"/>
    <w:rsid w:val="002D297C"/>
    <w:rsid w:val="002D2A59"/>
    <w:rsid w:val="002D2DAC"/>
    <w:rsid w:val="002D2DAE"/>
    <w:rsid w:val="002D31DC"/>
    <w:rsid w:val="002D3489"/>
    <w:rsid w:val="002D3610"/>
    <w:rsid w:val="002D36DC"/>
    <w:rsid w:val="002D37D7"/>
    <w:rsid w:val="002D3C22"/>
    <w:rsid w:val="002D3C6C"/>
    <w:rsid w:val="002D4105"/>
    <w:rsid w:val="002D41C4"/>
    <w:rsid w:val="002D47AC"/>
    <w:rsid w:val="002D496E"/>
    <w:rsid w:val="002D496F"/>
    <w:rsid w:val="002D4A6D"/>
    <w:rsid w:val="002D4AF2"/>
    <w:rsid w:val="002D4B6D"/>
    <w:rsid w:val="002D4BD2"/>
    <w:rsid w:val="002D4BF5"/>
    <w:rsid w:val="002D4C94"/>
    <w:rsid w:val="002D4EA2"/>
    <w:rsid w:val="002D4EF6"/>
    <w:rsid w:val="002D5176"/>
    <w:rsid w:val="002D5211"/>
    <w:rsid w:val="002D52B2"/>
    <w:rsid w:val="002D5352"/>
    <w:rsid w:val="002D5851"/>
    <w:rsid w:val="002D58C1"/>
    <w:rsid w:val="002D5AD5"/>
    <w:rsid w:val="002D6085"/>
    <w:rsid w:val="002D6114"/>
    <w:rsid w:val="002D66E8"/>
    <w:rsid w:val="002D68AE"/>
    <w:rsid w:val="002D7778"/>
    <w:rsid w:val="002D7921"/>
    <w:rsid w:val="002D7C0C"/>
    <w:rsid w:val="002D7DD4"/>
    <w:rsid w:val="002E0015"/>
    <w:rsid w:val="002E001D"/>
    <w:rsid w:val="002E008E"/>
    <w:rsid w:val="002E009D"/>
    <w:rsid w:val="002E01F4"/>
    <w:rsid w:val="002E0573"/>
    <w:rsid w:val="002E0702"/>
    <w:rsid w:val="002E09D1"/>
    <w:rsid w:val="002E0BB5"/>
    <w:rsid w:val="002E0C11"/>
    <w:rsid w:val="002E0C60"/>
    <w:rsid w:val="002E17BC"/>
    <w:rsid w:val="002E1B3A"/>
    <w:rsid w:val="002E20B1"/>
    <w:rsid w:val="002E21FD"/>
    <w:rsid w:val="002E25A2"/>
    <w:rsid w:val="002E2642"/>
    <w:rsid w:val="002E2B51"/>
    <w:rsid w:val="002E2E9F"/>
    <w:rsid w:val="002E2EAE"/>
    <w:rsid w:val="002E2F4A"/>
    <w:rsid w:val="002E3362"/>
    <w:rsid w:val="002E3571"/>
    <w:rsid w:val="002E396A"/>
    <w:rsid w:val="002E3CB1"/>
    <w:rsid w:val="002E3CF2"/>
    <w:rsid w:val="002E4004"/>
    <w:rsid w:val="002E4143"/>
    <w:rsid w:val="002E43E2"/>
    <w:rsid w:val="002E4408"/>
    <w:rsid w:val="002E4465"/>
    <w:rsid w:val="002E4475"/>
    <w:rsid w:val="002E4583"/>
    <w:rsid w:val="002E463D"/>
    <w:rsid w:val="002E4794"/>
    <w:rsid w:val="002E487B"/>
    <w:rsid w:val="002E490E"/>
    <w:rsid w:val="002E4A34"/>
    <w:rsid w:val="002E4DDE"/>
    <w:rsid w:val="002E51B3"/>
    <w:rsid w:val="002E597C"/>
    <w:rsid w:val="002E5AE2"/>
    <w:rsid w:val="002E6461"/>
    <w:rsid w:val="002E67C1"/>
    <w:rsid w:val="002E6B58"/>
    <w:rsid w:val="002E6C2A"/>
    <w:rsid w:val="002E6F86"/>
    <w:rsid w:val="002E7086"/>
    <w:rsid w:val="002E745A"/>
    <w:rsid w:val="002E7591"/>
    <w:rsid w:val="002E7B4F"/>
    <w:rsid w:val="002E7BBB"/>
    <w:rsid w:val="002E7C42"/>
    <w:rsid w:val="002E7D3D"/>
    <w:rsid w:val="002E7E77"/>
    <w:rsid w:val="002F014B"/>
    <w:rsid w:val="002F02AA"/>
    <w:rsid w:val="002F04EC"/>
    <w:rsid w:val="002F0912"/>
    <w:rsid w:val="002F0B4B"/>
    <w:rsid w:val="002F0C98"/>
    <w:rsid w:val="002F0E00"/>
    <w:rsid w:val="002F0F04"/>
    <w:rsid w:val="002F0F53"/>
    <w:rsid w:val="002F1618"/>
    <w:rsid w:val="002F186F"/>
    <w:rsid w:val="002F1A78"/>
    <w:rsid w:val="002F1E93"/>
    <w:rsid w:val="002F2697"/>
    <w:rsid w:val="002F276A"/>
    <w:rsid w:val="002F27E7"/>
    <w:rsid w:val="002F28AD"/>
    <w:rsid w:val="002F2B90"/>
    <w:rsid w:val="002F2B99"/>
    <w:rsid w:val="002F2BD3"/>
    <w:rsid w:val="002F2D87"/>
    <w:rsid w:val="002F30F6"/>
    <w:rsid w:val="002F328D"/>
    <w:rsid w:val="002F33AF"/>
    <w:rsid w:val="002F366C"/>
    <w:rsid w:val="002F37F3"/>
    <w:rsid w:val="002F39B7"/>
    <w:rsid w:val="002F39C0"/>
    <w:rsid w:val="002F3AA2"/>
    <w:rsid w:val="002F3F16"/>
    <w:rsid w:val="002F40E0"/>
    <w:rsid w:val="002F4188"/>
    <w:rsid w:val="002F46BF"/>
    <w:rsid w:val="002F478B"/>
    <w:rsid w:val="002F47D5"/>
    <w:rsid w:val="002F49CB"/>
    <w:rsid w:val="002F4B30"/>
    <w:rsid w:val="002F4F14"/>
    <w:rsid w:val="002F50D1"/>
    <w:rsid w:val="002F50FF"/>
    <w:rsid w:val="002F55E3"/>
    <w:rsid w:val="002F55FD"/>
    <w:rsid w:val="002F570B"/>
    <w:rsid w:val="002F5964"/>
    <w:rsid w:val="002F5A40"/>
    <w:rsid w:val="002F5AE5"/>
    <w:rsid w:val="002F5CAA"/>
    <w:rsid w:val="002F5CAF"/>
    <w:rsid w:val="002F5F85"/>
    <w:rsid w:val="002F5FCE"/>
    <w:rsid w:val="002F6239"/>
    <w:rsid w:val="002F667F"/>
    <w:rsid w:val="002F6C37"/>
    <w:rsid w:val="002F6C92"/>
    <w:rsid w:val="002F6D1A"/>
    <w:rsid w:val="002F70BD"/>
    <w:rsid w:val="002F7619"/>
    <w:rsid w:val="002F79CB"/>
    <w:rsid w:val="002F7A00"/>
    <w:rsid w:val="002F7CBE"/>
    <w:rsid w:val="002F7D97"/>
    <w:rsid w:val="0030035C"/>
    <w:rsid w:val="0030083B"/>
    <w:rsid w:val="003008AE"/>
    <w:rsid w:val="003009CE"/>
    <w:rsid w:val="00300B3D"/>
    <w:rsid w:val="00300BAC"/>
    <w:rsid w:val="00300CED"/>
    <w:rsid w:val="00300D0F"/>
    <w:rsid w:val="00300F4C"/>
    <w:rsid w:val="00301062"/>
    <w:rsid w:val="00301175"/>
    <w:rsid w:val="003015E0"/>
    <w:rsid w:val="003017B0"/>
    <w:rsid w:val="00301837"/>
    <w:rsid w:val="003018AA"/>
    <w:rsid w:val="003019C3"/>
    <w:rsid w:val="00301C36"/>
    <w:rsid w:val="00301C90"/>
    <w:rsid w:val="00302156"/>
    <w:rsid w:val="003023FB"/>
    <w:rsid w:val="003025D9"/>
    <w:rsid w:val="00302FF3"/>
    <w:rsid w:val="0030304A"/>
    <w:rsid w:val="003032C1"/>
    <w:rsid w:val="00303699"/>
    <w:rsid w:val="0030376A"/>
    <w:rsid w:val="00303915"/>
    <w:rsid w:val="00303B2A"/>
    <w:rsid w:val="00303C77"/>
    <w:rsid w:val="00303CF8"/>
    <w:rsid w:val="00303FA8"/>
    <w:rsid w:val="0030404A"/>
    <w:rsid w:val="003040A6"/>
    <w:rsid w:val="003040E4"/>
    <w:rsid w:val="0030455F"/>
    <w:rsid w:val="003045C9"/>
    <w:rsid w:val="00304699"/>
    <w:rsid w:val="00305014"/>
    <w:rsid w:val="00305145"/>
    <w:rsid w:val="00305368"/>
    <w:rsid w:val="003054BF"/>
    <w:rsid w:val="00305A27"/>
    <w:rsid w:val="00305C95"/>
    <w:rsid w:val="00306066"/>
    <w:rsid w:val="003063FE"/>
    <w:rsid w:val="00306780"/>
    <w:rsid w:val="003067D0"/>
    <w:rsid w:val="00306BA6"/>
    <w:rsid w:val="00306C47"/>
    <w:rsid w:val="00306F1E"/>
    <w:rsid w:val="00307172"/>
    <w:rsid w:val="00307B27"/>
    <w:rsid w:val="00310459"/>
    <w:rsid w:val="00310493"/>
    <w:rsid w:val="0031050C"/>
    <w:rsid w:val="0031077D"/>
    <w:rsid w:val="00310890"/>
    <w:rsid w:val="003108E7"/>
    <w:rsid w:val="00310913"/>
    <w:rsid w:val="00310D83"/>
    <w:rsid w:val="00311212"/>
    <w:rsid w:val="003112D5"/>
    <w:rsid w:val="0031131C"/>
    <w:rsid w:val="00311427"/>
    <w:rsid w:val="00311439"/>
    <w:rsid w:val="00311BBA"/>
    <w:rsid w:val="003121E3"/>
    <w:rsid w:val="00312351"/>
    <w:rsid w:val="0031235E"/>
    <w:rsid w:val="00312798"/>
    <w:rsid w:val="003127B1"/>
    <w:rsid w:val="0031288E"/>
    <w:rsid w:val="003128A4"/>
    <w:rsid w:val="00312A79"/>
    <w:rsid w:val="00312F0A"/>
    <w:rsid w:val="003135C9"/>
    <w:rsid w:val="00313754"/>
    <w:rsid w:val="00313869"/>
    <w:rsid w:val="00313876"/>
    <w:rsid w:val="003138F5"/>
    <w:rsid w:val="00313BA2"/>
    <w:rsid w:val="00313BDA"/>
    <w:rsid w:val="00313E82"/>
    <w:rsid w:val="00313F18"/>
    <w:rsid w:val="00314068"/>
    <w:rsid w:val="0031426B"/>
    <w:rsid w:val="0031435F"/>
    <w:rsid w:val="003143CD"/>
    <w:rsid w:val="00314427"/>
    <w:rsid w:val="0031458D"/>
    <w:rsid w:val="00314619"/>
    <w:rsid w:val="0031475A"/>
    <w:rsid w:val="003147AF"/>
    <w:rsid w:val="003149A2"/>
    <w:rsid w:val="00314B97"/>
    <w:rsid w:val="00314BCE"/>
    <w:rsid w:val="00314C22"/>
    <w:rsid w:val="00314C8E"/>
    <w:rsid w:val="00315321"/>
    <w:rsid w:val="00315746"/>
    <w:rsid w:val="00315793"/>
    <w:rsid w:val="00315913"/>
    <w:rsid w:val="00315B66"/>
    <w:rsid w:val="00315C0F"/>
    <w:rsid w:val="00315D26"/>
    <w:rsid w:val="00315F72"/>
    <w:rsid w:val="00316352"/>
    <w:rsid w:val="003166FC"/>
    <w:rsid w:val="00316882"/>
    <w:rsid w:val="00316C1D"/>
    <w:rsid w:val="00316D0D"/>
    <w:rsid w:val="00316EB4"/>
    <w:rsid w:val="003170CC"/>
    <w:rsid w:val="00317271"/>
    <w:rsid w:val="00317C7B"/>
    <w:rsid w:val="00317CB1"/>
    <w:rsid w:val="00317E33"/>
    <w:rsid w:val="0032004D"/>
    <w:rsid w:val="0032009D"/>
    <w:rsid w:val="00320103"/>
    <w:rsid w:val="003201E2"/>
    <w:rsid w:val="0032027E"/>
    <w:rsid w:val="003204CF"/>
    <w:rsid w:val="00320777"/>
    <w:rsid w:val="003207E4"/>
    <w:rsid w:val="00320838"/>
    <w:rsid w:val="00320877"/>
    <w:rsid w:val="00320889"/>
    <w:rsid w:val="00320A9F"/>
    <w:rsid w:val="00320AC0"/>
    <w:rsid w:val="00320AD8"/>
    <w:rsid w:val="00320AE3"/>
    <w:rsid w:val="00320C7A"/>
    <w:rsid w:val="00320FF5"/>
    <w:rsid w:val="00321405"/>
    <w:rsid w:val="003215BA"/>
    <w:rsid w:val="0032170E"/>
    <w:rsid w:val="0032187D"/>
    <w:rsid w:val="00321906"/>
    <w:rsid w:val="00321B62"/>
    <w:rsid w:val="00321DF4"/>
    <w:rsid w:val="00321EBE"/>
    <w:rsid w:val="0032209C"/>
    <w:rsid w:val="00322138"/>
    <w:rsid w:val="003223F9"/>
    <w:rsid w:val="00322721"/>
    <w:rsid w:val="00322839"/>
    <w:rsid w:val="00322992"/>
    <w:rsid w:val="00322C3D"/>
    <w:rsid w:val="00322CA5"/>
    <w:rsid w:val="00322DD1"/>
    <w:rsid w:val="00322E0E"/>
    <w:rsid w:val="00323287"/>
    <w:rsid w:val="003234F6"/>
    <w:rsid w:val="0032365B"/>
    <w:rsid w:val="0032389C"/>
    <w:rsid w:val="00323B21"/>
    <w:rsid w:val="00323F46"/>
    <w:rsid w:val="00324126"/>
    <w:rsid w:val="003243A7"/>
    <w:rsid w:val="00324640"/>
    <w:rsid w:val="00324A2D"/>
    <w:rsid w:val="00324C4E"/>
    <w:rsid w:val="00324E35"/>
    <w:rsid w:val="00324EB7"/>
    <w:rsid w:val="00325034"/>
    <w:rsid w:val="00325070"/>
    <w:rsid w:val="0032517E"/>
    <w:rsid w:val="0032526D"/>
    <w:rsid w:val="003252D8"/>
    <w:rsid w:val="003254D6"/>
    <w:rsid w:val="003256F8"/>
    <w:rsid w:val="0032584D"/>
    <w:rsid w:val="003258FB"/>
    <w:rsid w:val="003259FA"/>
    <w:rsid w:val="00325B14"/>
    <w:rsid w:val="00325B9D"/>
    <w:rsid w:val="00325CFB"/>
    <w:rsid w:val="00325E4E"/>
    <w:rsid w:val="0032630C"/>
    <w:rsid w:val="0032634B"/>
    <w:rsid w:val="0032641A"/>
    <w:rsid w:val="003264A6"/>
    <w:rsid w:val="003266B3"/>
    <w:rsid w:val="00326982"/>
    <w:rsid w:val="00326DD9"/>
    <w:rsid w:val="00327011"/>
    <w:rsid w:val="00327079"/>
    <w:rsid w:val="003277C3"/>
    <w:rsid w:val="00327966"/>
    <w:rsid w:val="00327A51"/>
    <w:rsid w:val="00327AAB"/>
    <w:rsid w:val="00327C9E"/>
    <w:rsid w:val="00327CB8"/>
    <w:rsid w:val="00327CD7"/>
    <w:rsid w:val="00327F12"/>
    <w:rsid w:val="00327F1B"/>
    <w:rsid w:val="00327F39"/>
    <w:rsid w:val="00330074"/>
    <w:rsid w:val="003302B3"/>
    <w:rsid w:val="003303FB"/>
    <w:rsid w:val="00330611"/>
    <w:rsid w:val="00330626"/>
    <w:rsid w:val="0033070E"/>
    <w:rsid w:val="0033096E"/>
    <w:rsid w:val="00330B2B"/>
    <w:rsid w:val="00330CA7"/>
    <w:rsid w:val="003310DB"/>
    <w:rsid w:val="003310F4"/>
    <w:rsid w:val="003313C2"/>
    <w:rsid w:val="00331737"/>
    <w:rsid w:val="0033175C"/>
    <w:rsid w:val="003318D9"/>
    <w:rsid w:val="00331927"/>
    <w:rsid w:val="00331DEF"/>
    <w:rsid w:val="00331EBD"/>
    <w:rsid w:val="0033200C"/>
    <w:rsid w:val="003325C7"/>
    <w:rsid w:val="00332CDB"/>
    <w:rsid w:val="00332CF1"/>
    <w:rsid w:val="00332EB5"/>
    <w:rsid w:val="00333024"/>
    <w:rsid w:val="00333137"/>
    <w:rsid w:val="003333B9"/>
    <w:rsid w:val="003334FA"/>
    <w:rsid w:val="0033377C"/>
    <w:rsid w:val="00333BE3"/>
    <w:rsid w:val="00333DF9"/>
    <w:rsid w:val="00333E8F"/>
    <w:rsid w:val="00333EF6"/>
    <w:rsid w:val="00333FA4"/>
    <w:rsid w:val="00334267"/>
    <w:rsid w:val="003342CA"/>
    <w:rsid w:val="003342F4"/>
    <w:rsid w:val="003345A8"/>
    <w:rsid w:val="00334A05"/>
    <w:rsid w:val="00335080"/>
    <w:rsid w:val="00335192"/>
    <w:rsid w:val="0033527A"/>
    <w:rsid w:val="0033544D"/>
    <w:rsid w:val="00335565"/>
    <w:rsid w:val="0033572A"/>
    <w:rsid w:val="0033572C"/>
    <w:rsid w:val="0033579A"/>
    <w:rsid w:val="0033579F"/>
    <w:rsid w:val="003357F4"/>
    <w:rsid w:val="00335945"/>
    <w:rsid w:val="00335FC8"/>
    <w:rsid w:val="00336210"/>
    <w:rsid w:val="0033675F"/>
    <w:rsid w:val="0033691A"/>
    <w:rsid w:val="0033699A"/>
    <w:rsid w:val="00336A2C"/>
    <w:rsid w:val="00337385"/>
    <w:rsid w:val="0033739A"/>
    <w:rsid w:val="0033739B"/>
    <w:rsid w:val="0033746C"/>
    <w:rsid w:val="003374CD"/>
    <w:rsid w:val="00337845"/>
    <w:rsid w:val="00337B5F"/>
    <w:rsid w:val="00337DDB"/>
    <w:rsid w:val="00340668"/>
    <w:rsid w:val="00340709"/>
    <w:rsid w:val="00340825"/>
    <w:rsid w:val="003408FA"/>
    <w:rsid w:val="00340B72"/>
    <w:rsid w:val="00340BC3"/>
    <w:rsid w:val="00340DB0"/>
    <w:rsid w:val="00341533"/>
    <w:rsid w:val="0034183A"/>
    <w:rsid w:val="0034215C"/>
    <w:rsid w:val="0034261E"/>
    <w:rsid w:val="00342736"/>
    <w:rsid w:val="00342B1C"/>
    <w:rsid w:val="00342C08"/>
    <w:rsid w:val="00342F5D"/>
    <w:rsid w:val="0034304D"/>
    <w:rsid w:val="003432C2"/>
    <w:rsid w:val="0034331D"/>
    <w:rsid w:val="0034369E"/>
    <w:rsid w:val="0034373A"/>
    <w:rsid w:val="00343968"/>
    <w:rsid w:val="00343A61"/>
    <w:rsid w:val="00343E36"/>
    <w:rsid w:val="00343F8F"/>
    <w:rsid w:val="003441C8"/>
    <w:rsid w:val="00344271"/>
    <w:rsid w:val="003442B8"/>
    <w:rsid w:val="003445BA"/>
    <w:rsid w:val="003445BC"/>
    <w:rsid w:val="0034492F"/>
    <w:rsid w:val="0034493D"/>
    <w:rsid w:val="0034509F"/>
    <w:rsid w:val="0034519B"/>
    <w:rsid w:val="003451CB"/>
    <w:rsid w:val="00345411"/>
    <w:rsid w:val="00345501"/>
    <w:rsid w:val="00345895"/>
    <w:rsid w:val="00345B33"/>
    <w:rsid w:val="00345BB7"/>
    <w:rsid w:val="00345D39"/>
    <w:rsid w:val="003460DA"/>
    <w:rsid w:val="0034622B"/>
    <w:rsid w:val="00346B4D"/>
    <w:rsid w:val="00346B6B"/>
    <w:rsid w:val="00346B93"/>
    <w:rsid w:val="00346DF3"/>
    <w:rsid w:val="00346F69"/>
    <w:rsid w:val="00347072"/>
    <w:rsid w:val="00347380"/>
    <w:rsid w:val="003473DF"/>
    <w:rsid w:val="003473EE"/>
    <w:rsid w:val="00347547"/>
    <w:rsid w:val="00347562"/>
    <w:rsid w:val="00347569"/>
    <w:rsid w:val="00347658"/>
    <w:rsid w:val="0034799A"/>
    <w:rsid w:val="00347BDB"/>
    <w:rsid w:val="00347D71"/>
    <w:rsid w:val="00347E75"/>
    <w:rsid w:val="00347EA2"/>
    <w:rsid w:val="00347EC5"/>
    <w:rsid w:val="00347F33"/>
    <w:rsid w:val="0035026B"/>
    <w:rsid w:val="0035048D"/>
    <w:rsid w:val="00350671"/>
    <w:rsid w:val="00350820"/>
    <w:rsid w:val="003509E9"/>
    <w:rsid w:val="00350B49"/>
    <w:rsid w:val="00350C69"/>
    <w:rsid w:val="00350D27"/>
    <w:rsid w:val="00350DB3"/>
    <w:rsid w:val="00350EEC"/>
    <w:rsid w:val="00350FE3"/>
    <w:rsid w:val="003510B1"/>
    <w:rsid w:val="003512DB"/>
    <w:rsid w:val="00351453"/>
    <w:rsid w:val="003516C8"/>
    <w:rsid w:val="00351BBC"/>
    <w:rsid w:val="00351CDC"/>
    <w:rsid w:val="00351DFC"/>
    <w:rsid w:val="0035202D"/>
    <w:rsid w:val="00352060"/>
    <w:rsid w:val="0035235D"/>
    <w:rsid w:val="003525B0"/>
    <w:rsid w:val="003526F9"/>
    <w:rsid w:val="0035291D"/>
    <w:rsid w:val="00352A45"/>
    <w:rsid w:val="00352D8F"/>
    <w:rsid w:val="00352DDC"/>
    <w:rsid w:val="003533BD"/>
    <w:rsid w:val="00353417"/>
    <w:rsid w:val="003536FC"/>
    <w:rsid w:val="00353804"/>
    <w:rsid w:val="00353878"/>
    <w:rsid w:val="0035394F"/>
    <w:rsid w:val="00353C7E"/>
    <w:rsid w:val="00354322"/>
    <w:rsid w:val="0035474D"/>
    <w:rsid w:val="00354858"/>
    <w:rsid w:val="00354B41"/>
    <w:rsid w:val="00354F7A"/>
    <w:rsid w:val="0035546B"/>
    <w:rsid w:val="00355549"/>
    <w:rsid w:val="00355615"/>
    <w:rsid w:val="00355A8F"/>
    <w:rsid w:val="00355CFF"/>
    <w:rsid w:val="00355E66"/>
    <w:rsid w:val="00355F85"/>
    <w:rsid w:val="00356047"/>
    <w:rsid w:val="0035606D"/>
    <w:rsid w:val="003561D2"/>
    <w:rsid w:val="003562D9"/>
    <w:rsid w:val="00356408"/>
    <w:rsid w:val="0035681B"/>
    <w:rsid w:val="00356C1F"/>
    <w:rsid w:val="00356F18"/>
    <w:rsid w:val="00356FF8"/>
    <w:rsid w:val="00357081"/>
    <w:rsid w:val="00357458"/>
    <w:rsid w:val="00357686"/>
    <w:rsid w:val="00357995"/>
    <w:rsid w:val="00357BFA"/>
    <w:rsid w:val="00357D12"/>
    <w:rsid w:val="00357EA1"/>
    <w:rsid w:val="003602E8"/>
    <w:rsid w:val="0036038E"/>
    <w:rsid w:val="00360658"/>
    <w:rsid w:val="003606BB"/>
    <w:rsid w:val="003607B8"/>
    <w:rsid w:val="003609DB"/>
    <w:rsid w:val="00360CEE"/>
    <w:rsid w:val="00361283"/>
    <w:rsid w:val="00361381"/>
    <w:rsid w:val="0036162E"/>
    <w:rsid w:val="003616E4"/>
    <w:rsid w:val="003617DC"/>
    <w:rsid w:val="00361956"/>
    <w:rsid w:val="00361B59"/>
    <w:rsid w:val="00361D28"/>
    <w:rsid w:val="00361EBA"/>
    <w:rsid w:val="00361FEE"/>
    <w:rsid w:val="00362110"/>
    <w:rsid w:val="00362245"/>
    <w:rsid w:val="00362354"/>
    <w:rsid w:val="0036237D"/>
    <w:rsid w:val="003624D7"/>
    <w:rsid w:val="0036282D"/>
    <w:rsid w:val="003628FA"/>
    <w:rsid w:val="003629B5"/>
    <w:rsid w:val="00362C30"/>
    <w:rsid w:val="00362C4F"/>
    <w:rsid w:val="00362E41"/>
    <w:rsid w:val="00362FF6"/>
    <w:rsid w:val="003630E9"/>
    <w:rsid w:val="00363ADD"/>
    <w:rsid w:val="00363D6F"/>
    <w:rsid w:val="00363EE8"/>
    <w:rsid w:val="003641D4"/>
    <w:rsid w:val="003641E1"/>
    <w:rsid w:val="0036431D"/>
    <w:rsid w:val="003644FE"/>
    <w:rsid w:val="00364700"/>
    <w:rsid w:val="00364E53"/>
    <w:rsid w:val="00364EC6"/>
    <w:rsid w:val="0036535D"/>
    <w:rsid w:val="0036575F"/>
    <w:rsid w:val="00365BE7"/>
    <w:rsid w:val="00365E58"/>
    <w:rsid w:val="003660ED"/>
    <w:rsid w:val="00366241"/>
    <w:rsid w:val="00366691"/>
    <w:rsid w:val="003667EB"/>
    <w:rsid w:val="00366C70"/>
    <w:rsid w:val="00366F74"/>
    <w:rsid w:val="0036716F"/>
    <w:rsid w:val="00367258"/>
    <w:rsid w:val="00367D90"/>
    <w:rsid w:val="00370166"/>
    <w:rsid w:val="00370469"/>
    <w:rsid w:val="00370863"/>
    <w:rsid w:val="003708DF"/>
    <w:rsid w:val="00370900"/>
    <w:rsid w:val="00370AE8"/>
    <w:rsid w:val="00370E7C"/>
    <w:rsid w:val="00370F1E"/>
    <w:rsid w:val="00370F43"/>
    <w:rsid w:val="00370FB2"/>
    <w:rsid w:val="0037113D"/>
    <w:rsid w:val="003716DC"/>
    <w:rsid w:val="003718E2"/>
    <w:rsid w:val="00371983"/>
    <w:rsid w:val="00371B8C"/>
    <w:rsid w:val="00371CD3"/>
    <w:rsid w:val="00372107"/>
    <w:rsid w:val="00372612"/>
    <w:rsid w:val="0037277D"/>
    <w:rsid w:val="00372876"/>
    <w:rsid w:val="003729B1"/>
    <w:rsid w:val="0037316F"/>
    <w:rsid w:val="003731AF"/>
    <w:rsid w:val="00373737"/>
    <w:rsid w:val="00373842"/>
    <w:rsid w:val="00373852"/>
    <w:rsid w:val="00373888"/>
    <w:rsid w:val="003741D4"/>
    <w:rsid w:val="003742E0"/>
    <w:rsid w:val="0037431C"/>
    <w:rsid w:val="00374620"/>
    <w:rsid w:val="003746B0"/>
    <w:rsid w:val="0037478B"/>
    <w:rsid w:val="00374D1F"/>
    <w:rsid w:val="00374EA8"/>
    <w:rsid w:val="00374EC2"/>
    <w:rsid w:val="0037513B"/>
    <w:rsid w:val="00375301"/>
    <w:rsid w:val="0037592A"/>
    <w:rsid w:val="00375CD2"/>
    <w:rsid w:val="00375FE0"/>
    <w:rsid w:val="00376030"/>
    <w:rsid w:val="0037608A"/>
    <w:rsid w:val="003762BE"/>
    <w:rsid w:val="003764D2"/>
    <w:rsid w:val="003767F8"/>
    <w:rsid w:val="00376AB3"/>
    <w:rsid w:val="003770D3"/>
    <w:rsid w:val="0037718D"/>
    <w:rsid w:val="0037744B"/>
    <w:rsid w:val="00377494"/>
    <w:rsid w:val="003774B7"/>
    <w:rsid w:val="003774EC"/>
    <w:rsid w:val="00377598"/>
    <w:rsid w:val="00377692"/>
    <w:rsid w:val="003778A1"/>
    <w:rsid w:val="00377BF2"/>
    <w:rsid w:val="00377F0E"/>
    <w:rsid w:val="00377FD8"/>
    <w:rsid w:val="00380047"/>
    <w:rsid w:val="00380056"/>
    <w:rsid w:val="0038006C"/>
    <w:rsid w:val="0038026A"/>
    <w:rsid w:val="003802D7"/>
    <w:rsid w:val="00380641"/>
    <w:rsid w:val="00380EEC"/>
    <w:rsid w:val="00381131"/>
    <w:rsid w:val="0038124F"/>
    <w:rsid w:val="00381383"/>
    <w:rsid w:val="003814C1"/>
    <w:rsid w:val="003815A9"/>
    <w:rsid w:val="0038170F"/>
    <w:rsid w:val="00381B2B"/>
    <w:rsid w:val="00381BF9"/>
    <w:rsid w:val="00381D85"/>
    <w:rsid w:val="00382251"/>
    <w:rsid w:val="00382365"/>
    <w:rsid w:val="00382A42"/>
    <w:rsid w:val="00382AA1"/>
    <w:rsid w:val="00382C1B"/>
    <w:rsid w:val="00382C59"/>
    <w:rsid w:val="00383102"/>
    <w:rsid w:val="0038356E"/>
    <w:rsid w:val="003835DD"/>
    <w:rsid w:val="003836F7"/>
    <w:rsid w:val="00383A20"/>
    <w:rsid w:val="00383A9E"/>
    <w:rsid w:val="00383B2B"/>
    <w:rsid w:val="00383EE0"/>
    <w:rsid w:val="00384060"/>
    <w:rsid w:val="00384277"/>
    <w:rsid w:val="0038461E"/>
    <w:rsid w:val="00384810"/>
    <w:rsid w:val="00384F88"/>
    <w:rsid w:val="0038510D"/>
    <w:rsid w:val="00385151"/>
    <w:rsid w:val="00385182"/>
    <w:rsid w:val="00385352"/>
    <w:rsid w:val="00385536"/>
    <w:rsid w:val="003855A8"/>
    <w:rsid w:val="00385D1E"/>
    <w:rsid w:val="00385E7C"/>
    <w:rsid w:val="00385F16"/>
    <w:rsid w:val="00386077"/>
    <w:rsid w:val="00386136"/>
    <w:rsid w:val="003861E9"/>
    <w:rsid w:val="00386226"/>
    <w:rsid w:val="003869A6"/>
    <w:rsid w:val="00386B96"/>
    <w:rsid w:val="00386C0F"/>
    <w:rsid w:val="00386C89"/>
    <w:rsid w:val="00386E70"/>
    <w:rsid w:val="0038708E"/>
    <w:rsid w:val="003871B2"/>
    <w:rsid w:val="003872F7"/>
    <w:rsid w:val="00387625"/>
    <w:rsid w:val="00387697"/>
    <w:rsid w:val="0038782C"/>
    <w:rsid w:val="00387A38"/>
    <w:rsid w:val="00387A69"/>
    <w:rsid w:val="00387B0F"/>
    <w:rsid w:val="00387BD2"/>
    <w:rsid w:val="00390062"/>
    <w:rsid w:val="003900A7"/>
    <w:rsid w:val="00390120"/>
    <w:rsid w:val="0039020E"/>
    <w:rsid w:val="003905BD"/>
    <w:rsid w:val="0039075D"/>
    <w:rsid w:val="00390819"/>
    <w:rsid w:val="003909A4"/>
    <w:rsid w:val="003909EA"/>
    <w:rsid w:val="00390CBB"/>
    <w:rsid w:val="00390D16"/>
    <w:rsid w:val="00390F19"/>
    <w:rsid w:val="003910F8"/>
    <w:rsid w:val="00391312"/>
    <w:rsid w:val="00391769"/>
    <w:rsid w:val="0039177F"/>
    <w:rsid w:val="0039197C"/>
    <w:rsid w:val="00392542"/>
    <w:rsid w:val="00392772"/>
    <w:rsid w:val="00392B70"/>
    <w:rsid w:val="00392C6F"/>
    <w:rsid w:val="00393040"/>
    <w:rsid w:val="003930B6"/>
    <w:rsid w:val="0039311F"/>
    <w:rsid w:val="003931AF"/>
    <w:rsid w:val="00393454"/>
    <w:rsid w:val="00393543"/>
    <w:rsid w:val="00393706"/>
    <w:rsid w:val="003937F8"/>
    <w:rsid w:val="00393A18"/>
    <w:rsid w:val="00393C60"/>
    <w:rsid w:val="00393D2F"/>
    <w:rsid w:val="00393E63"/>
    <w:rsid w:val="003940AA"/>
    <w:rsid w:val="003940C5"/>
    <w:rsid w:val="003942AB"/>
    <w:rsid w:val="003942B6"/>
    <w:rsid w:val="00394302"/>
    <w:rsid w:val="00394495"/>
    <w:rsid w:val="003945F1"/>
    <w:rsid w:val="00394784"/>
    <w:rsid w:val="003947E4"/>
    <w:rsid w:val="00394B2E"/>
    <w:rsid w:val="00394D00"/>
    <w:rsid w:val="00394D18"/>
    <w:rsid w:val="00395263"/>
    <w:rsid w:val="00395696"/>
    <w:rsid w:val="00395719"/>
    <w:rsid w:val="003959AA"/>
    <w:rsid w:val="003959AD"/>
    <w:rsid w:val="003960DE"/>
    <w:rsid w:val="0039611F"/>
    <w:rsid w:val="00396308"/>
    <w:rsid w:val="0039665A"/>
    <w:rsid w:val="003966F2"/>
    <w:rsid w:val="00396B60"/>
    <w:rsid w:val="00396DAE"/>
    <w:rsid w:val="00396E85"/>
    <w:rsid w:val="00396EC9"/>
    <w:rsid w:val="0039716E"/>
    <w:rsid w:val="003973BC"/>
    <w:rsid w:val="003974E0"/>
    <w:rsid w:val="003974E4"/>
    <w:rsid w:val="003979B3"/>
    <w:rsid w:val="00397B9C"/>
    <w:rsid w:val="00397BAC"/>
    <w:rsid w:val="00397CFA"/>
    <w:rsid w:val="00397D11"/>
    <w:rsid w:val="00397F49"/>
    <w:rsid w:val="003A0007"/>
    <w:rsid w:val="003A01B0"/>
    <w:rsid w:val="003A024D"/>
    <w:rsid w:val="003A026F"/>
    <w:rsid w:val="003A03D0"/>
    <w:rsid w:val="003A058D"/>
    <w:rsid w:val="003A0748"/>
    <w:rsid w:val="003A07C0"/>
    <w:rsid w:val="003A0B09"/>
    <w:rsid w:val="003A0D2D"/>
    <w:rsid w:val="003A0D3D"/>
    <w:rsid w:val="003A120C"/>
    <w:rsid w:val="003A12E2"/>
    <w:rsid w:val="003A1378"/>
    <w:rsid w:val="003A14BD"/>
    <w:rsid w:val="003A156C"/>
    <w:rsid w:val="003A1734"/>
    <w:rsid w:val="003A1C18"/>
    <w:rsid w:val="003A1D1F"/>
    <w:rsid w:val="003A1EA8"/>
    <w:rsid w:val="003A1EBF"/>
    <w:rsid w:val="003A21CF"/>
    <w:rsid w:val="003A2255"/>
    <w:rsid w:val="003A2317"/>
    <w:rsid w:val="003A2327"/>
    <w:rsid w:val="003A24A8"/>
    <w:rsid w:val="003A2B6A"/>
    <w:rsid w:val="003A2D6B"/>
    <w:rsid w:val="003A2FBD"/>
    <w:rsid w:val="003A324E"/>
    <w:rsid w:val="003A3507"/>
    <w:rsid w:val="003A3A46"/>
    <w:rsid w:val="003A3AC2"/>
    <w:rsid w:val="003A3B2A"/>
    <w:rsid w:val="003A3BA8"/>
    <w:rsid w:val="003A402B"/>
    <w:rsid w:val="003A42BE"/>
    <w:rsid w:val="003A42E8"/>
    <w:rsid w:val="003A43E4"/>
    <w:rsid w:val="003A45DF"/>
    <w:rsid w:val="003A46B9"/>
    <w:rsid w:val="003A46C1"/>
    <w:rsid w:val="003A480C"/>
    <w:rsid w:val="003A48F1"/>
    <w:rsid w:val="003A4CC4"/>
    <w:rsid w:val="003A4ECF"/>
    <w:rsid w:val="003A4EF4"/>
    <w:rsid w:val="003A50B7"/>
    <w:rsid w:val="003A5124"/>
    <w:rsid w:val="003A531C"/>
    <w:rsid w:val="003A5361"/>
    <w:rsid w:val="003A53D4"/>
    <w:rsid w:val="003A5502"/>
    <w:rsid w:val="003A556E"/>
    <w:rsid w:val="003A557F"/>
    <w:rsid w:val="003A5818"/>
    <w:rsid w:val="003A5C14"/>
    <w:rsid w:val="003A5D33"/>
    <w:rsid w:val="003A5E1C"/>
    <w:rsid w:val="003A5E4E"/>
    <w:rsid w:val="003A5FD0"/>
    <w:rsid w:val="003A6001"/>
    <w:rsid w:val="003A6032"/>
    <w:rsid w:val="003A64AB"/>
    <w:rsid w:val="003A66C0"/>
    <w:rsid w:val="003A6799"/>
    <w:rsid w:val="003A6901"/>
    <w:rsid w:val="003A6A4F"/>
    <w:rsid w:val="003A6C41"/>
    <w:rsid w:val="003A6EF5"/>
    <w:rsid w:val="003A6FD0"/>
    <w:rsid w:val="003A713E"/>
    <w:rsid w:val="003A7189"/>
    <w:rsid w:val="003A7697"/>
    <w:rsid w:val="003A7B91"/>
    <w:rsid w:val="003A7C64"/>
    <w:rsid w:val="003A7D89"/>
    <w:rsid w:val="003A7DE9"/>
    <w:rsid w:val="003A7DF4"/>
    <w:rsid w:val="003A7E29"/>
    <w:rsid w:val="003A7E74"/>
    <w:rsid w:val="003A7E8F"/>
    <w:rsid w:val="003B0003"/>
    <w:rsid w:val="003B0031"/>
    <w:rsid w:val="003B08EB"/>
    <w:rsid w:val="003B08EC"/>
    <w:rsid w:val="003B0A62"/>
    <w:rsid w:val="003B1053"/>
    <w:rsid w:val="003B14E1"/>
    <w:rsid w:val="003B1721"/>
    <w:rsid w:val="003B186F"/>
    <w:rsid w:val="003B18FB"/>
    <w:rsid w:val="003B1C5C"/>
    <w:rsid w:val="003B20F2"/>
    <w:rsid w:val="003B217C"/>
    <w:rsid w:val="003B21D3"/>
    <w:rsid w:val="003B2354"/>
    <w:rsid w:val="003B27D2"/>
    <w:rsid w:val="003B2A07"/>
    <w:rsid w:val="003B2E10"/>
    <w:rsid w:val="003B3041"/>
    <w:rsid w:val="003B3386"/>
    <w:rsid w:val="003B352F"/>
    <w:rsid w:val="003B36BE"/>
    <w:rsid w:val="003B3A2F"/>
    <w:rsid w:val="003B3F6C"/>
    <w:rsid w:val="003B41E7"/>
    <w:rsid w:val="003B4339"/>
    <w:rsid w:val="003B4591"/>
    <w:rsid w:val="003B463E"/>
    <w:rsid w:val="003B4846"/>
    <w:rsid w:val="003B4D23"/>
    <w:rsid w:val="003B4D25"/>
    <w:rsid w:val="003B5004"/>
    <w:rsid w:val="003B5059"/>
    <w:rsid w:val="003B5067"/>
    <w:rsid w:val="003B51FF"/>
    <w:rsid w:val="003B523A"/>
    <w:rsid w:val="003B5DAE"/>
    <w:rsid w:val="003B5E6D"/>
    <w:rsid w:val="003B63C4"/>
    <w:rsid w:val="003B6510"/>
    <w:rsid w:val="003B66D4"/>
    <w:rsid w:val="003B6739"/>
    <w:rsid w:val="003B696C"/>
    <w:rsid w:val="003B6B23"/>
    <w:rsid w:val="003B6B90"/>
    <w:rsid w:val="003B6CF0"/>
    <w:rsid w:val="003B6D98"/>
    <w:rsid w:val="003B7409"/>
    <w:rsid w:val="003B7537"/>
    <w:rsid w:val="003B7AB0"/>
    <w:rsid w:val="003C0130"/>
    <w:rsid w:val="003C0192"/>
    <w:rsid w:val="003C0423"/>
    <w:rsid w:val="003C0514"/>
    <w:rsid w:val="003C069B"/>
    <w:rsid w:val="003C08CD"/>
    <w:rsid w:val="003C0955"/>
    <w:rsid w:val="003C0C2D"/>
    <w:rsid w:val="003C0D04"/>
    <w:rsid w:val="003C131E"/>
    <w:rsid w:val="003C1512"/>
    <w:rsid w:val="003C17D7"/>
    <w:rsid w:val="003C1B82"/>
    <w:rsid w:val="003C1C2C"/>
    <w:rsid w:val="003C1EB3"/>
    <w:rsid w:val="003C1EDB"/>
    <w:rsid w:val="003C242F"/>
    <w:rsid w:val="003C2529"/>
    <w:rsid w:val="003C258A"/>
    <w:rsid w:val="003C2590"/>
    <w:rsid w:val="003C29A3"/>
    <w:rsid w:val="003C2A42"/>
    <w:rsid w:val="003C2A51"/>
    <w:rsid w:val="003C2BE4"/>
    <w:rsid w:val="003C2C6C"/>
    <w:rsid w:val="003C2C6F"/>
    <w:rsid w:val="003C2DFC"/>
    <w:rsid w:val="003C30FD"/>
    <w:rsid w:val="003C33FE"/>
    <w:rsid w:val="003C3669"/>
    <w:rsid w:val="003C366D"/>
    <w:rsid w:val="003C37C3"/>
    <w:rsid w:val="003C3916"/>
    <w:rsid w:val="003C3B1D"/>
    <w:rsid w:val="003C3BAF"/>
    <w:rsid w:val="003C3DFF"/>
    <w:rsid w:val="003C3F7E"/>
    <w:rsid w:val="003C40EC"/>
    <w:rsid w:val="003C42B4"/>
    <w:rsid w:val="003C4443"/>
    <w:rsid w:val="003C48C6"/>
    <w:rsid w:val="003C4BEC"/>
    <w:rsid w:val="003C4E02"/>
    <w:rsid w:val="003C5004"/>
    <w:rsid w:val="003C50CE"/>
    <w:rsid w:val="003C50FA"/>
    <w:rsid w:val="003C51BB"/>
    <w:rsid w:val="003C55CD"/>
    <w:rsid w:val="003C57D8"/>
    <w:rsid w:val="003C591B"/>
    <w:rsid w:val="003C59EA"/>
    <w:rsid w:val="003C5CC0"/>
    <w:rsid w:val="003C6069"/>
    <w:rsid w:val="003C63D7"/>
    <w:rsid w:val="003C6478"/>
    <w:rsid w:val="003C6860"/>
    <w:rsid w:val="003C6A27"/>
    <w:rsid w:val="003C6C0E"/>
    <w:rsid w:val="003C6E2F"/>
    <w:rsid w:val="003C6EE3"/>
    <w:rsid w:val="003C72A5"/>
    <w:rsid w:val="003C7443"/>
    <w:rsid w:val="003C76C0"/>
    <w:rsid w:val="003C78D6"/>
    <w:rsid w:val="003C7A61"/>
    <w:rsid w:val="003C7B80"/>
    <w:rsid w:val="003C7CF8"/>
    <w:rsid w:val="003D041C"/>
    <w:rsid w:val="003D041D"/>
    <w:rsid w:val="003D0433"/>
    <w:rsid w:val="003D08EB"/>
    <w:rsid w:val="003D0AF1"/>
    <w:rsid w:val="003D0EED"/>
    <w:rsid w:val="003D0F36"/>
    <w:rsid w:val="003D13D8"/>
    <w:rsid w:val="003D1551"/>
    <w:rsid w:val="003D16B7"/>
    <w:rsid w:val="003D172C"/>
    <w:rsid w:val="003D1D97"/>
    <w:rsid w:val="003D1EDC"/>
    <w:rsid w:val="003D1F78"/>
    <w:rsid w:val="003D230B"/>
    <w:rsid w:val="003D237A"/>
    <w:rsid w:val="003D2400"/>
    <w:rsid w:val="003D2501"/>
    <w:rsid w:val="003D2CBB"/>
    <w:rsid w:val="003D2D79"/>
    <w:rsid w:val="003D2ED7"/>
    <w:rsid w:val="003D3078"/>
    <w:rsid w:val="003D374E"/>
    <w:rsid w:val="003D37C0"/>
    <w:rsid w:val="003D382E"/>
    <w:rsid w:val="003D3885"/>
    <w:rsid w:val="003D3948"/>
    <w:rsid w:val="003D3A8E"/>
    <w:rsid w:val="003D4868"/>
    <w:rsid w:val="003D48E5"/>
    <w:rsid w:val="003D4BB1"/>
    <w:rsid w:val="003D4E77"/>
    <w:rsid w:val="003D4FAB"/>
    <w:rsid w:val="003D5076"/>
    <w:rsid w:val="003D51BF"/>
    <w:rsid w:val="003D55A6"/>
    <w:rsid w:val="003D562A"/>
    <w:rsid w:val="003D566E"/>
    <w:rsid w:val="003D573F"/>
    <w:rsid w:val="003D574D"/>
    <w:rsid w:val="003D5DD8"/>
    <w:rsid w:val="003D601B"/>
    <w:rsid w:val="003D6184"/>
    <w:rsid w:val="003D6CEB"/>
    <w:rsid w:val="003D6FD5"/>
    <w:rsid w:val="003D7147"/>
    <w:rsid w:val="003D775B"/>
    <w:rsid w:val="003D798B"/>
    <w:rsid w:val="003D7B11"/>
    <w:rsid w:val="003D7B9C"/>
    <w:rsid w:val="003D7E63"/>
    <w:rsid w:val="003D7EA8"/>
    <w:rsid w:val="003D7F0B"/>
    <w:rsid w:val="003D7F43"/>
    <w:rsid w:val="003D7F5E"/>
    <w:rsid w:val="003E00CD"/>
    <w:rsid w:val="003E0231"/>
    <w:rsid w:val="003E02CA"/>
    <w:rsid w:val="003E06AC"/>
    <w:rsid w:val="003E06FE"/>
    <w:rsid w:val="003E0782"/>
    <w:rsid w:val="003E0940"/>
    <w:rsid w:val="003E0D12"/>
    <w:rsid w:val="003E0D78"/>
    <w:rsid w:val="003E1167"/>
    <w:rsid w:val="003E11A5"/>
    <w:rsid w:val="003E1334"/>
    <w:rsid w:val="003E154B"/>
    <w:rsid w:val="003E1618"/>
    <w:rsid w:val="003E164B"/>
    <w:rsid w:val="003E17A5"/>
    <w:rsid w:val="003E1B8C"/>
    <w:rsid w:val="003E1C89"/>
    <w:rsid w:val="003E1DD9"/>
    <w:rsid w:val="003E1FD5"/>
    <w:rsid w:val="003E2076"/>
    <w:rsid w:val="003E2137"/>
    <w:rsid w:val="003E21DA"/>
    <w:rsid w:val="003E2371"/>
    <w:rsid w:val="003E2601"/>
    <w:rsid w:val="003E2ADB"/>
    <w:rsid w:val="003E2C44"/>
    <w:rsid w:val="003E2D69"/>
    <w:rsid w:val="003E2D9B"/>
    <w:rsid w:val="003E2FDA"/>
    <w:rsid w:val="003E3082"/>
    <w:rsid w:val="003E32DC"/>
    <w:rsid w:val="003E32E3"/>
    <w:rsid w:val="003E331C"/>
    <w:rsid w:val="003E33B1"/>
    <w:rsid w:val="003E3685"/>
    <w:rsid w:val="003E38E1"/>
    <w:rsid w:val="003E3A92"/>
    <w:rsid w:val="003E3AA7"/>
    <w:rsid w:val="003E3BF7"/>
    <w:rsid w:val="003E45F2"/>
    <w:rsid w:val="003E4773"/>
    <w:rsid w:val="003E4ADA"/>
    <w:rsid w:val="003E4BD1"/>
    <w:rsid w:val="003E4C87"/>
    <w:rsid w:val="003E4D2A"/>
    <w:rsid w:val="003E5133"/>
    <w:rsid w:val="003E536B"/>
    <w:rsid w:val="003E54BB"/>
    <w:rsid w:val="003E563A"/>
    <w:rsid w:val="003E56FC"/>
    <w:rsid w:val="003E5913"/>
    <w:rsid w:val="003E5CB6"/>
    <w:rsid w:val="003E6094"/>
    <w:rsid w:val="003E609F"/>
    <w:rsid w:val="003E61A0"/>
    <w:rsid w:val="003E62FB"/>
    <w:rsid w:val="003E6562"/>
    <w:rsid w:val="003E658D"/>
    <w:rsid w:val="003E6856"/>
    <w:rsid w:val="003E69EC"/>
    <w:rsid w:val="003E6BD4"/>
    <w:rsid w:val="003E7006"/>
    <w:rsid w:val="003E707E"/>
    <w:rsid w:val="003E7378"/>
    <w:rsid w:val="003E7A8E"/>
    <w:rsid w:val="003E7BAB"/>
    <w:rsid w:val="003F0128"/>
    <w:rsid w:val="003F03DA"/>
    <w:rsid w:val="003F0493"/>
    <w:rsid w:val="003F0684"/>
    <w:rsid w:val="003F089E"/>
    <w:rsid w:val="003F08C6"/>
    <w:rsid w:val="003F0986"/>
    <w:rsid w:val="003F0BD9"/>
    <w:rsid w:val="003F0DCC"/>
    <w:rsid w:val="003F0E35"/>
    <w:rsid w:val="003F0E5F"/>
    <w:rsid w:val="003F0F2E"/>
    <w:rsid w:val="003F0F5C"/>
    <w:rsid w:val="003F107B"/>
    <w:rsid w:val="003F11B1"/>
    <w:rsid w:val="003F135C"/>
    <w:rsid w:val="003F1406"/>
    <w:rsid w:val="003F1D21"/>
    <w:rsid w:val="003F2445"/>
    <w:rsid w:val="003F24C2"/>
    <w:rsid w:val="003F253A"/>
    <w:rsid w:val="003F271A"/>
    <w:rsid w:val="003F2B44"/>
    <w:rsid w:val="003F2B69"/>
    <w:rsid w:val="003F2B6F"/>
    <w:rsid w:val="003F3013"/>
    <w:rsid w:val="003F325E"/>
    <w:rsid w:val="003F32A4"/>
    <w:rsid w:val="003F3E70"/>
    <w:rsid w:val="003F3EE4"/>
    <w:rsid w:val="003F421E"/>
    <w:rsid w:val="003F4532"/>
    <w:rsid w:val="003F496B"/>
    <w:rsid w:val="003F52AC"/>
    <w:rsid w:val="003F543D"/>
    <w:rsid w:val="003F5D82"/>
    <w:rsid w:val="003F5D97"/>
    <w:rsid w:val="003F614A"/>
    <w:rsid w:val="003F61C0"/>
    <w:rsid w:val="003F62C9"/>
    <w:rsid w:val="003F662E"/>
    <w:rsid w:val="003F6943"/>
    <w:rsid w:val="003F6C89"/>
    <w:rsid w:val="003F6DCB"/>
    <w:rsid w:val="003F7166"/>
    <w:rsid w:val="003F743F"/>
    <w:rsid w:val="003F75BE"/>
    <w:rsid w:val="003F78CA"/>
    <w:rsid w:val="003F7919"/>
    <w:rsid w:val="003F7A0F"/>
    <w:rsid w:val="003F7A21"/>
    <w:rsid w:val="003F7AD7"/>
    <w:rsid w:val="003F7B60"/>
    <w:rsid w:val="003F7B97"/>
    <w:rsid w:val="003F7FE8"/>
    <w:rsid w:val="00400078"/>
    <w:rsid w:val="00400188"/>
    <w:rsid w:val="004002D1"/>
    <w:rsid w:val="00400448"/>
    <w:rsid w:val="00400556"/>
    <w:rsid w:val="00400563"/>
    <w:rsid w:val="004006B5"/>
    <w:rsid w:val="0040072B"/>
    <w:rsid w:val="00400D23"/>
    <w:rsid w:val="00400F35"/>
    <w:rsid w:val="0040100E"/>
    <w:rsid w:val="004011E0"/>
    <w:rsid w:val="004011EC"/>
    <w:rsid w:val="004013A1"/>
    <w:rsid w:val="004016C4"/>
    <w:rsid w:val="004016D9"/>
    <w:rsid w:val="00401756"/>
    <w:rsid w:val="00401849"/>
    <w:rsid w:val="004019C8"/>
    <w:rsid w:val="00401D1B"/>
    <w:rsid w:val="00401D4D"/>
    <w:rsid w:val="0040203A"/>
    <w:rsid w:val="00402188"/>
    <w:rsid w:val="004022F6"/>
    <w:rsid w:val="004024A1"/>
    <w:rsid w:val="00402A0B"/>
    <w:rsid w:val="00403001"/>
    <w:rsid w:val="00403053"/>
    <w:rsid w:val="004034FE"/>
    <w:rsid w:val="0040351A"/>
    <w:rsid w:val="0040360C"/>
    <w:rsid w:val="00403796"/>
    <w:rsid w:val="004037BA"/>
    <w:rsid w:val="00403B4B"/>
    <w:rsid w:val="004040B8"/>
    <w:rsid w:val="0040411D"/>
    <w:rsid w:val="004043C0"/>
    <w:rsid w:val="004044C3"/>
    <w:rsid w:val="004045AE"/>
    <w:rsid w:val="00404629"/>
    <w:rsid w:val="00404859"/>
    <w:rsid w:val="004048A9"/>
    <w:rsid w:val="00404B94"/>
    <w:rsid w:val="00404BBA"/>
    <w:rsid w:val="00405120"/>
    <w:rsid w:val="004051F8"/>
    <w:rsid w:val="0040556A"/>
    <w:rsid w:val="004055A4"/>
    <w:rsid w:val="00405627"/>
    <w:rsid w:val="0040589C"/>
    <w:rsid w:val="00405AA1"/>
    <w:rsid w:val="00405C87"/>
    <w:rsid w:val="00405D08"/>
    <w:rsid w:val="00405FB8"/>
    <w:rsid w:val="0040614B"/>
    <w:rsid w:val="00406191"/>
    <w:rsid w:val="0040639F"/>
    <w:rsid w:val="00406543"/>
    <w:rsid w:val="00406B2A"/>
    <w:rsid w:val="00406EA2"/>
    <w:rsid w:val="0040711A"/>
    <w:rsid w:val="0040724D"/>
    <w:rsid w:val="004072E7"/>
    <w:rsid w:val="0040745C"/>
    <w:rsid w:val="004074DE"/>
    <w:rsid w:val="004075CD"/>
    <w:rsid w:val="004077F6"/>
    <w:rsid w:val="00407A8F"/>
    <w:rsid w:val="00407CCA"/>
    <w:rsid w:val="00407D98"/>
    <w:rsid w:val="00407FA2"/>
    <w:rsid w:val="004102B1"/>
    <w:rsid w:val="00410360"/>
    <w:rsid w:val="00410502"/>
    <w:rsid w:val="0041058A"/>
    <w:rsid w:val="00410595"/>
    <w:rsid w:val="004107F9"/>
    <w:rsid w:val="0041081C"/>
    <w:rsid w:val="00410B0E"/>
    <w:rsid w:val="00410CC6"/>
    <w:rsid w:val="00410CFB"/>
    <w:rsid w:val="00410D83"/>
    <w:rsid w:val="00410E1C"/>
    <w:rsid w:val="00410EDA"/>
    <w:rsid w:val="004110BC"/>
    <w:rsid w:val="004111D7"/>
    <w:rsid w:val="0041131C"/>
    <w:rsid w:val="0041146A"/>
    <w:rsid w:val="00411747"/>
    <w:rsid w:val="00411AB5"/>
    <w:rsid w:val="00411BAA"/>
    <w:rsid w:val="00412130"/>
    <w:rsid w:val="0041255C"/>
    <w:rsid w:val="0041290F"/>
    <w:rsid w:val="00412A01"/>
    <w:rsid w:val="00412AC4"/>
    <w:rsid w:val="0041308B"/>
    <w:rsid w:val="004132B2"/>
    <w:rsid w:val="00413BCB"/>
    <w:rsid w:val="00413D53"/>
    <w:rsid w:val="00413EB7"/>
    <w:rsid w:val="00413F6D"/>
    <w:rsid w:val="00414087"/>
    <w:rsid w:val="004144BD"/>
    <w:rsid w:val="004148A6"/>
    <w:rsid w:val="00414B55"/>
    <w:rsid w:val="004152FE"/>
    <w:rsid w:val="0041543B"/>
    <w:rsid w:val="004157B2"/>
    <w:rsid w:val="004159FB"/>
    <w:rsid w:val="00416403"/>
    <w:rsid w:val="00416413"/>
    <w:rsid w:val="00416456"/>
    <w:rsid w:val="00416586"/>
    <w:rsid w:val="004165EA"/>
    <w:rsid w:val="0041660D"/>
    <w:rsid w:val="0041664E"/>
    <w:rsid w:val="00416889"/>
    <w:rsid w:val="0041692F"/>
    <w:rsid w:val="00416A01"/>
    <w:rsid w:val="00416BB9"/>
    <w:rsid w:val="00416D43"/>
    <w:rsid w:val="00416EA5"/>
    <w:rsid w:val="00416FCD"/>
    <w:rsid w:val="00416FD0"/>
    <w:rsid w:val="00417437"/>
    <w:rsid w:val="004175ED"/>
    <w:rsid w:val="00417925"/>
    <w:rsid w:val="00417D43"/>
    <w:rsid w:val="00417DF2"/>
    <w:rsid w:val="00417F02"/>
    <w:rsid w:val="004202DD"/>
    <w:rsid w:val="004207BE"/>
    <w:rsid w:val="004208D4"/>
    <w:rsid w:val="004209FE"/>
    <w:rsid w:val="00420A92"/>
    <w:rsid w:val="0042109E"/>
    <w:rsid w:val="00421597"/>
    <w:rsid w:val="00421CB6"/>
    <w:rsid w:val="00421D3D"/>
    <w:rsid w:val="00421E5D"/>
    <w:rsid w:val="00421E81"/>
    <w:rsid w:val="0042202C"/>
    <w:rsid w:val="00422203"/>
    <w:rsid w:val="00422336"/>
    <w:rsid w:val="004224DD"/>
    <w:rsid w:val="00422746"/>
    <w:rsid w:val="00422D19"/>
    <w:rsid w:val="00422D84"/>
    <w:rsid w:val="00422E67"/>
    <w:rsid w:val="00422F71"/>
    <w:rsid w:val="004232EF"/>
    <w:rsid w:val="0042342C"/>
    <w:rsid w:val="0042357B"/>
    <w:rsid w:val="004237C3"/>
    <w:rsid w:val="004238AB"/>
    <w:rsid w:val="00423901"/>
    <w:rsid w:val="00423CB3"/>
    <w:rsid w:val="00424119"/>
    <w:rsid w:val="0042420F"/>
    <w:rsid w:val="004243B4"/>
    <w:rsid w:val="00424663"/>
    <w:rsid w:val="0042480E"/>
    <w:rsid w:val="00424863"/>
    <w:rsid w:val="00424930"/>
    <w:rsid w:val="00424D67"/>
    <w:rsid w:val="00424E2A"/>
    <w:rsid w:val="00424EB3"/>
    <w:rsid w:val="00424EBD"/>
    <w:rsid w:val="0042569A"/>
    <w:rsid w:val="00425B24"/>
    <w:rsid w:val="00425C3A"/>
    <w:rsid w:val="00425FCA"/>
    <w:rsid w:val="00425FF7"/>
    <w:rsid w:val="00426569"/>
    <w:rsid w:val="00426A96"/>
    <w:rsid w:val="00426BA7"/>
    <w:rsid w:val="004271BC"/>
    <w:rsid w:val="004274E7"/>
    <w:rsid w:val="00427724"/>
    <w:rsid w:val="00427770"/>
    <w:rsid w:val="004277B5"/>
    <w:rsid w:val="004278B9"/>
    <w:rsid w:val="004279C5"/>
    <w:rsid w:val="00427BD6"/>
    <w:rsid w:val="00427DCB"/>
    <w:rsid w:val="00427F92"/>
    <w:rsid w:val="004300E0"/>
    <w:rsid w:val="00430257"/>
    <w:rsid w:val="00430497"/>
    <w:rsid w:val="004306F2"/>
    <w:rsid w:val="004308CF"/>
    <w:rsid w:val="00430AD3"/>
    <w:rsid w:val="00430B5A"/>
    <w:rsid w:val="00430C75"/>
    <w:rsid w:val="00431906"/>
    <w:rsid w:val="00431DE6"/>
    <w:rsid w:val="00431EC5"/>
    <w:rsid w:val="00431F05"/>
    <w:rsid w:val="004320C5"/>
    <w:rsid w:val="004322B7"/>
    <w:rsid w:val="004323BE"/>
    <w:rsid w:val="004323F3"/>
    <w:rsid w:val="004324C9"/>
    <w:rsid w:val="004326CA"/>
    <w:rsid w:val="0043280E"/>
    <w:rsid w:val="00432862"/>
    <w:rsid w:val="0043298D"/>
    <w:rsid w:val="00432F4D"/>
    <w:rsid w:val="00433120"/>
    <w:rsid w:val="00433345"/>
    <w:rsid w:val="00433434"/>
    <w:rsid w:val="004334B6"/>
    <w:rsid w:val="004335FF"/>
    <w:rsid w:val="004337D0"/>
    <w:rsid w:val="0043385B"/>
    <w:rsid w:val="00433867"/>
    <w:rsid w:val="0043387D"/>
    <w:rsid w:val="00433A3B"/>
    <w:rsid w:val="00433C18"/>
    <w:rsid w:val="00433FDB"/>
    <w:rsid w:val="00434092"/>
    <w:rsid w:val="004341E1"/>
    <w:rsid w:val="00434445"/>
    <w:rsid w:val="004344AE"/>
    <w:rsid w:val="00434587"/>
    <w:rsid w:val="004345D0"/>
    <w:rsid w:val="00434941"/>
    <w:rsid w:val="00434AF8"/>
    <w:rsid w:val="00434B22"/>
    <w:rsid w:val="00434BD5"/>
    <w:rsid w:val="00434D47"/>
    <w:rsid w:val="00434D65"/>
    <w:rsid w:val="00434DA2"/>
    <w:rsid w:val="004350B7"/>
    <w:rsid w:val="004354F5"/>
    <w:rsid w:val="004355ED"/>
    <w:rsid w:val="004358DB"/>
    <w:rsid w:val="0043590D"/>
    <w:rsid w:val="00435BB7"/>
    <w:rsid w:val="00435D1A"/>
    <w:rsid w:val="00435EDF"/>
    <w:rsid w:val="004361B2"/>
    <w:rsid w:val="004361E4"/>
    <w:rsid w:val="0043639D"/>
    <w:rsid w:val="004364C3"/>
    <w:rsid w:val="004369DD"/>
    <w:rsid w:val="00436A14"/>
    <w:rsid w:val="00436BC7"/>
    <w:rsid w:val="00436BD9"/>
    <w:rsid w:val="00436C8D"/>
    <w:rsid w:val="0043715F"/>
    <w:rsid w:val="00437248"/>
    <w:rsid w:val="004372C6"/>
    <w:rsid w:val="00437661"/>
    <w:rsid w:val="004376CF"/>
    <w:rsid w:val="00437A26"/>
    <w:rsid w:val="00437D05"/>
    <w:rsid w:val="004401D3"/>
    <w:rsid w:val="00440344"/>
    <w:rsid w:val="0044047A"/>
    <w:rsid w:val="00440506"/>
    <w:rsid w:val="0044063A"/>
    <w:rsid w:val="0044067A"/>
    <w:rsid w:val="0044082C"/>
    <w:rsid w:val="004408E0"/>
    <w:rsid w:val="004408FA"/>
    <w:rsid w:val="00440AEC"/>
    <w:rsid w:val="00440C8C"/>
    <w:rsid w:val="00440CA1"/>
    <w:rsid w:val="00440E1A"/>
    <w:rsid w:val="00440E50"/>
    <w:rsid w:val="00440EA3"/>
    <w:rsid w:val="00441519"/>
    <w:rsid w:val="004417E3"/>
    <w:rsid w:val="00441864"/>
    <w:rsid w:val="00441984"/>
    <w:rsid w:val="004419B9"/>
    <w:rsid w:val="00441B0D"/>
    <w:rsid w:val="00441C40"/>
    <w:rsid w:val="00441D77"/>
    <w:rsid w:val="00441E6F"/>
    <w:rsid w:val="00442711"/>
    <w:rsid w:val="00442835"/>
    <w:rsid w:val="00442A02"/>
    <w:rsid w:val="00442AAE"/>
    <w:rsid w:val="00442B81"/>
    <w:rsid w:val="0044307A"/>
    <w:rsid w:val="00443152"/>
    <w:rsid w:val="004431B4"/>
    <w:rsid w:val="00443667"/>
    <w:rsid w:val="00443839"/>
    <w:rsid w:val="00443ACE"/>
    <w:rsid w:val="00443B05"/>
    <w:rsid w:val="00443D3C"/>
    <w:rsid w:val="00443E86"/>
    <w:rsid w:val="00444486"/>
    <w:rsid w:val="00444555"/>
    <w:rsid w:val="004446CB"/>
    <w:rsid w:val="00444711"/>
    <w:rsid w:val="004447AF"/>
    <w:rsid w:val="004449BE"/>
    <w:rsid w:val="00444B7B"/>
    <w:rsid w:val="00444BA3"/>
    <w:rsid w:val="00444F08"/>
    <w:rsid w:val="00444F34"/>
    <w:rsid w:val="00444FA9"/>
    <w:rsid w:val="004451FB"/>
    <w:rsid w:val="00445269"/>
    <w:rsid w:val="004455D3"/>
    <w:rsid w:val="004457CD"/>
    <w:rsid w:val="00445D89"/>
    <w:rsid w:val="00445E64"/>
    <w:rsid w:val="00446378"/>
    <w:rsid w:val="004463F5"/>
    <w:rsid w:val="004469F2"/>
    <w:rsid w:val="00446F00"/>
    <w:rsid w:val="00447025"/>
    <w:rsid w:val="00447197"/>
    <w:rsid w:val="00447295"/>
    <w:rsid w:val="00447F3B"/>
    <w:rsid w:val="00450068"/>
    <w:rsid w:val="004502DE"/>
    <w:rsid w:val="0045044F"/>
    <w:rsid w:val="0045060B"/>
    <w:rsid w:val="00450638"/>
    <w:rsid w:val="004506B5"/>
    <w:rsid w:val="00450852"/>
    <w:rsid w:val="004508D0"/>
    <w:rsid w:val="0045091A"/>
    <w:rsid w:val="00450C34"/>
    <w:rsid w:val="00450DBB"/>
    <w:rsid w:val="004510AF"/>
    <w:rsid w:val="004512B7"/>
    <w:rsid w:val="00451492"/>
    <w:rsid w:val="004519F3"/>
    <w:rsid w:val="00451A48"/>
    <w:rsid w:val="004522C8"/>
    <w:rsid w:val="004523B9"/>
    <w:rsid w:val="004523BE"/>
    <w:rsid w:val="00452420"/>
    <w:rsid w:val="0045258F"/>
    <w:rsid w:val="00452606"/>
    <w:rsid w:val="0045265C"/>
    <w:rsid w:val="0045266C"/>
    <w:rsid w:val="00452700"/>
    <w:rsid w:val="00452740"/>
    <w:rsid w:val="00452B74"/>
    <w:rsid w:val="00452D21"/>
    <w:rsid w:val="00452E7B"/>
    <w:rsid w:val="00452F55"/>
    <w:rsid w:val="004535C4"/>
    <w:rsid w:val="0045363B"/>
    <w:rsid w:val="00453718"/>
    <w:rsid w:val="00453765"/>
    <w:rsid w:val="004537CA"/>
    <w:rsid w:val="0045393D"/>
    <w:rsid w:val="00453951"/>
    <w:rsid w:val="00453A1C"/>
    <w:rsid w:val="00453A23"/>
    <w:rsid w:val="00453C78"/>
    <w:rsid w:val="00453E6D"/>
    <w:rsid w:val="00453EA7"/>
    <w:rsid w:val="00453EC4"/>
    <w:rsid w:val="00453F90"/>
    <w:rsid w:val="00454129"/>
    <w:rsid w:val="00454168"/>
    <w:rsid w:val="00454196"/>
    <w:rsid w:val="00454251"/>
    <w:rsid w:val="004542D5"/>
    <w:rsid w:val="004544E2"/>
    <w:rsid w:val="004545D9"/>
    <w:rsid w:val="004545DC"/>
    <w:rsid w:val="00454675"/>
    <w:rsid w:val="004547F5"/>
    <w:rsid w:val="00454D31"/>
    <w:rsid w:val="00454E4B"/>
    <w:rsid w:val="00454FF7"/>
    <w:rsid w:val="00455115"/>
    <w:rsid w:val="00455241"/>
    <w:rsid w:val="00455334"/>
    <w:rsid w:val="0045580E"/>
    <w:rsid w:val="0045592F"/>
    <w:rsid w:val="00455A60"/>
    <w:rsid w:val="00455ACC"/>
    <w:rsid w:val="00455C21"/>
    <w:rsid w:val="004563F2"/>
    <w:rsid w:val="00456632"/>
    <w:rsid w:val="00456912"/>
    <w:rsid w:val="00456CC7"/>
    <w:rsid w:val="00456DE7"/>
    <w:rsid w:val="00457286"/>
    <w:rsid w:val="004572EE"/>
    <w:rsid w:val="00457329"/>
    <w:rsid w:val="00457E32"/>
    <w:rsid w:val="004600B9"/>
    <w:rsid w:val="00460182"/>
    <w:rsid w:val="0046037B"/>
    <w:rsid w:val="004606D8"/>
    <w:rsid w:val="0046079A"/>
    <w:rsid w:val="004607AC"/>
    <w:rsid w:val="004608CF"/>
    <w:rsid w:val="004608DD"/>
    <w:rsid w:val="00460A3B"/>
    <w:rsid w:val="00460C1A"/>
    <w:rsid w:val="00460F7E"/>
    <w:rsid w:val="00461013"/>
    <w:rsid w:val="00461055"/>
    <w:rsid w:val="00461084"/>
    <w:rsid w:val="004611B5"/>
    <w:rsid w:val="0046128F"/>
    <w:rsid w:val="004616B2"/>
    <w:rsid w:val="004617A9"/>
    <w:rsid w:val="004617F8"/>
    <w:rsid w:val="00462010"/>
    <w:rsid w:val="0046209A"/>
    <w:rsid w:val="0046271F"/>
    <w:rsid w:val="00462866"/>
    <w:rsid w:val="00462F42"/>
    <w:rsid w:val="00462FB0"/>
    <w:rsid w:val="00463371"/>
    <w:rsid w:val="004633C7"/>
    <w:rsid w:val="00463510"/>
    <w:rsid w:val="00463767"/>
    <w:rsid w:val="0046389A"/>
    <w:rsid w:val="0046397A"/>
    <w:rsid w:val="004639DF"/>
    <w:rsid w:val="00463C15"/>
    <w:rsid w:val="00463C33"/>
    <w:rsid w:val="00463FF0"/>
    <w:rsid w:val="00464168"/>
    <w:rsid w:val="004642BF"/>
    <w:rsid w:val="0046430F"/>
    <w:rsid w:val="0046450B"/>
    <w:rsid w:val="00464706"/>
    <w:rsid w:val="00464A94"/>
    <w:rsid w:val="00464AFE"/>
    <w:rsid w:val="00464B24"/>
    <w:rsid w:val="00464C14"/>
    <w:rsid w:val="004651D1"/>
    <w:rsid w:val="004653EE"/>
    <w:rsid w:val="00465585"/>
    <w:rsid w:val="004655A0"/>
    <w:rsid w:val="00465655"/>
    <w:rsid w:val="00465B9F"/>
    <w:rsid w:val="00465BFF"/>
    <w:rsid w:val="00465EF0"/>
    <w:rsid w:val="00465F81"/>
    <w:rsid w:val="00466460"/>
    <w:rsid w:val="004665F2"/>
    <w:rsid w:val="00466767"/>
    <w:rsid w:val="00466A04"/>
    <w:rsid w:val="00466B68"/>
    <w:rsid w:val="00466D9F"/>
    <w:rsid w:val="0046796B"/>
    <w:rsid w:val="004679B0"/>
    <w:rsid w:val="004701D7"/>
    <w:rsid w:val="00470217"/>
    <w:rsid w:val="00470291"/>
    <w:rsid w:val="0047033B"/>
    <w:rsid w:val="00470663"/>
    <w:rsid w:val="00470745"/>
    <w:rsid w:val="00470775"/>
    <w:rsid w:val="00470961"/>
    <w:rsid w:val="00470C43"/>
    <w:rsid w:val="00470CA7"/>
    <w:rsid w:val="00470E76"/>
    <w:rsid w:val="0047108B"/>
    <w:rsid w:val="00471406"/>
    <w:rsid w:val="00471B26"/>
    <w:rsid w:val="00471C63"/>
    <w:rsid w:val="00471CF3"/>
    <w:rsid w:val="00471FE9"/>
    <w:rsid w:val="0047201B"/>
    <w:rsid w:val="004720EB"/>
    <w:rsid w:val="00472879"/>
    <w:rsid w:val="00472A6F"/>
    <w:rsid w:val="00472D47"/>
    <w:rsid w:val="00472D8C"/>
    <w:rsid w:val="0047302D"/>
    <w:rsid w:val="004731F8"/>
    <w:rsid w:val="0047355C"/>
    <w:rsid w:val="00473818"/>
    <w:rsid w:val="004739EC"/>
    <w:rsid w:val="00473A54"/>
    <w:rsid w:val="00473E91"/>
    <w:rsid w:val="00474199"/>
    <w:rsid w:val="00474302"/>
    <w:rsid w:val="00474314"/>
    <w:rsid w:val="00474350"/>
    <w:rsid w:val="0047439F"/>
    <w:rsid w:val="00474449"/>
    <w:rsid w:val="00474897"/>
    <w:rsid w:val="00474B1B"/>
    <w:rsid w:val="00474D43"/>
    <w:rsid w:val="00474DEB"/>
    <w:rsid w:val="004750C0"/>
    <w:rsid w:val="00475314"/>
    <w:rsid w:val="004754DB"/>
    <w:rsid w:val="0047557D"/>
    <w:rsid w:val="0047582D"/>
    <w:rsid w:val="004758B9"/>
    <w:rsid w:val="004759BB"/>
    <w:rsid w:val="00475B06"/>
    <w:rsid w:val="00475F02"/>
    <w:rsid w:val="00475FE3"/>
    <w:rsid w:val="0047615F"/>
    <w:rsid w:val="004761A7"/>
    <w:rsid w:val="004762A0"/>
    <w:rsid w:val="0047631A"/>
    <w:rsid w:val="004768C0"/>
    <w:rsid w:val="00476B5E"/>
    <w:rsid w:val="00476C12"/>
    <w:rsid w:val="00476D72"/>
    <w:rsid w:val="00477125"/>
    <w:rsid w:val="00477743"/>
    <w:rsid w:val="004778C0"/>
    <w:rsid w:val="00477AA2"/>
    <w:rsid w:val="00477ADA"/>
    <w:rsid w:val="00477D24"/>
    <w:rsid w:val="00480125"/>
    <w:rsid w:val="00480162"/>
    <w:rsid w:val="0048034B"/>
    <w:rsid w:val="004804F3"/>
    <w:rsid w:val="0048059A"/>
    <w:rsid w:val="00480935"/>
    <w:rsid w:val="0048148A"/>
    <w:rsid w:val="00481AC7"/>
    <w:rsid w:val="00481BCB"/>
    <w:rsid w:val="00481E72"/>
    <w:rsid w:val="00481E77"/>
    <w:rsid w:val="004820C4"/>
    <w:rsid w:val="004822C8"/>
    <w:rsid w:val="00482361"/>
    <w:rsid w:val="0048257D"/>
    <w:rsid w:val="004827E9"/>
    <w:rsid w:val="00482853"/>
    <w:rsid w:val="004828C5"/>
    <w:rsid w:val="0048291C"/>
    <w:rsid w:val="00482A0F"/>
    <w:rsid w:val="00482CCF"/>
    <w:rsid w:val="00482F1C"/>
    <w:rsid w:val="00482F5C"/>
    <w:rsid w:val="004835E0"/>
    <w:rsid w:val="004836E2"/>
    <w:rsid w:val="00483850"/>
    <w:rsid w:val="00483C21"/>
    <w:rsid w:val="00483D2C"/>
    <w:rsid w:val="00483E2D"/>
    <w:rsid w:val="00483F68"/>
    <w:rsid w:val="0048400E"/>
    <w:rsid w:val="00484205"/>
    <w:rsid w:val="004842B1"/>
    <w:rsid w:val="004842B2"/>
    <w:rsid w:val="00484378"/>
    <w:rsid w:val="004845E0"/>
    <w:rsid w:val="00484878"/>
    <w:rsid w:val="0048488C"/>
    <w:rsid w:val="00484A51"/>
    <w:rsid w:val="00484A81"/>
    <w:rsid w:val="00484B24"/>
    <w:rsid w:val="00484CCA"/>
    <w:rsid w:val="00484EBD"/>
    <w:rsid w:val="00484F2E"/>
    <w:rsid w:val="00485057"/>
    <w:rsid w:val="0048508E"/>
    <w:rsid w:val="004853DF"/>
    <w:rsid w:val="004855FF"/>
    <w:rsid w:val="00485905"/>
    <w:rsid w:val="004859C7"/>
    <w:rsid w:val="004859E6"/>
    <w:rsid w:val="00485A18"/>
    <w:rsid w:val="00485FE4"/>
    <w:rsid w:val="0048618B"/>
    <w:rsid w:val="00486198"/>
    <w:rsid w:val="004865A4"/>
    <w:rsid w:val="0048663B"/>
    <w:rsid w:val="00486859"/>
    <w:rsid w:val="004869CE"/>
    <w:rsid w:val="00486CD2"/>
    <w:rsid w:val="00486CE8"/>
    <w:rsid w:val="00486E7D"/>
    <w:rsid w:val="004871F2"/>
    <w:rsid w:val="00487459"/>
    <w:rsid w:val="004877FE"/>
    <w:rsid w:val="00487849"/>
    <w:rsid w:val="0048794B"/>
    <w:rsid w:val="00487AD9"/>
    <w:rsid w:val="00487C90"/>
    <w:rsid w:val="00487D5F"/>
    <w:rsid w:val="0049012E"/>
    <w:rsid w:val="00490205"/>
    <w:rsid w:val="004902A4"/>
    <w:rsid w:val="0049030D"/>
    <w:rsid w:val="0049052A"/>
    <w:rsid w:val="00490669"/>
    <w:rsid w:val="004907C9"/>
    <w:rsid w:val="00490819"/>
    <w:rsid w:val="0049089A"/>
    <w:rsid w:val="00490B63"/>
    <w:rsid w:val="00490D57"/>
    <w:rsid w:val="00491087"/>
    <w:rsid w:val="00491358"/>
    <w:rsid w:val="004914A9"/>
    <w:rsid w:val="004917D1"/>
    <w:rsid w:val="00491AAC"/>
    <w:rsid w:val="00491B98"/>
    <w:rsid w:val="00491D4C"/>
    <w:rsid w:val="0049245E"/>
    <w:rsid w:val="00492571"/>
    <w:rsid w:val="00492717"/>
    <w:rsid w:val="00492C71"/>
    <w:rsid w:val="00492D0A"/>
    <w:rsid w:val="00492DCB"/>
    <w:rsid w:val="00493058"/>
    <w:rsid w:val="004931D5"/>
    <w:rsid w:val="00493839"/>
    <w:rsid w:val="00493A13"/>
    <w:rsid w:val="00493A5C"/>
    <w:rsid w:val="00493DC3"/>
    <w:rsid w:val="00493E98"/>
    <w:rsid w:val="00493EE3"/>
    <w:rsid w:val="0049415A"/>
    <w:rsid w:val="00494551"/>
    <w:rsid w:val="0049457A"/>
    <w:rsid w:val="0049475A"/>
    <w:rsid w:val="00494951"/>
    <w:rsid w:val="00494F33"/>
    <w:rsid w:val="00494FFF"/>
    <w:rsid w:val="004951E9"/>
    <w:rsid w:val="00495443"/>
    <w:rsid w:val="00495569"/>
    <w:rsid w:val="00495C87"/>
    <w:rsid w:val="00495C9C"/>
    <w:rsid w:val="00495DE2"/>
    <w:rsid w:val="00495E10"/>
    <w:rsid w:val="00496028"/>
    <w:rsid w:val="00496192"/>
    <w:rsid w:val="004961DA"/>
    <w:rsid w:val="00496531"/>
    <w:rsid w:val="0049664D"/>
    <w:rsid w:val="00496A87"/>
    <w:rsid w:val="00496C74"/>
    <w:rsid w:val="00496DB7"/>
    <w:rsid w:val="00496E89"/>
    <w:rsid w:val="00496E97"/>
    <w:rsid w:val="00496F00"/>
    <w:rsid w:val="00496F17"/>
    <w:rsid w:val="00497314"/>
    <w:rsid w:val="0049768B"/>
    <w:rsid w:val="004976D0"/>
    <w:rsid w:val="00497969"/>
    <w:rsid w:val="00497AE1"/>
    <w:rsid w:val="00497B6A"/>
    <w:rsid w:val="00497BEF"/>
    <w:rsid w:val="00497DD1"/>
    <w:rsid w:val="00497E70"/>
    <w:rsid w:val="004A01A0"/>
    <w:rsid w:val="004A01E2"/>
    <w:rsid w:val="004A037D"/>
    <w:rsid w:val="004A0740"/>
    <w:rsid w:val="004A0746"/>
    <w:rsid w:val="004A0765"/>
    <w:rsid w:val="004A081A"/>
    <w:rsid w:val="004A0C8D"/>
    <w:rsid w:val="004A0D3A"/>
    <w:rsid w:val="004A0DAA"/>
    <w:rsid w:val="004A0F36"/>
    <w:rsid w:val="004A117E"/>
    <w:rsid w:val="004A1259"/>
    <w:rsid w:val="004A14E2"/>
    <w:rsid w:val="004A171C"/>
    <w:rsid w:val="004A1943"/>
    <w:rsid w:val="004A19B1"/>
    <w:rsid w:val="004A1C86"/>
    <w:rsid w:val="004A1E22"/>
    <w:rsid w:val="004A22DE"/>
    <w:rsid w:val="004A2476"/>
    <w:rsid w:val="004A257F"/>
    <w:rsid w:val="004A26F2"/>
    <w:rsid w:val="004A2911"/>
    <w:rsid w:val="004A2948"/>
    <w:rsid w:val="004A299E"/>
    <w:rsid w:val="004A2B2B"/>
    <w:rsid w:val="004A2C45"/>
    <w:rsid w:val="004A2C4F"/>
    <w:rsid w:val="004A31D6"/>
    <w:rsid w:val="004A3291"/>
    <w:rsid w:val="004A33FE"/>
    <w:rsid w:val="004A3478"/>
    <w:rsid w:val="004A3566"/>
    <w:rsid w:val="004A3650"/>
    <w:rsid w:val="004A3B33"/>
    <w:rsid w:val="004A3B3A"/>
    <w:rsid w:val="004A3BAF"/>
    <w:rsid w:val="004A3E43"/>
    <w:rsid w:val="004A3F6B"/>
    <w:rsid w:val="004A4110"/>
    <w:rsid w:val="004A44C3"/>
    <w:rsid w:val="004A4654"/>
    <w:rsid w:val="004A48D0"/>
    <w:rsid w:val="004A4980"/>
    <w:rsid w:val="004A4A09"/>
    <w:rsid w:val="004A4A73"/>
    <w:rsid w:val="004A4AD9"/>
    <w:rsid w:val="004A4B93"/>
    <w:rsid w:val="004A4D1C"/>
    <w:rsid w:val="004A4D27"/>
    <w:rsid w:val="004A4F4D"/>
    <w:rsid w:val="004A5098"/>
    <w:rsid w:val="004A53E0"/>
    <w:rsid w:val="004A58BA"/>
    <w:rsid w:val="004A58FB"/>
    <w:rsid w:val="004A5B12"/>
    <w:rsid w:val="004A5BBF"/>
    <w:rsid w:val="004A5E55"/>
    <w:rsid w:val="004A615E"/>
    <w:rsid w:val="004A616F"/>
    <w:rsid w:val="004A66A7"/>
    <w:rsid w:val="004A6B2C"/>
    <w:rsid w:val="004A6CE3"/>
    <w:rsid w:val="004A6EA0"/>
    <w:rsid w:val="004A6FE2"/>
    <w:rsid w:val="004A7306"/>
    <w:rsid w:val="004A7458"/>
    <w:rsid w:val="004A752A"/>
    <w:rsid w:val="004A79C4"/>
    <w:rsid w:val="004A7FB6"/>
    <w:rsid w:val="004B0281"/>
    <w:rsid w:val="004B0358"/>
    <w:rsid w:val="004B0469"/>
    <w:rsid w:val="004B060B"/>
    <w:rsid w:val="004B0888"/>
    <w:rsid w:val="004B0FAF"/>
    <w:rsid w:val="004B0FD4"/>
    <w:rsid w:val="004B112C"/>
    <w:rsid w:val="004B11FF"/>
    <w:rsid w:val="004B12B5"/>
    <w:rsid w:val="004B169F"/>
    <w:rsid w:val="004B17D5"/>
    <w:rsid w:val="004B19FE"/>
    <w:rsid w:val="004B1C65"/>
    <w:rsid w:val="004B1CD9"/>
    <w:rsid w:val="004B1ECD"/>
    <w:rsid w:val="004B1ED1"/>
    <w:rsid w:val="004B204D"/>
    <w:rsid w:val="004B2374"/>
    <w:rsid w:val="004B239C"/>
    <w:rsid w:val="004B245C"/>
    <w:rsid w:val="004B25C7"/>
    <w:rsid w:val="004B2FE0"/>
    <w:rsid w:val="004B3019"/>
    <w:rsid w:val="004B3048"/>
    <w:rsid w:val="004B3704"/>
    <w:rsid w:val="004B3821"/>
    <w:rsid w:val="004B38FB"/>
    <w:rsid w:val="004B3924"/>
    <w:rsid w:val="004B3BA2"/>
    <w:rsid w:val="004B3CB6"/>
    <w:rsid w:val="004B3CE0"/>
    <w:rsid w:val="004B3D03"/>
    <w:rsid w:val="004B3D1A"/>
    <w:rsid w:val="004B3DF1"/>
    <w:rsid w:val="004B3EE4"/>
    <w:rsid w:val="004B4085"/>
    <w:rsid w:val="004B4169"/>
    <w:rsid w:val="004B4378"/>
    <w:rsid w:val="004B45AA"/>
    <w:rsid w:val="004B47EA"/>
    <w:rsid w:val="004B47FA"/>
    <w:rsid w:val="004B49EF"/>
    <w:rsid w:val="004B4B10"/>
    <w:rsid w:val="004B4CA4"/>
    <w:rsid w:val="004B4D58"/>
    <w:rsid w:val="004B4D9E"/>
    <w:rsid w:val="004B4DDD"/>
    <w:rsid w:val="004B4F7A"/>
    <w:rsid w:val="004B4FC5"/>
    <w:rsid w:val="004B50B1"/>
    <w:rsid w:val="004B537E"/>
    <w:rsid w:val="004B552C"/>
    <w:rsid w:val="004B5613"/>
    <w:rsid w:val="004B566C"/>
    <w:rsid w:val="004B5BDE"/>
    <w:rsid w:val="004B5F97"/>
    <w:rsid w:val="004B60E5"/>
    <w:rsid w:val="004B648F"/>
    <w:rsid w:val="004B64BB"/>
    <w:rsid w:val="004B64EC"/>
    <w:rsid w:val="004B65AB"/>
    <w:rsid w:val="004B6914"/>
    <w:rsid w:val="004B6B46"/>
    <w:rsid w:val="004B6B68"/>
    <w:rsid w:val="004B6CDD"/>
    <w:rsid w:val="004B6E67"/>
    <w:rsid w:val="004B7309"/>
    <w:rsid w:val="004B75C4"/>
    <w:rsid w:val="004B762D"/>
    <w:rsid w:val="004B7951"/>
    <w:rsid w:val="004B79F9"/>
    <w:rsid w:val="004B7AC9"/>
    <w:rsid w:val="004B7C0E"/>
    <w:rsid w:val="004C000F"/>
    <w:rsid w:val="004C00B8"/>
    <w:rsid w:val="004C03F7"/>
    <w:rsid w:val="004C0490"/>
    <w:rsid w:val="004C0602"/>
    <w:rsid w:val="004C0957"/>
    <w:rsid w:val="004C0B20"/>
    <w:rsid w:val="004C0D23"/>
    <w:rsid w:val="004C10A8"/>
    <w:rsid w:val="004C1713"/>
    <w:rsid w:val="004C173D"/>
    <w:rsid w:val="004C1776"/>
    <w:rsid w:val="004C1822"/>
    <w:rsid w:val="004C186F"/>
    <w:rsid w:val="004C1C5F"/>
    <w:rsid w:val="004C1D47"/>
    <w:rsid w:val="004C228E"/>
    <w:rsid w:val="004C2356"/>
    <w:rsid w:val="004C2839"/>
    <w:rsid w:val="004C284F"/>
    <w:rsid w:val="004C2AC3"/>
    <w:rsid w:val="004C2AD2"/>
    <w:rsid w:val="004C2BB6"/>
    <w:rsid w:val="004C2D21"/>
    <w:rsid w:val="004C2ECF"/>
    <w:rsid w:val="004C33C1"/>
    <w:rsid w:val="004C3A9D"/>
    <w:rsid w:val="004C3B37"/>
    <w:rsid w:val="004C3DCC"/>
    <w:rsid w:val="004C49D4"/>
    <w:rsid w:val="004C4AE1"/>
    <w:rsid w:val="004C4B0C"/>
    <w:rsid w:val="004C4CD0"/>
    <w:rsid w:val="004C4DFB"/>
    <w:rsid w:val="004C5180"/>
    <w:rsid w:val="004C5201"/>
    <w:rsid w:val="004C5317"/>
    <w:rsid w:val="004C566D"/>
    <w:rsid w:val="004C57A2"/>
    <w:rsid w:val="004C5962"/>
    <w:rsid w:val="004C5A03"/>
    <w:rsid w:val="004C612F"/>
    <w:rsid w:val="004C623B"/>
    <w:rsid w:val="004C62EC"/>
    <w:rsid w:val="004C63E0"/>
    <w:rsid w:val="004C65B1"/>
    <w:rsid w:val="004C65FC"/>
    <w:rsid w:val="004C676F"/>
    <w:rsid w:val="004C6773"/>
    <w:rsid w:val="004C714A"/>
    <w:rsid w:val="004C71A2"/>
    <w:rsid w:val="004C71B0"/>
    <w:rsid w:val="004C73D9"/>
    <w:rsid w:val="004C7452"/>
    <w:rsid w:val="004C759A"/>
    <w:rsid w:val="004C7635"/>
    <w:rsid w:val="004C7918"/>
    <w:rsid w:val="004C7A13"/>
    <w:rsid w:val="004C7ABC"/>
    <w:rsid w:val="004C7C65"/>
    <w:rsid w:val="004C7C8A"/>
    <w:rsid w:val="004D048A"/>
    <w:rsid w:val="004D07BD"/>
    <w:rsid w:val="004D0A11"/>
    <w:rsid w:val="004D0ABA"/>
    <w:rsid w:val="004D0DC0"/>
    <w:rsid w:val="004D0DD0"/>
    <w:rsid w:val="004D100D"/>
    <w:rsid w:val="004D122C"/>
    <w:rsid w:val="004D139F"/>
    <w:rsid w:val="004D1649"/>
    <w:rsid w:val="004D1AA4"/>
    <w:rsid w:val="004D1AC2"/>
    <w:rsid w:val="004D1C97"/>
    <w:rsid w:val="004D2003"/>
    <w:rsid w:val="004D208B"/>
    <w:rsid w:val="004D20BF"/>
    <w:rsid w:val="004D2296"/>
    <w:rsid w:val="004D2500"/>
    <w:rsid w:val="004D2A4A"/>
    <w:rsid w:val="004D2E13"/>
    <w:rsid w:val="004D2F99"/>
    <w:rsid w:val="004D3052"/>
    <w:rsid w:val="004D3422"/>
    <w:rsid w:val="004D391C"/>
    <w:rsid w:val="004D3A24"/>
    <w:rsid w:val="004D3DC9"/>
    <w:rsid w:val="004D406A"/>
    <w:rsid w:val="004D45AE"/>
    <w:rsid w:val="004D468D"/>
    <w:rsid w:val="004D4955"/>
    <w:rsid w:val="004D4AD9"/>
    <w:rsid w:val="004D4B67"/>
    <w:rsid w:val="004D4E66"/>
    <w:rsid w:val="004D5386"/>
    <w:rsid w:val="004D56A6"/>
    <w:rsid w:val="004D5742"/>
    <w:rsid w:val="004D59CC"/>
    <w:rsid w:val="004D5B36"/>
    <w:rsid w:val="004D5E74"/>
    <w:rsid w:val="004D601E"/>
    <w:rsid w:val="004D614D"/>
    <w:rsid w:val="004D6307"/>
    <w:rsid w:val="004D63ED"/>
    <w:rsid w:val="004D6A54"/>
    <w:rsid w:val="004D6B8C"/>
    <w:rsid w:val="004D6BE2"/>
    <w:rsid w:val="004D6BF7"/>
    <w:rsid w:val="004D6CFD"/>
    <w:rsid w:val="004D708D"/>
    <w:rsid w:val="004D71E2"/>
    <w:rsid w:val="004D7576"/>
    <w:rsid w:val="004D778F"/>
    <w:rsid w:val="004D7B5A"/>
    <w:rsid w:val="004D7C4F"/>
    <w:rsid w:val="004D7FA7"/>
    <w:rsid w:val="004D7FF5"/>
    <w:rsid w:val="004E0058"/>
    <w:rsid w:val="004E01A1"/>
    <w:rsid w:val="004E0223"/>
    <w:rsid w:val="004E04F0"/>
    <w:rsid w:val="004E05C2"/>
    <w:rsid w:val="004E07CF"/>
    <w:rsid w:val="004E0935"/>
    <w:rsid w:val="004E0ACA"/>
    <w:rsid w:val="004E0D65"/>
    <w:rsid w:val="004E0DDC"/>
    <w:rsid w:val="004E1222"/>
    <w:rsid w:val="004E1325"/>
    <w:rsid w:val="004E13BC"/>
    <w:rsid w:val="004E14D5"/>
    <w:rsid w:val="004E16A6"/>
    <w:rsid w:val="004E1956"/>
    <w:rsid w:val="004E198D"/>
    <w:rsid w:val="004E19B9"/>
    <w:rsid w:val="004E1A92"/>
    <w:rsid w:val="004E1B54"/>
    <w:rsid w:val="004E1CE9"/>
    <w:rsid w:val="004E1DBC"/>
    <w:rsid w:val="004E206F"/>
    <w:rsid w:val="004E22EB"/>
    <w:rsid w:val="004E2366"/>
    <w:rsid w:val="004E236C"/>
    <w:rsid w:val="004E2474"/>
    <w:rsid w:val="004E249A"/>
    <w:rsid w:val="004E25BD"/>
    <w:rsid w:val="004E26DC"/>
    <w:rsid w:val="004E2FE8"/>
    <w:rsid w:val="004E34EF"/>
    <w:rsid w:val="004E35B5"/>
    <w:rsid w:val="004E3893"/>
    <w:rsid w:val="004E389A"/>
    <w:rsid w:val="004E3A5D"/>
    <w:rsid w:val="004E3D99"/>
    <w:rsid w:val="004E3E43"/>
    <w:rsid w:val="004E3FAF"/>
    <w:rsid w:val="004E4017"/>
    <w:rsid w:val="004E4154"/>
    <w:rsid w:val="004E4282"/>
    <w:rsid w:val="004E44AA"/>
    <w:rsid w:val="004E4D22"/>
    <w:rsid w:val="004E55B0"/>
    <w:rsid w:val="004E563F"/>
    <w:rsid w:val="004E592E"/>
    <w:rsid w:val="004E5B69"/>
    <w:rsid w:val="004E5C8C"/>
    <w:rsid w:val="004E6008"/>
    <w:rsid w:val="004E655B"/>
    <w:rsid w:val="004E6716"/>
    <w:rsid w:val="004E686E"/>
    <w:rsid w:val="004E6A06"/>
    <w:rsid w:val="004E6E94"/>
    <w:rsid w:val="004E6FFB"/>
    <w:rsid w:val="004E7174"/>
    <w:rsid w:val="004E7191"/>
    <w:rsid w:val="004E7244"/>
    <w:rsid w:val="004E7246"/>
    <w:rsid w:val="004E7393"/>
    <w:rsid w:val="004E7424"/>
    <w:rsid w:val="004E75CD"/>
    <w:rsid w:val="004E7752"/>
    <w:rsid w:val="004E7BE4"/>
    <w:rsid w:val="004F00CE"/>
    <w:rsid w:val="004F013C"/>
    <w:rsid w:val="004F043C"/>
    <w:rsid w:val="004F051A"/>
    <w:rsid w:val="004F07A5"/>
    <w:rsid w:val="004F0A42"/>
    <w:rsid w:val="004F0D01"/>
    <w:rsid w:val="004F0DCC"/>
    <w:rsid w:val="004F0FA5"/>
    <w:rsid w:val="004F14D0"/>
    <w:rsid w:val="004F1A14"/>
    <w:rsid w:val="004F1AB5"/>
    <w:rsid w:val="004F1B33"/>
    <w:rsid w:val="004F1EFB"/>
    <w:rsid w:val="004F2514"/>
    <w:rsid w:val="004F28C1"/>
    <w:rsid w:val="004F2B44"/>
    <w:rsid w:val="004F2B9D"/>
    <w:rsid w:val="004F2E22"/>
    <w:rsid w:val="004F33D3"/>
    <w:rsid w:val="004F33F7"/>
    <w:rsid w:val="004F3618"/>
    <w:rsid w:val="004F37CE"/>
    <w:rsid w:val="004F3824"/>
    <w:rsid w:val="004F3B1D"/>
    <w:rsid w:val="004F3CAD"/>
    <w:rsid w:val="004F3DD2"/>
    <w:rsid w:val="004F3FCF"/>
    <w:rsid w:val="004F41FC"/>
    <w:rsid w:val="004F43FA"/>
    <w:rsid w:val="004F45F3"/>
    <w:rsid w:val="004F4D43"/>
    <w:rsid w:val="004F4E97"/>
    <w:rsid w:val="004F500E"/>
    <w:rsid w:val="004F52D5"/>
    <w:rsid w:val="004F5408"/>
    <w:rsid w:val="004F540A"/>
    <w:rsid w:val="004F5452"/>
    <w:rsid w:val="004F54FA"/>
    <w:rsid w:val="004F5853"/>
    <w:rsid w:val="004F5BCA"/>
    <w:rsid w:val="004F5EA5"/>
    <w:rsid w:val="004F618D"/>
    <w:rsid w:val="004F644E"/>
    <w:rsid w:val="004F6450"/>
    <w:rsid w:val="004F6692"/>
    <w:rsid w:val="004F712E"/>
    <w:rsid w:val="004F71C2"/>
    <w:rsid w:val="004F71C7"/>
    <w:rsid w:val="004F724C"/>
    <w:rsid w:val="004F77D4"/>
    <w:rsid w:val="004F7BB9"/>
    <w:rsid w:val="00500170"/>
    <w:rsid w:val="005006AD"/>
    <w:rsid w:val="005006E0"/>
    <w:rsid w:val="005007B6"/>
    <w:rsid w:val="00500AE1"/>
    <w:rsid w:val="00500B5D"/>
    <w:rsid w:val="00500C91"/>
    <w:rsid w:val="00500ED8"/>
    <w:rsid w:val="005012AC"/>
    <w:rsid w:val="00501966"/>
    <w:rsid w:val="005019C3"/>
    <w:rsid w:val="00501C5D"/>
    <w:rsid w:val="00501E89"/>
    <w:rsid w:val="00502295"/>
    <w:rsid w:val="00502917"/>
    <w:rsid w:val="005032DD"/>
    <w:rsid w:val="0050337F"/>
    <w:rsid w:val="00503598"/>
    <w:rsid w:val="005037B0"/>
    <w:rsid w:val="005037BC"/>
    <w:rsid w:val="00503E6C"/>
    <w:rsid w:val="00503F25"/>
    <w:rsid w:val="005040DE"/>
    <w:rsid w:val="005040F7"/>
    <w:rsid w:val="0050412A"/>
    <w:rsid w:val="005042C6"/>
    <w:rsid w:val="00504736"/>
    <w:rsid w:val="0050479C"/>
    <w:rsid w:val="005049B3"/>
    <w:rsid w:val="00504B41"/>
    <w:rsid w:val="00504CCD"/>
    <w:rsid w:val="00504CE0"/>
    <w:rsid w:val="0050517F"/>
    <w:rsid w:val="0050524B"/>
    <w:rsid w:val="005052FF"/>
    <w:rsid w:val="005053C2"/>
    <w:rsid w:val="00505640"/>
    <w:rsid w:val="00505726"/>
    <w:rsid w:val="005057FF"/>
    <w:rsid w:val="005058D0"/>
    <w:rsid w:val="0050597C"/>
    <w:rsid w:val="005059AB"/>
    <w:rsid w:val="00505AF1"/>
    <w:rsid w:val="00505EFF"/>
    <w:rsid w:val="005064DF"/>
    <w:rsid w:val="005066B8"/>
    <w:rsid w:val="00506717"/>
    <w:rsid w:val="005067B0"/>
    <w:rsid w:val="00506BAA"/>
    <w:rsid w:val="00506C9C"/>
    <w:rsid w:val="00506F48"/>
    <w:rsid w:val="00506FDB"/>
    <w:rsid w:val="0050751D"/>
    <w:rsid w:val="0050768D"/>
    <w:rsid w:val="00507906"/>
    <w:rsid w:val="00507C3D"/>
    <w:rsid w:val="00507D78"/>
    <w:rsid w:val="00507EFA"/>
    <w:rsid w:val="00510BE4"/>
    <w:rsid w:val="00510E2C"/>
    <w:rsid w:val="005116DF"/>
    <w:rsid w:val="00511F9F"/>
    <w:rsid w:val="00512232"/>
    <w:rsid w:val="0051273A"/>
    <w:rsid w:val="005127E0"/>
    <w:rsid w:val="0051297E"/>
    <w:rsid w:val="00512AE2"/>
    <w:rsid w:val="00513262"/>
    <w:rsid w:val="0051361D"/>
    <w:rsid w:val="005136EA"/>
    <w:rsid w:val="005137AB"/>
    <w:rsid w:val="005137E9"/>
    <w:rsid w:val="0051386A"/>
    <w:rsid w:val="00513A14"/>
    <w:rsid w:val="00513D49"/>
    <w:rsid w:val="00513D56"/>
    <w:rsid w:val="00513D9F"/>
    <w:rsid w:val="00513E7E"/>
    <w:rsid w:val="00513F5E"/>
    <w:rsid w:val="00514281"/>
    <w:rsid w:val="0051454E"/>
    <w:rsid w:val="00514577"/>
    <w:rsid w:val="0051468E"/>
    <w:rsid w:val="00514734"/>
    <w:rsid w:val="005147E8"/>
    <w:rsid w:val="00514B3D"/>
    <w:rsid w:val="00514C8E"/>
    <w:rsid w:val="00514CD3"/>
    <w:rsid w:val="00514F47"/>
    <w:rsid w:val="00515661"/>
    <w:rsid w:val="00515807"/>
    <w:rsid w:val="0051592E"/>
    <w:rsid w:val="0051599A"/>
    <w:rsid w:val="00515A45"/>
    <w:rsid w:val="00515ABC"/>
    <w:rsid w:val="00515F36"/>
    <w:rsid w:val="00515F86"/>
    <w:rsid w:val="005160CF"/>
    <w:rsid w:val="00516242"/>
    <w:rsid w:val="00516893"/>
    <w:rsid w:val="00516A82"/>
    <w:rsid w:val="00516B79"/>
    <w:rsid w:val="00516E6D"/>
    <w:rsid w:val="0051737F"/>
    <w:rsid w:val="005173C4"/>
    <w:rsid w:val="005173E7"/>
    <w:rsid w:val="00517575"/>
    <w:rsid w:val="00517880"/>
    <w:rsid w:val="00517B5C"/>
    <w:rsid w:val="00517C08"/>
    <w:rsid w:val="00517C5F"/>
    <w:rsid w:val="00517EAC"/>
    <w:rsid w:val="005200C8"/>
    <w:rsid w:val="005202C8"/>
    <w:rsid w:val="005202CC"/>
    <w:rsid w:val="00520FDF"/>
    <w:rsid w:val="00521148"/>
    <w:rsid w:val="00521152"/>
    <w:rsid w:val="005212FF"/>
    <w:rsid w:val="005214F8"/>
    <w:rsid w:val="005216BA"/>
    <w:rsid w:val="00521880"/>
    <w:rsid w:val="00521B48"/>
    <w:rsid w:val="00521CE1"/>
    <w:rsid w:val="00521DA8"/>
    <w:rsid w:val="00522043"/>
    <w:rsid w:val="0052240A"/>
    <w:rsid w:val="00522563"/>
    <w:rsid w:val="005225BF"/>
    <w:rsid w:val="00522712"/>
    <w:rsid w:val="005228F5"/>
    <w:rsid w:val="00522AE5"/>
    <w:rsid w:val="00522BF4"/>
    <w:rsid w:val="00522DD6"/>
    <w:rsid w:val="00522EF8"/>
    <w:rsid w:val="005230EC"/>
    <w:rsid w:val="005232DF"/>
    <w:rsid w:val="0052352F"/>
    <w:rsid w:val="00523914"/>
    <w:rsid w:val="0052412C"/>
    <w:rsid w:val="0052452E"/>
    <w:rsid w:val="00524703"/>
    <w:rsid w:val="0052482F"/>
    <w:rsid w:val="00524C76"/>
    <w:rsid w:val="00525198"/>
    <w:rsid w:val="005252D5"/>
    <w:rsid w:val="00525424"/>
    <w:rsid w:val="00525651"/>
    <w:rsid w:val="00525687"/>
    <w:rsid w:val="005257F3"/>
    <w:rsid w:val="00525D5F"/>
    <w:rsid w:val="00525FAF"/>
    <w:rsid w:val="00526311"/>
    <w:rsid w:val="0052662E"/>
    <w:rsid w:val="00526675"/>
    <w:rsid w:val="00526696"/>
    <w:rsid w:val="005269F9"/>
    <w:rsid w:val="00526B03"/>
    <w:rsid w:val="00526C1E"/>
    <w:rsid w:val="00527034"/>
    <w:rsid w:val="005270DD"/>
    <w:rsid w:val="00527233"/>
    <w:rsid w:val="00527328"/>
    <w:rsid w:val="0052733B"/>
    <w:rsid w:val="00527550"/>
    <w:rsid w:val="0052769C"/>
    <w:rsid w:val="00527B6C"/>
    <w:rsid w:val="00527C13"/>
    <w:rsid w:val="00527C44"/>
    <w:rsid w:val="00527FD2"/>
    <w:rsid w:val="005300AB"/>
    <w:rsid w:val="005303B1"/>
    <w:rsid w:val="005303D5"/>
    <w:rsid w:val="005304A0"/>
    <w:rsid w:val="00530776"/>
    <w:rsid w:val="005310D1"/>
    <w:rsid w:val="005313A1"/>
    <w:rsid w:val="00531439"/>
    <w:rsid w:val="00531547"/>
    <w:rsid w:val="005317F8"/>
    <w:rsid w:val="00531A31"/>
    <w:rsid w:val="00531B9D"/>
    <w:rsid w:val="00531E12"/>
    <w:rsid w:val="00531E3A"/>
    <w:rsid w:val="005324D5"/>
    <w:rsid w:val="005327C1"/>
    <w:rsid w:val="00532C8C"/>
    <w:rsid w:val="00532CEB"/>
    <w:rsid w:val="00532D84"/>
    <w:rsid w:val="00532D97"/>
    <w:rsid w:val="005330B4"/>
    <w:rsid w:val="00533283"/>
    <w:rsid w:val="00533683"/>
    <w:rsid w:val="00533B1C"/>
    <w:rsid w:val="00533DF8"/>
    <w:rsid w:val="00533EB5"/>
    <w:rsid w:val="00533FA3"/>
    <w:rsid w:val="005340C5"/>
    <w:rsid w:val="0053452E"/>
    <w:rsid w:val="00534686"/>
    <w:rsid w:val="005346C4"/>
    <w:rsid w:val="005347CA"/>
    <w:rsid w:val="00534D59"/>
    <w:rsid w:val="00534DA3"/>
    <w:rsid w:val="00534E45"/>
    <w:rsid w:val="00535340"/>
    <w:rsid w:val="0053542C"/>
    <w:rsid w:val="005354B3"/>
    <w:rsid w:val="00535848"/>
    <w:rsid w:val="00535AE1"/>
    <w:rsid w:val="00535B46"/>
    <w:rsid w:val="00535C72"/>
    <w:rsid w:val="00535FD3"/>
    <w:rsid w:val="005368F0"/>
    <w:rsid w:val="0053709C"/>
    <w:rsid w:val="005371A7"/>
    <w:rsid w:val="005372A8"/>
    <w:rsid w:val="00537312"/>
    <w:rsid w:val="00537574"/>
    <w:rsid w:val="00537D29"/>
    <w:rsid w:val="00537F12"/>
    <w:rsid w:val="00540057"/>
    <w:rsid w:val="005403B8"/>
    <w:rsid w:val="00540441"/>
    <w:rsid w:val="00540924"/>
    <w:rsid w:val="00540B85"/>
    <w:rsid w:val="00540BE1"/>
    <w:rsid w:val="00540E9B"/>
    <w:rsid w:val="0054114C"/>
    <w:rsid w:val="005418D6"/>
    <w:rsid w:val="005418E2"/>
    <w:rsid w:val="00541AB8"/>
    <w:rsid w:val="00541B4B"/>
    <w:rsid w:val="00541BD5"/>
    <w:rsid w:val="00541CD1"/>
    <w:rsid w:val="00541D06"/>
    <w:rsid w:val="00541D10"/>
    <w:rsid w:val="00541EA4"/>
    <w:rsid w:val="00541F78"/>
    <w:rsid w:val="00541F8B"/>
    <w:rsid w:val="00542027"/>
    <w:rsid w:val="00542322"/>
    <w:rsid w:val="00542370"/>
    <w:rsid w:val="005428D9"/>
    <w:rsid w:val="005429F3"/>
    <w:rsid w:val="00542C59"/>
    <w:rsid w:val="005431B6"/>
    <w:rsid w:val="005431CB"/>
    <w:rsid w:val="005435FE"/>
    <w:rsid w:val="005438AA"/>
    <w:rsid w:val="00543E37"/>
    <w:rsid w:val="00543E43"/>
    <w:rsid w:val="00543F3B"/>
    <w:rsid w:val="005440B4"/>
    <w:rsid w:val="00544150"/>
    <w:rsid w:val="0054428A"/>
    <w:rsid w:val="005445A9"/>
    <w:rsid w:val="005446A7"/>
    <w:rsid w:val="00544AAA"/>
    <w:rsid w:val="00544B90"/>
    <w:rsid w:val="00544BBF"/>
    <w:rsid w:val="00544D35"/>
    <w:rsid w:val="00544D4E"/>
    <w:rsid w:val="00544E1D"/>
    <w:rsid w:val="00544FB4"/>
    <w:rsid w:val="005451A7"/>
    <w:rsid w:val="005451CF"/>
    <w:rsid w:val="005458DF"/>
    <w:rsid w:val="005459AA"/>
    <w:rsid w:val="00545B54"/>
    <w:rsid w:val="00545BFE"/>
    <w:rsid w:val="00545CF2"/>
    <w:rsid w:val="00545E0B"/>
    <w:rsid w:val="00545ED9"/>
    <w:rsid w:val="00546033"/>
    <w:rsid w:val="00546609"/>
    <w:rsid w:val="005469D6"/>
    <w:rsid w:val="00546A23"/>
    <w:rsid w:val="00546CDA"/>
    <w:rsid w:val="00546CF5"/>
    <w:rsid w:val="005472F0"/>
    <w:rsid w:val="00547513"/>
    <w:rsid w:val="00547518"/>
    <w:rsid w:val="005477A8"/>
    <w:rsid w:val="00547922"/>
    <w:rsid w:val="00547969"/>
    <w:rsid w:val="00547C63"/>
    <w:rsid w:val="00547CAA"/>
    <w:rsid w:val="0055000C"/>
    <w:rsid w:val="00550428"/>
    <w:rsid w:val="00550A32"/>
    <w:rsid w:val="00550EA6"/>
    <w:rsid w:val="005510FD"/>
    <w:rsid w:val="00551669"/>
    <w:rsid w:val="005516D5"/>
    <w:rsid w:val="00551B22"/>
    <w:rsid w:val="00551C93"/>
    <w:rsid w:val="00551CFB"/>
    <w:rsid w:val="00551DD0"/>
    <w:rsid w:val="00551E73"/>
    <w:rsid w:val="00552143"/>
    <w:rsid w:val="005523A0"/>
    <w:rsid w:val="005529B6"/>
    <w:rsid w:val="00552C2A"/>
    <w:rsid w:val="00552C60"/>
    <w:rsid w:val="00552CA3"/>
    <w:rsid w:val="00552CDB"/>
    <w:rsid w:val="00552F64"/>
    <w:rsid w:val="00553052"/>
    <w:rsid w:val="005530AB"/>
    <w:rsid w:val="005530E6"/>
    <w:rsid w:val="0055320E"/>
    <w:rsid w:val="00553514"/>
    <w:rsid w:val="00553614"/>
    <w:rsid w:val="00553B2C"/>
    <w:rsid w:val="00553B3D"/>
    <w:rsid w:val="00553CB2"/>
    <w:rsid w:val="00553E1F"/>
    <w:rsid w:val="00553E77"/>
    <w:rsid w:val="00553F85"/>
    <w:rsid w:val="00554114"/>
    <w:rsid w:val="0055426C"/>
    <w:rsid w:val="005545B7"/>
    <w:rsid w:val="00554614"/>
    <w:rsid w:val="00555022"/>
    <w:rsid w:val="00555056"/>
    <w:rsid w:val="005552C0"/>
    <w:rsid w:val="00555358"/>
    <w:rsid w:val="00555479"/>
    <w:rsid w:val="005554EA"/>
    <w:rsid w:val="005555F9"/>
    <w:rsid w:val="00555F8A"/>
    <w:rsid w:val="00556075"/>
    <w:rsid w:val="00556243"/>
    <w:rsid w:val="00556300"/>
    <w:rsid w:val="0055640A"/>
    <w:rsid w:val="0055672C"/>
    <w:rsid w:val="00556877"/>
    <w:rsid w:val="00556B21"/>
    <w:rsid w:val="00557045"/>
    <w:rsid w:val="00557308"/>
    <w:rsid w:val="00557590"/>
    <w:rsid w:val="005575D9"/>
    <w:rsid w:val="00557703"/>
    <w:rsid w:val="005579EA"/>
    <w:rsid w:val="00557B89"/>
    <w:rsid w:val="00557BB3"/>
    <w:rsid w:val="00557BE6"/>
    <w:rsid w:val="00557DB1"/>
    <w:rsid w:val="00557E2F"/>
    <w:rsid w:val="00557F0F"/>
    <w:rsid w:val="00560018"/>
    <w:rsid w:val="005600BD"/>
    <w:rsid w:val="005600E6"/>
    <w:rsid w:val="005602B5"/>
    <w:rsid w:val="0056040F"/>
    <w:rsid w:val="00560566"/>
    <w:rsid w:val="00560618"/>
    <w:rsid w:val="0056086E"/>
    <w:rsid w:val="00560C79"/>
    <w:rsid w:val="00560C88"/>
    <w:rsid w:val="00560D70"/>
    <w:rsid w:val="00560E80"/>
    <w:rsid w:val="00560FCA"/>
    <w:rsid w:val="005612F7"/>
    <w:rsid w:val="005619F1"/>
    <w:rsid w:val="00561BA5"/>
    <w:rsid w:val="005622B9"/>
    <w:rsid w:val="00562456"/>
    <w:rsid w:val="00562795"/>
    <w:rsid w:val="005627E6"/>
    <w:rsid w:val="005628A6"/>
    <w:rsid w:val="00562AA4"/>
    <w:rsid w:val="00562AF1"/>
    <w:rsid w:val="00562C40"/>
    <w:rsid w:val="00562D86"/>
    <w:rsid w:val="0056308E"/>
    <w:rsid w:val="005630BB"/>
    <w:rsid w:val="005632C0"/>
    <w:rsid w:val="005639AA"/>
    <w:rsid w:val="00563C4B"/>
    <w:rsid w:val="0056401D"/>
    <w:rsid w:val="00564294"/>
    <w:rsid w:val="0056431C"/>
    <w:rsid w:val="0056439C"/>
    <w:rsid w:val="005645AB"/>
    <w:rsid w:val="00564699"/>
    <w:rsid w:val="005648C8"/>
    <w:rsid w:val="00565128"/>
    <w:rsid w:val="00565165"/>
    <w:rsid w:val="0056569A"/>
    <w:rsid w:val="005656F4"/>
    <w:rsid w:val="00565813"/>
    <w:rsid w:val="0056591A"/>
    <w:rsid w:val="00565AA2"/>
    <w:rsid w:val="00565AA6"/>
    <w:rsid w:val="00565BE7"/>
    <w:rsid w:val="005660C6"/>
    <w:rsid w:val="00566660"/>
    <w:rsid w:val="005667D6"/>
    <w:rsid w:val="0056692E"/>
    <w:rsid w:val="00566A18"/>
    <w:rsid w:val="00566A80"/>
    <w:rsid w:val="00566BDC"/>
    <w:rsid w:val="00566BFF"/>
    <w:rsid w:val="00566C3D"/>
    <w:rsid w:val="00566EAC"/>
    <w:rsid w:val="00566F26"/>
    <w:rsid w:val="00566F7C"/>
    <w:rsid w:val="00567207"/>
    <w:rsid w:val="005672A0"/>
    <w:rsid w:val="005677F9"/>
    <w:rsid w:val="00567958"/>
    <w:rsid w:val="00567AA4"/>
    <w:rsid w:val="00567B3A"/>
    <w:rsid w:val="00567EC6"/>
    <w:rsid w:val="00567FC8"/>
    <w:rsid w:val="0057003E"/>
    <w:rsid w:val="00570171"/>
    <w:rsid w:val="005702F6"/>
    <w:rsid w:val="00570312"/>
    <w:rsid w:val="00570325"/>
    <w:rsid w:val="0057048B"/>
    <w:rsid w:val="00570881"/>
    <w:rsid w:val="00570C08"/>
    <w:rsid w:val="00570D01"/>
    <w:rsid w:val="00571222"/>
    <w:rsid w:val="00571415"/>
    <w:rsid w:val="00571588"/>
    <w:rsid w:val="00571830"/>
    <w:rsid w:val="0057192A"/>
    <w:rsid w:val="005719D3"/>
    <w:rsid w:val="00571B1C"/>
    <w:rsid w:val="0057201E"/>
    <w:rsid w:val="00572087"/>
    <w:rsid w:val="00572130"/>
    <w:rsid w:val="005723D8"/>
    <w:rsid w:val="00572866"/>
    <w:rsid w:val="0057291E"/>
    <w:rsid w:val="00572B01"/>
    <w:rsid w:val="00572D08"/>
    <w:rsid w:val="00572E45"/>
    <w:rsid w:val="00572EC1"/>
    <w:rsid w:val="005730E0"/>
    <w:rsid w:val="005736C8"/>
    <w:rsid w:val="005737D4"/>
    <w:rsid w:val="00573A72"/>
    <w:rsid w:val="00573C0A"/>
    <w:rsid w:val="00574146"/>
    <w:rsid w:val="005742C0"/>
    <w:rsid w:val="0057445A"/>
    <w:rsid w:val="00574AD3"/>
    <w:rsid w:val="00574B7D"/>
    <w:rsid w:val="00574C08"/>
    <w:rsid w:val="00574F5E"/>
    <w:rsid w:val="00575014"/>
    <w:rsid w:val="00575262"/>
    <w:rsid w:val="00575389"/>
    <w:rsid w:val="00575CF5"/>
    <w:rsid w:val="00575DCC"/>
    <w:rsid w:val="00575E90"/>
    <w:rsid w:val="00575E95"/>
    <w:rsid w:val="0057646D"/>
    <w:rsid w:val="00576528"/>
    <w:rsid w:val="005767ED"/>
    <w:rsid w:val="00576978"/>
    <w:rsid w:val="005769C4"/>
    <w:rsid w:val="00576DDB"/>
    <w:rsid w:val="00576DFE"/>
    <w:rsid w:val="00577143"/>
    <w:rsid w:val="005774A3"/>
    <w:rsid w:val="0057757D"/>
    <w:rsid w:val="00577A22"/>
    <w:rsid w:val="00577A8B"/>
    <w:rsid w:val="00577C18"/>
    <w:rsid w:val="00577DA7"/>
    <w:rsid w:val="00577E75"/>
    <w:rsid w:val="005803E9"/>
    <w:rsid w:val="00580480"/>
    <w:rsid w:val="005806F9"/>
    <w:rsid w:val="0058073D"/>
    <w:rsid w:val="0058089A"/>
    <w:rsid w:val="00580C33"/>
    <w:rsid w:val="00580CF2"/>
    <w:rsid w:val="00580CF7"/>
    <w:rsid w:val="00580F71"/>
    <w:rsid w:val="00580FA4"/>
    <w:rsid w:val="00581626"/>
    <w:rsid w:val="00581643"/>
    <w:rsid w:val="00581780"/>
    <w:rsid w:val="005817B4"/>
    <w:rsid w:val="0058191F"/>
    <w:rsid w:val="005819DD"/>
    <w:rsid w:val="00581C13"/>
    <w:rsid w:val="0058212D"/>
    <w:rsid w:val="00582318"/>
    <w:rsid w:val="0058243A"/>
    <w:rsid w:val="005827BE"/>
    <w:rsid w:val="005828C2"/>
    <w:rsid w:val="005829F9"/>
    <w:rsid w:val="00582AA9"/>
    <w:rsid w:val="00582B52"/>
    <w:rsid w:val="00582C43"/>
    <w:rsid w:val="00582F22"/>
    <w:rsid w:val="005830CE"/>
    <w:rsid w:val="005833C9"/>
    <w:rsid w:val="005836A7"/>
    <w:rsid w:val="0058377B"/>
    <w:rsid w:val="00583823"/>
    <w:rsid w:val="00583917"/>
    <w:rsid w:val="00583B21"/>
    <w:rsid w:val="00583C52"/>
    <w:rsid w:val="00583CF2"/>
    <w:rsid w:val="00583EC3"/>
    <w:rsid w:val="005840DD"/>
    <w:rsid w:val="0058444A"/>
    <w:rsid w:val="00584518"/>
    <w:rsid w:val="00584540"/>
    <w:rsid w:val="0058468A"/>
    <w:rsid w:val="00585024"/>
    <w:rsid w:val="005851CB"/>
    <w:rsid w:val="0058525F"/>
    <w:rsid w:val="005852EB"/>
    <w:rsid w:val="00585634"/>
    <w:rsid w:val="00585B3A"/>
    <w:rsid w:val="00585BD2"/>
    <w:rsid w:val="00585C3D"/>
    <w:rsid w:val="00585D7D"/>
    <w:rsid w:val="00585E0D"/>
    <w:rsid w:val="005860EA"/>
    <w:rsid w:val="00586354"/>
    <w:rsid w:val="005864C9"/>
    <w:rsid w:val="005865EF"/>
    <w:rsid w:val="005867B5"/>
    <w:rsid w:val="00586CF7"/>
    <w:rsid w:val="00586D09"/>
    <w:rsid w:val="00586D1A"/>
    <w:rsid w:val="00586F6F"/>
    <w:rsid w:val="00587049"/>
    <w:rsid w:val="00587109"/>
    <w:rsid w:val="005871F5"/>
    <w:rsid w:val="005876A4"/>
    <w:rsid w:val="005877F2"/>
    <w:rsid w:val="00587807"/>
    <w:rsid w:val="0058784B"/>
    <w:rsid w:val="005878B6"/>
    <w:rsid w:val="00587A9F"/>
    <w:rsid w:val="00587AE7"/>
    <w:rsid w:val="00587BCF"/>
    <w:rsid w:val="00587D86"/>
    <w:rsid w:val="00587FAA"/>
    <w:rsid w:val="005907D8"/>
    <w:rsid w:val="00590A48"/>
    <w:rsid w:val="00590BA7"/>
    <w:rsid w:val="00590D06"/>
    <w:rsid w:val="00590E06"/>
    <w:rsid w:val="00590EC7"/>
    <w:rsid w:val="005910C8"/>
    <w:rsid w:val="005911C9"/>
    <w:rsid w:val="00591872"/>
    <w:rsid w:val="00591948"/>
    <w:rsid w:val="00591FA3"/>
    <w:rsid w:val="00592185"/>
    <w:rsid w:val="00592826"/>
    <w:rsid w:val="00592905"/>
    <w:rsid w:val="00592D56"/>
    <w:rsid w:val="005938D1"/>
    <w:rsid w:val="005939DA"/>
    <w:rsid w:val="00593B62"/>
    <w:rsid w:val="00593B6A"/>
    <w:rsid w:val="00593B7C"/>
    <w:rsid w:val="00593BE5"/>
    <w:rsid w:val="00593C1E"/>
    <w:rsid w:val="00593C2A"/>
    <w:rsid w:val="00593C6D"/>
    <w:rsid w:val="00593C6E"/>
    <w:rsid w:val="005941DF"/>
    <w:rsid w:val="005941FB"/>
    <w:rsid w:val="00594D87"/>
    <w:rsid w:val="00594E17"/>
    <w:rsid w:val="00594EBB"/>
    <w:rsid w:val="00594EE5"/>
    <w:rsid w:val="005950AC"/>
    <w:rsid w:val="0059535E"/>
    <w:rsid w:val="0059540B"/>
    <w:rsid w:val="00595526"/>
    <w:rsid w:val="00595667"/>
    <w:rsid w:val="00595D9B"/>
    <w:rsid w:val="005967D8"/>
    <w:rsid w:val="0059691C"/>
    <w:rsid w:val="00596ECF"/>
    <w:rsid w:val="005972E4"/>
    <w:rsid w:val="005979B8"/>
    <w:rsid w:val="005979CE"/>
    <w:rsid w:val="005A0290"/>
    <w:rsid w:val="005A029C"/>
    <w:rsid w:val="005A02DC"/>
    <w:rsid w:val="005A03DB"/>
    <w:rsid w:val="005A0558"/>
    <w:rsid w:val="005A070A"/>
    <w:rsid w:val="005A08A5"/>
    <w:rsid w:val="005A0B38"/>
    <w:rsid w:val="005A110C"/>
    <w:rsid w:val="005A13ED"/>
    <w:rsid w:val="005A1467"/>
    <w:rsid w:val="005A149D"/>
    <w:rsid w:val="005A14B3"/>
    <w:rsid w:val="005A1983"/>
    <w:rsid w:val="005A19C7"/>
    <w:rsid w:val="005A1BE6"/>
    <w:rsid w:val="005A1F15"/>
    <w:rsid w:val="005A2177"/>
    <w:rsid w:val="005A24E9"/>
    <w:rsid w:val="005A27D7"/>
    <w:rsid w:val="005A28D5"/>
    <w:rsid w:val="005A2945"/>
    <w:rsid w:val="005A2B73"/>
    <w:rsid w:val="005A2C54"/>
    <w:rsid w:val="005A2E66"/>
    <w:rsid w:val="005A2E78"/>
    <w:rsid w:val="005A2E9B"/>
    <w:rsid w:val="005A305F"/>
    <w:rsid w:val="005A3233"/>
    <w:rsid w:val="005A39F6"/>
    <w:rsid w:val="005A3B0B"/>
    <w:rsid w:val="005A3BBA"/>
    <w:rsid w:val="005A3CAE"/>
    <w:rsid w:val="005A3DB3"/>
    <w:rsid w:val="005A4708"/>
    <w:rsid w:val="005A51FC"/>
    <w:rsid w:val="005A5351"/>
    <w:rsid w:val="005A54FB"/>
    <w:rsid w:val="005A554B"/>
    <w:rsid w:val="005A560D"/>
    <w:rsid w:val="005A56D6"/>
    <w:rsid w:val="005A5765"/>
    <w:rsid w:val="005A58D0"/>
    <w:rsid w:val="005A596B"/>
    <w:rsid w:val="005A5CEF"/>
    <w:rsid w:val="005A6314"/>
    <w:rsid w:val="005A6674"/>
    <w:rsid w:val="005A6780"/>
    <w:rsid w:val="005A6B7A"/>
    <w:rsid w:val="005A6DC1"/>
    <w:rsid w:val="005A7263"/>
    <w:rsid w:val="005A72B0"/>
    <w:rsid w:val="005A75A1"/>
    <w:rsid w:val="005A75EE"/>
    <w:rsid w:val="005A7604"/>
    <w:rsid w:val="005A76F8"/>
    <w:rsid w:val="005A7707"/>
    <w:rsid w:val="005B0181"/>
    <w:rsid w:val="005B059E"/>
    <w:rsid w:val="005B069B"/>
    <w:rsid w:val="005B0823"/>
    <w:rsid w:val="005B09E2"/>
    <w:rsid w:val="005B0CF9"/>
    <w:rsid w:val="005B128F"/>
    <w:rsid w:val="005B1293"/>
    <w:rsid w:val="005B13DE"/>
    <w:rsid w:val="005B154A"/>
    <w:rsid w:val="005B1554"/>
    <w:rsid w:val="005B189D"/>
    <w:rsid w:val="005B195A"/>
    <w:rsid w:val="005B1B55"/>
    <w:rsid w:val="005B1E98"/>
    <w:rsid w:val="005B1EFD"/>
    <w:rsid w:val="005B21C8"/>
    <w:rsid w:val="005B233E"/>
    <w:rsid w:val="005B2B05"/>
    <w:rsid w:val="005B2EC5"/>
    <w:rsid w:val="005B2EF8"/>
    <w:rsid w:val="005B32AF"/>
    <w:rsid w:val="005B32B3"/>
    <w:rsid w:val="005B32C3"/>
    <w:rsid w:val="005B3456"/>
    <w:rsid w:val="005B393C"/>
    <w:rsid w:val="005B3C5F"/>
    <w:rsid w:val="005B3C82"/>
    <w:rsid w:val="005B3FE7"/>
    <w:rsid w:val="005B4124"/>
    <w:rsid w:val="005B4189"/>
    <w:rsid w:val="005B4327"/>
    <w:rsid w:val="005B439D"/>
    <w:rsid w:val="005B43E3"/>
    <w:rsid w:val="005B4736"/>
    <w:rsid w:val="005B4CB6"/>
    <w:rsid w:val="005B5026"/>
    <w:rsid w:val="005B52A7"/>
    <w:rsid w:val="005B53B0"/>
    <w:rsid w:val="005B5799"/>
    <w:rsid w:val="005B59F1"/>
    <w:rsid w:val="005B5E27"/>
    <w:rsid w:val="005B646B"/>
    <w:rsid w:val="005B66D6"/>
    <w:rsid w:val="005B6770"/>
    <w:rsid w:val="005B67F2"/>
    <w:rsid w:val="005B6A09"/>
    <w:rsid w:val="005B6AB6"/>
    <w:rsid w:val="005B6D05"/>
    <w:rsid w:val="005B6D80"/>
    <w:rsid w:val="005B7084"/>
    <w:rsid w:val="005B70DA"/>
    <w:rsid w:val="005B7175"/>
    <w:rsid w:val="005B75C9"/>
    <w:rsid w:val="005B7631"/>
    <w:rsid w:val="005B7B72"/>
    <w:rsid w:val="005B7C1A"/>
    <w:rsid w:val="005C0384"/>
    <w:rsid w:val="005C057C"/>
    <w:rsid w:val="005C09BB"/>
    <w:rsid w:val="005C0E3E"/>
    <w:rsid w:val="005C0E50"/>
    <w:rsid w:val="005C0F1F"/>
    <w:rsid w:val="005C1703"/>
    <w:rsid w:val="005C197D"/>
    <w:rsid w:val="005C1B23"/>
    <w:rsid w:val="005C1B6D"/>
    <w:rsid w:val="005C20AF"/>
    <w:rsid w:val="005C2401"/>
    <w:rsid w:val="005C2746"/>
    <w:rsid w:val="005C29C6"/>
    <w:rsid w:val="005C2A28"/>
    <w:rsid w:val="005C2C64"/>
    <w:rsid w:val="005C2E99"/>
    <w:rsid w:val="005C2EA1"/>
    <w:rsid w:val="005C2EEE"/>
    <w:rsid w:val="005C2F65"/>
    <w:rsid w:val="005C301F"/>
    <w:rsid w:val="005C34F7"/>
    <w:rsid w:val="005C37B6"/>
    <w:rsid w:val="005C3A73"/>
    <w:rsid w:val="005C3B57"/>
    <w:rsid w:val="005C3CBE"/>
    <w:rsid w:val="005C3FFB"/>
    <w:rsid w:val="005C41A2"/>
    <w:rsid w:val="005C42E0"/>
    <w:rsid w:val="005C4472"/>
    <w:rsid w:val="005C4539"/>
    <w:rsid w:val="005C4610"/>
    <w:rsid w:val="005C4796"/>
    <w:rsid w:val="005C4CF2"/>
    <w:rsid w:val="005C4E57"/>
    <w:rsid w:val="005C4EBC"/>
    <w:rsid w:val="005C5029"/>
    <w:rsid w:val="005C5083"/>
    <w:rsid w:val="005C50A8"/>
    <w:rsid w:val="005C5290"/>
    <w:rsid w:val="005C52C3"/>
    <w:rsid w:val="005C557B"/>
    <w:rsid w:val="005C55D4"/>
    <w:rsid w:val="005C5938"/>
    <w:rsid w:val="005C5BE0"/>
    <w:rsid w:val="005C5C60"/>
    <w:rsid w:val="005C5D29"/>
    <w:rsid w:val="005C5D72"/>
    <w:rsid w:val="005C5D7F"/>
    <w:rsid w:val="005C5DB6"/>
    <w:rsid w:val="005C5EF1"/>
    <w:rsid w:val="005C5FCF"/>
    <w:rsid w:val="005C61D1"/>
    <w:rsid w:val="005C6491"/>
    <w:rsid w:val="005C6748"/>
    <w:rsid w:val="005C6835"/>
    <w:rsid w:val="005C68B2"/>
    <w:rsid w:val="005C6AA5"/>
    <w:rsid w:val="005C6C26"/>
    <w:rsid w:val="005C6C34"/>
    <w:rsid w:val="005C6C7F"/>
    <w:rsid w:val="005C6E2F"/>
    <w:rsid w:val="005C6E8F"/>
    <w:rsid w:val="005C719D"/>
    <w:rsid w:val="005C71AB"/>
    <w:rsid w:val="005C7234"/>
    <w:rsid w:val="005C7332"/>
    <w:rsid w:val="005C7977"/>
    <w:rsid w:val="005C7A1D"/>
    <w:rsid w:val="005C7AAF"/>
    <w:rsid w:val="005C7B59"/>
    <w:rsid w:val="005C7BA9"/>
    <w:rsid w:val="005D00A8"/>
    <w:rsid w:val="005D0750"/>
    <w:rsid w:val="005D0AFD"/>
    <w:rsid w:val="005D0C1A"/>
    <w:rsid w:val="005D0F4A"/>
    <w:rsid w:val="005D1115"/>
    <w:rsid w:val="005D1579"/>
    <w:rsid w:val="005D158F"/>
    <w:rsid w:val="005D16C7"/>
    <w:rsid w:val="005D16FA"/>
    <w:rsid w:val="005D1875"/>
    <w:rsid w:val="005D1AA3"/>
    <w:rsid w:val="005D1CE2"/>
    <w:rsid w:val="005D1D93"/>
    <w:rsid w:val="005D1FF7"/>
    <w:rsid w:val="005D20D9"/>
    <w:rsid w:val="005D28A9"/>
    <w:rsid w:val="005D29DF"/>
    <w:rsid w:val="005D2A39"/>
    <w:rsid w:val="005D2E42"/>
    <w:rsid w:val="005D2E6E"/>
    <w:rsid w:val="005D2F8A"/>
    <w:rsid w:val="005D303F"/>
    <w:rsid w:val="005D35B5"/>
    <w:rsid w:val="005D3B22"/>
    <w:rsid w:val="005D3B2D"/>
    <w:rsid w:val="005D3B76"/>
    <w:rsid w:val="005D3C44"/>
    <w:rsid w:val="005D3D96"/>
    <w:rsid w:val="005D41DC"/>
    <w:rsid w:val="005D4451"/>
    <w:rsid w:val="005D46AA"/>
    <w:rsid w:val="005D46F0"/>
    <w:rsid w:val="005D4A09"/>
    <w:rsid w:val="005D4A9A"/>
    <w:rsid w:val="005D4C17"/>
    <w:rsid w:val="005D4CDB"/>
    <w:rsid w:val="005D4CEF"/>
    <w:rsid w:val="005D4E36"/>
    <w:rsid w:val="005D5626"/>
    <w:rsid w:val="005D576A"/>
    <w:rsid w:val="005D57C7"/>
    <w:rsid w:val="005D57D0"/>
    <w:rsid w:val="005D5C42"/>
    <w:rsid w:val="005D6295"/>
    <w:rsid w:val="005D62B9"/>
    <w:rsid w:val="005D62D5"/>
    <w:rsid w:val="005D644E"/>
    <w:rsid w:val="005D64A9"/>
    <w:rsid w:val="005D6590"/>
    <w:rsid w:val="005D662D"/>
    <w:rsid w:val="005D6740"/>
    <w:rsid w:val="005D6764"/>
    <w:rsid w:val="005D6A5C"/>
    <w:rsid w:val="005D6C1A"/>
    <w:rsid w:val="005D6C60"/>
    <w:rsid w:val="005D6C93"/>
    <w:rsid w:val="005D6F13"/>
    <w:rsid w:val="005D6F4B"/>
    <w:rsid w:val="005D7036"/>
    <w:rsid w:val="005D715E"/>
    <w:rsid w:val="005D72E9"/>
    <w:rsid w:val="005D73CD"/>
    <w:rsid w:val="005D7659"/>
    <w:rsid w:val="005D765F"/>
    <w:rsid w:val="005D776A"/>
    <w:rsid w:val="005D77C6"/>
    <w:rsid w:val="005D783E"/>
    <w:rsid w:val="005D79D6"/>
    <w:rsid w:val="005D7AEB"/>
    <w:rsid w:val="005E0096"/>
    <w:rsid w:val="005E00B2"/>
    <w:rsid w:val="005E05B3"/>
    <w:rsid w:val="005E0694"/>
    <w:rsid w:val="005E0715"/>
    <w:rsid w:val="005E09D2"/>
    <w:rsid w:val="005E0A0A"/>
    <w:rsid w:val="005E0BDB"/>
    <w:rsid w:val="005E0CC2"/>
    <w:rsid w:val="005E1165"/>
    <w:rsid w:val="005E1217"/>
    <w:rsid w:val="005E133A"/>
    <w:rsid w:val="005E1806"/>
    <w:rsid w:val="005E1B3E"/>
    <w:rsid w:val="005E1B95"/>
    <w:rsid w:val="005E1CAC"/>
    <w:rsid w:val="005E1CCE"/>
    <w:rsid w:val="005E1D0C"/>
    <w:rsid w:val="005E1FEA"/>
    <w:rsid w:val="005E2306"/>
    <w:rsid w:val="005E2519"/>
    <w:rsid w:val="005E2611"/>
    <w:rsid w:val="005E263F"/>
    <w:rsid w:val="005E26E9"/>
    <w:rsid w:val="005E2912"/>
    <w:rsid w:val="005E2AF9"/>
    <w:rsid w:val="005E31F8"/>
    <w:rsid w:val="005E3338"/>
    <w:rsid w:val="005E342D"/>
    <w:rsid w:val="005E3732"/>
    <w:rsid w:val="005E3B6C"/>
    <w:rsid w:val="005E3B88"/>
    <w:rsid w:val="005E3E18"/>
    <w:rsid w:val="005E3E28"/>
    <w:rsid w:val="005E4117"/>
    <w:rsid w:val="005E4406"/>
    <w:rsid w:val="005E4476"/>
    <w:rsid w:val="005E44ED"/>
    <w:rsid w:val="005E46F7"/>
    <w:rsid w:val="005E4BDF"/>
    <w:rsid w:val="005E4BE8"/>
    <w:rsid w:val="005E4F7B"/>
    <w:rsid w:val="005E4F83"/>
    <w:rsid w:val="005E507F"/>
    <w:rsid w:val="005E58A4"/>
    <w:rsid w:val="005E5C47"/>
    <w:rsid w:val="005E5E44"/>
    <w:rsid w:val="005E5E79"/>
    <w:rsid w:val="005E5E96"/>
    <w:rsid w:val="005E5F25"/>
    <w:rsid w:val="005E600B"/>
    <w:rsid w:val="005E602A"/>
    <w:rsid w:val="005E63B1"/>
    <w:rsid w:val="005E64FC"/>
    <w:rsid w:val="005E6604"/>
    <w:rsid w:val="005E6858"/>
    <w:rsid w:val="005E6A08"/>
    <w:rsid w:val="005E6A44"/>
    <w:rsid w:val="005E6B1F"/>
    <w:rsid w:val="005E6B94"/>
    <w:rsid w:val="005E6E22"/>
    <w:rsid w:val="005E6E68"/>
    <w:rsid w:val="005E6F1A"/>
    <w:rsid w:val="005E7009"/>
    <w:rsid w:val="005E7045"/>
    <w:rsid w:val="005E70AE"/>
    <w:rsid w:val="005E7242"/>
    <w:rsid w:val="005E7363"/>
    <w:rsid w:val="005E736C"/>
    <w:rsid w:val="005E75FB"/>
    <w:rsid w:val="005E77EE"/>
    <w:rsid w:val="005E77FB"/>
    <w:rsid w:val="005E787A"/>
    <w:rsid w:val="005E7970"/>
    <w:rsid w:val="005E7CE5"/>
    <w:rsid w:val="005E7FDD"/>
    <w:rsid w:val="005F0341"/>
    <w:rsid w:val="005F0852"/>
    <w:rsid w:val="005F0948"/>
    <w:rsid w:val="005F0EB7"/>
    <w:rsid w:val="005F1404"/>
    <w:rsid w:val="005F14EF"/>
    <w:rsid w:val="005F1910"/>
    <w:rsid w:val="005F1BFC"/>
    <w:rsid w:val="005F1C28"/>
    <w:rsid w:val="005F1DB4"/>
    <w:rsid w:val="005F21F3"/>
    <w:rsid w:val="005F2308"/>
    <w:rsid w:val="005F230F"/>
    <w:rsid w:val="005F2378"/>
    <w:rsid w:val="005F2478"/>
    <w:rsid w:val="005F2534"/>
    <w:rsid w:val="005F25F7"/>
    <w:rsid w:val="005F261B"/>
    <w:rsid w:val="005F28C6"/>
    <w:rsid w:val="005F29AA"/>
    <w:rsid w:val="005F2B7C"/>
    <w:rsid w:val="005F2BFC"/>
    <w:rsid w:val="005F2F5F"/>
    <w:rsid w:val="005F3056"/>
    <w:rsid w:val="005F3089"/>
    <w:rsid w:val="005F3292"/>
    <w:rsid w:val="005F33F7"/>
    <w:rsid w:val="005F352B"/>
    <w:rsid w:val="005F3A50"/>
    <w:rsid w:val="005F3B66"/>
    <w:rsid w:val="005F3FD0"/>
    <w:rsid w:val="005F40E2"/>
    <w:rsid w:val="005F40E8"/>
    <w:rsid w:val="005F415F"/>
    <w:rsid w:val="005F4252"/>
    <w:rsid w:val="005F43DD"/>
    <w:rsid w:val="005F47B3"/>
    <w:rsid w:val="005F4897"/>
    <w:rsid w:val="005F4C60"/>
    <w:rsid w:val="005F5518"/>
    <w:rsid w:val="005F5976"/>
    <w:rsid w:val="005F5A4D"/>
    <w:rsid w:val="005F5ADF"/>
    <w:rsid w:val="005F5FB6"/>
    <w:rsid w:val="005F60A2"/>
    <w:rsid w:val="005F64E7"/>
    <w:rsid w:val="005F659C"/>
    <w:rsid w:val="005F6622"/>
    <w:rsid w:val="005F67E1"/>
    <w:rsid w:val="005F6A5E"/>
    <w:rsid w:val="005F6B70"/>
    <w:rsid w:val="005F6D13"/>
    <w:rsid w:val="005F6E35"/>
    <w:rsid w:val="005F7400"/>
    <w:rsid w:val="005F75E7"/>
    <w:rsid w:val="005F77A4"/>
    <w:rsid w:val="005F7ADF"/>
    <w:rsid w:val="005F7AFA"/>
    <w:rsid w:val="005F7F44"/>
    <w:rsid w:val="005F7FA0"/>
    <w:rsid w:val="00600038"/>
    <w:rsid w:val="00600986"/>
    <w:rsid w:val="006009FD"/>
    <w:rsid w:val="006010D0"/>
    <w:rsid w:val="00601403"/>
    <w:rsid w:val="006016AB"/>
    <w:rsid w:val="00601756"/>
    <w:rsid w:val="006018AD"/>
    <w:rsid w:val="00601972"/>
    <w:rsid w:val="00601BA9"/>
    <w:rsid w:val="00601CFD"/>
    <w:rsid w:val="00601F46"/>
    <w:rsid w:val="00601F80"/>
    <w:rsid w:val="00602408"/>
    <w:rsid w:val="0060245E"/>
    <w:rsid w:val="00602618"/>
    <w:rsid w:val="0060281E"/>
    <w:rsid w:val="00602A6D"/>
    <w:rsid w:val="00602C16"/>
    <w:rsid w:val="00602C4F"/>
    <w:rsid w:val="00602E72"/>
    <w:rsid w:val="006030DB"/>
    <w:rsid w:val="006031AB"/>
    <w:rsid w:val="006036EB"/>
    <w:rsid w:val="006038FF"/>
    <w:rsid w:val="00603BCC"/>
    <w:rsid w:val="00603E30"/>
    <w:rsid w:val="00603FCE"/>
    <w:rsid w:val="006042EE"/>
    <w:rsid w:val="006045C8"/>
    <w:rsid w:val="0060466A"/>
    <w:rsid w:val="006046F7"/>
    <w:rsid w:val="00604A91"/>
    <w:rsid w:val="00604BA2"/>
    <w:rsid w:val="00604DB7"/>
    <w:rsid w:val="006053C7"/>
    <w:rsid w:val="00605412"/>
    <w:rsid w:val="00605452"/>
    <w:rsid w:val="006056A7"/>
    <w:rsid w:val="006056FD"/>
    <w:rsid w:val="00605942"/>
    <w:rsid w:val="006059A1"/>
    <w:rsid w:val="00605D0C"/>
    <w:rsid w:val="00605DCB"/>
    <w:rsid w:val="00606415"/>
    <w:rsid w:val="006065F2"/>
    <w:rsid w:val="00606615"/>
    <w:rsid w:val="00606762"/>
    <w:rsid w:val="00606CE5"/>
    <w:rsid w:val="00606DCB"/>
    <w:rsid w:val="00606F7E"/>
    <w:rsid w:val="006070FC"/>
    <w:rsid w:val="0060730A"/>
    <w:rsid w:val="0060794D"/>
    <w:rsid w:val="00607A41"/>
    <w:rsid w:val="00607C3D"/>
    <w:rsid w:val="00607F87"/>
    <w:rsid w:val="00610040"/>
    <w:rsid w:val="0061059A"/>
    <w:rsid w:val="00610721"/>
    <w:rsid w:val="00610B8B"/>
    <w:rsid w:val="00610BF5"/>
    <w:rsid w:val="00610CD8"/>
    <w:rsid w:val="00610DD0"/>
    <w:rsid w:val="00610F62"/>
    <w:rsid w:val="00611183"/>
    <w:rsid w:val="006111BD"/>
    <w:rsid w:val="00611309"/>
    <w:rsid w:val="0061160E"/>
    <w:rsid w:val="0061163A"/>
    <w:rsid w:val="00611872"/>
    <w:rsid w:val="0061199A"/>
    <w:rsid w:val="00611A3A"/>
    <w:rsid w:val="00611D8A"/>
    <w:rsid w:val="006120F4"/>
    <w:rsid w:val="006120F6"/>
    <w:rsid w:val="00612399"/>
    <w:rsid w:val="006123BC"/>
    <w:rsid w:val="00612631"/>
    <w:rsid w:val="00612674"/>
    <w:rsid w:val="006126C0"/>
    <w:rsid w:val="0061276E"/>
    <w:rsid w:val="006128EE"/>
    <w:rsid w:val="00612C5C"/>
    <w:rsid w:val="00612C8D"/>
    <w:rsid w:val="00612F9E"/>
    <w:rsid w:val="006132B8"/>
    <w:rsid w:val="006136DA"/>
    <w:rsid w:val="006138F7"/>
    <w:rsid w:val="00613A60"/>
    <w:rsid w:val="00613DA4"/>
    <w:rsid w:val="00613EB6"/>
    <w:rsid w:val="006140B0"/>
    <w:rsid w:val="006140EA"/>
    <w:rsid w:val="00614188"/>
    <w:rsid w:val="006141B5"/>
    <w:rsid w:val="0061421B"/>
    <w:rsid w:val="00614427"/>
    <w:rsid w:val="00614511"/>
    <w:rsid w:val="006145EF"/>
    <w:rsid w:val="00614827"/>
    <w:rsid w:val="006148A5"/>
    <w:rsid w:val="006149F8"/>
    <w:rsid w:val="00614C4F"/>
    <w:rsid w:val="00614D63"/>
    <w:rsid w:val="00614DC2"/>
    <w:rsid w:val="00614EB2"/>
    <w:rsid w:val="00614FBB"/>
    <w:rsid w:val="00615054"/>
    <w:rsid w:val="00615293"/>
    <w:rsid w:val="006154BF"/>
    <w:rsid w:val="00615968"/>
    <w:rsid w:val="00615BBF"/>
    <w:rsid w:val="00615D22"/>
    <w:rsid w:val="00615F25"/>
    <w:rsid w:val="00616104"/>
    <w:rsid w:val="006163AF"/>
    <w:rsid w:val="006167A8"/>
    <w:rsid w:val="00616819"/>
    <w:rsid w:val="006168CE"/>
    <w:rsid w:val="006169F8"/>
    <w:rsid w:val="00616A1A"/>
    <w:rsid w:val="00616A4D"/>
    <w:rsid w:val="00616A9F"/>
    <w:rsid w:val="006171F9"/>
    <w:rsid w:val="00617273"/>
    <w:rsid w:val="00617452"/>
    <w:rsid w:val="00617A7D"/>
    <w:rsid w:val="00617BF7"/>
    <w:rsid w:val="00617C81"/>
    <w:rsid w:val="00617EC4"/>
    <w:rsid w:val="00617F6F"/>
    <w:rsid w:val="00617F9D"/>
    <w:rsid w:val="006203F5"/>
    <w:rsid w:val="0062092D"/>
    <w:rsid w:val="006209E0"/>
    <w:rsid w:val="00620D8A"/>
    <w:rsid w:val="00620E14"/>
    <w:rsid w:val="00620E73"/>
    <w:rsid w:val="0062108F"/>
    <w:rsid w:val="006210E3"/>
    <w:rsid w:val="0062131A"/>
    <w:rsid w:val="00621930"/>
    <w:rsid w:val="00621989"/>
    <w:rsid w:val="00621ABC"/>
    <w:rsid w:val="00621FBF"/>
    <w:rsid w:val="006220F1"/>
    <w:rsid w:val="006221B5"/>
    <w:rsid w:val="00622886"/>
    <w:rsid w:val="00622A99"/>
    <w:rsid w:val="00622ADD"/>
    <w:rsid w:val="00622EFB"/>
    <w:rsid w:val="00622FA6"/>
    <w:rsid w:val="00623018"/>
    <w:rsid w:val="006231A3"/>
    <w:rsid w:val="00623267"/>
    <w:rsid w:val="0062327C"/>
    <w:rsid w:val="00623600"/>
    <w:rsid w:val="0062383C"/>
    <w:rsid w:val="00623CEF"/>
    <w:rsid w:val="00623DB7"/>
    <w:rsid w:val="00624148"/>
    <w:rsid w:val="006241BE"/>
    <w:rsid w:val="0062478C"/>
    <w:rsid w:val="006249F6"/>
    <w:rsid w:val="00624A4B"/>
    <w:rsid w:val="00624AAC"/>
    <w:rsid w:val="00624ADB"/>
    <w:rsid w:val="00624C0B"/>
    <w:rsid w:val="00624FC0"/>
    <w:rsid w:val="00625065"/>
    <w:rsid w:val="006251F4"/>
    <w:rsid w:val="00625232"/>
    <w:rsid w:val="006252EB"/>
    <w:rsid w:val="00625319"/>
    <w:rsid w:val="00625701"/>
    <w:rsid w:val="006257BF"/>
    <w:rsid w:val="00625ACD"/>
    <w:rsid w:val="00625C0C"/>
    <w:rsid w:val="00625F7F"/>
    <w:rsid w:val="00625FBC"/>
    <w:rsid w:val="006260EC"/>
    <w:rsid w:val="0062636C"/>
    <w:rsid w:val="006263ED"/>
    <w:rsid w:val="006265B3"/>
    <w:rsid w:val="00626AD9"/>
    <w:rsid w:val="00626E01"/>
    <w:rsid w:val="00626F66"/>
    <w:rsid w:val="0062717F"/>
    <w:rsid w:val="0062719B"/>
    <w:rsid w:val="00627431"/>
    <w:rsid w:val="0062769A"/>
    <w:rsid w:val="0062773A"/>
    <w:rsid w:val="006277B5"/>
    <w:rsid w:val="00627ADB"/>
    <w:rsid w:val="00627E76"/>
    <w:rsid w:val="00627FB2"/>
    <w:rsid w:val="0063018A"/>
    <w:rsid w:val="006303FB"/>
    <w:rsid w:val="006305F7"/>
    <w:rsid w:val="00630AB1"/>
    <w:rsid w:val="00630AFE"/>
    <w:rsid w:val="00630D66"/>
    <w:rsid w:val="00630F71"/>
    <w:rsid w:val="00631079"/>
    <w:rsid w:val="006310CF"/>
    <w:rsid w:val="00631817"/>
    <w:rsid w:val="00631857"/>
    <w:rsid w:val="00631A81"/>
    <w:rsid w:val="00631B23"/>
    <w:rsid w:val="00631FC7"/>
    <w:rsid w:val="00632242"/>
    <w:rsid w:val="00632314"/>
    <w:rsid w:val="00632422"/>
    <w:rsid w:val="0063245B"/>
    <w:rsid w:val="00632532"/>
    <w:rsid w:val="006326B6"/>
    <w:rsid w:val="006327A0"/>
    <w:rsid w:val="0063289B"/>
    <w:rsid w:val="006328C6"/>
    <w:rsid w:val="00632993"/>
    <w:rsid w:val="00632B54"/>
    <w:rsid w:val="00632D9B"/>
    <w:rsid w:val="00632E5A"/>
    <w:rsid w:val="00632F79"/>
    <w:rsid w:val="00632FA9"/>
    <w:rsid w:val="00632FF8"/>
    <w:rsid w:val="00633043"/>
    <w:rsid w:val="006330EB"/>
    <w:rsid w:val="0063319D"/>
    <w:rsid w:val="006332B6"/>
    <w:rsid w:val="0063348D"/>
    <w:rsid w:val="0063350E"/>
    <w:rsid w:val="0063352F"/>
    <w:rsid w:val="00633AE0"/>
    <w:rsid w:val="00633C4F"/>
    <w:rsid w:val="00633D79"/>
    <w:rsid w:val="00633E95"/>
    <w:rsid w:val="0063439B"/>
    <w:rsid w:val="00634A98"/>
    <w:rsid w:val="00634D24"/>
    <w:rsid w:val="0063542E"/>
    <w:rsid w:val="0063565F"/>
    <w:rsid w:val="00635761"/>
    <w:rsid w:val="00635A3E"/>
    <w:rsid w:val="00635ABA"/>
    <w:rsid w:val="00635AF4"/>
    <w:rsid w:val="00635B8A"/>
    <w:rsid w:val="0063600A"/>
    <w:rsid w:val="006361A5"/>
    <w:rsid w:val="006361E5"/>
    <w:rsid w:val="006362E4"/>
    <w:rsid w:val="00636306"/>
    <w:rsid w:val="00636323"/>
    <w:rsid w:val="00636691"/>
    <w:rsid w:val="0063676E"/>
    <w:rsid w:val="006368F5"/>
    <w:rsid w:val="0063693A"/>
    <w:rsid w:val="006369DA"/>
    <w:rsid w:val="00636CD8"/>
    <w:rsid w:val="00636E7C"/>
    <w:rsid w:val="00636F15"/>
    <w:rsid w:val="00636F83"/>
    <w:rsid w:val="00637250"/>
    <w:rsid w:val="0063725D"/>
    <w:rsid w:val="00637643"/>
    <w:rsid w:val="00637BAD"/>
    <w:rsid w:val="00637CF9"/>
    <w:rsid w:val="00637EC5"/>
    <w:rsid w:val="00640180"/>
    <w:rsid w:val="0064018A"/>
    <w:rsid w:val="006402CB"/>
    <w:rsid w:val="00640655"/>
    <w:rsid w:val="0064086A"/>
    <w:rsid w:val="006408C6"/>
    <w:rsid w:val="00640BED"/>
    <w:rsid w:val="00640C17"/>
    <w:rsid w:val="00640D34"/>
    <w:rsid w:val="00640ED6"/>
    <w:rsid w:val="00640F09"/>
    <w:rsid w:val="0064109F"/>
    <w:rsid w:val="00641155"/>
    <w:rsid w:val="00641309"/>
    <w:rsid w:val="00641366"/>
    <w:rsid w:val="00641437"/>
    <w:rsid w:val="006416AC"/>
    <w:rsid w:val="00641A59"/>
    <w:rsid w:val="00641B40"/>
    <w:rsid w:val="00641CA2"/>
    <w:rsid w:val="00641F88"/>
    <w:rsid w:val="006420AC"/>
    <w:rsid w:val="006426E6"/>
    <w:rsid w:val="00642791"/>
    <w:rsid w:val="00642D41"/>
    <w:rsid w:val="00642E1E"/>
    <w:rsid w:val="00642F57"/>
    <w:rsid w:val="0064315A"/>
    <w:rsid w:val="00643325"/>
    <w:rsid w:val="0064362C"/>
    <w:rsid w:val="00643876"/>
    <w:rsid w:val="00643C1C"/>
    <w:rsid w:val="00643FBA"/>
    <w:rsid w:val="0064402D"/>
    <w:rsid w:val="006443D9"/>
    <w:rsid w:val="006444A1"/>
    <w:rsid w:val="006448AA"/>
    <w:rsid w:val="00644A6A"/>
    <w:rsid w:val="00644CFF"/>
    <w:rsid w:val="00644E13"/>
    <w:rsid w:val="00644E6C"/>
    <w:rsid w:val="0064506B"/>
    <w:rsid w:val="00645111"/>
    <w:rsid w:val="00645460"/>
    <w:rsid w:val="006456CF"/>
    <w:rsid w:val="006456D0"/>
    <w:rsid w:val="006458AD"/>
    <w:rsid w:val="006458C9"/>
    <w:rsid w:val="00645C75"/>
    <w:rsid w:val="00645D66"/>
    <w:rsid w:val="00645DDF"/>
    <w:rsid w:val="006463BF"/>
    <w:rsid w:val="00646545"/>
    <w:rsid w:val="00646A5A"/>
    <w:rsid w:val="00646B21"/>
    <w:rsid w:val="00646C62"/>
    <w:rsid w:val="00646F2E"/>
    <w:rsid w:val="006472AC"/>
    <w:rsid w:val="006474EE"/>
    <w:rsid w:val="00647B51"/>
    <w:rsid w:val="00647B9E"/>
    <w:rsid w:val="00647DDF"/>
    <w:rsid w:val="00650098"/>
    <w:rsid w:val="006502FC"/>
    <w:rsid w:val="0065080D"/>
    <w:rsid w:val="00650913"/>
    <w:rsid w:val="00650A00"/>
    <w:rsid w:val="00650C35"/>
    <w:rsid w:val="00650DEF"/>
    <w:rsid w:val="006510E5"/>
    <w:rsid w:val="0065117F"/>
    <w:rsid w:val="00651736"/>
    <w:rsid w:val="00651741"/>
    <w:rsid w:val="00651A70"/>
    <w:rsid w:val="00651AC3"/>
    <w:rsid w:val="00651BAD"/>
    <w:rsid w:val="00651C1F"/>
    <w:rsid w:val="006520BF"/>
    <w:rsid w:val="0065257E"/>
    <w:rsid w:val="006525E2"/>
    <w:rsid w:val="00652883"/>
    <w:rsid w:val="00652921"/>
    <w:rsid w:val="00652D48"/>
    <w:rsid w:val="00652E1D"/>
    <w:rsid w:val="00652F02"/>
    <w:rsid w:val="0065312F"/>
    <w:rsid w:val="00653405"/>
    <w:rsid w:val="00653752"/>
    <w:rsid w:val="00653762"/>
    <w:rsid w:val="00653838"/>
    <w:rsid w:val="00653977"/>
    <w:rsid w:val="00653D78"/>
    <w:rsid w:val="00653EE3"/>
    <w:rsid w:val="00654392"/>
    <w:rsid w:val="00654792"/>
    <w:rsid w:val="00654937"/>
    <w:rsid w:val="006549B0"/>
    <w:rsid w:val="006549FC"/>
    <w:rsid w:val="00654AA0"/>
    <w:rsid w:val="00654B76"/>
    <w:rsid w:val="00655291"/>
    <w:rsid w:val="00655345"/>
    <w:rsid w:val="006556FB"/>
    <w:rsid w:val="00655713"/>
    <w:rsid w:val="00655842"/>
    <w:rsid w:val="00655942"/>
    <w:rsid w:val="00655B1A"/>
    <w:rsid w:val="0065650C"/>
    <w:rsid w:val="006566C0"/>
    <w:rsid w:val="00656B7C"/>
    <w:rsid w:val="00656F08"/>
    <w:rsid w:val="00656FAC"/>
    <w:rsid w:val="0065704A"/>
    <w:rsid w:val="006571BC"/>
    <w:rsid w:val="0065736F"/>
    <w:rsid w:val="00657B5B"/>
    <w:rsid w:val="00657CFD"/>
    <w:rsid w:val="00657D83"/>
    <w:rsid w:val="00657D97"/>
    <w:rsid w:val="0066001B"/>
    <w:rsid w:val="006603AF"/>
    <w:rsid w:val="006604B4"/>
    <w:rsid w:val="006604D7"/>
    <w:rsid w:val="0066067D"/>
    <w:rsid w:val="0066080C"/>
    <w:rsid w:val="0066089A"/>
    <w:rsid w:val="00660A12"/>
    <w:rsid w:val="00660C46"/>
    <w:rsid w:val="00660C72"/>
    <w:rsid w:val="00660DE7"/>
    <w:rsid w:val="00660E10"/>
    <w:rsid w:val="0066146F"/>
    <w:rsid w:val="00661565"/>
    <w:rsid w:val="00661708"/>
    <w:rsid w:val="006617B9"/>
    <w:rsid w:val="0066199A"/>
    <w:rsid w:val="0066202C"/>
    <w:rsid w:val="006620A7"/>
    <w:rsid w:val="0066212B"/>
    <w:rsid w:val="00662530"/>
    <w:rsid w:val="00662AF5"/>
    <w:rsid w:val="00662B91"/>
    <w:rsid w:val="00662D01"/>
    <w:rsid w:val="00662D36"/>
    <w:rsid w:val="00662FC0"/>
    <w:rsid w:val="0066311B"/>
    <w:rsid w:val="006632B8"/>
    <w:rsid w:val="006633F9"/>
    <w:rsid w:val="00663681"/>
    <w:rsid w:val="006636C5"/>
    <w:rsid w:val="00663841"/>
    <w:rsid w:val="006638C1"/>
    <w:rsid w:val="00663D75"/>
    <w:rsid w:val="00663DCA"/>
    <w:rsid w:val="00663E42"/>
    <w:rsid w:val="00663F0E"/>
    <w:rsid w:val="00664044"/>
    <w:rsid w:val="00664237"/>
    <w:rsid w:val="006642BB"/>
    <w:rsid w:val="00664371"/>
    <w:rsid w:val="006643E8"/>
    <w:rsid w:val="00664672"/>
    <w:rsid w:val="00664977"/>
    <w:rsid w:val="006649BA"/>
    <w:rsid w:val="00664A69"/>
    <w:rsid w:val="00664D3B"/>
    <w:rsid w:val="006650C2"/>
    <w:rsid w:val="006651E8"/>
    <w:rsid w:val="006657F7"/>
    <w:rsid w:val="00665821"/>
    <w:rsid w:val="00665B35"/>
    <w:rsid w:val="00665B45"/>
    <w:rsid w:val="00665C62"/>
    <w:rsid w:val="00665FA5"/>
    <w:rsid w:val="00666317"/>
    <w:rsid w:val="006664BC"/>
    <w:rsid w:val="00666AC0"/>
    <w:rsid w:val="00666B01"/>
    <w:rsid w:val="00666C06"/>
    <w:rsid w:val="00666C97"/>
    <w:rsid w:val="00666D14"/>
    <w:rsid w:val="00666E45"/>
    <w:rsid w:val="00667024"/>
    <w:rsid w:val="00667040"/>
    <w:rsid w:val="00667067"/>
    <w:rsid w:val="00667333"/>
    <w:rsid w:val="00667702"/>
    <w:rsid w:val="006678F2"/>
    <w:rsid w:val="00667956"/>
    <w:rsid w:val="00667BA1"/>
    <w:rsid w:val="00667CAD"/>
    <w:rsid w:val="00667E96"/>
    <w:rsid w:val="00667F92"/>
    <w:rsid w:val="00667FE5"/>
    <w:rsid w:val="006700C9"/>
    <w:rsid w:val="0067014D"/>
    <w:rsid w:val="0067015E"/>
    <w:rsid w:val="00670241"/>
    <w:rsid w:val="006702DE"/>
    <w:rsid w:val="00670639"/>
    <w:rsid w:val="006706D4"/>
    <w:rsid w:val="00670786"/>
    <w:rsid w:val="00670B76"/>
    <w:rsid w:val="00671239"/>
    <w:rsid w:val="006717D0"/>
    <w:rsid w:val="006719A4"/>
    <w:rsid w:val="0067214D"/>
    <w:rsid w:val="00672187"/>
    <w:rsid w:val="00672585"/>
    <w:rsid w:val="00672AB9"/>
    <w:rsid w:val="00672B3C"/>
    <w:rsid w:val="00672B76"/>
    <w:rsid w:val="00672C1A"/>
    <w:rsid w:val="00672CA9"/>
    <w:rsid w:val="006730ED"/>
    <w:rsid w:val="0067334B"/>
    <w:rsid w:val="006733C9"/>
    <w:rsid w:val="006735FB"/>
    <w:rsid w:val="0067365C"/>
    <w:rsid w:val="00673866"/>
    <w:rsid w:val="00673D38"/>
    <w:rsid w:val="00673EC4"/>
    <w:rsid w:val="00673F24"/>
    <w:rsid w:val="00673F85"/>
    <w:rsid w:val="006740A6"/>
    <w:rsid w:val="0067461D"/>
    <w:rsid w:val="00674730"/>
    <w:rsid w:val="00674862"/>
    <w:rsid w:val="006748E8"/>
    <w:rsid w:val="006749C3"/>
    <w:rsid w:val="00674BB5"/>
    <w:rsid w:val="00674CD1"/>
    <w:rsid w:val="00674F21"/>
    <w:rsid w:val="00675120"/>
    <w:rsid w:val="00675298"/>
    <w:rsid w:val="0067538C"/>
    <w:rsid w:val="00675390"/>
    <w:rsid w:val="00675525"/>
    <w:rsid w:val="0067557B"/>
    <w:rsid w:val="0067591B"/>
    <w:rsid w:val="0067592B"/>
    <w:rsid w:val="00675A04"/>
    <w:rsid w:val="006761B9"/>
    <w:rsid w:val="006762A2"/>
    <w:rsid w:val="00676354"/>
    <w:rsid w:val="0067640B"/>
    <w:rsid w:val="0067646D"/>
    <w:rsid w:val="006766AE"/>
    <w:rsid w:val="00676744"/>
    <w:rsid w:val="00676764"/>
    <w:rsid w:val="00676883"/>
    <w:rsid w:val="006769D1"/>
    <w:rsid w:val="00676BA1"/>
    <w:rsid w:val="00676BF4"/>
    <w:rsid w:val="00676ED8"/>
    <w:rsid w:val="00676F51"/>
    <w:rsid w:val="00677355"/>
    <w:rsid w:val="006775AA"/>
    <w:rsid w:val="006776B6"/>
    <w:rsid w:val="0067787B"/>
    <w:rsid w:val="006779C0"/>
    <w:rsid w:val="00677A32"/>
    <w:rsid w:val="00677B58"/>
    <w:rsid w:val="00677DD6"/>
    <w:rsid w:val="00680309"/>
    <w:rsid w:val="00680393"/>
    <w:rsid w:val="00680776"/>
    <w:rsid w:val="0068089B"/>
    <w:rsid w:val="006810F1"/>
    <w:rsid w:val="006812B1"/>
    <w:rsid w:val="0068131D"/>
    <w:rsid w:val="0068188F"/>
    <w:rsid w:val="00681F96"/>
    <w:rsid w:val="006822EF"/>
    <w:rsid w:val="006823BD"/>
    <w:rsid w:val="006826EF"/>
    <w:rsid w:val="0068273F"/>
    <w:rsid w:val="006827FB"/>
    <w:rsid w:val="00682989"/>
    <w:rsid w:val="006829D4"/>
    <w:rsid w:val="00682D5C"/>
    <w:rsid w:val="00682F37"/>
    <w:rsid w:val="00683047"/>
    <w:rsid w:val="00683085"/>
    <w:rsid w:val="0068321B"/>
    <w:rsid w:val="0068325B"/>
    <w:rsid w:val="0068360D"/>
    <w:rsid w:val="006836EC"/>
    <w:rsid w:val="00683AAE"/>
    <w:rsid w:val="00683CCC"/>
    <w:rsid w:val="00683D88"/>
    <w:rsid w:val="00683DC7"/>
    <w:rsid w:val="00683E83"/>
    <w:rsid w:val="00683EE0"/>
    <w:rsid w:val="00683FDB"/>
    <w:rsid w:val="006841EB"/>
    <w:rsid w:val="006842D4"/>
    <w:rsid w:val="00684489"/>
    <w:rsid w:val="00684754"/>
    <w:rsid w:val="0068479A"/>
    <w:rsid w:val="00684A29"/>
    <w:rsid w:val="00684AD2"/>
    <w:rsid w:val="00684D7C"/>
    <w:rsid w:val="00685685"/>
    <w:rsid w:val="00685738"/>
    <w:rsid w:val="006857BD"/>
    <w:rsid w:val="00685D77"/>
    <w:rsid w:val="00685F0D"/>
    <w:rsid w:val="0068601B"/>
    <w:rsid w:val="006865A0"/>
    <w:rsid w:val="006865B8"/>
    <w:rsid w:val="00686935"/>
    <w:rsid w:val="0068697A"/>
    <w:rsid w:val="006869DB"/>
    <w:rsid w:val="00686E13"/>
    <w:rsid w:val="00686E8F"/>
    <w:rsid w:val="00687067"/>
    <w:rsid w:val="0068713C"/>
    <w:rsid w:val="00687937"/>
    <w:rsid w:val="00687B28"/>
    <w:rsid w:val="00687C42"/>
    <w:rsid w:val="00687C6C"/>
    <w:rsid w:val="00687DF2"/>
    <w:rsid w:val="00687DF5"/>
    <w:rsid w:val="00687E44"/>
    <w:rsid w:val="00687FCE"/>
    <w:rsid w:val="0069028D"/>
    <w:rsid w:val="00690382"/>
    <w:rsid w:val="00690460"/>
    <w:rsid w:val="006909CD"/>
    <w:rsid w:val="006909EA"/>
    <w:rsid w:val="00690EF8"/>
    <w:rsid w:val="00690F27"/>
    <w:rsid w:val="00690F3F"/>
    <w:rsid w:val="006911D0"/>
    <w:rsid w:val="0069127D"/>
    <w:rsid w:val="00691555"/>
    <w:rsid w:val="00691FFC"/>
    <w:rsid w:val="0069208D"/>
    <w:rsid w:val="006920C6"/>
    <w:rsid w:val="006921A2"/>
    <w:rsid w:val="00692609"/>
    <w:rsid w:val="00692799"/>
    <w:rsid w:val="0069297E"/>
    <w:rsid w:val="00693014"/>
    <w:rsid w:val="0069301D"/>
    <w:rsid w:val="00693078"/>
    <w:rsid w:val="006931B2"/>
    <w:rsid w:val="0069377A"/>
    <w:rsid w:val="0069398D"/>
    <w:rsid w:val="00693BD8"/>
    <w:rsid w:val="00693ED6"/>
    <w:rsid w:val="00693F4C"/>
    <w:rsid w:val="006940C3"/>
    <w:rsid w:val="00694227"/>
    <w:rsid w:val="0069472F"/>
    <w:rsid w:val="00694B70"/>
    <w:rsid w:val="0069505C"/>
    <w:rsid w:val="00695BA5"/>
    <w:rsid w:val="00695D55"/>
    <w:rsid w:val="00695E6D"/>
    <w:rsid w:val="00695EEA"/>
    <w:rsid w:val="00695F50"/>
    <w:rsid w:val="00696487"/>
    <w:rsid w:val="0069650E"/>
    <w:rsid w:val="0069662A"/>
    <w:rsid w:val="00696969"/>
    <w:rsid w:val="00696A95"/>
    <w:rsid w:val="00696B81"/>
    <w:rsid w:val="00696D57"/>
    <w:rsid w:val="00696D9F"/>
    <w:rsid w:val="00696E46"/>
    <w:rsid w:val="00697678"/>
    <w:rsid w:val="006A01D2"/>
    <w:rsid w:val="006A03FE"/>
    <w:rsid w:val="006A0A46"/>
    <w:rsid w:val="006A0BBF"/>
    <w:rsid w:val="006A0E29"/>
    <w:rsid w:val="006A0E91"/>
    <w:rsid w:val="006A102E"/>
    <w:rsid w:val="006A109F"/>
    <w:rsid w:val="006A1142"/>
    <w:rsid w:val="006A1543"/>
    <w:rsid w:val="006A1649"/>
    <w:rsid w:val="006A1939"/>
    <w:rsid w:val="006A1A87"/>
    <w:rsid w:val="006A1AAE"/>
    <w:rsid w:val="006A1EE0"/>
    <w:rsid w:val="006A2011"/>
    <w:rsid w:val="006A2395"/>
    <w:rsid w:val="006A23E0"/>
    <w:rsid w:val="006A24E1"/>
    <w:rsid w:val="006A264E"/>
    <w:rsid w:val="006A2679"/>
    <w:rsid w:val="006A26F6"/>
    <w:rsid w:val="006A28E5"/>
    <w:rsid w:val="006A29EE"/>
    <w:rsid w:val="006A2B0E"/>
    <w:rsid w:val="006A2D0B"/>
    <w:rsid w:val="006A2D8E"/>
    <w:rsid w:val="006A2E44"/>
    <w:rsid w:val="006A3100"/>
    <w:rsid w:val="006A312B"/>
    <w:rsid w:val="006A37B4"/>
    <w:rsid w:val="006A3948"/>
    <w:rsid w:val="006A3C4A"/>
    <w:rsid w:val="006A3CB2"/>
    <w:rsid w:val="006A3E75"/>
    <w:rsid w:val="006A40B8"/>
    <w:rsid w:val="006A444C"/>
    <w:rsid w:val="006A4D77"/>
    <w:rsid w:val="006A4D9E"/>
    <w:rsid w:val="006A4EE3"/>
    <w:rsid w:val="006A55C5"/>
    <w:rsid w:val="006A5999"/>
    <w:rsid w:val="006A5B46"/>
    <w:rsid w:val="006A5E0D"/>
    <w:rsid w:val="006A5F66"/>
    <w:rsid w:val="006A5FE4"/>
    <w:rsid w:val="006A65C7"/>
    <w:rsid w:val="006A69F9"/>
    <w:rsid w:val="006A6AF1"/>
    <w:rsid w:val="006A6C5B"/>
    <w:rsid w:val="006A6DAC"/>
    <w:rsid w:val="006A6F46"/>
    <w:rsid w:val="006A6FAC"/>
    <w:rsid w:val="006A7278"/>
    <w:rsid w:val="006A7556"/>
    <w:rsid w:val="006A785F"/>
    <w:rsid w:val="006A7FA9"/>
    <w:rsid w:val="006B02E8"/>
    <w:rsid w:val="006B037B"/>
    <w:rsid w:val="006B0399"/>
    <w:rsid w:val="006B06DB"/>
    <w:rsid w:val="006B08AA"/>
    <w:rsid w:val="006B091A"/>
    <w:rsid w:val="006B0DCA"/>
    <w:rsid w:val="006B11A9"/>
    <w:rsid w:val="006B1499"/>
    <w:rsid w:val="006B14C5"/>
    <w:rsid w:val="006B14D5"/>
    <w:rsid w:val="006B1AB5"/>
    <w:rsid w:val="006B1BBF"/>
    <w:rsid w:val="006B1C1F"/>
    <w:rsid w:val="006B22CB"/>
    <w:rsid w:val="006B2585"/>
    <w:rsid w:val="006B25AE"/>
    <w:rsid w:val="006B25F4"/>
    <w:rsid w:val="006B2671"/>
    <w:rsid w:val="006B27F0"/>
    <w:rsid w:val="006B2929"/>
    <w:rsid w:val="006B2982"/>
    <w:rsid w:val="006B2FB2"/>
    <w:rsid w:val="006B340B"/>
    <w:rsid w:val="006B3691"/>
    <w:rsid w:val="006B3B43"/>
    <w:rsid w:val="006B3C31"/>
    <w:rsid w:val="006B3CD1"/>
    <w:rsid w:val="006B3D7F"/>
    <w:rsid w:val="006B3EC1"/>
    <w:rsid w:val="006B4024"/>
    <w:rsid w:val="006B42A5"/>
    <w:rsid w:val="006B460F"/>
    <w:rsid w:val="006B48BA"/>
    <w:rsid w:val="006B4AA8"/>
    <w:rsid w:val="006B4CEC"/>
    <w:rsid w:val="006B4E49"/>
    <w:rsid w:val="006B5103"/>
    <w:rsid w:val="006B53F2"/>
    <w:rsid w:val="006B545C"/>
    <w:rsid w:val="006B5725"/>
    <w:rsid w:val="006B5AA3"/>
    <w:rsid w:val="006B5B6E"/>
    <w:rsid w:val="006B5D13"/>
    <w:rsid w:val="006B5F18"/>
    <w:rsid w:val="006B5FA2"/>
    <w:rsid w:val="006B60C3"/>
    <w:rsid w:val="006B61D8"/>
    <w:rsid w:val="006B623A"/>
    <w:rsid w:val="006B62B7"/>
    <w:rsid w:val="006B637F"/>
    <w:rsid w:val="006B63B7"/>
    <w:rsid w:val="006B6546"/>
    <w:rsid w:val="006B66B3"/>
    <w:rsid w:val="006B66E2"/>
    <w:rsid w:val="006B68F0"/>
    <w:rsid w:val="006B73B4"/>
    <w:rsid w:val="006B76B3"/>
    <w:rsid w:val="006B7952"/>
    <w:rsid w:val="006B7A8C"/>
    <w:rsid w:val="006B7D52"/>
    <w:rsid w:val="006B7DF3"/>
    <w:rsid w:val="006C00DB"/>
    <w:rsid w:val="006C018C"/>
    <w:rsid w:val="006C0198"/>
    <w:rsid w:val="006C052A"/>
    <w:rsid w:val="006C087B"/>
    <w:rsid w:val="006C0A38"/>
    <w:rsid w:val="006C0E08"/>
    <w:rsid w:val="006C0E2E"/>
    <w:rsid w:val="006C110D"/>
    <w:rsid w:val="006C119B"/>
    <w:rsid w:val="006C12EC"/>
    <w:rsid w:val="006C1476"/>
    <w:rsid w:val="006C14BD"/>
    <w:rsid w:val="006C1819"/>
    <w:rsid w:val="006C1C73"/>
    <w:rsid w:val="006C2286"/>
    <w:rsid w:val="006C23B0"/>
    <w:rsid w:val="006C24CF"/>
    <w:rsid w:val="006C24DF"/>
    <w:rsid w:val="006C287C"/>
    <w:rsid w:val="006C29FE"/>
    <w:rsid w:val="006C2AA4"/>
    <w:rsid w:val="006C2E1B"/>
    <w:rsid w:val="006C2F07"/>
    <w:rsid w:val="006C3200"/>
    <w:rsid w:val="006C32AC"/>
    <w:rsid w:val="006C3443"/>
    <w:rsid w:val="006C3485"/>
    <w:rsid w:val="006C36BC"/>
    <w:rsid w:val="006C3703"/>
    <w:rsid w:val="006C3865"/>
    <w:rsid w:val="006C3A6B"/>
    <w:rsid w:val="006C3BB6"/>
    <w:rsid w:val="006C3C7E"/>
    <w:rsid w:val="006C3E03"/>
    <w:rsid w:val="006C424E"/>
    <w:rsid w:val="006C44BE"/>
    <w:rsid w:val="006C4B0F"/>
    <w:rsid w:val="006C4DC0"/>
    <w:rsid w:val="006C5082"/>
    <w:rsid w:val="006C51BD"/>
    <w:rsid w:val="006C566B"/>
    <w:rsid w:val="006C56B7"/>
    <w:rsid w:val="006C599B"/>
    <w:rsid w:val="006C5F79"/>
    <w:rsid w:val="006C63BA"/>
    <w:rsid w:val="006C6827"/>
    <w:rsid w:val="006C6D5B"/>
    <w:rsid w:val="006C78AC"/>
    <w:rsid w:val="006C7BF7"/>
    <w:rsid w:val="006C7D44"/>
    <w:rsid w:val="006C7DB9"/>
    <w:rsid w:val="006C7E45"/>
    <w:rsid w:val="006D03D9"/>
    <w:rsid w:val="006D06B9"/>
    <w:rsid w:val="006D0762"/>
    <w:rsid w:val="006D0A36"/>
    <w:rsid w:val="006D0A84"/>
    <w:rsid w:val="006D0D66"/>
    <w:rsid w:val="006D0E62"/>
    <w:rsid w:val="006D1186"/>
    <w:rsid w:val="006D1439"/>
    <w:rsid w:val="006D17B2"/>
    <w:rsid w:val="006D18CD"/>
    <w:rsid w:val="006D1937"/>
    <w:rsid w:val="006D1E0B"/>
    <w:rsid w:val="006D1E91"/>
    <w:rsid w:val="006D1EDF"/>
    <w:rsid w:val="006D2096"/>
    <w:rsid w:val="006D2304"/>
    <w:rsid w:val="006D253E"/>
    <w:rsid w:val="006D2730"/>
    <w:rsid w:val="006D28FF"/>
    <w:rsid w:val="006D2C01"/>
    <w:rsid w:val="006D2E97"/>
    <w:rsid w:val="006D2F97"/>
    <w:rsid w:val="006D305C"/>
    <w:rsid w:val="006D329E"/>
    <w:rsid w:val="006D32E6"/>
    <w:rsid w:val="006D35C0"/>
    <w:rsid w:val="006D36A3"/>
    <w:rsid w:val="006D37C1"/>
    <w:rsid w:val="006D3ABB"/>
    <w:rsid w:val="006D3CA1"/>
    <w:rsid w:val="006D414B"/>
    <w:rsid w:val="006D4208"/>
    <w:rsid w:val="006D4244"/>
    <w:rsid w:val="006D4453"/>
    <w:rsid w:val="006D4560"/>
    <w:rsid w:val="006D4640"/>
    <w:rsid w:val="006D4868"/>
    <w:rsid w:val="006D4D62"/>
    <w:rsid w:val="006D4E40"/>
    <w:rsid w:val="006D4FC9"/>
    <w:rsid w:val="006D510A"/>
    <w:rsid w:val="006D5222"/>
    <w:rsid w:val="006D5517"/>
    <w:rsid w:val="006D55C3"/>
    <w:rsid w:val="006D5633"/>
    <w:rsid w:val="006D57DE"/>
    <w:rsid w:val="006D5C4E"/>
    <w:rsid w:val="006D5CDE"/>
    <w:rsid w:val="006D5CF1"/>
    <w:rsid w:val="006D5D7F"/>
    <w:rsid w:val="006D6156"/>
    <w:rsid w:val="006D62C8"/>
    <w:rsid w:val="006D6608"/>
    <w:rsid w:val="006D6840"/>
    <w:rsid w:val="006D6854"/>
    <w:rsid w:val="006D6C23"/>
    <w:rsid w:val="006D6FAF"/>
    <w:rsid w:val="006D7143"/>
    <w:rsid w:val="006D74B6"/>
    <w:rsid w:val="006D79C7"/>
    <w:rsid w:val="006D7A36"/>
    <w:rsid w:val="006D7CDC"/>
    <w:rsid w:val="006D7FD2"/>
    <w:rsid w:val="006E00AF"/>
    <w:rsid w:val="006E01AA"/>
    <w:rsid w:val="006E01AF"/>
    <w:rsid w:val="006E030D"/>
    <w:rsid w:val="006E04BB"/>
    <w:rsid w:val="006E05A4"/>
    <w:rsid w:val="006E0BA5"/>
    <w:rsid w:val="006E0C2A"/>
    <w:rsid w:val="006E0ED7"/>
    <w:rsid w:val="006E0F3F"/>
    <w:rsid w:val="006E10D7"/>
    <w:rsid w:val="006E13F1"/>
    <w:rsid w:val="006E15B0"/>
    <w:rsid w:val="006E1727"/>
    <w:rsid w:val="006E185F"/>
    <w:rsid w:val="006E1A9C"/>
    <w:rsid w:val="006E1AD2"/>
    <w:rsid w:val="006E1BCC"/>
    <w:rsid w:val="006E1E92"/>
    <w:rsid w:val="006E1F49"/>
    <w:rsid w:val="006E209E"/>
    <w:rsid w:val="006E23BA"/>
    <w:rsid w:val="006E23C2"/>
    <w:rsid w:val="006E250E"/>
    <w:rsid w:val="006E2846"/>
    <w:rsid w:val="006E2885"/>
    <w:rsid w:val="006E28D1"/>
    <w:rsid w:val="006E2B76"/>
    <w:rsid w:val="006E30EC"/>
    <w:rsid w:val="006E33C9"/>
    <w:rsid w:val="006E341D"/>
    <w:rsid w:val="006E3AC7"/>
    <w:rsid w:val="006E3BE3"/>
    <w:rsid w:val="006E3D24"/>
    <w:rsid w:val="006E3D33"/>
    <w:rsid w:val="006E3E20"/>
    <w:rsid w:val="006E3F28"/>
    <w:rsid w:val="006E4046"/>
    <w:rsid w:val="006E4148"/>
    <w:rsid w:val="006E4470"/>
    <w:rsid w:val="006E466B"/>
    <w:rsid w:val="006E476E"/>
    <w:rsid w:val="006E49EA"/>
    <w:rsid w:val="006E4EBB"/>
    <w:rsid w:val="006E4F05"/>
    <w:rsid w:val="006E5055"/>
    <w:rsid w:val="006E532B"/>
    <w:rsid w:val="006E5384"/>
    <w:rsid w:val="006E54E3"/>
    <w:rsid w:val="006E54F4"/>
    <w:rsid w:val="006E57D2"/>
    <w:rsid w:val="006E591C"/>
    <w:rsid w:val="006E5AFC"/>
    <w:rsid w:val="006E5CA6"/>
    <w:rsid w:val="006E5CED"/>
    <w:rsid w:val="006E5D8C"/>
    <w:rsid w:val="006E5E07"/>
    <w:rsid w:val="006E5F0A"/>
    <w:rsid w:val="006E6391"/>
    <w:rsid w:val="006E6496"/>
    <w:rsid w:val="006E6833"/>
    <w:rsid w:val="006E6A79"/>
    <w:rsid w:val="006E6E30"/>
    <w:rsid w:val="006E6F21"/>
    <w:rsid w:val="006E6F9B"/>
    <w:rsid w:val="006E7096"/>
    <w:rsid w:val="006E719D"/>
    <w:rsid w:val="006E73CE"/>
    <w:rsid w:val="006E7694"/>
    <w:rsid w:val="006E7964"/>
    <w:rsid w:val="006E79CF"/>
    <w:rsid w:val="006E7DEE"/>
    <w:rsid w:val="006E7E4F"/>
    <w:rsid w:val="006F0354"/>
    <w:rsid w:val="006F0515"/>
    <w:rsid w:val="006F0523"/>
    <w:rsid w:val="006F06FC"/>
    <w:rsid w:val="006F0A16"/>
    <w:rsid w:val="006F0B5D"/>
    <w:rsid w:val="006F0E8A"/>
    <w:rsid w:val="006F1016"/>
    <w:rsid w:val="006F1519"/>
    <w:rsid w:val="006F18CE"/>
    <w:rsid w:val="006F19D4"/>
    <w:rsid w:val="006F1F79"/>
    <w:rsid w:val="006F2167"/>
    <w:rsid w:val="006F22DA"/>
    <w:rsid w:val="006F250E"/>
    <w:rsid w:val="006F2754"/>
    <w:rsid w:val="006F27E0"/>
    <w:rsid w:val="006F2B0E"/>
    <w:rsid w:val="006F2B2B"/>
    <w:rsid w:val="006F2C3B"/>
    <w:rsid w:val="006F2D15"/>
    <w:rsid w:val="006F2D2B"/>
    <w:rsid w:val="006F2F64"/>
    <w:rsid w:val="006F3144"/>
    <w:rsid w:val="006F3460"/>
    <w:rsid w:val="006F36A2"/>
    <w:rsid w:val="006F3B27"/>
    <w:rsid w:val="006F3E2B"/>
    <w:rsid w:val="006F400A"/>
    <w:rsid w:val="006F43F5"/>
    <w:rsid w:val="006F460F"/>
    <w:rsid w:val="006F46AA"/>
    <w:rsid w:val="006F4F4B"/>
    <w:rsid w:val="006F4F62"/>
    <w:rsid w:val="006F4FC4"/>
    <w:rsid w:val="006F509F"/>
    <w:rsid w:val="006F5396"/>
    <w:rsid w:val="006F5573"/>
    <w:rsid w:val="006F5956"/>
    <w:rsid w:val="006F5F90"/>
    <w:rsid w:val="006F6231"/>
    <w:rsid w:val="006F6273"/>
    <w:rsid w:val="006F63D8"/>
    <w:rsid w:val="006F647C"/>
    <w:rsid w:val="006F64C2"/>
    <w:rsid w:val="006F6507"/>
    <w:rsid w:val="006F651F"/>
    <w:rsid w:val="006F6A1F"/>
    <w:rsid w:val="006F6C79"/>
    <w:rsid w:val="006F6E35"/>
    <w:rsid w:val="006F71DC"/>
    <w:rsid w:val="006F726A"/>
    <w:rsid w:val="006F740B"/>
    <w:rsid w:val="006F7B8E"/>
    <w:rsid w:val="006F7C8F"/>
    <w:rsid w:val="006F7CCB"/>
    <w:rsid w:val="006F7CF8"/>
    <w:rsid w:val="007004BC"/>
    <w:rsid w:val="00700578"/>
    <w:rsid w:val="007008A9"/>
    <w:rsid w:val="007009B2"/>
    <w:rsid w:val="007009E0"/>
    <w:rsid w:val="00700CE3"/>
    <w:rsid w:val="00700D29"/>
    <w:rsid w:val="00700D2C"/>
    <w:rsid w:val="00700FA4"/>
    <w:rsid w:val="0070152D"/>
    <w:rsid w:val="00701780"/>
    <w:rsid w:val="007018CF"/>
    <w:rsid w:val="00701947"/>
    <w:rsid w:val="00701BD4"/>
    <w:rsid w:val="00701E64"/>
    <w:rsid w:val="00701EE9"/>
    <w:rsid w:val="00701F06"/>
    <w:rsid w:val="00701F6C"/>
    <w:rsid w:val="00702155"/>
    <w:rsid w:val="007022F9"/>
    <w:rsid w:val="007024DD"/>
    <w:rsid w:val="007025DA"/>
    <w:rsid w:val="007027A3"/>
    <w:rsid w:val="0070297A"/>
    <w:rsid w:val="00702A8D"/>
    <w:rsid w:val="00702E0D"/>
    <w:rsid w:val="007030C4"/>
    <w:rsid w:val="00703133"/>
    <w:rsid w:val="007031A0"/>
    <w:rsid w:val="0070331F"/>
    <w:rsid w:val="00703A5C"/>
    <w:rsid w:val="00703D84"/>
    <w:rsid w:val="00703E87"/>
    <w:rsid w:val="00703F43"/>
    <w:rsid w:val="00704076"/>
    <w:rsid w:val="00704AC7"/>
    <w:rsid w:val="00704CE2"/>
    <w:rsid w:val="00704E5A"/>
    <w:rsid w:val="00705105"/>
    <w:rsid w:val="00705130"/>
    <w:rsid w:val="0070536F"/>
    <w:rsid w:val="0070584B"/>
    <w:rsid w:val="00705909"/>
    <w:rsid w:val="00705CEA"/>
    <w:rsid w:val="0070615E"/>
    <w:rsid w:val="00706363"/>
    <w:rsid w:val="007064E1"/>
    <w:rsid w:val="0070656B"/>
    <w:rsid w:val="007067CE"/>
    <w:rsid w:val="00706EE5"/>
    <w:rsid w:val="0070726F"/>
    <w:rsid w:val="00707556"/>
    <w:rsid w:val="00707565"/>
    <w:rsid w:val="00707936"/>
    <w:rsid w:val="00707AA1"/>
    <w:rsid w:val="00707C24"/>
    <w:rsid w:val="00707C4D"/>
    <w:rsid w:val="00707E15"/>
    <w:rsid w:val="00710035"/>
    <w:rsid w:val="007100B1"/>
    <w:rsid w:val="00710216"/>
    <w:rsid w:val="0071043D"/>
    <w:rsid w:val="00710536"/>
    <w:rsid w:val="00710CE0"/>
    <w:rsid w:val="00710D56"/>
    <w:rsid w:val="00710D84"/>
    <w:rsid w:val="00710DA1"/>
    <w:rsid w:val="00710EC8"/>
    <w:rsid w:val="00711381"/>
    <w:rsid w:val="00711862"/>
    <w:rsid w:val="00711AB0"/>
    <w:rsid w:val="00711C59"/>
    <w:rsid w:val="00711F59"/>
    <w:rsid w:val="00711FBC"/>
    <w:rsid w:val="00712189"/>
    <w:rsid w:val="0071278F"/>
    <w:rsid w:val="0071288C"/>
    <w:rsid w:val="00712B08"/>
    <w:rsid w:val="00712B94"/>
    <w:rsid w:val="00712D5E"/>
    <w:rsid w:val="00713049"/>
    <w:rsid w:val="0071305B"/>
    <w:rsid w:val="00713252"/>
    <w:rsid w:val="0071370C"/>
    <w:rsid w:val="0071395F"/>
    <w:rsid w:val="007139C2"/>
    <w:rsid w:val="00713D01"/>
    <w:rsid w:val="00713D02"/>
    <w:rsid w:val="00713D78"/>
    <w:rsid w:val="00713D8F"/>
    <w:rsid w:val="00713DBD"/>
    <w:rsid w:val="0071424E"/>
    <w:rsid w:val="00714281"/>
    <w:rsid w:val="007147A0"/>
    <w:rsid w:val="0071490A"/>
    <w:rsid w:val="00714AE7"/>
    <w:rsid w:val="00714C56"/>
    <w:rsid w:val="00714F18"/>
    <w:rsid w:val="007155A7"/>
    <w:rsid w:val="007155E3"/>
    <w:rsid w:val="00715620"/>
    <w:rsid w:val="00715849"/>
    <w:rsid w:val="007158AF"/>
    <w:rsid w:val="00715E05"/>
    <w:rsid w:val="00716335"/>
    <w:rsid w:val="0071643F"/>
    <w:rsid w:val="00716913"/>
    <w:rsid w:val="00716AE2"/>
    <w:rsid w:val="00716B9A"/>
    <w:rsid w:val="00716C57"/>
    <w:rsid w:val="00716CA1"/>
    <w:rsid w:val="00717096"/>
    <w:rsid w:val="0071709A"/>
    <w:rsid w:val="00717260"/>
    <w:rsid w:val="0071732D"/>
    <w:rsid w:val="007175DC"/>
    <w:rsid w:val="00717703"/>
    <w:rsid w:val="0071798C"/>
    <w:rsid w:val="007179B5"/>
    <w:rsid w:val="00717A7D"/>
    <w:rsid w:val="00717B68"/>
    <w:rsid w:val="00717BFF"/>
    <w:rsid w:val="00717F50"/>
    <w:rsid w:val="0072015D"/>
    <w:rsid w:val="00720655"/>
    <w:rsid w:val="007206D8"/>
    <w:rsid w:val="00720A3B"/>
    <w:rsid w:val="00720B42"/>
    <w:rsid w:val="00720D53"/>
    <w:rsid w:val="00721009"/>
    <w:rsid w:val="007213BE"/>
    <w:rsid w:val="00721410"/>
    <w:rsid w:val="00721526"/>
    <w:rsid w:val="00721827"/>
    <w:rsid w:val="0072196F"/>
    <w:rsid w:val="00721E33"/>
    <w:rsid w:val="00721E84"/>
    <w:rsid w:val="00721F29"/>
    <w:rsid w:val="007225AE"/>
    <w:rsid w:val="00722728"/>
    <w:rsid w:val="007227BB"/>
    <w:rsid w:val="00722A48"/>
    <w:rsid w:val="00722D7B"/>
    <w:rsid w:val="00722F96"/>
    <w:rsid w:val="00723025"/>
    <w:rsid w:val="00723343"/>
    <w:rsid w:val="00723356"/>
    <w:rsid w:val="0072336F"/>
    <w:rsid w:val="00723539"/>
    <w:rsid w:val="007235CF"/>
    <w:rsid w:val="007237C2"/>
    <w:rsid w:val="00723894"/>
    <w:rsid w:val="00723C1C"/>
    <w:rsid w:val="00723DB3"/>
    <w:rsid w:val="00723E15"/>
    <w:rsid w:val="00723FD0"/>
    <w:rsid w:val="00724146"/>
    <w:rsid w:val="00724502"/>
    <w:rsid w:val="00724570"/>
    <w:rsid w:val="007246C4"/>
    <w:rsid w:val="00724952"/>
    <w:rsid w:val="0072496D"/>
    <w:rsid w:val="00724C06"/>
    <w:rsid w:val="00724EAE"/>
    <w:rsid w:val="007250D5"/>
    <w:rsid w:val="0072514B"/>
    <w:rsid w:val="0072526A"/>
    <w:rsid w:val="00725429"/>
    <w:rsid w:val="007254B4"/>
    <w:rsid w:val="0072571B"/>
    <w:rsid w:val="00725A64"/>
    <w:rsid w:val="00725A86"/>
    <w:rsid w:val="0072626A"/>
    <w:rsid w:val="00726293"/>
    <w:rsid w:val="00726355"/>
    <w:rsid w:val="00726553"/>
    <w:rsid w:val="00726885"/>
    <w:rsid w:val="0072694E"/>
    <w:rsid w:val="00726D70"/>
    <w:rsid w:val="00727016"/>
    <w:rsid w:val="0072709A"/>
    <w:rsid w:val="007270EF"/>
    <w:rsid w:val="007275D4"/>
    <w:rsid w:val="00727791"/>
    <w:rsid w:val="007277CC"/>
    <w:rsid w:val="007277DD"/>
    <w:rsid w:val="00727802"/>
    <w:rsid w:val="007278B1"/>
    <w:rsid w:val="0072798B"/>
    <w:rsid w:val="00727B51"/>
    <w:rsid w:val="00727E83"/>
    <w:rsid w:val="00727E9A"/>
    <w:rsid w:val="00730171"/>
    <w:rsid w:val="007301C0"/>
    <w:rsid w:val="0073097A"/>
    <w:rsid w:val="00730A15"/>
    <w:rsid w:val="00730B0D"/>
    <w:rsid w:val="00730B49"/>
    <w:rsid w:val="00730BE1"/>
    <w:rsid w:val="00730C0A"/>
    <w:rsid w:val="00731017"/>
    <w:rsid w:val="00731313"/>
    <w:rsid w:val="007315E2"/>
    <w:rsid w:val="00731A8C"/>
    <w:rsid w:val="00731CA0"/>
    <w:rsid w:val="00731DA1"/>
    <w:rsid w:val="00731E7C"/>
    <w:rsid w:val="00731EC3"/>
    <w:rsid w:val="00732299"/>
    <w:rsid w:val="007327CB"/>
    <w:rsid w:val="00732891"/>
    <w:rsid w:val="00732D0B"/>
    <w:rsid w:val="00732DBE"/>
    <w:rsid w:val="00732E82"/>
    <w:rsid w:val="00732F75"/>
    <w:rsid w:val="007335E5"/>
    <w:rsid w:val="007337CF"/>
    <w:rsid w:val="00733922"/>
    <w:rsid w:val="00733A9F"/>
    <w:rsid w:val="00733CB0"/>
    <w:rsid w:val="007340FC"/>
    <w:rsid w:val="0073470F"/>
    <w:rsid w:val="00734E33"/>
    <w:rsid w:val="00735226"/>
    <w:rsid w:val="007353C2"/>
    <w:rsid w:val="007355BE"/>
    <w:rsid w:val="0073588C"/>
    <w:rsid w:val="007359CF"/>
    <w:rsid w:val="00735A8D"/>
    <w:rsid w:val="00735AA2"/>
    <w:rsid w:val="00735C55"/>
    <w:rsid w:val="007361F9"/>
    <w:rsid w:val="00736665"/>
    <w:rsid w:val="0073680D"/>
    <w:rsid w:val="00736D3E"/>
    <w:rsid w:val="00736D60"/>
    <w:rsid w:val="00737012"/>
    <w:rsid w:val="007371D9"/>
    <w:rsid w:val="007371EF"/>
    <w:rsid w:val="00737260"/>
    <w:rsid w:val="007372EB"/>
    <w:rsid w:val="0073769B"/>
    <w:rsid w:val="007376A7"/>
    <w:rsid w:val="0073786A"/>
    <w:rsid w:val="00737991"/>
    <w:rsid w:val="00737C0E"/>
    <w:rsid w:val="00737F08"/>
    <w:rsid w:val="00737FD8"/>
    <w:rsid w:val="0074021F"/>
    <w:rsid w:val="00740691"/>
    <w:rsid w:val="007406F2"/>
    <w:rsid w:val="007406FD"/>
    <w:rsid w:val="007408A9"/>
    <w:rsid w:val="00740AEF"/>
    <w:rsid w:val="00740B1F"/>
    <w:rsid w:val="00740C8D"/>
    <w:rsid w:val="00740D25"/>
    <w:rsid w:val="00740D29"/>
    <w:rsid w:val="00740D49"/>
    <w:rsid w:val="00740EA0"/>
    <w:rsid w:val="00741960"/>
    <w:rsid w:val="00741D0F"/>
    <w:rsid w:val="00741DA3"/>
    <w:rsid w:val="00741FBD"/>
    <w:rsid w:val="0074206C"/>
    <w:rsid w:val="00742C66"/>
    <w:rsid w:val="00742D7C"/>
    <w:rsid w:val="00742EDD"/>
    <w:rsid w:val="0074309A"/>
    <w:rsid w:val="007432B2"/>
    <w:rsid w:val="00743304"/>
    <w:rsid w:val="0074362C"/>
    <w:rsid w:val="0074376D"/>
    <w:rsid w:val="0074383D"/>
    <w:rsid w:val="007439F9"/>
    <w:rsid w:val="00743A83"/>
    <w:rsid w:val="00743DE9"/>
    <w:rsid w:val="0074400B"/>
    <w:rsid w:val="0074426A"/>
    <w:rsid w:val="007443A9"/>
    <w:rsid w:val="00744613"/>
    <w:rsid w:val="0074477A"/>
    <w:rsid w:val="0074497A"/>
    <w:rsid w:val="00744C19"/>
    <w:rsid w:val="00744D88"/>
    <w:rsid w:val="00744EF4"/>
    <w:rsid w:val="0074545E"/>
    <w:rsid w:val="007455DE"/>
    <w:rsid w:val="007459C0"/>
    <w:rsid w:val="00745AB8"/>
    <w:rsid w:val="00745EC2"/>
    <w:rsid w:val="0074610E"/>
    <w:rsid w:val="00746254"/>
    <w:rsid w:val="0074687D"/>
    <w:rsid w:val="007468DA"/>
    <w:rsid w:val="007469A9"/>
    <w:rsid w:val="007469FB"/>
    <w:rsid w:val="00746A19"/>
    <w:rsid w:val="00746AD3"/>
    <w:rsid w:val="00746B21"/>
    <w:rsid w:val="00746C05"/>
    <w:rsid w:val="00746F5F"/>
    <w:rsid w:val="00746FF9"/>
    <w:rsid w:val="007471D0"/>
    <w:rsid w:val="007473F7"/>
    <w:rsid w:val="0074780A"/>
    <w:rsid w:val="00747FD8"/>
    <w:rsid w:val="00750056"/>
    <w:rsid w:val="00750390"/>
    <w:rsid w:val="007508DB"/>
    <w:rsid w:val="00750AB9"/>
    <w:rsid w:val="00750C86"/>
    <w:rsid w:val="00750D50"/>
    <w:rsid w:val="00750D80"/>
    <w:rsid w:val="00750F8D"/>
    <w:rsid w:val="00750FAB"/>
    <w:rsid w:val="007510B3"/>
    <w:rsid w:val="007511B5"/>
    <w:rsid w:val="0075155F"/>
    <w:rsid w:val="007515EF"/>
    <w:rsid w:val="0075163C"/>
    <w:rsid w:val="00751852"/>
    <w:rsid w:val="00751B74"/>
    <w:rsid w:val="00751B87"/>
    <w:rsid w:val="00751BAF"/>
    <w:rsid w:val="00751D5D"/>
    <w:rsid w:val="00751E84"/>
    <w:rsid w:val="00752096"/>
    <w:rsid w:val="0075256A"/>
    <w:rsid w:val="0075286D"/>
    <w:rsid w:val="00752A84"/>
    <w:rsid w:val="00752B62"/>
    <w:rsid w:val="00752F46"/>
    <w:rsid w:val="00752FCB"/>
    <w:rsid w:val="007531C7"/>
    <w:rsid w:val="007532BD"/>
    <w:rsid w:val="0075340E"/>
    <w:rsid w:val="00753598"/>
    <w:rsid w:val="00753605"/>
    <w:rsid w:val="00753749"/>
    <w:rsid w:val="00753754"/>
    <w:rsid w:val="00753EFD"/>
    <w:rsid w:val="0075409C"/>
    <w:rsid w:val="0075410C"/>
    <w:rsid w:val="00754358"/>
    <w:rsid w:val="007543E4"/>
    <w:rsid w:val="00754454"/>
    <w:rsid w:val="00754622"/>
    <w:rsid w:val="007546A6"/>
    <w:rsid w:val="00754C07"/>
    <w:rsid w:val="00754C48"/>
    <w:rsid w:val="00754DDE"/>
    <w:rsid w:val="00755528"/>
    <w:rsid w:val="00755559"/>
    <w:rsid w:val="007555D9"/>
    <w:rsid w:val="0075565E"/>
    <w:rsid w:val="00755669"/>
    <w:rsid w:val="00755B02"/>
    <w:rsid w:val="00755E2C"/>
    <w:rsid w:val="007561AD"/>
    <w:rsid w:val="007562DE"/>
    <w:rsid w:val="007563CB"/>
    <w:rsid w:val="007563F6"/>
    <w:rsid w:val="007568DF"/>
    <w:rsid w:val="00756993"/>
    <w:rsid w:val="007569A7"/>
    <w:rsid w:val="00756C97"/>
    <w:rsid w:val="00756CD0"/>
    <w:rsid w:val="00756F2D"/>
    <w:rsid w:val="00756F64"/>
    <w:rsid w:val="00757190"/>
    <w:rsid w:val="007573BA"/>
    <w:rsid w:val="00757582"/>
    <w:rsid w:val="007575CA"/>
    <w:rsid w:val="007576E2"/>
    <w:rsid w:val="00757948"/>
    <w:rsid w:val="00757D9C"/>
    <w:rsid w:val="00757DDE"/>
    <w:rsid w:val="007600E7"/>
    <w:rsid w:val="007602B8"/>
    <w:rsid w:val="00760673"/>
    <w:rsid w:val="007606FE"/>
    <w:rsid w:val="007607CB"/>
    <w:rsid w:val="007607F4"/>
    <w:rsid w:val="007609B1"/>
    <w:rsid w:val="00760D81"/>
    <w:rsid w:val="00760E7B"/>
    <w:rsid w:val="00761107"/>
    <w:rsid w:val="007613FC"/>
    <w:rsid w:val="007616A5"/>
    <w:rsid w:val="00761700"/>
    <w:rsid w:val="00761B51"/>
    <w:rsid w:val="00761CF5"/>
    <w:rsid w:val="00761EA3"/>
    <w:rsid w:val="00761F54"/>
    <w:rsid w:val="0076236F"/>
    <w:rsid w:val="00762603"/>
    <w:rsid w:val="00762790"/>
    <w:rsid w:val="00762AA0"/>
    <w:rsid w:val="00762CB0"/>
    <w:rsid w:val="007630B7"/>
    <w:rsid w:val="00763264"/>
    <w:rsid w:val="007636BF"/>
    <w:rsid w:val="00763A12"/>
    <w:rsid w:val="00763F69"/>
    <w:rsid w:val="00764184"/>
    <w:rsid w:val="007642B6"/>
    <w:rsid w:val="00764347"/>
    <w:rsid w:val="007644DE"/>
    <w:rsid w:val="007644F6"/>
    <w:rsid w:val="0076460A"/>
    <w:rsid w:val="0076470E"/>
    <w:rsid w:val="00764751"/>
    <w:rsid w:val="007647B1"/>
    <w:rsid w:val="00764803"/>
    <w:rsid w:val="00764B12"/>
    <w:rsid w:val="00764BCE"/>
    <w:rsid w:val="00764D24"/>
    <w:rsid w:val="00764F62"/>
    <w:rsid w:val="007653FE"/>
    <w:rsid w:val="00765CAD"/>
    <w:rsid w:val="00765F76"/>
    <w:rsid w:val="00765FD0"/>
    <w:rsid w:val="00766015"/>
    <w:rsid w:val="00766058"/>
    <w:rsid w:val="00766184"/>
    <w:rsid w:val="00766533"/>
    <w:rsid w:val="00766927"/>
    <w:rsid w:val="00766957"/>
    <w:rsid w:val="00766962"/>
    <w:rsid w:val="00766BB6"/>
    <w:rsid w:val="00766EDE"/>
    <w:rsid w:val="00766EE7"/>
    <w:rsid w:val="00766FA7"/>
    <w:rsid w:val="00767477"/>
    <w:rsid w:val="007679C0"/>
    <w:rsid w:val="00767A2D"/>
    <w:rsid w:val="00767C48"/>
    <w:rsid w:val="00767D6C"/>
    <w:rsid w:val="00767E4D"/>
    <w:rsid w:val="0077004F"/>
    <w:rsid w:val="00770393"/>
    <w:rsid w:val="007703BA"/>
    <w:rsid w:val="00770966"/>
    <w:rsid w:val="00770AC8"/>
    <w:rsid w:val="00770ADD"/>
    <w:rsid w:val="00770CCA"/>
    <w:rsid w:val="00771074"/>
    <w:rsid w:val="0077119A"/>
    <w:rsid w:val="00771421"/>
    <w:rsid w:val="007714B7"/>
    <w:rsid w:val="00771511"/>
    <w:rsid w:val="007715B6"/>
    <w:rsid w:val="007718DE"/>
    <w:rsid w:val="007719A6"/>
    <w:rsid w:val="00771C81"/>
    <w:rsid w:val="00771FEC"/>
    <w:rsid w:val="00772184"/>
    <w:rsid w:val="007721C7"/>
    <w:rsid w:val="007724A6"/>
    <w:rsid w:val="00772BDE"/>
    <w:rsid w:val="00772FBE"/>
    <w:rsid w:val="00773174"/>
    <w:rsid w:val="0077337F"/>
    <w:rsid w:val="007733E6"/>
    <w:rsid w:val="007734E4"/>
    <w:rsid w:val="0077360E"/>
    <w:rsid w:val="0077378E"/>
    <w:rsid w:val="007738C5"/>
    <w:rsid w:val="00773A8B"/>
    <w:rsid w:val="00773BBC"/>
    <w:rsid w:val="00773C6B"/>
    <w:rsid w:val="00773DF4"/>
    <w:rsid w:val="00774130"/>
    <w:rsid w:val="007741A8"/>
    <w:rsid w:val="007741F8"/>
    <w:rsid w:val="00774357"/>
    <w:rsid w:val="0077473E"/>
    <w:rsid w:val="007748C2"/>
    <w:rsid w:val="00774ABC"/>
    <w:rsid w:val="00774C70"/>
    <w:rsid w:val="00774C98"/>
    <w:rsid w:val="0077510D"/>
    <w:rsid w:val="00775212"/>
    <w:rsid w:val="0077578A"/>
    <w:rsid w:val="00775995"/>
    <w:rsid w:val="00775E43"/>
    <w:rsid w:val="00775EDC"/>
    <w:rsid w:val="00776072"/>
    <w:rsid w:val="0077616C"/>
    <w:rsid w:val="007762DE"/>
    <w:rsid w:val="00776340"/>
    <w:rsid w:val="00776351"/>
    <w:rsid w:val="0077635D"/>
    <w:rsid w:val="00776793"/>
    <w:rsid w:val="00776A3B"/>
    <w:rsid w:val="00777082"/>
    <w:rsid w:val="007772B4"/>
    <w:rsid w:val="00777328"/>
    <w:rsid w:val="00777330"/>
    <w:rsid w:val="00777384"/>
    <w:rsid w:val="0077776C"/>
    <w:rsid w:val="007777AA"/>
    <w:rsid w:val="007777B6"/>
    <w:rsid w:val="00777A35"/>
    <w:rsid w:val="007805A2"/>
    <w:rsid w:val="00780804"/>
    <w:rsid w:val="0078081B"/>
    <w:rsid w:val="00780BCB"/>
    <w:rsid w:val="00780D5F"/>
    <w:rsid w:val="00780E79"/>
    <w:rsid w:val="00780FA0"/>
    <w:rsid w:val="007811C4"/>
    <w:rsid w:val="007812FA"/>
    <w:rsid w:val="00781961"/>
    <w:rsid w:val="00781CA1"/>
    <w:rsid w:val="0078212B"/>
    <w:rsid w:val="00782287"/>
    <w:rsid w:val="007822CD"/>
    <w:rsid w:val="007827E1"/>
    <w:rsid w:val="00782ACD"/>
    <w:rsid w:val="00782AEE"/>
    <w:rsid w:val="00782CD4"/>
    <w:rsid w:val="00782F70"/>
    <w:rsid w:val="00783048"/>
    <w:rsid w:val="007833DE"/>
    <w:rsid w:val="00783978"/>
    <w:rsid w:val="00783A07"/>
    <w:rsid w:val="00783B8C"/>
    <w:rsid w:val="00783F7F"/>
    <w:rsid w:val="007846E0"/>
    <w:rsid w:val="007846EE"/>
    <w:rsid w:val="00784BC6"/>
    <w:rsid w:val="00784E49"/>
    <w:rsid w:val="00784E92"/>
    <w:rsid w:val="00784F05"/>
    <w:rsid w:val="00784F51"/>
    <w:rsid w:val="007851A2"/>
    <w:rsid w:val="0078579B"/>
    <w:rsid w:val="007857BA"/>
    <w:rsid w:val="007857C6"/>
    <w:rsid w:val="007857F7"/>
    <w:rsid w:val="00785B48"/>
    <w:rsid w:val="00785C41"/>
    <w:rsid w:val="00785E76"/>
    <w:rsid w:val="00785EDB"/>
    <w:rsid w:val="00785F10"/>
    <w:rsid w:val="00786278"/>
    <w:rsid w:val="0078627C"/>
    <w:rsid w:val="0078681C"/>
    <w:rsid w:val="00786A9B"/>
    <w:rsid w:val="00786E6F"/>
    <w:rsid w:val="007872B3"/>
    <w:rsid w:val="0078761F"/>
    <w:rsid w:val="007876D1"/>
    <w:rsid w:val="0078782E"/>
    <w:rsid w:val="00787CC4"/>
    <w:rsid w:val="00787E84"/>
    <w:rsid w:val="00787FEA"/>
    <w:rsid w:val="00790315"/>
    <w:rsid w:val="007903E4"/>
    <w:rsid w:val="00790531"/>
    <w:rsid w:val="0079053F"/>
    <w:rsid w:val="00790E84"/>
    <w:rsid w:val="0079127F"/>
    <w:rsid w:val="00791365"/>
    <w:rsid w:val="007914C0"/>
    <w:rsid w:val="00791808"/>
    <w:rsid w:val="00791C09"/>
    <w:rsid w:val="00791D7D"/>
    <w:rsid w:val="00791DE2"/>
    <w:rsid w:val="007920BA"/>
    <w:rsid w:val="007921C3"/>
    <w:rsid w:val="0079233D"/>
    <w:rsid w:val="00792888"/>
    <w:rsid w:val="00792A76"/>
    <w:rsid w:val="00792BD9"/>
    <w:rsid w:val="00792F22"/>
    <w:rsid w:val="00792F39"/>
    <w:rsid w:val="007930B4"/>
    <w:rsid w:val="007931C0"/>
    <w:rsid w:val="00793639"/>
    <w:rsid w:val="007938E3"/>
    <w:rsid w:val="00793972"/>
    <w:rsid w:val="00793DD9"/>
    <w:rsid w:val="00793E34"/>
    <w:rsid w:val="007943BE"/>
    <w:rsid w:val="0079456C"/>
    <w:rsid w:val="00794670"/>
    <w:rsid w:val="0079482C"/>
    <w:rsid w:val="0079484D"/>
    <w:rsid w:val="00794A4D"/>
    <w:rsid w:val="00794AD2"/>
    <w:rsid w:val="00794B43"/>
    <w:rsid w:val="00794DDC"/>
    <w:rsid w:val="00794DED"/>
    <w:rsid w:val="00794DF3"/>
    <w:rsid w:val="00794FA2"/>
    <w:rsid w:val="007950CC"/>
    <w:rsid w:val="007950FA"/>
    <w:rsid w:val="00795237"/>
    <w:rsid w:val="00795543"/>
    <w:rsid w:val="007956B0"/>
    <w:rsid w:val="00795709"/>
    <w:rsid w:val="00795D05"/>
    <w:rsid w:val="00795E4B"/>
    <w:rsid w:val="0079612B"/>
    <w:rsid w:val="00796237"/>
    <w:rsid w:val="007963A8"/>
    <w:rsid w:val="0079650F"/>
    <w:rsid w:val="0079679D"/>
    <w:rsid w:val="007968FF"/>
    <w:rsid w:val="00796BD6"/>
    <w:rsid w:val="00796DB9"/>
    <w:rsid w:val="00797185"/>
    <w:rsid w:val="007973BE"/>
    <w:rsid w:val="00797469"/>
    <w:rsid w:val="00797836"/>
    <w:rsid w:val="00797C8B"/>
    <w:rsid w:val="00797DC3"/>
    <w:rsid w:val="00797FFB"/>
    <w:rsid w:val="007A001C"/>
    <w:rsid w:val="007A0125"/>
    <w:rsid w:val="007A01FD"/>
    <w:rsid w:val="007A05DD"/>
    <w:rsid w:val="007A062F"/>
    <w:rsid w:val="007A0637"/>
    <w:rsid w:val="007A0686"/>
    <w:rsid w:val="007A069D"/>
    <w:rsid w:val="007A076C"/>
    <w:rsid w:val="007A081D"/>
    <w:rsid w:val="007A0858"/>
    <w:rsid w:val="007A096B"/>
    <w:rsid w:val="007A0A3F"/>
    <w:rsid w:val="007A0DA5"/>
    <w:rsid w:val="007A0E8D"/>
    <w:rsid w:val="007A0ED4"/>
    <w:rsid w:val="007A10A2"/>
    <w:rsid w:val="007A131E"/>
    <w:rsid w:val="007A14A8"/>
    <w:rsid w:val="007A1A5E"/>
    <w:rsid w:val="007A1B7D"/>
    <w:rsid w:val="007A1C2E"/>
    <w:rsid w:val="007A1C9E"/>
    <w:rsid w:val="007A1E80"/>
    <w:rsid w:val="007A2087"/>
    <w:rsid w:val="007A2105"/>
    <w:rsid w:val="007A215B"/>
    <w:rsid w:val="007A22BA"/>
    <w:rsid w:val="007A2333"/>
    <w:rsid w:val="007A2370"/>
    <w:rsid w:val="007A289B"/>
    <w:rsid w:val="007A295A"/>
    <w:rsid w:val="007A2B35"/>
    <w:rsid w:val="007A2F60"/>
    <w:rsid w:val="007A3073"/>
    <w:rsid w:val="007A30E8"/>
    <w:rsid w:val="007A3159"/>
    <w:rsid w:val="007A362C"/>
    <w:rsid w:val="007A3742"/>
    <w:rsid w:val="007A3A70"/>
    <w:rsid w:val="007A3B38"/>
    <w:rsid w:val="007A3E17"/>
    <w:rsid w:val="007A3EFD"/>
    <w:rsid w:val="007A4019"/>
    <w:rsid w:val="007A4165"/>
    <w:rsid w:val="007A4170"/>
    <w:rsid w:val="007A41B8"/>
    <w:rsid w:val="007A42B4"/>
    <w:rsid w:val="007A4309"/>
    <w:rsid w:val="007A49A4"/>
    <w:rsid w:val="007A4B9D"/>
    <w:rsid w:val="007A4E4F"/>
    <w:rsid w:val="007A4E7E"/>
    <w:rsid w:val="007A4E95"/>
    <w:rsid w:val="007A5104"/>
    <w:rsid w:val="007A53E6"/>
    <w:rsid w:val="007A55ED"/>
    <w:rsid w:val="007A57F3"/>
    <w:rsid w:val="007A58E8"/>
    <w:rsid w:val="007A5925"/>
    <w:rsid w:val="007A59C8"/>
    <w:rsid w:val="007A5B3F"/>
    <w:rsid w:val="007A5D0D"/>
    <w:rsid w:val="007A5E06"/>
    <w:rsid w:val="007A5E1B"/>
    <w:rsid w:val="007A5E4C"/>
    <w:rsid w:val="007A6736"/>
    <w:rsid w:val="007A6A63"/>
    <w:rsid w:val="007A6C3E"/>
    <w:rsid w:val="007A6D6C"/>
    <w:rsid w:val="007A79A6"/>
    <w:rsid w:val="007A7C99"/>
    <w:rsid w:val="007A7CDE"/>
    <w:rsid w:val="007A7D63"/>
    <w:rsid w:val="007A7DCB"/>
    <w:rsid w:val="007B00CA"/>
    <w:rsid w:val="007B014A"/>
    <w:rsid w:val="007B0448"/>
    <w:rsid w:val="007B04A7"/>
    <w:rsid w:val="007B054A"/>
    <w:rsid w:val="007B0650"/>
    <w:rsid w:val="007B08C8"/>
    <w:rsid w:val="007B0C22"/>
    <w:rsid w:val="007B0E61"/>
    <w:rsid w:val="007B0EC5"/>
    <w:rsid w:val="007B0ECB"/>
    <w:rsid w:val="007B144D"/>
    <w:rsid w:val="007B194D"/>
    <w:rsid w:val="007B1DCE"/>
    <w:rsid w:val="007B1F30"/>
    <w:rsid w:val="007B1FA8"/>
    <w:rsid w:val="007B217C"/>
    <w:rsid w:val="007B22A1"/>
    <w:rsid w:val="007B23C2"/>
    <w:rsid w:val="007B255B"/>
    <w:rsid w:val="007B2A09"/>
    <w:rsid w:val="007B2CC2"/>
    <w:rsid w:val="007B2CC8"/>
    <w:rsid w:val="007B2E3F"/>
    <w:rsid w:val="007B305E"/>
    <w:rsid w:val="007B311F"/>
    <w:rsid w:val="007B339C"/>
    <w:rsid w:val="007B35C7"/>
    <w:rsid w:val="007B36D3"/>
    <w:rsid w:val="007B3806"/>
    <w:rsid w:val="007B3832"/>
    <w:rsid w:val="007B39B1"/>
    <w:rsid w:val="007B3AC6"/>
    <w:rsid w:val="007B3E98"/>
    <w:rsid w:val="007B3EA8"/>
    <w:rsid w:val="007B3FF3"/>
    <w:rsid w:val="007B406B"/>
    <w:rsid w:val="007B40AD"/>
    <w:rsid w:val="007B40D9"/>
    <w:rsid w:val="007B4487"/>
    <w:rsid w:val="007B4692"/>
    <w:rsid w:val="007B4867"/>
    <w:rsid w:val="007B4877"/>
    <w:rsid w:val="007B4D0E"/>
    <w:rsid w:val="007B5021"/>
    <w:rsid w:val="007B5895"/>
    <w:rsid w:val="007B5920"/>
    <w:rsid w:val="007B5980"/>
    <w:rsid w:val="007B59D4"/>
    <w:rsid w:val="007B5D84"/>
    <w:rsid w:val="007B5F7C"/>
    <w:rsid w:val="007B6109"/>
    <w:rsid w:val="007B615D"/>
    <w:rsid w:val="007B61C1"/>
    <w:rsid w:val="007B6911"/>
    <w:rsid w:val="007B6917"/>
    <w:rsid w:val="007B695C"/>
    <w:rsid w:val="007B6E3F"/>
    <w:rsid w:val="007B6F65"/>
    <w:rsid w:val="007B74F0"/>
    <w:rsid w:val="007B7528"/>
    <w:rsid w:val="007B7531"/>
    <w:rsid w:val="007B75EF"/>
    <w:rsid w:val="007B774C"/>
    <w:rsid w:val="007B777C"/>
    <w:rsid w:val="007B7920"/>
    <w:rsid w:val="007B7A10"/>
    <w:rsid w:val="007B7DA3"/>
    <w:rsid w:val="007B7F06"/>
    <w:rsid w:val="007C0324"/>
    <w:rsid w:val="007C04D3"/>
    <w:rsid w:val="007C04DB"/>
    <w:rsid w:val="007C052C"/>
    <w:rsid w:val="007C05DA"/>
    <w:rsid w:val="007C07B7"/>
    <w:rsid w:val="007C07D6"/>
    <w:rsid w:val="007C0A50"/>
    <w:rsid w:val="007C0C62"/>
    <w:rsid w:val="007C130B"/>
    <w:rsid w:val="007C1412"/>
    <w:rsid w:val="007C18F7"/>
    <w:rsid w:val="007C1946"/>
    <w:rsid w:val="007C1B39"/>
    <w:rsid w:val="007C1BF8"/>
    <w:rsid w:val="007C1C0D"/>
    <w:rsid w:val="007C1D02"/>
    <w:rsid w:val="007C1D95"/>
    <w:rsid w:val="007C1E64"/>
    <w:rsid w:val="007C26D7"/>
    <w:rsid w:val="007C2779"/>
    <w:rsid w:val="007C27D5"/>
    <w:rsid w:val="007C2B71"/>
    <w:rsid w:val="007C2DFA"/>
    <w:rsid w:val="007C2EE7"/>
    <w:rsid w:val="007C2EF9"/>
    <w:rsid w:val="007C2F5D"/>
    <w:rsid w:val="007C3117"/>
    <w:rsid w:val="007C3223"/>
    <w:rsid w:val="007C37B2"/>
    <w:rsid w:val="007C37E1"/>
    <w:rsid w:val="007C38C2"/>
    <w:rsid w:val="007C39CD"/>
    <w:rsid w:val="007C3D9D"/>
    <w:rsid w:val="007C3F71"/>
    <w:rsid w:val="007C4394"/>
    <w:rsid w:val="007C51EB"/>
    <w:rsid w:val="007C5204"/>
    <w:rsid w:val="007C52DA"/>
    <w:rsid w:val="007C5596"/>
    <w:rsid w:val="007C5ABF"/>
    <w:rsid w:val="007C5B02"/>
    <w:rsid w:val="007C5B9A"/>
    <w:rsid w:val="007C5DC9"/>
    <w:rsid w:val="007C5DEC"/>
    <w:rsid w:val="007C5E29"/>
    <w:rsid w:val="007C6131"/>
    <w:rsid w:val="007C614A"/>
    <w:rsid w:val="007C615E"/>
    <w:rsid w:val="007C6191"/>
    <w:rsid w:val="007C644F"/>
    <w:rsid w:val="007C64C3"/>
    <w:rsid w:val="007C66C7"/>
    <w:rsid w:val="007C6C06"/>
    <w:rsid w:val="007C6E05"/>
    <w:rsid w:val="007C6E6D"/>
    <w:rsid w:val="007C7008"/>
    <w:rsid w:val="007C712B"/>
    <w:rsid w:val="007C72CE"/>
    <w:rsid w:val="007C74BF"/>
    <w:rsid w:val="007C76A0"/>
    <w:rsid w:val="007C76F8"/>
    <w:rsid w:val="007C7902"/>
    <w:rsid w:val="007C79B6"/>
    <w:rsid w:val="007C7CC8"/>
    <w:rsid w:val="007C7D2D"/>
    <w:rsid w:val="007D07A0"/>
    <w:rsid w:val="007D08EC"/>
    <w:rsid w:val="007D0B82"/>
    <w:rsid w:val="007D0BDF"/>
    <w:rsid w:val="007D0C01"/>
    <w:rsid w:val="007D0C59"/>
    <w:rsid w:val="007D0CCB"/>
    <w:rsid w:val="007D0E32"/>
    <w:rsid w:val="007D1270"/>
    <w:rsid w:val="007D1296"/>
    <w:rsid w:val="007D13AD"/>
    <w:rsid w:val="007D16B1"/>
    <w:rsid w:val="007D19D9"/>
    <w:rsid w:val="007D19DE"/>
    <w:rsid w:val="007D1A11"/>
    <w:rsid w:val="007D1A54"/>
    <w:rsid w:val="007D1D17"/>
    <w:rsid w:val="007D20EE"/>
    <w:rsid w:val="007D2189"/>
    <w:rsid w:val="007D231B"/>
    <w:rsid w:val="007D2BF5"/>
    <w:rsid w:val="007D2C56"/>
    <w:rsid w:val="007D2D8D"/>
    <w:rsid w:val="007D2D91"/>
    <w:rsid w:val="007D2E0A"/>
    <w:rsid w:val="007D2FF3"/>
    <w:rsid w:val="007D319F"/>
    <w:rsid w:val="007D3502"/>
    <w:rsid w:val="007D369A"/>
    <w:rsid w:val="007D382C"/>
    <w:rsid w:val="007D3904"/>
    <w:rsid w:val="007D3A90"/>
    <w:rsid w:val="007D4045"/>
    <w:rsid w:val="007D446E"/>
    <w:rsid w:val="007D4865"/>
    <w:rsid w:val="007D4991"/>
    <w:rsid w:val="007D4A2B"/>
    <w:rsid w:val="007D5158"/>
    <w:rsid w:val="007D51DC"/>
    <w:rsid w:val="007D5257"/>
    <w:rsid w:val="007D535D"/>
    <w:rsid w:val="007D5406"/>
    <w:rsid w:val="007D573F"/>
    <w:rsid w:val="007D5852"/>
    <w:rsid w:val="007D5A98"/>
    <w:rsid w:val="007D5D9F"/>
    <w:rsid w:val="007D5DA5"/>
    <w:rsid w:val="007D5EE9"/>
    <w:rsid w:val="007D5F80"/>
    <w:rsid w:val="007D6092"/>
    <w:rsid w:val="007D6409"/>
    <w:rsid w:val="007D65B8"/>
    <w:rsid w:val="007D6979"/>
    <w:rsid w:val="007D6E81"/>
    <w:rsid w:val="007D700F"/>
    <w:rsid w:val="007D720A"/>
    <w:rsid w:val="007D73E2"/>
    <w:rsid w:val="007D73E3"/>
    <w:rsid w:val="007D74AF"/>
    <w:rsid w:val="007D78E1"/>
    <w:rsid w:val="007D79B6"/>
    <w:rsid w:val="007D7AF3"/>
    <w:rsid w:val="007D7C2C"/>
    <w:rsid w:val="007D7E2A"/>
    <w:rsid w:val="007E01F2"/>
    <w:rsid w:val="007E0261"/>
    <w:rsid w:val="007E04C6"/>
    <w:rsid w:val="007E09FD"/>
    <w:rsid w:val="007E0EE9"/>
    <w:rsid w:val="007E193F"/>
    <w:rsid w:val="007E1D98"/>
    <w:rsid w:val="007E1E6C"/>
    <w:rsid w:val="007E1F91"/>
    <w:rsid w:val="007E226C"/>
    <w:rsid w:val="007E2374"/>
    <w:rsid w:val="007E2427"/>
    <w:rsid w:val="007E24AF"/>
    <w:rsid w:val="007E2863"/>
    <w:rsid w:val="007E2C0D"/>
    <w:rsid w:val="007E2C1F"/>
    <w:rsid w:val="007E38C5"/>
    <w:rsid w:val="007E3BBF"/>
    <w:rsid w:val="007E3FDB"/>
    <w:rsid w:val="007E402C"/>
    <w:rsid w:val="007E4080"/>
    <w:rsid w:val="007E40EA"/>
    <w:rsid w:val="007E4156"/>
    <w:rsid w:val="007E41BF"/>
    <w:rsid w:val="007E43EB"/>
    <w:rsid w:val="007E43F7"/>
    <w:rsid w:val="007E4420"/>
    <w:rsid w:val="007E4546"/>
    <w:rsid w:val="007E4BF1"/>
    <w:rsid w:val="007E4D82"/>
    <w:rsid w:val="007E5640"/>
    <w:rsid w:val="007E5728"/>
    <w:rsid w:val="007E5DAD"/>
    <w:rsid w:val="007E5F88"/>
    <w:rsid w:val="007E6065"/>
    <w:rsid w:val="007E60DA"/>
    <w:rsid w:val="007E67F3"/>
    <w:rsid w:val="007E6CD2"/>
    <w:rsid w:val="007E6D67"/>
    <w:rsid w:val="007E6E97"/>
    <w:rsid w:val="007E6F3A"/>
    <w:rsid w:val="007E6FD2"/>
    <w:rsid w:val="007E70AD"/>
    <w:rsid w:val="007E7215"/>
    <w:rsid w:val="007E7233"/>
    <w:rsid w:val="007E77B0"/>
    <w:rsid w:val="007E7AF4"/>
    <w:rsid w:val="007E7E7C"/>
    <w:rsid w:val="007E7F68"/>
    <w:rsid w:val="007F04C1"/>
    <w:rsid w:val="007F07B5"/>
    <w:rsid w:val="007F07FA"/>
    <w:rsid w:val="007F090D"/>
    <w:rsid w:val="007F0BCA"/>
    <w:rsid w:val="007F0F70"/>
    <w:rsid w:val="007F10A2"/>
    <w:rsid w:val="007F1371"/>
    <w:rsid w:val="007F17BF"/>
    <w:rsid w:val="007F1AB5"/>
    <w:rsid w:val="007F1DCF"/>
    <w:rsid w:val="007F1E5B"/>
    <w:rsid w:val="007F1E5D"/>
    <w:rsid w:val="007F1F82"/>
    <w:rsid w:val="007F21C3"/>
    <w:rsid w:val="007F232D"/>
    <w:rsid w:val="007F26BB"/>
    <w:rsid w:val="007F2A64"/>
    <w:rsid w:val="007F2A8E"/>
    <w:rsid w:val="007F2E77"/>
    <w:rsid w:val="007F3080"/>
    <w:rsid w:val="007F3184"/>
    <w:rsid w:val="007F3236"/>
    <w:rsid w:val="007F337D"/>
    <w:rsid w:val="007F34AB"/>
    <w:rsid w:val="007F3800"/>
    <w:rsid w:val="007F3851"/>
    <w:rsid w:val="007F39A3"/>
    <w:rsid w:val="007F3A57"/>
    <w:rsid w:val="007F3CBE"/>
    <w:rsid w:val="007F3DF3"/>
    <w:rsid w:val="007F3E10"/>
    <w:rsid w:val="007F410A"/>
    <w:rsid w:val="007F430F"/>
    <w:rsid w:val="007F4770"/>
    <w:rsid w:val="007F4808"/>
    <w:rsid w:val="007F49D3"/>
    <w:rsid w:val="007F4C05"/>
    <w:rsid w:val="007F4E38"/>
    <w:rsid w:val="007F501F"/>
    <w:rsid w:val="007F5037"/>
    <w:rsid w:val="007F508D"/>
    <w:rsid w:val="007F50D1"/>
    <w:rsid w:val="007F51B3"/>
    <w:rsid w:val="007F534C"/>
    <w:rsid w:val="007F5541"/>
    <w:rsid w:val="007F5E69"/>
    <w:rsid w:val="007F5F68"/>
    <w:rsid w:val="007F6069"/>
    <w:rsid w:val="007F60B7"/>
    <w:rsid w:val="007F629A"/>
    <w:rsid w:val="007F689C"/>
    <w:rsid w:val="007F6D2E"/>
    <w:rsid w:val="007F6F34"/>
    <w:rsid w:val="007F7087"/>
    <w:rsid w:val="007F74D3"/>
    <w:rsid w:val="007F7524"/>
    <w:rsid w:val="007F7904"/>
    <w:rsid w:val="007F7A10"/>
    <w:rsid w:val="007F7B44"/>
    <w:rsid w:val="007F7C36"/>
    <w:rsid w:val="007F7C5F"/>
    <w:rsid w:val="00800020"/>
    <w:rsid w:val="00800376"/>
    <w:rsid w:val="00800586"/>
    <w:rsid w:val="008005D6"/>
    <w:rsid w:val="00800644"/>
    <w:rsid w:val="00800833"/>
    <w:rsid w:val="0080091B"/>
    <w:rsid w:val="00800C31"/>
    <w:rsid w:val="00800C7B"/>
    <w:rsid w:val="00800D1A"/>
    <w:rsid w:val="00800E30"/>
    <w:rsid w:val="00801062"/>
    <w:rsid w:val="008011D2"/>
    <w:rsid w:val="0080135C"/>
    <w:rsid w:val="0080138C"/>
    <w:rsid w:val="0080149F"/>
    <w:rsid w:val="008014FE"/>
    <w:rsid w:val="008015C8"/>
    <w:rsid w:val="00801B53"/>
    <w:rsid w:val="00801C4B"/>
    <w:rsid w:val="00801D74"/>
    <w:rsid w:val="00801E75"/>
    <w:rsid w:val="00801FA8"/>
    <w:rsid w:val="00802151"/>
    <w:rsid w:val="0080245E"/>
    <w:rsid w:val="008027B1"/>
    <w:rsid w:val="00802A6A"/>
    <w:rsid w:val="00802C19"/>
    <w:rsid w:val="00802CB5"/>
    <w:rsid w:val="00802E23"/>
    <w:rsid w:val="00802FDE"/>
    <w:rsid w:val="00802FFF"/>
    <w:rsid w:val="008031F7"/>
    <w:rsid w:val="008032D4"/>
    <w:rsid w:val="00803323"/>
    <w:rsid w:val="00803448"/>
    <w:rsid w:val="0080373D"/>
    <w:rsid w:val="00803892"/>
    <w:rsid w:val="00803BBD"/>
    <w:rsid w:val="00803EFA"/>
    <w:rsid w:val="00803F0A"/>
    <w:rsid w:val="0080426E"/>
    <w:rsid w:val="008044F2"/>
    <w:rsid w:val="0080451D"/>
    <w:rsid w:val="00804553"/>
    <w:rsid w:val="0080457D"/>
    <w:rsid w:val="008047EF"/>
    <w:rsid w:val="008048F6"/>
    <w:rsid w:val="00804D16"/>
    <w:rsid w:val="00804F54"/>
    <w:rsid w:val="00805A16"/>
    <w:rsid w:val="00805FBB"/>
    <w:rsid w:val="008062B8"/>
    <w:rsid w:val="008064B3"/>
    <w:rsid w:val="008066DD"/>
    <w:rsid w:val="008067AE"/>
    <w:rsid w:val="00806812"/>
    <w:rsid w:val="00806877"/>
    <w:rsid w:val="00806925"/>
    <w:rsid w:val="00806B3A"/>
    <w:rsid w:val="00806B5D"/>
    <w:rsid w:val="00806DC9"/>
    <w:rsid w:val="00806FB4"/>
    <w:rsid w:val="008070E0"/>
    <w:rsid w:val="00807125"/>
    <w:rsid w:val="008072A5"/>
    <w:rsid w:val="00807516"/>
    <w:rsid w:val="008077CD"/>
    <w:rsid w:val="0080792D"/>
    <w:rsid w:val="00807B3E"/>
    <w:rsid w:val="00807E78"/>
    <w:rsid w:val="00807E92"/>
    <w:rsid w:val="00807EB4"/>
    <w:rsid w:val="00807F75"/>
    <w:rsid w:val="00810064"/>
    <w:rsid w:val="008104C2"/>
    <w:rsid w:val="008105F3"/>
    <w:rsid w:val="00810644"/>
    <w:rsid w:val="00810684"/>
    <w:rsid w:val="00810694"/>
    <w:rsid w:val="008106C4"/>
    <w:rsid w:val="00810964"/>
    <w:rsid w:val="00810D19"/>
    <w:rsid w:val="00810F53"/>
    <w:rsid w:val="00811185"/>
    <w:rsid w:val="00811341"/>
    <w:rsid w:val="00811376"/>
    <w:rsid w:val="00811404"/>
    <w:rsid w:val="00811A2D"/>
    <w:rsid w:val="00811EBA"/>
    <w:rsid w:val="00811F3C"/>
    <w:rsid w:val="0081211F"/>
    <w:rsid w:val="008122BC"/>
    <w:rsid w:val="008126C2"/>
    <w:rsid w:val="0081272A"/>
    <w:rsid w:val="00812843"/>
    <w:rsid w:val="0081299F"/>
    <w:rsid w:val="0081316D"/>
    <w:rsid w:val="008132C0"/>
    <w:rsid w:val="008136DB"/>
    <w:rsid w:val="00813757"/>
    <w:rsid w:val="00813903"/>
    <w:rsid w:val="008139FE"/>
    <w:rsid w:val="00813CEC"/>
    <w:rsid w:val="00813DC2"/>
    <w:rsid w:val="0081408E"/>
    <w:rsid w:val="00814103"/>
    <w:rsid w:val="008141B1"/>
    <w:rsid w:val="008141CD"/>
    <w:rsid w:val="0081424C"/>
    <w:rsid w:val="008142B3"/>
    <w:rsid w:val="008143BE"/>
    <w:rsid w:val="008149AA"/>
    <w:rsid w:val="00814DC3"/>
    <w:rsid w:val="00814EB4"/>
    <w:rsid w:val="008158E4"/>
    <w:rsid w:val="00815C96"/>
    <w:rsid w:val="00815DE3"/>
    <w:rsid w:val="00815E4E"/>
    <w:rsid w:val="00816291"/>
    <w:rsid w:val="008162BA"/>
    <w:rsid w:val="0081631E"/>
    <w:rsid w:val="00816794"/>
    <w:rsid w:val="008169C2"/>
    <w:rsid w:val="00816A97"/>
    <w:rsid w:val="00816E73"/>
    <w:rsid w:val="00817580"/>
    <w:rsid w:val="008175F0"/>
    <w:rsid w:val="0081765B"/>
    <w:rsid w:val="008179BD"/>
    <w:rsid w:val="00817EAD"/>
    <w:rsid w:val="00817F8A"/>
    <w:rsid w:val="0082006E"/>
    <w:rsid w:val="008200FE"/>
    <w:rsid w:val="0082012B"/>
    <w:rsid w:val="00820175"/>
    <w:rsid w:val="008202B0"/>
    <w:rsid w:val="0082030F"/>
    <w:rsid w:val="008203BC"/>
    <w:rsid w:val="00820548"/>
    <w:rsid w:val="00820884"/>
    <w:rsid w:val="008209FE"/>
    <w:rsid w:val="00820A42"/>
    <w:rsid w:val="00820B69"/>
    <w:rsid w:val="00821167"/>
    <w:rsid w:val="008217BC"/>
    <w:rsid w:val="00821B0C"/>
    <w:rsid w:val="00821E69"/>
    <w:rsid w:val="0082204A"/>
    <w:rsid w:val="0082221F"/>
    <w:rsid w:val="00822269"/>
    <w:rsid w:val="00822354"/>
    <w:rsid w:val="0082239E"/>
    <w:rsid w:val="008224B3"/>
    <w:rsid w:val="0082273E"/>
    <w:rsid w:val="00822CF4"/>
    <w:rsid w:val="008232A4"/>
    <w:rsid w:val="008232F8"/>
    <w:rsid w:val="00823643"/>
    <w:rsid w:val="0082385E"/>
    <w:rsid w:val="0082396B"/>
    <w:rsid w:val="00823CD9"/>
    <w:rsid w:val="008240BD"/>
    <w:rsid w:val="008241D8"/>
    <w:rsid w:val="0082444A"/>
    <w:rsid w:val="0082444E"/>
    <w:rsid w:val="00824689"/>
    <w:rsid w:val="008249CD"/>
    <w:rsid w:val="00825179"/>
    <w:rsid w:val="00825235"/>
    <w:rsid w:val="008252A2"/>
    <w:rsid w:val="0082551B"/>
    <w:rsid w:val="00825561"/>
    <w:rsid w:val="008256D4"/>
    <w:rsid w:val="00825B75"/>
    <w:rsid w:val="00825C0B"/>
    <w:rsid w:val="0082616A"/>
    <w:rsid w:val="00826203"/>
    <w:rsid w:val="00826379"/>
    <w:rsid w:val="00826423"/>
    <w:rsid w:val="008269B5"/>
    <w:rsid w:val="00826A02"/>
    <w:rsid w:val="00826A88"/>
    <w:rsid w:val="00826DC1"/>
    <w:rsid w:val="00826F4E"/>
    <w:rsid w:val="008271EF"/>
    <w:rsid w:val="008272AA"/>
    <w:rsid w:val="008272CC"/>
    <w:rsid w:val="00827565"/>
    <w:rsid w:val="008276D5"/>
    <w:rsid w:val="00830708"/>
    <w:rsid w:val="008307DD"/>
    <w:rsid w:val="00830C08"/>
    <w:rsid w:val="00830CE1"/>
    <w:rsid w:val="00830EAC"/>
    <w:rsid w:val="0083101C"/>
    <w:rsid w:val="0083119B"/>
    <w:rsid w:val="00831463"/>
    <w:rsid w:val="0083150F"/>
    <w:rsid w:val="00831A01"/>
    <w:rsid w:val="00831D50"/>
    <w:rsid w:val="00831DA9"/>
    <w:rsid w:val="00831E3A"/>
    <w:rsid w:val="00831F13"/>
    <w:rsid w:val="00831F21"/>
    <w:rsid w:val="00831F5F"/>
    <w:rsid w:val="0083229B"/>
    <w:rsid w:val="00832307"/>
    <w:rsid w:val="0083281C"/>
    <w:rsid w:val="00832992"/>
    <w:rsid w:val="00832BBC"/>
    <w:rsid w:val="00832DED"/>
    <w:rsid w:val="00833169"/>
    <w:rsid w:val="00833530"/>
    <w:rsid w:val="00833959"/>
    <w:rsid w:val="00834067"/>
    <w:rsid w:val="00834695"/>
    <w:rsid w:val="008346C7"/>
    <w:rsid w:val="00834A21"/>
    <w:rsid w:val="00834C2D"/>
    <w:rsid w:val="00834C61"/>
    <w:rsid w:val="00834F53"/>
    <w:rsid w:val="0083514F"/>
    <w:rsid w:val="00835206"/>
    <w:rsid w:val="00835631"/>
    <w:rsid w:val="0083575D"/>
    <w:rsid w:val="00835ADC"/>
    <w:rsid w:val="00835E10"/>
    <w:rsid w:val="00835E9F"/>
    <w:rsid w:val="00836106"/>
    <w:rsid w:val="00836183"/>
    <w:rsid w:val="00836214"/>
    <w:rsid w:val="008366B9"/>
    <w:rsid w:val="0083677B"/>
    <w:rsid w:val="00836895"/>
    <w:rsid w:val="008368B1"/>
    <w:rsid w:val="00836929"/>
    <w:rsid w:val="00836CD4"/>
    <w:rsid w:val="00836DC8"/>
    <w:rsid w:val="00836F02"/>
    <w:rsid w:val="0083764F"/>
    <w:rsid w:val="00837B80"/>
    <w:rsid w:val="00837D90"/>
    <w:rsid w:val="00840092"/>
    <w:rsid w:val="00840159"/>
    <w:rsid w:val="00840283"/>
    <w:rsid w:val="00840387"/>
    <w:rsid w:val="008403D0"/>
    <w:rsid w:val="00840696"/>
    <w:rsid w:val="008407E9"/>
    <w:rsid w:val="008408A2"/>
    <w:rsid w:val="00840976"/>
    <w:rsid w:val="008409DA"/>
    <w:rsid w:val="00840BD3"/>
    <w:rsid w:val="00840CB2"/>
    <w:rsid w:val="00841095"/>
    <w:rsid w:val="008414D1"/>
    <w:rsid w:val="00841872"/>
    <w:rsid w:val="00841B56"/>
    <w:rsid w:val="00841B68"/>
    <w:rsid w:val="00841BC5"/>
    <w:rsid w:val="00841C5F"/>
    <w:rsid w:val="00841D9D"/>
    <w:rsid w:val="008421CE"/>
    <w:rsid w:val="0084236D"/>
    <w:rsid w:val="0084244C"/>
    <w:rsid w:val="00842B2F"/>
    <w:rsid w:val="00842BC1"/>
    <w:rsid w:val="0084302D"/>
    <w:rsid w:val="008430FC"/>
    <w:rsid w:val="0084316D"/>
    <w:rsid w:val="008431AA"/>
    <w:rsid w:val="008437F0"/>
    <w:rsid w:val="008439E4"/>
    <w:rsid w:val="00843A34"/>
    <w:rsid w:val="00843A4C"/>
    <w:rsid w:val="00843ECA"/>
    <w:rsid w:val="00843F78"/>
    <w:rsid w:val="0084442B"/>
    <w:rsid w:val="00844894"/>
    <w:rsid w:val="008448FA"/>
    <w:rsid w:val="008449F3"/>
    <w:rsid w:val="00844B19"/>
    <w:rsid w:val="00844C23"/>
    <w:rsid w:val="00844D8C"/>
    <w:rsid w:val="00844EFF"/>
    <w:rsid w:val="008452A9"/>
    <w:rsid w:val="00845520"/>
    <w:rsid w:val="008456ED"/>
    <w:rsid w:val="00845B0B"/>
    <w:rsid w:val="00845BAE"/>
    <w:rsid w:val="00846425"/>
    <w:rsid w:val="0084655E"/>
    <w:rsid w:val="00846697"/>
    <w:rsid w:val="00846715"/>
    <w:rsid w:val="008469DE"/>
    <w:rsid w:val="00846AE0"/>
    <w:rsid w:val="00846E0C"/>
    <w:rsid w:val="00846EA6"/>
    <w:rsid w:val="0084718A"/>
    <w:rsid w:val="00847519"/>
    <w:rsid w:val="008477DB"/>
    <w:rsid w:val="0084790F"/>
    <w:rsid w:val="00847A59"/>
    <w:rsid w:val="00847D1F"/>
    <w:rsid w:val="00847DEE"/>
    <w:rsid w:val="00847FF7"/>
    <w:rsid w:val="0085011D"/>
    <w:rsid w:val="0085030B"/>
    <w:rsid w:val="00850704"/>
    <w:rsid w:val="00850C52"/>
    <w:rsid w:val="00850CDA"/>
    <w:rsid w:val="00850D14"/>
    <w:rsid w:val="00850DE9"/>
    <w:rsid w:val="00850FBA"/>
    <w:rsid w:val="0085117B"/>
    <w:rsid w:val="008513E1"/>
    <w:rsid w:val="008514DE"/>
    <w:rsid w:val="0085154B"/>
    <w:rsid w:val="00851C29"/>
    <w:rsid w:val="00851C97"/>
    <w:rsid w:val="008520C2"/>
    <w:rsid w:val="00852166"/>
    <w:rsid w:val="008523E4"/>
    <w:rsid w:val="00852440"/>
    <w:rsid w:val="00852864"/>
    <w:rsid w:val="008528FE"/>
    <w:rsid w:val="00852B11"/>
    <w:rsid w:val="00852C16"/>
    <w:rsid w:val="008531D7"/>
    <w:rsid w:val="00853310"/>
    <w:rsid w:val="00853483"/>
    <w:rsid w:val="0085368D"/>
    <w:rsid w:val="008536D2"/>
    <w:rsid w:val="008537E3"/>
    <w:rsid w:val="008538FD"/>
    <w:rsid w:val="00853A42"/>
    <w:rsid w:val="00853A8B"/>
    <w:rsid w:val="00853C5C"/>
    <w:rsid w:val="00854034"/>
    <w:rsid w:val="00854042"/>
    <w:rsid w:val="0085457B"/>
    <w:rsid w:val="008548E0"/>
    <w:rsid w:val="00854AE3"/>
    <w:rsid w:val="00854C0E"/>
    <w:rsid w:val="00854F54"/>
    <w:rsid w:val="00855111"/>
    <w:rsid w:val="008552CB"/>
    <w:rsid w:val="0085546F"/>
    <w:rsid w:val="00855843"/>
    <w:rsid w:val="00855AC5"/>
    <w:rsid w:val="00855ED5"/>
    <w:rsid w:val="00856164"/>
    <w:rsid w:val="00856254"/>
    <w:rsid w:val="00856432"/>
    <w:rsid w:val="008568E2"/>
    <w:rsid w:val="008569A1"/>
    <w:rsid w:val="00856BE6"/>
    <w:rsid w:val="008571F2"/>
    <w:rsid w:val="0085730F"/>
    <w:rsid w:val="00857403"/>
    <w:rsid w:val="008575A2"/>
    <w:rsid w:val="008575FB"/>
    <w:rsid w:val="00857678"/>
    <w:rsid w:val="00857683"/>
    <w:rsid w:val="00857F00"/>
    <w:rsid w:val="0086015C"/>
    <w:rsid w:val="0086029F"/>
    <w:rsid w:val="008602C5"/>
    <w:rsid w:val="00860326"/>
    <w:rsid w:val="00860344"/>
    <w:rsid w:val="0086034D"/>
    <w:rsid w:val="008608F7"/>
    <w:rsid w:val="00860996"/>
    <w:rsid w:val="008609CE"/>
    <w:rsid w:val="00860BB8"/>
    <w:rsid w:val="008611F3"/>
    <w:rsid w:val="00861363"/>
    <w:rsid w:val="0086143A"/>
    <w:rsid w:val="008615B5"/>
    <w:rsid w:val="00861890"/>
    <w:rsid w:val="00861D6B"/>
    <w:rsid w:val="00861F12"/>
    <w:rsid w:val="00862362"/>
    <w:rsid w:val="00862369"/>
    <w:rsid w:val="00862795"/>
    <w:rsid w:val="00862A3E"/>
    <w:rsid w:val="00862AC9"/>
    <w:rsid w:val="00863050"/>
    <w:rsid w:val="00863070"/>
    <w:rsid w:val="008631B2"/>
    <w:rsid w:val="00863255"/>
    <w:rsid w:val="0086384D"/>
    <w:rsid w:val="00863D39"/>
    <w:rsid w:val="00863FA6"/>
    <w:rsid w:val="008640B0"/>
    <w:rsid w:val="008642A4"/>
    <w:rsid w:val="00864332"/>
    <w:rsid w:val="008646A6"/>
    <w:rsid w:val="00864B8C"/>
    <w:rsid w:val="00864D58"/>
    <w:rsid w:val="00864FAC"/>
    <w:rsid w:val="00864FC3"/>
    <w:rsid w:val="00865013"/>
    <w:rsid w:val="008655BD"/>
    <w:rsid w:val="008657AA"/>
    <w:rsid w:val="00865BE1"/>
    <w:rsid w:val="00866369"/>
    <w:rsid w:val="00866A1E"/>
    <w:rsid w:val="00866C28"/>
    <w:rsid w:val="00866FFB"/>
    <w:rsid w:val="00867032"/>
    <w:rsid w:val="008672A0"/>
    <w:rsid w:val="008673B3"/>
    <w:rsid w:val="008674B8"/>
    <w:rsid w:val="008674BD"/>
    <w:rsid w:val="00867B0D"/>
    <w:rsid w:val="00867C04"/>
    <w:rsid w:val="00867CBC"/>
    <w:rsid w:val="00867EE8"/>
    <w:rsid w:val="00867EFA"/>
    <w:rsid w:val="00867F50"/>
    <w:rsid w:val="0087001A"/>
    <w:rsid w:val="0087003D"/>
    <w:rsid w:val="008702F6"/>
    <w:rsid w:val="008708FA"/>
    <w:rsid w:val="00870B1C"/>
    <w:rsid w:val="0087116D"/>
    <w:rsid w:val="0087122E"/>
    <w:rsid w:val="00871558"/>
    <w:rsid w:val="00871E2A"/>
    <w:rsid w:val="008720D0"/>
    <w:rsid w:val="00872273"/>
    <w:rsid w:val="0087230E"/>
    <w:rsid w:val="0087267E"/>
    <w:rsid w:val="00872733"/>
    <w:rsid w:val="008727A1"/>
    <w:rsid w:val="0087290F"/>
    <w:rsid w:val="00872AA2"/>
    <w:rsid w:val="00872BE8"/>
    <w:rsid w:val="00872D8D"/>
    <w:rsid w:val="00872DA6"/>
    <w:rsid w:val="00872FCF"/>
    <w:rsid w:val="00873172"/>
    <w:rsid w:val="00873421"/>
    <w:rsid w:val="008737FB"/>
    <w:rsid w:val="0087396C"/>
    <w:rsid w:val="00873B81"/>
    <w:rsid w:val="00873BF2"/>
    <w:rsid w:val="00873D6E"/>
    <w:rsid w:val="008743C9"/>
    <w:rsid w:val="008744BE"/>
    <w:rsid w:val="008744F6"/>
    <w:rsid w:val="00874570"/>
    <w:rsid w:val="008746FB"/>
    <w:rsid w:val="0087498A"/>
    <w:rsid w:val="00874A48"/>
    <w:rsid w:val="00874E2C"/>
    <w:rsid w:val="008752DF"/>
    <w:rsid w:val="008756AC"/>
    <w:rsid w:val="00875914"/>
    <w:rsid w:val="00875BCE"/>
    <w:rsid w:val="00875CFC"/>
    <w:rsid w:val="00875F71"/>
    <w:rsid w:val="0087606A"/>
    <w:rsid w:val="008761FF"/>
    <w:rsid w:val="00876474"/>
    <w:rsid w:val="008765DE"/>
    <w:rsid w:val="00876B1D"/>
    <w:rsid w:val="00876CC4"/>
    <w:rsid w:val="00876D4C"/>
    <w:rsid w:val="00876E50"/>
    <w:rsid w:val="00876F14"/>
    <w:rsid w:val="00877350"/>
    <w:rsid w:val="008774EB"/>
    <w:rsid w:val="0087785B"/>
    <w:rsid w:val="008778E6"/>
    <w:rsid w:val="00877AC1"/>
    <w:rsid w:val="00877AD0"/>
    <w:rsid w:val="008804C0"/>
    <w:rsid w:val="0088050A"/>
    <w:rsid w:val="0088084B"/>
    <w:rsid w:val="00880B73"/>
    <w:rsid w:val="00880BA7"/>
    <w:rsid w:val="00880C44"/>
    <w:rsid w:val="00880D97"/>
    <w:rsid w:val="008815D5"/>
    <w:rsid w:val="00881748"/>
    <w:rsid w:val="00881925"/>
    <w:rsid w:val="00881931"/>
    <w:rsid w:val="00881937"/>
    <w:rsid w:val="00881A0D"/>
    <w:rsid w:val="00881C1F"/>
    <w:rsid w:val="00881D75"/>
    <w:rsid w:val="00881E45"/>
    <w:rsid w:val="00881F7C"/>
    <w:rsid w:val="008824B6"/>
    <w:rsid w:val="00882996"/>
    <w:rsid w:val="008829AE"/>
    <w:rsid w:val="00882CAB"/>
    <w:rsid w:val="00882DFA"/>
    <w:rsid w:val="00882FFE"/>
    <w:rsid w:val="008830A2"/>
    <w:rsid w:val="0088327D"/>
    <w:rsid w:val="00883351"/>
    <w:rsid w:val="00883743"/>
    <w:rsid w:val="008838D2"/>
    <w:rsid w:val="0088398C"/>
    <w:rsid w:val="00883B64"/>
    <w:rsid w:val="00883CED"/>
    <w:rsid w:val="00883E18"/>
    <w:rsid w:val="00883E36"/>
    <w:rsid w:val="0088403B"/>
    <w:rsid w:val="0088429E"/>
    <w:rsid w:val="0088435E"/>
    <w:rsid w:val="00884396"/>
    <w:rsid w:val="00884407"/>
    <w:rsid w:val="00884439"/>
    <w:rsid w:val="0088455F"/>
    <w:rsid w:val="008845F3"/>
    <w:rsid w:val="00884708"/>
    <w:rsid w:val="00884F24"/>
    <w:rsid w:val="00885368"/>
    <w:rsid w:val="008854C7"/>
    <w:rsid w:val="008857D7"/>
    <w:rsid w:val="00885948"/>
    <w:rsid w:val="008859C6"/>
    <w:rsid w:val="00885C16"/>
    <w:rsid w:val="00885D8F"/>
    <w:rsid w:val="00885DD1"/>
    <w:rsid w:val="00885EA3"/>
    <w:rsid w:val="00886246"/>
    <w:rsid w:val="008865F6"/>
    <w:rsid w:val="0088675E"/>
    <w:rsid w:val="00886968"/>
    <w:rsid w:val="00886AB3"/>
    <w:rsid w:val="00886BA6"/>
    <w:rsid w:val="00886C63"/>
    <w:rsid w:val="00886E24"/>
    <w:rsid w:val="0088701E"/>
    <w:rsid w:val="00887029"/>
    <w:rsid w:val="0088705E"/>
    <w:rsid w:val="00887496"/>
    <w:rsid w:val="00887570"/>
    <w:rsid w:val="0088757B"/>
    <w:rsid w:val="0088777D"/>
    <w:rsid w:val="0088781A"/>
    <w:rsid w:val="008878B0"/>
    <w:rsid w:val="00887A95"/>
    <w:rsid w:val="00887DBF"/>
    <w:rsid w:val="00887F04"/>
    <w:rsid w:val="00890081"/>
    <w:rsid w:val="008900EB"/>
    <w:rsid w:val="00890309"/>
    <w:rsid w:val="00890401"/>
    <w:rsid w:val="00890453"/>
    <w:rsid w:val="0089079E"/>
    <w:rsid w:val="00890B17"/>
    <w:rsid w:val="00890EFA"/>
    <w:rsid w:val="00890F0D"/>
    <w:rsid w:val="0089115E"/>
    <w:rsid w:val="008913F9"/>
    <w:rsid w:val="00891590"/>
    <w:rsid w:val="008916AA"/>
    <w:rsid w:val="008917DD"/>
    <w:rsid w:val="00891936"/>
    <w:rsid w:val="00891C93"/>
    <w:rsid w:val="00891D89"/>
    <w:rsid w:val="00891EEF"/>
    <w:rsid w:val="00892106"/>
    <w:rsid w:val="0089235F"/>
    <w:rsid w:val="00892599"/>
    <w:rsid w:val="008926BD"/>
    <w:rsid w:val="008926DF"/>
    <w:rsid w:val="008926FB"/>
    <w:rsid w:val="008929E3"/>
    <w:rsid w:val="00892A6D"/>
    <w:rsid w:val="00892ABA"/>
    <w:rsid w:val="00892CE3"/>
    <w:rsid w:val="00892F27"/>
    <w:rsid w:val="0089314A"/>
    <w:rsid w:val="0089314E"/>
    <w:rsid w:val="008933F3"/>
    <w:rsid w:val="008935C9"/>
    <w:rsid w:val="008937CA"/>
    <w:rsid w:val="008939C2"/>
    <w:rsid w:val="00893BDF"/>
    <w:rsid w:val="00893CAD"/>
    <w:rsid w:val="00893DDB"/>
    <w:rsid w:val="008940D9"/>
    <w:rsid w:val="008942D3"/>
    <w:rsid w:val="008943CD"/>
    <w:rsid w:val="00894514"/>
    <w:rsid w:val="0089463E"/>
    <w:rsid w:val="0089474D"/>
    <w:rsid w:val="008949D4"/>
    <w:rsid w:val="00894BF2"/>
    <w:rsid w:val="0089538F"/>
    <w:rsid w:val="008953DA"/>
    <w:rsid w:val="0089551A"/>
    <w:rsid w:val="00895798"/>
    <w:rsid w:val="008959BC"/>
    <w:rsid w:val="00895AD4"/>
    <w:rsid w:val="00895B6E"/>
    <w:rsid w:val="008969AF"/>
    <w:rsid w:val="00896D4C"/>
    <w:rsid w:val="00896D9B"/>
    <w:rsid w:val="00896E8C"/>
    <w:rsid w:val="00896EB5"/>
    <w:rsid w:val="00896FE6"/>
    <w:rsid w:val="0089769A"/>
    <w:rsid w:val="00897891"/>
    <w:rsid w:val="008978CE"/>
    <w:rsid w:val="00897A03"/>
    <w:rsid w:val="00897A58"/>
    <w:rsid w:val="00897E6F"/>
    <w:rsid w:val="008A0131"/>
    <w:rsid w:val="008A02DF"/>
    <w:rsid w:val="008A067F"/>
    <w:rsid w:val="008A099E"/>
    <w:rsid w:val="008A09D6"/>
    <w:rsid w:val="008A0A91"/>
    <w:rsid w:val="008A0B13"/>
    <w:rsid w:val="008A0CA5"/>
    <w:rsid w:val="008A0CEA"/>
    <w:rsid w:val="008A0DD2"/>
    <w:rsid w:val="008A0E50"/>
    <w:rsid w:val="008A1140"/>
    <w:rsid w:val="008A15B9"/>
    <w:rsid w:val="008A18D3"/>
    <w:rsid w:val="008A1AF6"/>
    <w:rsid w:val="008A1BF9"/>
    <w:rsid w:val="008A1CAF"/>
    <w:rsid w:val="008A1CCC"/>
    <w:rsid w:val="008A1E3C"/>
    <w:rsid w:val="008A212D"/>
    <w:rsid w:val="008A217C"/>
    <w:rsid w:val="008A2389"/>
    <w:rsid w:val="008A2619"/>
    <w:rsid w:val="008A28B2"/>
    <w:rsid w:val="008A2930"/>
    <w:rsid w:val="008A2A36"/>
    <w:rsid w:val="008A3516"/>
    <w:rsid w:val="008A3862"/>
    <w:rsid w:val="008A3AE5"/>
    <w:rsid w:val="008A4222"/>
    <w:rsid w:val="008A428E"/>
    <w:rsid w:val="008A43E8"/>
    <w:rsid w:val="008A44CC"/>
    <w:rsid w:val="008A4B72"/>
    <w:rsid w:val="008A4CE2"/>
    <w:rsid w:val="008A4FAF"/>
    <w:rsid w:val="008A50A9"/>
    <w:rsid w:val="008A529F"/>
    <w:rsid w:val="008A52FF"/>
    <w:rsid w:val="008A53B4"/>
    <w:rsid w:val="008A53E3"/>
    <w:rsid w:val="008A5523"/>
    <w:rsid w:val="008A55AC"/>
    <w:rsid w:val="008A5872"/>
    <w:rsid w:val="008A59ED"/>
    <w:rsid w:val="008A611F"/>
    <w:rsid w:val="008A64D2"/>
    <w:rsid w:val="008A6658"/>
    <w:rsid w:val="008A682B"/>
    <w:rsid w:val="008A6948"/>
    <w:rsid w:val="008A6D83"/>
    <w:rsid w:val="008A6EE4"/>
    <w:rsid w:val="008A6F38"/>
    <w:rsid w:val="008A703D"/>
    <w:rsid w:val="008A7174"/>
    <w:rsid w:val="008A71F8"/>
    <w:rsid w:val="008A7297"/>
    <w:rsid w:val="008A7408"/>
    <w:rsid w:val="008A7B52"/>
    <w:rsid w:val="008A7C21"/>
    <w:rsid w:val="008A7D5C"/>
    <w:rsid w:val="008B01FE"/>
    <w:rsid w:val="008B04D7"/>
    <w:rsid w:val="008B070B"/>
    <w:rsid w:val="008B08C8"/>
    <w:rsid w:val="008B0C2A"/>
    <w:rsid w:val="008B1045"/>
    <w:rsid w:val="008B1429"/>
    <w:rsid w:val="008B17B6"/>
    <w:rsid w:val="008B1AA8"/>
    <w:rsid w:val="008B1B3E"/>
    <w:rsid w:val="008B1BAB"/>
    <w:rsid w:val="008B1BF6"/>
    <w:rsid w:val="008B1D95"/>
    <w:rsid w:val="008B2162"/>
    <w:rsid w:val="008B2E5A"/>
    <w:rsid w:val="008B2FB5"/>
    <w:rsid w:val="008B303E"/>
    <w:rsid w:val="008B3083"/>
    <w:rsid w:val="008B35A2"/>
    <w:rsid w:val="008B36A7"/>
    <w:rsid w:val="008B3970"/>
    <w:rsid w:val="008B39A9"/>
    <w:rsid w:val="008B39BC"/>
    <w:rsid w:val="008B3BCF"/>
    <w:rsid w:val="008B3D3D"/>
    <w:rsid w:val="008B3EB5"/>
    <w:rsid w:val="008B430A"/>
    <w:rsid w:val="008B436A"/>
    <w:rsid w:val="008B4505"/>
    <w:rsid w:val="008B4652"/>
    <w:rsid w:val="008B477A"/>
    <w:rsid w:val="008B4B22"/>
    <w:rsid w:val="008B4BEE"/>
    <w:rsid w:val="008B4D62"/>
    <w:rsid w:val="008B4D72"/>
    <w:rsid w:val="008B5031"/>
    <w:rsid w:val="008B53CD"/>
    <w:rsid w:val="008B552C"/>
    <w:rsid w:val="008B56CB"/>
    <w:rsid w:val="008B5E7A"/>
    <w:rsid w:val="008B60DA"/>
    <w:rsid w:val="008B6189"/>
    <w:rsid w:val="008B6199"/>
    <w:rsid w:val="008B6551"/>
    <w:rsid w:val="008B6B4A"/>
    <w:rsid w:val="008B6B7B"/>
    <w:rsid w:val="008B6C6C"/>
    <w:rsid w:val="008B6DD9"/>
    <w:rsid w:val="008B6ECB"/>
    <w:rsid w:val="008B7088"/>
    <w:rsid w:val="008B70FD"/>
    <w:rsid w:val="008B7376"/>
    <w:rsid w:val="008B75C2"/>
    <w:rsid w:val="008B7668"/>
    <w:rsid w:val="008B7842"/>
    <w:rsid w:val="008B7C4E"/>
    <w:rsid w:val="008B7F84"/>
    <w:rsid w:val="008C0087"/>
    <w:rsid w:val="008C0238"/>
    <w:rsid w:val="008C05F8"/>
    <w:rsid w:val="008C0942"/>
    <w:rsid w:val="008C09BA"/>
    <w:rsid w:val="008C0A69"/>
    <w:rsid w:val="008C0C05"/>
    <w:rsid w:val="008C0D64"/>
    <w:rsid w:val="008C0E5C"/>
    <w:rsid w:val="008C0EA1"/>
    <w:rsid w:val="008C13A9"/>
    <w:rsid w:val="008C1A25"/>
    <w:rsid w:val="008C1B20"/>
    <w:rsid w:val="008C1C36"/>
    <w:rsid w:val="008C1C3D"/>
    <w:rsid w:val="008C1F05"/>
    <w:rsid w:val="008C1F64"/>
    <w:rsid w:val="008C1FAF"/>
    <w:rsid w:val="008C210C"/>
    <w:rsid w:val="008C253A"/>
    <w:rsid w:val="008C26D8"/>
    <w:rsid w:val="008C274F"/>
    <w:rsid w:val="008C28C6"/>
    <w:rsid w:val="008C2A85"/>
    <w:rsid w:val="008C2E9F"/>
    <w:rsid w:val="008C2F15"/>
    <w:rsid w:val="008C310A"/>
    <w:rsid w:val="008C32C2"/>
    <w:rsid w:val="008C34BB"/>
    <w:rsid w:val="008C3515"/>
    <w:rsid w:val="008C36D3"/>
    <w:rsid w:val="008C38C1"/>
    <w:rsid w:val="008C3B7E"/>
    <w:rsid w:val="008C3C0E"/>
    <w:rsid w:val="008C3E18"/>
    <w:rsid w:val="008C3E22"/>
    <w:rsid w:val="008C3F96"/>
    <w:rsid w:val="008C44D7"/>
    <w:rsid w:val="008C47C1"/>
    <w:rsid w:val="008C47CB"/>
    <w:rsid w:val="008C490A"/>
    <w:rsid w:val="008C4B33"/>
    <w:rsid w:val="008C559F"/>
    <w:rsid w:val="008C584C"/>
    <w:rsid w:val="008C59D0"/>
    <w:rsid w:val="008C5A68"/>
    <w:rsid w:val="008C5AC2"/>
    <w:rsid w:val="008C5B12"/>
    <w:rsid w:val="008C5BEC"/>
    <w:rsid w:val="008C5E1A"/>
    <w:rsid w:val="008C6579"/>
    <w:rsid w:val="008C6695"/>
    <w:rsid w:val="008C66AD"/>
    <w:rsid w:val="008C685F"/>
    <w:rsid w:val="008C68F9"/>
    <w:rsid w:val="008C6A56"/>
    <w:rsid w:val="008C729E"/>
    <w:rsid w:val="008C74BC"/>
    <w:rsid w:val="008C7907"/>
    <w:rsid w:val="008C7E4D"/>
    <w:rsid w:val="008D011C"/>
    <w:rsid w:val="008D0161"/>
    <w:rsid w:val="008D0172"/>
    <w:rsid w:val="008D01A3"/>
    <w:rsid w:val="008D01B0"/>
    <w:rsid w:val="008D03BB"/>
    <w:rsid w:val="008D03D8"/>
    <w:rsid w:val="008D0CEC"/>
    <w:rsid w:val="008D0F8B"/>
    <w:rsid w:val="008D1035"/>
    <w:rsid w:val="008D1383"/>
    <w:rsid w:val="008D1612"/>
    <w:rsid w:val="008D1CE7"/>
    <w:rsid w:val="008D205C"/>
    <w:rsid w:val="008D2071"/>
    <w:rsid w:val="008D2292"/>
    <w:rsid w:val="008D2393"/>
    <w:rsid w:val="008D2461"/>
    <w:rsid w:val="008D260B"/>
    <w:rsid w:val="008D2798"/>
    <w:rsid w:val="008D282B"/>
    <w:rsid w:val="008D2943"/>
    <w:rsid w:val="008D2E01"/>
    <w:rsid w:val="008D3161"/>
    <w:rsid w:val="008D3204"/>
    <w:rsid w:val="008D3351"/>
    <w:rsid w:val="008D360F"/>
    <w:rsid w:val="008D3B99"/>
    <w:rsid w:val="008D3F4A"/>
    <w:rsid w:val="008D3F75"/>
    <w:rsid w:val="008D3FAF"/>
    <w:rsid w:val="008D433B"/>
    <w:rsid w:val="008D4865"/>
    <w:rsid w:val="008D4AC0"/>
    <w:rsid w:val="008D4BE2"/>
    <w:rsid w:val="008D4E5C"/>
    <w:rsid w:val="008D520F"/>
    <w:rsid w:val="008D5325"/>
    <w:rsid w:val="008D5480"/>
    <w:rsid w:val="008D55BF"/>
    <w:rsid w:val="008D57B2"/>
    <w:rsid w:val="008D5A6C"/>
    <w:rsid w:val="008D5D7B"/>
    <w:rsid w:val="008D5F73"/>
    <w:rsid w:val="008D62F0"/>
    <w:rsid w:val="008D6310"/>
    <w:rsid w:val="008D6911"/>
    <w:rsid w:val="008D6929"/>
    <w:rsid w:val="008D6A5F"/>
    <w:rsid w:val="008D6DF0"/>
    <w:rsid w:val="008D6E27"/>
    <w:rsid w:val="008D6F9D"/>
    <w:rsid w:val="008D70C2"/>
    <w:rsid w:val="008D7203"/>
    <w:rsid w:val="008D7643"/>
    <w:rsid w:val="008D7E08"/>
    <w:rsid w:val="008D7E24"/>
    <w:rsid w:val="008E0001"/>
    <w:rsid w:val="008E000D"/>
    <w:rsid w:val="008E00B6"/>
    <w:rsid w:val="008E01D9"/>
    <w:rsid w:val="008E01EE"/>
    <w:rsid w:val="008E047C"/>
    <w:rsid w:val="008E04F3"/>
    <w:rsid w:val="008E055A"/>
    <w:rsid w:val="008E05EE"/>
    <w:rsid w:val="008E06F5"/>
    <w:rsid w:val="008E096F"/>
    <w:rsid w:val="008E09DB"/>
    <w:rsid w:val="008E09E5"/>
    <w:rsid w:val="008E0A1D"/>
    <w:rsid w:val="008E0A8A"/>
    <w:rsid w:val="008E0B8B"/>
    <w:rsid w:val="008E0C01"/>
    <w:rsid w:val="008E0EE4"/>
    <w:rsid w:val="008E1170"/>
    <w:rsid w:val="008E1186"/>
    <w:rsid w:val="008E1300"/>
    <w:rsid w:val="008E1326"/>
    <w:rsid w:val="008E136E"/>
    <w:rsid w:val="008E14C8"/>
    <w:rsid w:val="008E14E3"/>
    <w:rsid w:val="008E1645"/>
    <w:rsid w:val="008E1BB3"/>
    <w:rsid w:val="008E1C39"/>
    <w:rsid w:val="008E1ED1"/>
    <w:rsid w:val="008E1F88"/>
    <w:rsid w:val="008E1FA0"/>
    <w:rsid w:val="008E2028"/>
    <w:rsid w:val="008E21C3"/>
    <w:rsid w:val="008E22D0"/>
    <w:rsid w:val="008E2786"/>
    <w:rsid w:val="008E27FB"/>
    <w:rsid w:val="008E2AB2"/>
    <w:rsid w:val="008E2D9E"/>
    <w:rsid w:val="008E2DD4"/>
    <w:rsid w:val="008E2E64"/>
    <w:rsid w:val="008E2FC8"/>
    <w:rsid w:val="008E30F2"/>
    <w:rsid w:val="008E3384"/>
    <w:rsid w:val="008E35A5"/>
    <w:rsid w:val="008E3751"/>
    <w:rsid w:val="008E3A5C"/>
    <w:rsid w:val="008E3BDF"/>
    <w:rsid w:val="008E3EBA"/>
    <w:rsid w:val="008E3F21"/>
    <w:rsid w:val="008E4532"/>
    <w:rsid w:val="008E4672"/>
    <w:rsid w:val="008E46D0"/>
    <w:rsid w:val="008E4A17"/>
    <w:rsid w:val="008E4B87"/>
    <w:rsid w:val="008E4C2C"/>
    <w:rsid w:val="008E5063"/>
    <w:rsid w:val="008E514F"/>
    <w:rsid w:val="008E5164"/>
    <w:rsid w:val="008E525E"/>
    <w:rsid w:val="008E5859"/>
    <w:rsid w:val="008E588B"/>
    <w:rsid w:val="008E5BD6"/>
    <w:rsid w:val="008E5E02"/>
    <w:rsid w:val="008E5E12"/>
    <w:rsid w:val="008E5FFC"/>
    <w:rsid w:val="008E603F"/>
    <w:rsid w:val="008E60E9"/>
    <w:rsid w:val="008E6253"/>
    <w:rsid w:val="008E652A"/>
    <w:rsid w:val="008E66B3"/>
    <w:rsid w:val="008E6878"/>
    <w:rsid w:val="008E688B"/>
    <w:rsid w:val="008E68BC"/>
    <w:rsid w:val="008E69C4"/>
    <w:rsid w:val="008E69EA"/>
    <w:rsid w:val="008E6AE8"/>
    <w:rsid w:val="008E6C40"/>
    <w:rsid w:val="008E6CF8"/>
    <w:rsid w:val="008E6D29"/>
    <w:rsid w:val="008E6ECA"/>
    <w:rsid w:val="008E7082"/>
    <w:rsid w:val="008E7286"/>
    <w:rsid w:val="008E7419"/>
    <w:rsid w:val="008E7709"/>
    <w:rsid w:val="008E7994"/>
    <w:rsid w:val="008E7E74"/>
    <w:rsid w:val="008F0242"/>
    <w:rsid w:val="008F0933"/>
    <w:rsid w:val="008F097C"/>
    <w:rsid w:val="008F0FB1"/>
    <w:rsid w:val="008F12DC"/>
    <w:rsid w:val="008F1329"/>
    <w:rsid w:val="008F13DD"/>
    <w:rsid w:val="008F1586"/>
    <w:rsid w:val="008F17C0"/>
    <w:rsid w:val="008F1825"/>
    <w:rsid w:val="008F1DA7"/>
    <w:rsid w:val="008F1F07"/>
    <w:rsid w:val="008F1FE7"/>
    <w:rsid w:val="008F24F1"/>
    <w:rsid w:val="008F2565"/>
    <w:rsid w:val="008F26EA"/>
    <w:rsid w:val="008F271B"/>
    <w:rsid w:val="008F2826"/>
    <w:rsid w:val="008F2964"/>
    <w:rsid w:val="008F2A98"/>
    <w:rsid w:val="008F2C0D"/>
    <w:rsid w:val="008F2FCC"/>
    <w:rsid w:val="008F3525"/>
    <w:rsid w:val="008F3C92"/>
    <w:rsid w:val="008F3DE2"/>
    <w:rsid w:val="008F3E7A"/>
    <w:rsid w:val="008F4018"/>
    <w:rsid w:val="008F431E"/>
    <w:rsid w:val="008F44B6"/>
    <w:rsid w:val="008F4705"/>
    <w:rsid w:val="008F4EFC"/>
    <w:rsid w:val="008F50A5"/>
    <w:rsid w:val="008F5120"/>
    <w:rsid w:val="008F51A3"/>
    <w:rsid w:val="008F5308"/>
    <w:rsid w:val="008F53C1"/>
    <w:rsid w:val="008F5435"/>
    <w:rsid w:val="008F55C9"/>
    <w:rsid w:val="008F5740"/>
    <w:rsid w:val="008F5C95"/>
    <w:rsid w:val="008F5D9E"/>
    <w:rsid w:val="008F5ED5"/>
    <w:rsid w:val="008F6061"/>
    <w:rsid w:val="008F6405"/>
    <w:rsid w:val="008F6425"/>
    <w:rsid w:val="008F674A"/>
    <w:rsid w:val="008F67B8"/>
    <w:rsid w:val="008F683D"/>
    <w:rsid w:val="008F6B94"/>
    <w:rsid w:val="008F7048"/>
    <w:rsid w:val="008F751B"/>
    <w:rsid w:val="008F760A"/>
    <w:rsid w:val="008F7897"/>
    <w:rsid w:val="008F78A9"/>
    <w:rsid w:val="008F7A0F"/>
    <w:rsid w:val="008F7B6B"/>
    <w:rsid w:val="008F7F95"/>
    <w:rsid w:val="0090042E"/>
    <w:rsid w:val="00900602"/>
    <w:rsid w:val="0090077C"/>
    <w:rsid w:val="009009B6"/>
    <w:rsid w:val="009009C6"/>
    <w:rsid w:val="00900BB0"/>
    <w:rsid w:val="0090114E"/>
    <w:rsid w:val="0090141F"/>
    <w:rsid w:val="009014C1"/>
    <w:rsid w:val="009014E2"/>
    <w:rsid w:val="009016C3"/>
    <w:rsid w:val="009016F7"/>
    <w:rsid w:val="00901721"/>
    <w:rsid w:val="0090193A"/>
    <w:rsid w:val="009019AE"/>
    <w:rsid w:val="00901A86"/>
    <w:rsid w:val="00901BD3"/>
    <w:rsid w:val="00901BD9"/>
    <w:rsid w:val="00901C40"/>
    <w:rsid w:val="00901E8D"/>
    <w:rsid w:val="00902100"/>
    <w:rsid w:val="0090233C"/>
    <w:rsid w:val="00902472"/>
    <w:rsid w:val="0090277A"/>
    <w:rsid w:val="00902A68"/>
    <w:rsid w:val="00902A95"/>
    <w:rsid w:val="00902D3F"/>
    <w:rsid w:val="00902F43"/>
    <w:rsid w:val="009033A0"/>
    <w:rsid w:val="00903538"/>
    <w:rsid w:val="009037EA"/>
    <w:rsid w:val="0090397B"/>
    <w:rsid w:val="00903D97"/>
    <w:rsid w:val="009046FC"/>
    <w:rsid w:val="00904AC0"/>
    <w:rsid w:val="00904B00"/>
    <w:rsid w:val="00904BC6"/>
    <w:rsid w:val="00904C49"/>
    <w:rsid w:val="00904CD0"/>
    <w:rsid w:val="0090549E"/>
    <w:rsid w:val="009054B0"/>
    <w:rsid w:val="009057C0"/>
    <w:rsid w:val="009058AC"/>
    <w:rsid w:val="00905B87"/>
    <w:rsid w:val="00905DAB"/>
    <w:rsid w:val="00905E62"/>
    <w:rsid w:val="00906037"/>
    <w:rsid w:val="00906141"/>
    <w:rsid w:val="00906153"/>
    <w:rsid w:val="0090629F"/>
    <w:rsid w:val="009064F7"/>
    <w:rsid w:val="00906545"/>
    <w:rsid w:val="00906895"/>
    <w:rsid w:val="009071D6"/>
    <w:rsid w:val="00907374"/>
    <w:rsid w:val="00907B40"/>
    <w:rsid w:val="00907C77"/>
    <w:rsid w:val="00907E09"/>
    <w:rsid w:val="00910091"/>
    <w:rsid w:val="00910309"/>
    <w:rsid w:val="00910326"/>
    <w:rsid w:val="0091050F"/>
    <w:rsid w:val="00910566"/>
    <w:rsid w:val="00910622"/>
    <w:rsid w:val="0091082E"/>
    <w:rsid w:val="009109B9"/>
    <w:rsid w:val="00910D14"/>
    <w:rsid w:val="0091137F"/>
    <w:rsid w:val="0091150F"/>
    <w:rsid w:val="00911DC9"/>
    <w:rsid w:val="00912392"/>
    <w:rsid w:val="0091268D"/>
    <w:rsid w:val="00912922"/>
    <w:rsid w:val="00912A26"/>
    <w:rsid w:val="00912D2C"/>
    <w:rsid w:val="00912DFD"/>
    <w:rsid w:val="00912EA6"/>
    <w:rsid w:val="00912F50"/>
    <w:rsid w:val="00912FC4"/>
    <w:rsid w:val="0091339D"/>
    <w:rsid w:val="00913608"/>
    <w:rsid w:val="009136AF"/>
    <w:rsid w:val="009139F9"/>
    <w:rsid w:val="00913B91"/>
    <w:rsid w:val="00913BAA"/>
    <w:rsid w:val="00913C75"/>
    <w:rsid w:val="00913D69"/>
    <w:rsid w:val="00913EEA"/>
    <w:rsid w:val="00913F43"/>
    <w:rsid w:val="00914194"/>
    <w:rsid w:val="0091428D"/>
    <w:rsid w:val="00914332"/>
    <w:rsid w:val="00914414"/>
    <w:rsid w:val="0091466F"/>
    <w:rsid w:val="009146C6"/>
    <w:rsid w:val="0091471E"/>
    <w:rsid w:val="0091473E"/>
    <w:rsid w:val="00914763"/>
    <w:rsid w:val="009147F1"/>
    <w:rsid w:val="0091498E"/>
    <w:rsid w:val="00914CAC"/>
    <w:rsid w:val="00914D4F"/>
    <w:rsid w:val="00914DE7"/>
    <w:rsid w:val="00914F2B"/>
    <w:rsid w:val="00915519"/>
    <w:rsid w:val="0091562B"/>
    <w:rsid w:val="00915772"/>
    <w:rsid w:val="00915AB1"/>
    <w:rsid w:val="00915FAF"/>
    <w:rsid w:val="0091606A"/>
    <w:rsid w:val="009160F2"/>
    <w:rsid w:val="009165C4"/>
    <w:rsid w:val="0091683E"/>
    <w:rsid w:val="00916937"/>
    <w:rsid w:val="00916A55"/>
    <w:rsid w:val="00916AE5"/>
    <w:rsid w:val="00916AE6"/>
    <w:rsid w:val="00916B68"/>
    <w:rsid w:val="00916E40"/>
    <w:rsid w:val="00916F9E"/>
    <w:rsid w:val="00916FEE"/>
    <w:rsid w:val="00917230"/>
    <w:rsid w:val="00917541"/>
    <w:rsid w:val="009176B5"/>
    <w:rsid w:val="00917C14"/>
    <w:rsid w:val="00917CBF"/>
    <w:rsid w:val="00917E6C"/>
    <w:rsid w:val="00917ECE"/>
    <w:rsid w:val="00920086"/>
    <w:rsid w:val="0092036E"/>
    <w:rsid w:val="0092055E"/>
    <w:rsid w:val="00920701"/>
    <w:rsid w:val="009209CE"/>
    <w:rsid w:val="00921381"/>
    <w:rsid w:val="009215F7"/>
    <w:rsid w:val="0092181E"/>
    <w:rsid w:val="009219BE"/>
    <w:rsid w:val="00921BC5"/>
    <w:rsid w:val="00921C4A"/>
    <w:rsid w:val="00921C90"/>
    <w:rsid w:val="00921EF5"/>
    <w:rsid w:val="00922229"/>
    <w:rsid w:val="009222AD"/>
    <w:rsid w:val="0092276A"/>
    <w:rsid w:val="00922B23"/>
    <w:rsid w:val="00922B7E"/>
    <w:rsid w:val="00922C42"/>
    <w:rsid w:val="00922C75"/>
    <w:rsid w:val="00922DD6"/>
    <w:rsid w:val="00922F13"/>
    <w:rsid w:val="00923244"/>
    <w:rsid w:val="0092379E"/>
    <w:rsid w:val="00923882"/>
    <w:rsid w:val="00923AB6"/>
    <w:rsid w:val="00923F89"/>
    <w:rsid w:val="00924064"/>
    <w:rsid w:val="00924090"/>
    <w:rsid w:val="0092415E"/>
    <w:rsid w:val="009242BC"/>
    <w:rsid w:val="0092434D"/>
    <w:rsid w:val="00924427"/>
    <w:rsid w:val="00924464"/>
    <w:rsid w:val="00924576"/>
    <w:rsid w:val="00924693"/>
    <w:rsid w:val="009248BD"/>
    <w:rsid w:val="00924A86"/>
    <w:rsid w:val="00924F04"/>
    <w:rsid w:val="0092560A"/>
    <w:rsid w:val="0092563C"/>
    <w:rsid w:val="00925748"/>
    <w:rsid w:val="00925A5D"/>
    <w:rsid w:val="00925C59"/>
    <w:rsid w:val="00925E0B"/>
    <w:rsid w:val="009267D0"/>
    <w:rsid w:val="009267FC"/>
    <w:rsid w:val="00926843"/>
    <w:rsid w:val="00926C8D"/>
    <w:rsid w:val="0092724F"/>
    <w:rsid w:val="00927273"/>
    <w:rsid w:val="0092731B"/>
    <w:rsid w:val="009274C1"/>
    <w:rsid w:val="00927A9B"/>
    <w:rsid w:val="00927BE1"/>
    <w:rsid w:val="00927D95"/>
    <w:rsid w:val="00930031"/>
    <w:rsid w:val="00930049"/>
    <w:rsid w:val="009300DB"/>
    <w:rsid w:val="00930353"/>
    <w:rsid w:val="009304EB"/>
    <w:rsid w:val="00930679"/>
    <w:rsid w:val="00930968"/>
    <w:rsid w:val="00930A16"/>
    <w:rsid w:val="00930AA3"/>
    <w:rsid w:val="00930B09"/>
    <w:rsid w:val="00930B0F"/>
    <w:rsid w:val="00930CC6"/>
    <w:rsid w:val="00930D9B"/>
    <w:rsid w:val="00930E7C"/>
    <w:rsid w:val="00931063"/>
    <w:rsid w:val="00931128"/>
    <w:rsid w:val="009311FA"/>
    <w:rsid w:val="00931356"/>
    <w:rsid w:val="009313B0"/>
    <w:rsid w:val="009318FD"/>
    <w:rsid w:val="00931B6D"/>
    <w:rsid w:val="00931CA8"/>
    <w:rsid w:val="00931CBA"/>
    <w:rsid w:val="00931D6D"/>
    <w:rsid w:val="00931ECB"/>
    <w:rsid w:val="0093217B"/>
    <w:rsid w:val="00932566"/>
    <w:rsid w:val="00932747"/>
    <w:rsid w:val="00932814"/>
    <w:rsid w:val="0093299D"/>
    <w:rsid w:val="00932CE8"/>
    <w:rsid w:val="00932ECD"/>
    <w:rsid w:val="00932ED0"/>
    <w:rsid w:val="00932FEC"/>
    <w:rsid w:val="00932FFF"/>
    <w:rsid w:val="009331BC"/>
    <w:rsid w:val="00933256"/>
    <w:rsid w:val="009333E1"/>
    <w:rsid w:val="00933F8D"/>
    <w:rsid w:val="00933FC6"/>
    <w:rsid w:val="009340C1"/>
    <w:rsid w:val="009344D6"/>
    <w:rsid w:val="009346FF"/>
    <w:rsid w:val="00934786"/>
    <w:rsid w:val="0093488E"/>
    <w:rsid w:val="00934F3B"/>
    <w:rsid w:val="00934F53"/>
    <w:rsid w:val="00934F65"/>
    <w:rsid w:val="00935998"/>
    <w:rsid w:val="00935A9E"/>
    <w:rsid w:val="00935C92"/>
    <w:rsid w:val="00935DA7"/>
    <w:rsid w:val="00935E3C"/>
    <w:rsid w:val="00935E94"/>
    <w:rsid w:val="0093618C"/>
    <w:rsid w:val="0093629D"/>
    <w:rsid w:val="009363AE"/>
    <w:rsid w:val="0093681A"/>
    <w:rsid w:val="00936837"/>
    <w:rsid w:val="00936A89"/>
    <w:rsid w:val="00936C0E"/>
    <w:rsid w:val="00936C4E"/>
    <w:rsid w:val="0093701F"/>
    <w:rsid w:val="00937227"/>
    <w:rsid w:val="009375B6"/>
    <w:rsid w:val="00937870"/>
    <w:rsid w:val="009378ED"/>
    <w:rsid w:val="00937B4C"/>
    <w:rsid w:val="00940606"/>
    <w:rsid w:val="00940698"/>
    <w:rsid w:val="009406AF"/>
    <w:rsid w:val="0094081C"/>
    <w:rsid w:val="0094086D"/>
    <w:rsid w:val="00940B6A"/>
    <w:rsid w:val="00940E4D"/>
    <w:rsid w:val="00940FBB"/>
    <w:rsid w:val="00941182"/>
    <w:rsid w:val="0094142A"/>
    <w:rsid w:val="009417A0"/>
    <w:rsid w:val="00941911"/>
    <w:rsid w:val="00941C78"/>
    <w:rsid w:val="00941F80"/>
    <w:rsid w:val="00941FB2"/>
    <w:rsid w:val="009422FD"/>
    <w:rsid w:val="00942770"/>
    <w:rsid w:val="009427F3"/>
    <w:rsid w:val="00942D24"/>
    <w:rsid w:val="00942DBA"/>
    <w:rsid w:val="0094394B"/>
    <w:rsid w:val="009439E5"/>
    <w:rsid w:val="00943A79"/>
    <w:rsid w:val="009444DC"/>
    <w:rsid w:val="00944668"/>
    <w:rsid w:val="0094471C"/>
    <w:rsid w:val="00944839"/>
    <w:rsid w:val="00944A43"/>
    <w:rsid w:val="00944BDE"/>
    <w:rsid w:val="00944ECA"/>
    <w:rsid w:val="00944F35"/>
    <w:rsid w:val="00944FFA"/>
    <w:rsid w:val="00945117"/>
    <w:rsid w:val="00945224"/>
    <w:rsid w:val="00945362"/>
    <w:rsid w:val="009454AB"/>
    <w:rsid w:val="009454F8"/>
    <w:rsid w:val="0094565E"/>
    <w:rsid w:val="00945821"/>
    <w:rsid w:val="00945929"/>
    <w:rsid w:val="009459B5"/>
    <w:rsid w:val="009459EC"/>
    <w:rsid w:val="00945C37"/>
    <w:rsid w:val="00945C8A"/>
    <w:rsid w:val="00945DFB"/>
    <w:rsid w:val="0094611B"/>
    <w:rsid w:val="00946441"/>
    <w:rsid w:val="009464D9"/>
    <w:rsid w:val="00946775"/>
    <w:rsid w:val="00946D4A"/>
    <w:rsid w:val="0094709D"/>
    <w:rsid w:val="0094798B"/>
    <w:rsid w:val="00947BF0"/>
    <w:rsid w:val="00947D51"/>
    <w:rsid w:val="00950013"/>
    <w:rsid w:val="009504E8"/>
    <w:rsid w:val="009505DA"/>
    <w:rsid w:val="00950637"/>
    <w:rsid w:val="009508C6"/>
    <w:rsid w:val="009508FB"/>
    <w:rsid w:val="00950CAF"/>
    <w:rsid w:val="009513A1"/>
    <w:rsid w:val="00951523"/>
    <w:rsid w:val="0095157C"/>
    <w:rsid w:val="00951946"/>
    <w:rsid w:val="00951B9B"/>
    <w:rsid w:val="00951C86"/>
    <w:rsid w:val="00952162"/>
    <w:rsid w:val="009524E8"/>
    <w:rsid w:val="00952594"/>
    <w:rsid w:val="00952734"/>
    <w:rsid w:val="009528AF"/>
    <w:rsid w:val="009529EC"/>
    <w:rsid w:val="00952B43"/>
    <w:rsid w:val="00952CF6"/>
    <w:rsid w:val="00952E9B"/>
    <w:rsid w:val="00952EFC"/>
    <w:rsid w:val="00953A6A"/>
    <w:rsid w:val="00953A7F"/>
    <w:rsid w:val="00953BEB"/>
    <w:rsid w:val="00954BA2"/>
    <w:rsid w:val="00954F13"/>
    <w:rsid w:val="009550DC"/>
    <w:rsid w:val="009556D1"/>
    <w:rsid w:val="00955A88"/>
    <w:rsid w:val="00955AA4"/>
    <w:rsid w:val="00955F60"/>
    <w:rsid w:val="009560B2"/>
    <w:rsid w:val="00956722"/>
    <w:rsid w:val="00956768"/>
    <w:rsid w:val="00956981"/>
    <w:rsid w:val="00956A67"/>
    <w:rsid w:val="00956AE3"/>
    <w:rsid w:val="00956BB8"/>
    <w:rsid w:val="00956D37"/>
    <w:rsid w:val="00957230"/>
    <w:rsid w:val="00957272"/>
    <w:rsid w:val="009573FB"/>
    <w:rsid w:val="00957558"/>
    <w:rsid w:val="00957785"/>
    <w:rsid w:val="009578CD"/>
    <w:rsid w:val="00957AAC"/>
    <w:rsid w:val="00957C5D"/>
    <w:rsid w:val="00957CF0"/>
    <w:rsid w:val="00957F26"/>
    <w:rsid w:val="009606A6"/>
    <w:rsid w:val="009606C0"/>
    <w:rsid w:val="00960BB3"/>
    <w:rsid w:val="00960DB7"/>
    <w:rsid w:val="009610C0"/>
    <w:rsid w:val="00961568"/>
    <w:rsid w:val="00961695"/>
    <w:rsid w:val="00961789"/>
    <w:rsid w:val="00961863"/>
    <w:rsid w:val="00961B1B"/>
    <w:rsid w:val="00961DC3"/>
    <w:rsid w:val="00961DD3"/>
    <w:rsid w:val="00961F43"/>
    <w:rsid w:val="009627F2"/>
    <w:rsid w:val="00962924"/>
    <w:rsid w:val="00962D79"/>
    <w:rsid w:val="00962E45"/>
    <w:rsid w:val="00962EEF"/>
    <w:rsid w:val="00963359"/>
    <w:rsid w:val="00963483"/>
    <w:rsid w:val="00963947"/>
    <w:rsid w:val="00963996"/>
    <w:rsid w:val="00963CB2"/>
    <w:rsid w:val="009640D7"/>
    <w:rsid w:val="009640E1"/>
    <w:rsid w:val="00964304"/>
    <w:rsid w:val="0096449C"/>
    <w:rsid w:val="00964BDF"/>
    <w:rsid w:val="00965093"/>
    <w:rsid w:val="0096546C"/>
    <w:rsid w:val="00965597"/>
    <w:rsid w:val="00965856"/>
    <w:rsid w:val="00965DBB"/>
    <w:rsid w:val="00965DEA"/>
    <w:rsid w:val="00965EF3"/>
    <w:rsid w:val="009660EB"/>
    <w:rsid w:val="009662A3"/>
    <w:rsid w:val="0096679A"/>
    <w:rsid w:val="00966D10"/>
    <w:rsid w:val="00966E15"/>
    <w:rsid w:val="00966EA9"/>
    <w:rsid w:val="00966F54"/>
    <w:rsid w:val="00966F99"/>
    <w:rsid w:val="0096716B"/>
    <w:rsid w:val="00967220"/>
    <w:rsid w:val="00967350"/>
    <w:rsid w:val="0096741E"/>
    <w:rsid w:val="00967726"/>
    <w:rsid w:val="00967BE7"/>
    <w:rsid w:val="00967DA1"/>
    <w:rsid w:val="00967E6D"/>
    <w:rsid w:val="0097045D"/>
    <w:rsid w:val="00970712"/>
    <w:rsid w:val="00970908"/>
    <w:rsid w:val="009709BA"/>
    <w:rsid w:val="00970A06"/>
    <w:rsid w:val="00970D81"/>
    <w:rsid w:val="00971391"/>
    <w:rsid w:val="009713D7"/>
    <w:rsid w:val="0097143E"/>
    <w:rsid w:val="009714A0"/>
    <w:rsid w:val="009715F3"/>
    <w:rsid w:val="0097162C"/>
    <w:rsid w:val="00971921"/>
    <w:rsid w:val="00971CE1"/>
    <w:rsid w:val="00971DC8"/>
    <w:rsid w:val="00971E11"/>
    <w:rsid w:val="00971F3C"/>
    <w:rsid w:val="009720AE"/>
    <w:rsid w:val="009721CC"/>
    <w:rsid w:val="009722C5"/>
    <w:rsid w:val="00972575"/>
    <w:rsid w:val="009729CF"/>
    <w:rsid w:val="00972FF0"/>
    <w:rsid w:val="009733DB"/>
    <w:rsid w:val="00973424"/>
    <w:rsid w:val="00973470"/>
    <w:rsid w:val="00973605"/>
    <w:rsid w:val="00974192"/>
    <w:rsid w:val="0097444F"/>
    <w:rsid w:val="0097473E"/>
    <w:rsid w:val="00974811"/>
    <w:rsid w:val="009748CB"/>
    <w:rsid w:val="00974A39"/>
    <w:rsid w:val="00975224"/>
    <w:rsid w:val="00975277"/>
    <w:rsid w:val="0097529F"/>
    <w:rsid w:val="009752F3"/>
    <w:rsid w:val="009754F3"/>
    <w:rsid w:val="00975964"/>
    <w:rsid w:val="00975968"/>
    <w:rsid w:val="00975B0B"/>
    <w:rsid w:val="00975C83"/>
    <w:rsid w:val="00975DDA"/>
    <w:rsid w:val="00975E63"/>
    <w:rsid w:val="009760AE"/>
    <w:rsid w:val="00976193"/>
    <w:rsid w:val="00976288"/>
    <w:rsid w:val="009762EC"/>
    <w:rsid w:val="0097649D"/>
    <w:rsid w:val="009765B0"/>
    <w:rsid w:val="009767C8"/>
    <w:rsid w:val="00976CA1"/>
    <w:rsid w:val="0097727F"/>
    <w:rsid w:val="00977909"/>
    <w:rsid w:val="00977942"/>
    <w:rsid w:val="00977BBB"/>
    <w:rsid w:val="00977CC2"/>
    <w:rsid w:val="00977E84"/>
    <w:rsid w:val="00977F85"/>
    <w:rsid w:val="009803B9"/>
    <w:rsid w:val="009806E6"/>
    <w:rsid w:val="00980ABD"/>
    <w:rsid w:val="00980B50"/>
    <w:rsid w:val="00981246"/>
    <w:rsid w:val="00981336"/>
    <w:rsid w:val="0098137C"/>
    <w:rsid w:val="009817A8"/>
    <w:rsid w:val="00981914"/>
    <w:rsid w:val="00981CE8"/>
    <w:rsid w:val="00982083"/>
    <w:rsid w:val="00982203"/>
    <w:rsid w:val="00982569"/>
    <w:rsid w:val="0098256C"/>
    <w:rsid w:val="00982797"/>
    <w:rsid w:val="00982892"/>
    <w:rsid w:val="00982CEF"/>
    <w:rsid w:val="00982EA9"/>
    <w:rsid w:val="0098319E"/>
    <w:rsid w:val="00983A0B"/>
    <w:rsid w:val="00983B35"/>
    <w:rsid w:val="00983BAA"/>
    <w:rsid w:val="00983C42"/>
    <w:rsid w:val="00983C5A"/>
    <w:rsid w:val="00983C68"/>
    <w:rsid w:val="009842DA"/>
    <w:rsid w:val="00984313"/>
    <w:rsid w:val="009843E9"/>
    <w:rsid w:val="009843FF"/>
    <w:rsid w:val="0098462A"/>
    <w:rsid w:val="00984650"/>
    <w:rsid w:val="009847B4"/>
    <w:rsid w:val="009849DA"/>
    <w:rsid w:val="00984B64"/>
    <w:rsid w:val="00984F27"/>
    <w:rsid w:val="00985374"/>
    <w:rsid w:val="009857AE"/>
    <w:rsid w:val="00985BF3"/>
    <w:rsid w:val="00985CC6"/>
    <w:rsid w:val="00985CED"/>
    <w:rsid w:val="00985D78"/>
    <w:rsid w:val="00985F6F"/>
    <w:rsid w:val="0098603C"/>
    <w:rsid w:val="009865BE"/>
    <w:rsid w:val="0098675E"/>
    <w:rsid w:val="009869A5"/>
    <w:rsid w:val="00986BEF"/>
    <w:rsid w:val="00986D30"/>
    <w:rsid w:val="00986D62"/>
    <w:rsid w:val="0098717A"/>
    <w:rsid w:val="009872E9"/>
    <w:rsid w:val="0098744A"/>
    <w:rsid w:val="0098758C"/>
    <w:rsid w:val="0098783F"/>
    <w:rsid w:val="00987903"/>
    <w:rsid w:val="00990121"/>
    <w:rsid w:val="009902A7"/>
    <w:rsid w:val="009903AA"/>
    <w:rsid w:val="00990412"/>
    <w:rsid w:val="0099072D"/>
    <w:rsid w:val="00990B16"/>
    <w:rsid w:val="00990B36"/>
    <w:rsid w:val="00990F0E"/>
    <w:rsid w:val="00990F7D"/>
    <w:rsid w:val="0099123A"/>
    <w:rsid w:val="00991660"/>
    <w:rsid w:val="00991B13"/>
    <w:rsid w:val="00991C2C"/>
    <w:rsid w:val="00991D6A"/>
    <w:rsid w:val="009920F2"/>
    <w:rsid w:val="00992177"/>
    <w:rsid w:val="009922BF"/>
    <w:rsid w:val="00992618"/>
    <w:rsid w:val="00992D3B"/>
    <w:rsid w:val="00992F90"/>
    <w:rsid w:val="009937D6"/>
    <w:rsid w:val="009938D8"/>
    <w:rsid w:val="00993A02"/>
    <w:rsid w:val="00993BC4"/>
    <w:rsid w:val="00993C47"/>
    <w:rsid w:val="00993FC5"/>
    <w:rsid w:val="00994212"/>
    <w:rsid w:val="00994303"/>
    <w:rsid w:val="00994548"/>
    <w:rsid w:val="00994616"/>
    <w:rsid w:val="00994898"/>
    <w:rsid w:val="009948C8"/>
    <w:rsid w:val="00994C8B"/>
    <w:rsid w:val="00994F4C"/>
    <w:rsid w:val="009950B5"/>
    <w:rsid w:val="0099514F"/>
    <w:rsid w:val="00995178"/>
    <w:rsid w:val="009952A5"/>
    <w:rsid w:val="0099536F"/>
    <w:rsid w:val="0099588A"/>
    <w:rsid w:val="00995B22"/>
    <w:rsid w:val="00995DF4"/>
    <w:rsid w:val="00995F5F"/>
    <w:rsid w:val="00995FE1"/>
    <w:rsid w:val="009961DB"/>
    <w:rsid w:val="0099642B"/>
    <w:rsid w:val="00996757"/>
    <w:rsid w:val="0099677C"/>
    <w:rsid w:val="00996AFC"/>
    <w:rsid w:val="00996C13"/>
    <w:rsid w:val="00996C2C"/>
    <w:rsid w:val="00996C80"/>
    <w:rsid w:val="00996E9F"/>
    <w:rsid w:val="00996F21"/>
    <w:rsid w:val="0099706F"/>
    <w:rsid w:val="00997117"/>
    <w:rsid w:val="009974A9"/>
    <w:rsid w:val="0099782F"/>
    <w:rsid w:val="00997957"/>
    <w:rsid w:val="00997B50"/>
    <w:rsid w:val="00997F64"/>
    <w:rsid w:val="009A0687"/>
    <w:rsid w:val="009A0802"/>
    <w:rsid w:val="009A08DE"/>
    <w:rsid w:val="009A0EE6"/>
    <w:rsid w:val="009A0FB2"/>
    <w:rsid w:val="009A108B"/>
    <w:rsid w:val="009A1293"/>
    <w:rsid w:val="009A1820"/>
    <w:rsid w:val="009A20A7"/>
    <w:rsid w:val="009A21AF"/>
    <w:rsid w:val="009A24B5"/>
    <w:rsid w:val="009A2897"/>
    <w:rsid w:val="009A29A5"/>
    <w:rsid w:val="009A2E05"/>
    <w:rsid w:val="009A30AD"/>
    <w:rsid w:val="009A324C"/>
    <w:rsid w:val="009A3367"/>
    <w:rsid w:val="009A360B"/>
    <w:rsid w:val="009A3695"/>
    <w:rsid w:val="009A3865"/>
    <w:rsid w:val="009A3B19"/>
    <w:rsid w:val="009A3BBD"/>
    <w:rsid w:val="009A40E3"/>
    <w:rsid w:val="009A41EF"/>
    <w:rsid w:val="009A421E"/>
    <w:rsid w:val="009A42BC"/>
    <w:rsid w:val="009A4632"/>
    <w:rsid w:val="009A46AD"/>
    <w:rsid w:val="009A4866"/>
    <w:rsid w:val="009A494D"/>
    <w:rsid w:val="009A4A17"/>
    <w:rsid w:val="009A4B47"/>
    <w:rsid w:val="009A51F5"/>
    <w:rsid w:val="009A54F3"/>
    <w:rsid w:val="009A553F"/>
    <w:rsid w:val="009A569C"/>
    <w:rsid w:val="009A5944"/>
    <w:rsid w:val="009A5BFB"/>
    <w:rsid w:val="009A5BFD"/>
    <w:rsid w:val="009A5C05"/>
    <w:rsid w:val="009A5D58"/>
    <w:rsid w:val="009A5D79"/>
    <w:rsid w:val="009A5ED9"/>
    <w:rsid w:val="009A601F"/>
    <w:rsid w:val="009A60A6"/>
    <w:rsid w:val="009A6198"/>
    <w:rsid w:val="009A62A5"/>
    <w:rsid w:val="009A6332"/>
    <w:rsid w:val="009A63DD"/>
    <w:rsid w:val="009A6423"/>
    <w:rsid w:val="009A6439"/>
    <w:rsid w:val="009A646B"/>
    <w:rsid w:val="009A6554"/>
    <w:rsid w:val="009A6CFA"/>
    <w:rsid w:val="009A6D19"/>
    <w:rsid w:val="009A7028"/>
    <w:rsid w:val="009A716F"/>
    <w:rsid w:val="009A7177"/>
    <w:rsid w:val="009A71F5"/>
    <w:rsid w:val="009A727A"/>
    <w:rsid w:val="009A73F0"/>
    <w:rsid w:val="009A7503"/>
    <w:rsid w:val="009A780B"/>
    <w:rsid w:val="009A7A55"/>
    <w:rsid w:val="009A7A77"/>
    <w:rsid w:val="009A7AF1"/>
    <w:rsid w:val="009A7D70"/>
    <w:rsid w:val="009A7EE3"/>
    <w:rsid w:val="009A7FBA"/>
    <w:rsid w:val="009B05E4"/>
    <w:rsid w:val="009B0843"/>
    <w:rsid w:val="009B09F8"/>
    <w:rsid w:val="009B0A98"/>
    <w:rsid w:val="009B0D64"/>
    <w:rsid w:val="009B0F80"/>
    <w:rsid w:val="009B10F7"/>
    <w:rsid w:val="009B130F"/>
    <w:rsid w:val="009B161A"/>
    <w:rsid w:val="009B1802"/>
    <w:rsid w:val="009B184C"/>
    <w:rsid w:val="009B19C4"/>
    <w:rsid w:val="009B1EAC"/>
    <w:rsid w:val="009B1F57"/>
    <w:rsid w:val="009B22FD"/>
    <w:rsid w:val="009B24B8"/>
    <w:rsid w:val="009B2889"/>
    <w:rsid w:val="009B2B92"/>
    <w:rsid w:val="009B2C48"/>
    <w:rsid w:val="009B2C95"/>
    <w:rsid w:val="009B2D71"/>
    <w:rsid w:val="009B2DD7"/>
    <w:rsid w:val="009B2DEA"/>
    <w:rsid w:val="009B2F65"/>
    <w:rsid w:val="009B313A"/>
    <w:rsid w:val="009B327F"/>
    <w:rsid w:val="009B32DE"/>
    <w:rsid w:val="009B36E2"/>
    <w:rsid w:val="009B38DC"/>
    <w:rsid w:val="009B3BDA"/>
    <w:rsid w:val="009B3EBB"/>
    <w:rsid w:val="009B41B3"/>
    <w:rsid w:val="009B4248"/>
    <w:rsid w:val="009B437B"/>
    <w:rsid w:val="009B46AB"/>
    <w:rsid w:val="009B476C"/>
    <w:rsid w:val="009B4A5A"/>
    <w:rsid w:val="009B4F87"/>
    <w:rsid w:val="009B52B9"/>
    <w:rsid w:val="009B5859"/>
    <w:rsid w:val="009B5955"/>
    <w:rsid w:val="009B5BB1"/>
    <w:rsid w:val="009B5D2D"/>
    <w:rsid w:val="009B5E0C"/>
    <w:rsid w:val="009B5F17"/>
    <w:rsid w:val="009B5F1C"/>
    <w:rsid w:val="009B6392"/>
    <w:rsid w:val="009B6426"/>
    <w:rsid w:val="009B6534"/>
    <w:rsid w:val="009B6608"/>
    <w:rsid w:val="009B6C3C"/>
    <w:rsid w:val="009B6FB9"/>
    <w:rsid w:val="009B7076"/>
    <w:rsid w:val="009B70EA"/>
    <w:rsid w:val="009B71C0"/>
    <w:rsid w:val="009B7315"/>
    <w:rsid w:val="009B747B"/>
    <w:rsid w:val="009B75C9"/>
    <w:rsid w:val="009B764C"/>
    <w:rsid w:val="009B779C"/>
    <w:rsid w:val="009B7978"/>
    <w:rsid w:val="009B7C2D"/>
    <w:rsid w:val="009B7FDF"/>
    <w:rsid w:val="009C001D"/>
    <w:rsid w:val="009C061F"/>
    <w:rsid w:val="009C0A66"/>
    <w:rsid w:val="009C0BC1"/>
    <w:rsid w:val="009C0CE3"/>
    <w:rsid w:val="009C0CF0"/>
    <w:rsid w:val="009C0F89"/>
    <w:rsid w:val="009C0F9B"/>
    <w:rsid w:val="009C1021"/>
    <w:rsid w:val="009C102B"/>
    <w:rsid w:val="009C11A2"/>
    <w:rsid w:val="009C1207"/>
    <w:rsid w:val="009C1414"/>
    <w:rsid w:val="009C146F"/>
    <w:rsid w:val="009C1704"/>
    <w:rsid w:val="009C1794"/>
    <w:rsid w:val="009C1BEE"/>
    <w:rsid w:val="009C2160"/>
    <w:rsid w:val="009C22C8"/>
    <w:rsid w:val="009C2312"/>
    <w:rsid w:val="009C24ED"/>
    <w:rsid w:val="009C253F"/>
    <w:rsid w:val="009C2611"/>
    <w:rsid w:val="009C276C"/>
    <w:rsid w:val="009C27D2"/>
    <w:rsid w:val="009C2F0C"/>
    <w:rsid w:val="009C3010"/>
    <w:rsid w:val="009C34B2"/>
    <w:rsid w:val="009C361B"/>
    <w:rsid w:val="009C3672"/>
    <w:rsid w:val="009C37BD"/>
    <w:rsid w:val="009C389F"/>
    <w:rsid w:val="009C3AD8"/>
    <w:rsid w:val="009C3AE8"/>
    <w:rsid w:val="009C3BFD"/>
    <w:rsid w:val="009C3D97"/>
    <w:rsid w:val="009C41FC"/>
    <w:rsid w:val="009C47AC"/>
    <w:rsid w:val="009C4817"/>
    <w:rsid w:val="009C4B20"/>
    <w:rsid w:val="009C4B60"/>
    <w:rsid w:val="009C4FAB"/>
    <w:rsid w:val="009C533F"/>
    <w:rsid w:val="009C5427"/>
    <w:rsid w:val="009C556E"/>
    <w:rsid w:val="009C562D"/>
    <w:rsid w:val="009C564C"/>
    <w:rsid w:val="009C58D3"/>
    <w:rsid w:val="009C59D3"/>
    <w:rsid w:val="009C5B34"/>
    <w:rsid w:val="009C6100"/>
    <w:rsid w:val="009C622E"/>
    <w:rsid w:val="009C629A"/>
    <w:rsid w:val="009C6955"/>
    <w:rsid w:val="009C6CE3"/>
    <w:rsid w:val="009C6E2C"/>
    <w:rsid w:val="009C708F"/>
    <w:rsid w:val="009C7295"/>
    <w:rsid w:val="009C746A"/>
    <w:rsid w:val="009C74D8"/>
    <w:rsid w:val="009C7762"/>
    <w:rsid w:val="009C78A6"/>
    <w:rsid w:val="009C78B1"/>
    <w:rsid w:val="009C7B49"/>
    <w:rsid w:val="009C7C5E"/>
    <w:rsid w:val="009C7D85"/>
    <w:rsid w:val="009C7DC2"/>
    <w:rsid w:val="009C7DCA"/>
    <w:rsid w:val="009D0127"/>
    <w:rsid w:val="009D033C"/>
    <w:rsid w:val="009D0809"/>
    <w:rsid w:val="009D0976"/>
    <w:rsid w:val="009D0984"/>
    <w:rsid w:val="009D0A7A"/>
    <w:rsid w:val="009D0CC8"/>
    <w:rsid w:val="009D0F44"/>
    <w:rsid w:val="009D10A6"/>
    <w:rsid w:val="009D1467"/>
    <w:rsid w:val="009D1AB2"/>
    <w:rsid w:val="009D1BEA"/>
    <w:rsid w:val="009D1C30"/>
    <w:rsid w:val="009D1D2A"/>
    <w:rsid w:val="009D1ECB"/>
    <w:rsid w:val="009D1FAD"/>
    <w:rsid w:val="009D22D6"/>
    <w:rsid w:val="009D29AB"/>
    <w:rsid w:val="009D2A33"/>
    <w:rsid w:val="009D2A61"/>
    <w:rsid w:val="009D2C0B"/>
    <w:rsid w:val="009D2C79"/>
    <w:rsid w:val="009D2D3E"/>
    <w:rsid w:val="009D2D54"/>
    <w:rsid w:val="009D2FD4"/>
    <w:rsid w:val="009D3172"/>
    <w:rsid w:val="009D350F"/>
    <w:rsid w:val="009D370A"/>
    <w:rsid w:val="009D3A89"/>
    <w:rsid w:val="009D3DD0"/>
    <w:rsid w:val="009D3E83"/>
    <w:rsid w:val="009D3F37"/>
    <w:rsid w:val="009D40CF"/>
    <w:rsid w:val="009D44D4"/>
    <w:rsid w:val="009D46F2"/>
    <w:rsid w:val="009D4C3B"/>
    <w:rsid w:val="009D4F97"/>
    <w:rsid w:val="009D5164"/>
    <w:rsid w:val="009D52E6"/>
    <w:rsid w:val="009D52FB"/>
    <w:rsid w:val="009D54E0"/>
    <w:rsid w:val="009D57F4"/>
    <w:rsid w:val="009D5D30"/>
    <w:rsid w:val="009D5E8C"/>
    <w:rsid w:val="009D6388"/>
    <w:rsid w:val="009D6446"/>
    <w:rsid w:val="009D646F"/>
    <w:rsid w:val="009D6585"/>
    <w:rsid w:val="009D6A01"/>
    <w:rsid w:val="009D6B38"/>
    <w:rsid w:val="009D6C50"/>
    <w:rsid w:val="009D6CDD"/>
    <w:rsid w:val="009D6D45"/>
    <w:rsid w:val="009D6D66"/>
    <w:rsid w:val="009D6F55"/>
    <w:rsid w:val="009D706D"/>
    <w:rsid w:val="009D7144"/>
    <w:rsid w:val="009D7213"/>
    <w:rsid w:val="009D758D"/>
    <w:rsid w:val="009D773C"/>
    <w:rsid w:val="009D7847"/>
    <w:rsid w:val="009D7C9A"/>
    <w:rsid w:val="009D7ED1"/>
    <w:rsid w:val="009D7F0D"/>
    <w:rsid w:val="009D7FD9"/>
    <w:rsid w:val="009E0571"/>
    <w:rsid w:val="009E09E1"/>
    <w:rsid w:val="009E0DC6"/>
    <w:rsid w:val="009E0E67"/>
    <w:rsid w:val="009E0EF3"/>
    <w:rsid w:val="009E1004"/>
    <w:rsid w:val="009E1695"/>
    <w:rsid w:val="009E16A1"/>
    <w:rsid w:val="009E16F1"/>
    <w:rsid w:val="009E1A1A"/>
    <w:rsid w:val="009E1B70"/>
    <w:rsid w:val="009E1DDE"/>
    <w:rsid w:val="009E1E78"/>
    <w:rsid w:val="009E2139"/>
    <w:rsid w:val="009E226A"/>
    <w:rsid w:val="009E2286"/>
    <w:rsid w:val="009E22D2"/>
    <w:rsid w:val="009E23EC"/>
    <w:rsid w:val="009E263F"/>
    <w:rsid w:val="009E2809"/>
    <w:rsid w:val="009E28EB"/>
    <w:rsid w:val="009E2906"/>
    <w:rsid w:val="009E290D"/>
    <w:rsid w:val="009E2B1E"/>
    <w:rsid w:val="009E2BBE"/>
    <w:rsid w:val="009E2CAE"/>
    <w:rsid w:val="009E2EFE"/>
    <w:rsid w:val="009E31A7"/>
    <w:rsid w:val="009E324A"/>
    <w:rsid w:val="009E324E"/>
    <w:rsid w:val="009E3318"/>
    <w:rsid w:val="009E33E1"/>
    <w:rsid w:val="009E34AF"/>
    <w:rsid w:val="009E352C"/>
    <w:rsid w:val="009E36CC"/>
    <w:rsid w:val="009E39D3"/>
    <w:rsid w:val="009E3A4C"/>
    <w:rsid w:val="009E3F86"/>
    <w:rsid w:val="009E4012"/>
    <w:rsid w:val="009E4044"/>
    <w:rsid w:val="009E42E8"/>
    <w:rsid w:val="009E4431"/>
    <w:rsid w:val="009E444C"/>
    <w:rsid w:val="009E4871"/>
    <w:rsid w:val="009E48B2"/>
    <w:rsid w:val="009E4B9D"/>
    <w:rsid w:val="009E4E39"/>
    <w:rsid w:val="009E4F67"/>
    <w:rsid w:val="009E4FD2"/>
    <w:rsid w:val="009E5563"/>
    <w:rsid w:val="009E5580"/>
    <w:rsid w:val="009E574E"/>
    <w:rsid w:val="009E5B6A"/>
    <w:rsid w:val="009E5CC9"/>
    <w:rsid w:val="009E5ED3"/>
    <w:rsid w:val="009E5F5E"/>
    <w:rsid w:val="009E605B"/>
    <w:rsid w:val="009E6269"/>
    <w:rsid w:val="009E62BF"/>
    <w:rsid w:val="009E6648"/>
    <w:rsid w:val="009E681A"/>
    <w:rsid w:val="009E687F"/>
    <w:rsid w:val="009E6B71"/>
    <w:rsid w:val="009E6BC5"/>
    <w:rsid w:val="009E6D6E"/>
    <w:rsid w:val="009E6D97"/>
    <w:rsid w:val="009E6EB0"/>
    <w:rsid w:val="009E6EC2"/>
    <w:rsid w:val="009E7052"/>
    <w:rsid w:val="009E7089"/>
    <w:rsid w:val="009E716B"/>
    <w:rsid w:val="009E7413"/>
    <w:rsid w:val="009E75D5"/>
    <w:rsid w:val="009E76BA"/>
    <w:rsid w:val="009E771D"/>
    <w:rsid w:val="009E77E0"/>
    <w:rsid w:val="009E797A"/>
    <w:rsid w:val="009E7E45"/>
    <w:rsid w:val="009E7FF3"/>
    <w:rsid w:val="009F0092"/>
    <w:rsid w:val="009F053E"/>
    <w:rsid w:val="009F059C"/>
    <w:rsid w:val="009F07FE"/>
    <w:rsid w:val="009F0D55"/>
    <w:rsid w:val="009F0D8A"/>
    <w:rsid w:val="009F0D8E"/>
    <w:rsid w:val="009F10D5"/>
    <w:rsid w:val="009F1271"/>
    <w:rsid w:val="009F13AE"/>
    <w:rsid w:val="009F21AA"/>
    <w:rsid w:val="009F257F"/>
    <w:rsid w:val="009F2E4C"/>
    <w:rsid w:val="009F3096"/>
    <w:rsid w:val="009F30F6"/>
    <w:rsid w:val="009F30FB"/>
    <w:rsid w:val="009F3156"/>
    <w:rsid w:val="009F324D"/>
    <w:rsid w:val="009F34AF"/>
    <w:rsid w:val="009F3545"/>
    <w:rsid w:val="009F3626"/>
    <w:rsid w:val="009F374F"/>
    <w:rsid w:val="009F3791"/>
    <w:rsid w:val="009F38C5"/>
    <w:rsid w:val="009F38F2"/>
    <w:rsid w:val="009F40BD"/>
    <w:rsid w:val="009F4306"/>
    <w:rsid w:val="009F4B81"/>
    <w:rsid w:val="009F4BDE"/>
    <w:rsid w:val="009F4D96"/>
    <w:rsid w:val="009F4E2E"/>
    <w:rsid w:val="009F5026"/>
    <w:rsid w:val="009F5027"/>
    <w:rsid w:val="009F50CE"/>
    <w:rsid w:val="009F50FA"/>
    <w:rsid w:val="009F5130"/>
    <w:rsid w:val="009F51FD"/>
    <w:rsid w:val="009F525F"/>
    <w:rsid w:val="009F565F"/>
    <w:rsid w:val="009F571D"/>
    <w:rsid w:val="009F5977"/>
    <w:rsid w:val="009F60FF"/>
    <w:rsid w:val="009F613F"/>
    <w:rsid w:val="009F61B7"/>
    <w:rsid w:val="009F62BF"/>
    <w:rsid w:val="009F67B4"/>
    <w:rsid w:val="009F6A21"/>
    <w:rsid w:val="009F6E83"/>
    <w:rsid w:val="009F6EF6"/>
    <w:rsid w:val="009F708F"/>
    <w:rsid w:val="009F71F5"/>
    <w:rsid w:val="009F75D3"/>
    <w:rsid w:val="009F782C"/>
    <w:rsid w:val="009F7A26"/>
    <w:rsid w:val="009F7AE7"/>
    <w:rsid w:val="009F7B05"/>
    <w:rsid w:val="009F7B24"/>
    <w:rsid w:val="009F7B35"/>
    <w:rsid w:val="009F7BB9"/>
    <w:rsid w:val="009F7CA0"/>
    <w:rsid w:val="009F7F19"/>
    <w:rsid w:val="00A00274"/>
    <w:rsid w:val="00A0052C"/>
    <w:rsid w:val="00A00A03"/>
    <w:rsid w:val="00A00AE6"/>
    <w:rsid w:val="00A00BE6"/>
    <w:rsid w:val="00A00F35"/>
    <w:rsid w:val="00A00FD1"/>
    <w:rsid w:val="00A0120E"/>
    <w:rsid w:val="00A0130D"/>
    <w:rsid w:val="00A01373"/>
    <w:rsid w:val="00A018C1"/>
    <w:rsid w:val="00A01D58"/>
    <w:rsid w:val="00A01EE5"/>
    <w:rsid w:val="00A021B0"/>
    <w:rsid w:val="00A0233E"/>
    <w:rsid w:val="00A02593"/>
    <w:rsid w:val="00A025FC"/>
    <w:rsid w:val="00A026AA"/>
    <w:rsid w:val="00A02792"/>
    <w:rsid w:val="00A028F6"/>
    <w:rsid w:val="00A02A6B"/>
    <w:rsid w:val="00A02AAF"/>
    <w:rsid w:val="00A02AB7"/>
    <w:rsid w:val="00A02B1D"/>
    <w:rsid w:val="00A03381"/>
    <w:rsid w:val="00A0373C"/>
    <w:rsid w:val="00A03795"/>
    <w:rsid w:val="00A038E0"/>
    <w:rsid w:val="00A03B70"/>
    <w:rsid w:val="00A03EA4"/>
    <w:rsid w:val="00A0405F"/>
    <w:rsid w:val="00A043C7"/>
    <w:rsid w:val="00A048F8"/>
    <w:rsid w:val="00A0494B"/>
    <w:rsid w:val="00A04B43"/>
    <w:rsid w:val="00A04E46"/>
    <w:rsid w:val="00A04F6E"/>
    <w:rsid w:val="00A05064"/>
    <w:rsid w:val="00A050A8"/>
    <w:rsid w:val="00A051C2"/>
    <w:rsid w:val="00A05297"/>
    <w:rsid w:val="00A054B6"/>
    <w:rsid w:val="00A05877"/>
    <w:rsid w:val="00A058FD"/>
    <w:rsid w:val="00A05A88"/>
    <w:rsid w:val="00A05B01"/>
    <w:rsid w:val="00A05D66"/>
    <w:rsid w:val="00A06068"/>
    <w:rsid w:val="00A060D4"/>
    <w:rsid w:val="00A06206"/>
    <w:rsid w:val="00A06337"/>
    <w:rsid w:val="00A067BE"/>
    <w:rsid w:val="00A069FE"/>
    <w:rsid w:val="00A06BBB"/>
    <w:rsid w:val="00A06BCE"/>
    <w:rsid w:val="00A06C30"/>
    <w:rsid w:val="00A06FB8"/>
    <w:rsid w:val="00A0717C"/>
    <w:rsid w:val="00A071C9"/>
    <w:rsid w:val="00A072C3"/>
    <w:rsid w:val="00A0732B"/>
    <w:rsid w:val="00A07439"/>
    <w:rsid w:val="00A074D5"/>
    <w:rsid w:val="00A0750B"/>
    <w:rsid w:val="00A0764B"/>
    <w:rsid w:val="00A076FB"/>
    <w:rsid w:val="00A077DB"/>
    <w:rsid w:val="00A07800"/>
    <w:rsid w:val="00A0791C"/>
    <w:rsid w:val="00A07DC1"/>
    <w:rsid w:val="00A07F3B"/>
    <w:rsid w:val="00A1009A"/>
    <w:rsid w:val="00A101CC"/>
    <w:rsid w:val="00A10211"/>
    <w:rsid w:val="00A10349"/>
    <w:rsid w:val="00A103C6"/>
    <w:rsid w:val="00A108DD"/>
    <w:rsid w:val="00A10A8B"/>
    <w:rsid w:val="00A10D0F"/>
    <w:rsid w:val="00A10D30"/>
    <w:rsid w:val="00A10DFF"/>
    <w:rsid w:val="00A11335"/>
    <w:rsid w:val="00A11921"/>
    <w:rsid w:val="00A1199B"/>
    <w:rsid w:val="00A11A0C"/>
    <w:rsid w:val="00A11A9C"/>
    <w:rsid w:val="00A11ADD"/>
    <w:rsid w:val="00A11C6C"/>
    <w:rsid w:val="00A11D63"/>
    <w:rsid w:val="00A12193"/>
    <w:rsid w:val="00A122DC"/>
    <w:rsid w:val="00A123D4"/>
    <w:rsid w:val="00A123EE"/>
    <w:rsid w:val="00A12669"/>
    <w:rsid w:val="00A12867"/>
    <w:rsid w:val="00A1291B"/>
    <w:rsid w:val="00A129B1"/>
    <w:rsid w:val="00A12C60"/>
    <w:rsid w:val="00A12EE3"/>
    <w:rsid w:val="00A13491"/>
    <w:rsid w:val="00A134E8"/>
    <w:rsid w:val="00A13796"/>
    <w:rsid w:val="00A139E9"/>
    <w:rsid w:val="00A13A8F"/>
    <w:rsid w:val="00A13C7B"/>
    <w:rsid w:val="00A13E9C"/>
    <w:rsid w:val="00A13EDE"/>
    <w:rsid w:val="00A13F25"/>
    <w:rsid w:val="00A1429A"/>
    <w:rsid w:val="00A146CF"/>
    <w:rsid w:val="00A147E0"/>
    <w:rsid w:val="00A1486F"/>
    <w:rsid w:val="00A14918"/>
    <w:rsid w:val="00A14934"/>
    <w:rsid w:val="00A14B8E"/>
    <w:rsid w:val="00A14CF7"/>
    <w:rsid w:val="00A14F33"/>
    <w:rsid w:val="00A14FD9"/>
    <w:rsid w:val="00A1509B"/>
    <w:rsid w:val="00A150B0"/>
    <w:rsid w:val="00A1524E"/>
    <w:rsid w:val="00A1562F"/>
    <w:rsid w:val="00A15744"/>
    <w:rsid w:val="00A15788"/>
    <w:rsid w:val="00A1595D"/>
    <w:rsid w:val="00A159C7"/>
    <w:rsid w:val="00A15DF9"/>
    <w:rsid w:val="00A15E52"/>
    <w:rsid w:val="00A15F3D"/>
    <w:rsid w:val="00A16034"/>
    <w:rsid w:val="00A160DA"/>
    <w:rsid w:val="00A1622F"/>
    <w:rsid w:val="00A162A1"/>
    <w:rsid w:val="00A1645B"/>
    <w:rsid w:val="00A16606"/>
    <w:rsid w:val="00A16757"/>
    <w:rsid w:val="00A16B2A"/>
    <w:rsid w:val="00A16C84"/>
    <w:rsid w:val="00A16DF8"/>
    <w:rsid w:val="00A16E34"/>
    <w:rsid w:val="00A17328"/>
    <w:rsid w:val="00A1799F"/>
    <w:rsid w:val="00A203B5"/>
    <w:rsid w:val="00A20492"/>
    <w:rsid w:val="00A2051D"/>
    <w:rsid w:val="00A20BA3"/>
    <w:rsid w:val="00A20BA7"/>
    <w:rsid w:val="00A20EEB"/>
    <w:rsid w:val="00A20F1A"/>
    <w:rsid w:val="00A210D7"/>
    <w:rsid w:val="00A2166E"/>
    <w:rsid w:val="00A216CC"/>
    <w:rsid w:val="00A218A4"/>
    <w:rsid w:val="00A21C8E"/>
    <w:rsid w:val="00A2252D"/>
    <w:rsid w:val="00A22564"/>
    <w:rsid w:val="00A2276C"/>
    <w:rsid w:val="00A22AAB"/>
    <w:rsid w:val="00A22CC9"/>
    <w:rsid w:val="00A23169"/>
    <w:rsid w:val="00A232E7"/>
    <w:rsid w:val="00A233AA"/>
    <w:rsid w:val="00A234DF"/>
    <w:rsid w:val="00A237B9"/>
    <w:rsid w:val="00A2398A"/>
    <w:rsid w:val="00A23C23"/>
    <w:rsid w:val="00A23CBC"/>
    <w:rsid w:val="00A23D13"/>
    <w:rsid w:val="00A23D25"/>
    <w:rsid w:val="00A23E18"/>
    <w:rsid w:val="00A23FDF"/>
    <w:rsid w:val="00A23FF7"/>
    <w:rsid w:val="00A243D2"/>
    <w:rsid w:val="00A24493"/>
    <w:rsid w:val="00A24652"/>
    <w:rsid w:val="00A24711"/>
    <w:rsid w:val="00A247F0"/>
    <w:rsid w:val="00A2486D"/>
    <w:rsid w:val="00A249B5"/>
    <w:rsid w:val="00A24C5D"/>
    <w:rsid w:val="00A256A1"/>
    <w:rsid w:val="00A257C3"/>
    <w:rsid w:val="00A258BB"/>
    <w:rsid w:val="00A25A5E"/>
    <w:rsid w:val="00A25CDD"/>
    <w:rsid w:val="00A25CF1"/>
    <w:rsid w:val="00A2634D"/>
    <w:rsid w:val="00A264AF"/>
    <w:rsid w:val="00A266BC"/>
    <w:rsid w:val="00A26A3A"/>
    <w:rsid w:val="00A26B96"/>
    <w:rsid w:val="00A26F8E"/>
    <w:rsid w:val="00A26FCF"/>
    <w:rsid w:val="00A2709E"/>
    <w:rsid w:val="00A270BD"/>
    <w:rsid w:val="00A2713A"/>
    <w:rsid w:val="00A2714D"/>
    <w:rsid w:val="00A2747C"/>
    <w:rsid w:val="00A277CC"/>
    <w:rsid w:val="00A279F6"/>
    <w:rsid w:val="00A27C9E"/>
    <w:rsid w:val="00A30085"/>
    <w:rsid w:val="00A3047E"/>
    <w:rsid w:val="00A304C1"/>
    <w:rsid w:val="00A3064D"/>
    <w:rsid w:val="00A30682"/>
    <w:rsid w:val="00A3077F"/>
    <w:rsid w:val="00A30A20"/>
    <w:rsid w:val="00A30A60"/>
    <w:rsid w:val="00A30C96"/>
    <w:rsid w:val="00A30FED"/>
    <w:rsid w:val="00A31341"/>
    <w:rsid w:val="00A31420"/>
    <w:rsid w:val="00A317ED"/>
    <w:rsid w:val="00A31973"/>
    <w:rsid w:val="00A31A1F"/>
    <w:rsid w:val="00A31DB0"/>
    <w:rsid w:val="00A31F5A"/>
    <w:rsid w:val="00A32113"/>
    <w:rsid w:val="00A321BC"/>
    <w:rsid w:val="00A3271B"/>
    <w:rsid w:val="00A32825"/>
    <w:rsid w:val="00A32AFC"/>
    <w:rsid w:val="00A32C3F"/>
    <w:rsid w:val="00A32E7D"/>
    <w:rsid w:val="00A32EA4"/>
    <w:rsid w:val="00A33173"/>
    <w:rsid w:val="00A332C5"/>
    <w:rsid w:val="00A33750"/>
    <w:rsid w:val="00A338AE"/>
    <w:rsid w:val="00A33A9A"/>
    <w:rsid w:val="00A33BAA"/>
    <w:rsid w:val="00A33BDF"/>
    <w:rsid w:val="00A33CAA"/>
    <w:rsid w:val="00A33F47"/>
    <w:rsid w:val="00A33FFD"/>
    <w:rsid w:val="00A34048"/>
    <w:rsid w:val="00A34079"/>
    <w:rsid w:val="00A341A3"/>
    <w:rsid w:val="00A34634"/>
    <w:rsid w:val="00A346FE"/>
    <w:rsid w:val="00A3475E"/>
    <w:rsid w:val="00A34880"/>
    <w:rsid w:val="00A34B09"/>
    <w:rsid w:val="00A34B5C"/>
    <w:rsid w:val="00A34B73"/>
    <w:rsid w:val="00A34D30"/>
    <w:rsid w:val="00A34EC0"/>
    <w:rsid w:val="00A35302"/>
    <w:rsid w:val="00A353CE"/>
    <w:rsid w:val="00A355CE"/>
    <w:rsid w:val="00A3578A"/>
    <w:rsid w:val="00A35BC5"/>
    <w:rsid w:val="00A35C95"/>
    <w:rsid w:val="00A35D74"/>
    <w:rsid w:val="00A35DB6"/>
    <w:rsid w:val="00A35E16"/>
    <w:rsid w:val="00A35EC9"/>
    <w:rsid w:val="00A361B6"/>
    <w:rsid w:val="00A36586"/>
    <w:rsid w:val="00A3664E"/>
    <w:rsid w:val="00A36701"/>
    <w:rsid w:val="00A36776"/>
    <w:rsid w:val="00A368F0"/>
    <w:rsid w:val="00A36B45"/>
    <w:rsid w:val="00A36B71"/>
    <w:rsid w:val="00A36D06"/>
    <w:rsid w:val="00A36E12"/>
    <w:rsid w:val="00A37244"/>
    <w:rsid w:val="00A3738A"/>
    <w:rsid w:val="00A378F4"/>
    <w:rsid w:val="00A37D6F"/>
    <w:rsid w:val="00A37FD8"/>
    <w:rsid w:val="00A4014F"/>
    <w:rsid w:val="00A401EB"/>
    <w:rsid w:val="00A4023B"/>
    <w:rsid w:val="00A40396"/>
    <w:rsid w:val="00A403AE"/>
    <w:rsid w:val="00A407AC"/>
    <w:rsid w:val="00A4082F"/>
    <w:rsid w:val="00A408B4"/>
    <w:rsid w:val="00A4090C"/>
    <w:rsid w:val="00A40A7D"/>
    <w:rsid w:val="00A40B06"/>
    <w:rsid w:val="00A40B98"/>
    <w:rsid w:val="00A40BD6"/>
    <w:rsid w:val="00A40CA2"/>
    <w:rsid w:val="00A40F76"/>
    <w:rsid w:val="00A41039"/>
    <w:rsid w:val="00A41323"/>
    <w:rsid w:val="00A41535"/>
    <w:rsid w:val="00A4168A"/>
    <w:rsid w:val="00A416C0"/>
    <w:rsid w:val="00A41825"/>
    <w:rsid w:val="00A418EB"/>
    <w:rsid w:val="00A41A39"/>
    <w:rsid w:val="00A41D53"/>
    <w:rsid w:val="00A42051"/>
    <w:rsid w:val="00A420B6"/>
    <w:rsid w:val="00A42625"/>
    <w:rsid w:val="00A426C1"/>
    <w:rsid w:val="00A4277A"/>
    <w:rsid w:val="00A4281B"/>
    <w:rsid w:val="00A42A89"/>
    <w:rsid w:val="00A42E32"/>
    <w:rsid w:val="00A42F29"/>
    <w:rsid w:val="00A42F95"/>
    <w:rsid w:val="00A42FA0"/>
    <w:rsid w:val="00A42FC7"/>
    <w:rsid w:val="00A4304D"/>
    <w:rsid w:val="00A430AE"/>
    <w:rsid w:val="00A43AB9"/>
    <w:rsid w:val="00A43E95"/>
    <w:rsid w:val="00A43F25"/>
    <w:rsid w:val="00A4413B"/>
    <w:rsid w:val="00A4430D"/>
    <w:rsid w:val="00A446B5"/>
    <w:rsid w:val="00A446BF"/>
    <w:rsid w:val="00A44707"/>
    <w:rsid w:val="00A44774"/>
    <w:rsid w:val="00A44A27"/>
    <w:rsid w:val="00A44A37"/>
    <w:rsid w:val="00A44E21"/>
    <w:rsid w:val="00A44F55"/>
    <w:rsid w:val="00A4512F"/>
    <w:rsid w:val="00A45266"/>
    <w:rsid w:val="00A455D4"/>
    <w:rsid w:val="00A456C7"/>
    <w:rsid w:val="00A45727"/>
    <w:rsid w:val="00A45769"/>
    <w:rsid w:val="00A45A2F"/>
    <w:rsid w:val="00A45DD4"/>
    <w:rsid w:val="00A45E6B"/>
    <w:rsid w:val="00A45F5F"/>
    <w:rsid w:val="00A45FF2"/>
    <w:rsid w:val="00A460FB"/>
    <w:rsid w:val="00A46478"/>
    <w:rsid w:val="00A466B8"/>
    <w:rsid w:val="00A466E4"/>
    <w:rsid w:val="00A46907"/>
    <w:rsid w:val="00A46A19"/>
    <w:rsid w:val="00A46DA1"/>
    <w:rsid w:val="00A47099"/>
    <w:rsid w:val="00A47493"/>
    <w:rsid w:val="00A474DD"/>
    <w:rsid w:val="00A474FD"/>
    <w:rsid w:val="00A477C4"/>
    <w:rsid w:val="00A47A75"/>
    <w:rsid w:val="00A47B2B"/>
    <w:rsid w:val="00A47CA3"/>
    <w:rsid w:val="00A47D91"/>
    <w:rsid w:val="00A47E73"/>
    <w:rsid w:val="00A5008F"/>
    <w:rsid w:val="00A50D63"/>
    <w:rsid w:val="00A5115A"/>
    <w:rsid w:val="00A51171"/>
    <w:rsid w:val="00A51424"/>
    <w:rsid w:val="00A5145B"/>
    <w:rsid w:val="00A51469"/>
    <w:rsid w:val="00A516C3"/>
    <w:rsid w:val="00A517A3"/>
    <w:rsid w:val="00A519D8"/>
    <w:rsid w:val="00A52116"/>
    <w:rsid w:val="00A522D2"/>
    <w:rsid w:val="00A5232F"/>
    <w:rsid w:val="00A52788"/>
    <w:rsid w:val="00A527F3"/>
    <w:rsid w:val="00A529CD"/>
    <w:rsid w:val="00A530BA"/>
    <w:rsid w:val="00A5328B"/>
    <w:rsid w:val="00A53539"/>
    <w:rsid w:val="00A539E6"/>
    <w:rsid w:val="00A53DC2"/>
    <w:rsid w:val="00A53E26"/>
    <w:rsid w:val="00A5403F"/>
    <w:rsid w:val="00A54423"/>
    <w:rsid w:val="00A5457F"/>
    <w:rsid w:val="00A54642"/>
    <w:rsid w:val="00A54644"/>
    <w:rsid w:val="00A54CC4"/>
    <w:rsid w:val="00A552F2"/>
    <w:rsid w:val="00A557B3"/>
    <w:rsid w:val="00A55BC6"/>
    <w:rsid w:val="00A55D1C"/>
    <w:rsid w:val="00A55EFE"/>
    <w:rsid w:val="00A561CD"/>
    <w:rsid w:val="00A564F4"/>
    <w:rsid w:val="00A56C9F"/>
    <w:rsid w:val="00A56EBC"/>
    <w:rsid w:val="00A56F13"/>
    <w:rsid w:val="00A56F3B"/>
    <w:rsid w:val="00A57013"/>
    <w:rsid w:val="00A5701C"/>
    <w:rsid w:val="00A5714B"/>
    <w:rsid w:val="00A57410"/>
    <w:rsid w:val="00A57620"/>
    <w:rsid w:val="00A57A55"/>
    <w:rsid w:val="00A57A5F"/>
    <w:rsid w:val="00A57ADA"/>
    <w:rsid w:val="00A57B53"/>
    <w:rsid w:val="00A602AA"/>
    <w:rsid w:val="00A60589"/>
    <w:rsid w:val="00A6058C"/>
    <w:rsid w:val="00A608DA"/>
    <w:rsid w:val="00A6093E"/>
    <w:rsid w:val="00A60B9E"/>
    <w:rsid w:val="00A60E07"/>
    <w:rsid w:val="00A60F30"/>
    <w:rsid w:val="00A610DD"/>
    <w:rsid w:val="00A613E8"/>
    <w:rsid w:val="00A6158B"/>
    <w:rsid w:val="00A61653"/>
    <w:rsid w:val="00A61844"/>
    <w:rsid w:val="00A61B9D"/>
    <w:rsid w:val="00A61C88"/>
    <w:rsid w:val="00A61E39"/>
    <w:rsid w:val="00A61E79"/>
    <w:rsid w:val="00A62322"/>
    <w:rsid w:val="00A6236E"/>
    <w:rsid w:val="00A623D6"/>
    <w:rsid w:val="00A62489"/>
    <w:rsid w:val="00A62A06"/>
    <w:rsid w:val="00A62C90"/>
    <w:rsid w:val="00A62EA0"/>
    <w:rsid w:val="00A633BF"/>
    <w:rsid w:val="00A6346F"/>
    <w:rsid w:val="00A63AB0"/>
    <w:rsid w:val="00A63B8B"/>
    <w:rsid w:val="00A64045"/>
    <w:rsid w:val="00A6424C"/>
    <w:rsid w:val="00A6434B"/>
    <w:rsid w:val="00A64380"/>
    <w:rsid w:val="00A643DF"/>
    <w:rsid w:val="00A644D9"/>
    <w:rsid w:val="00A64780"/>
    <w:rsid w:val="00A64AE0"/>
    <w:rsid w:val="00A64AEF"/>
    <w:rsid w:val="00A64B04"/>
    <w:rsid w:val="00A64BD4"/>
    <w:rsid w:val="00A64C3F"/>
    <w:rsid w:val="00A64CB7"/>
    <w:rsid w:val="00A64CBB"/>
    <w:rsid w:val="00A64EC1"/>
    <w:rsid w:val="00A64FC6"/>
    <w:rsid w:val="00A652C0"/>
    <w:rsid w:val="00A654BA"/>
    <w:rsid w:val="00A655B5"/>
    <w:rsid w:val="00A65678"/>
    <w:rsid w:val="00A658EC"/>
    <w:rsid w:val="00A65961"/>
    <w:rsid w:val="00A65A3C"/>
    <w:rsid w:val="00A65AD3"/>
    <w:rsid w:val="00A65C44"/>
    <w:rsid w:val="00A65E69"/>
    <w:rsid w:val="00A65EF2"/>
    <w:rsid w:val="00A660E2"/>
    <w:rsid w:val="00A6642A"/>
    <w:rsid w:val="00A66459"/>
    <w:rsid w:val="00A664A1"/>
    <w:rsid w:val="00A6677D"/>
    <w:rsid w:val="00A6698E"/>
    <w:rsid w:val="00A66E72"/>
    <w:rsid w:val="00A6749C"/>
    <w:rsid w:val="00A676BF"/>
    <w:rsid w:val="00A676D1"/>
    <w:rsid w:val="00A677D3"/>
    <w:rsid w:val="00A67BAA"/>
    <w:rsid w:val="00A67BB5"/>
    <w:rsid w:val="00A67CB1"/>
    <w:rsid w:val="00A67CB8"/>
    <w:rsid w:val="00A67CFF"/>
    <w:rsid w:val="00A67D5E"/>
    <w:rsid w:val="00A67E91"/>
    <w:rsid w:val="00A67F24"/>
    <w:rsid w:val="00A67FAD"/>
    <w:rsid w:val="00A70019"/>
    <w:rsid w:val="00A7003F"/>
    <w:rsid w:val="00A70341"/>
    <w:rsid w:val="00A707CF"/>
    <w:rsid w:val="00A70833"/>
    <w:rsid w:val="00A70DE8"/>
    <w:rsid w:val="00A70E24"/>
    <w:rsid w:val="00A70EC0"/>
    <w:rsid w:val="00A70EF0"/>
    <w:rsid w:val="00A7111E"/>
    <w:rsid w:val="00A71513"/>
    <w:rsid w:val="00A71A6F"/>
    <w:rsid w:val="00A71B31"/>
    <w:rsid w:val="00A71E6D"/>
    <w:rsid w:val="00A71F67"/>
    <w:rsid w:val="00A7221C"/>
    <w:rsid w:val="00A722D1"/>
    <w:rsid w:val="00A7242C"/>
    <w:rsid w:val="00A72750"/>
    <w:rsid w:val="00A72809"/>
    <w:rsid w:val="00A72971"/>
    <w:rsid w:val="00A72A36"/>
    <w:rsid w:val="00A72BBF"/>
    <w:rsid w:val="00A72C6C"/>
    <w:rsid w:val="00A72E7D"/>
    <w:rsid w:val="00A731FD"/>
    <w:rsid w:val="00A73433"/>
    <w:rsid w:val="00A73639"/>
    <w:rsid w:val="00A7369F"/>
    <w:rsid w:val="00A7393D"/>
    <w:rsid w:val="00A739EE"/>
    <w:rsid w:val="00A73C5D"/>
    <w:rsid w:val="00A73F50"/>
    <w:rsid w:val="00A74047"/>
    <w:rsid w:val="00A740B5"/>
    <w:rsid w:val="00A7423C"/>
    <w:rsid w:val="00A74B13"/>
    <w:rsid w:val="00A74BB0"/>
    <w:rsid w:val="00A74EE6"/>
    <w:rsid w:val="00A74F73"/>
    <w:rsid w:val="00A75176"/>
    <w:rsid w:val="00A7530C"/>
    <w:rsid w:val="00A753B6"/>
    <w:rsid w:val="00A75865"/>
    <w:rsid w:val="00A759A2"/>
    <w:rsid w:val="00A75AEF"/>
    <w:rsid w:val="00A75B4B"/>
    <w:rsid w:val="00A75D58"/>
    <w:rsid w:val="00A766EA"/>
    <w:rsid w:val="00A769EF"/>
    <w:rsid w:val="00A76DFD"/>
    <w:rsid w:val="00A76E69"/>
    <w:rsid w:val="00A76F43"/>
    <w:rsid w:val="00A77228"/>
    <w:rsid w:val="00A77395"/>
    <w:rsid w:val="00A777E2"/>
    <w:rsid w:val="00A77AC3"/>
    <w:rsid w:val="00A77D4A"/>
    <w:rsid w:val="00A77DC7"/>
    <w:rsid w:val="00A800C3"/>
    <w:rsid w:val="00A802AE"/>
    <w:rsid w:val="00A80306"/>
    <w:rsid w:val="00A8060B"/>
    <w:rsid w:val="00A80C32"/>
    <w:rsid w:val="00A811DD"/>
    <w:rsid w:val="00A811FB"/>
    <w:rsid w:val="00A81447"/>
    <w:rsid w:val="00A815C4"/>
    <w:rsid w:val="00A8166A"/>
    <w:rsid w:val="00A817F7"/>
    <w:rsid w:val="00A81ABF"/>
    <w:rsid w:val="00A81BB9"/>
    <w:rsid w:val="00A81FBA"/>
    <w:rsid w:val="00A82210"/>
    <w:rsid w:val="00A822D3"/>
    <w:rsid w:val="00A829CE"/>
    <w:rsid w:val="00A82BCF"/>
    <w:rsid w:val="00A82C05"/>
    <w:rsid w:val="00A82D7A"/>
    <w:rsid w:val="00A830D0"/>
    <w:rsid w:val="00A8310A"/>
    <w:rsid w:val="00A831F0"/>
    <w:rsid w:val="00A8322C"/>
    <w:rsid w:val="00A8326A"/>
    <w:rsid w:val="00A834FE"/>
    <w:rsid w:val="00A8354A"/>
    <w:rsid w:val="00A83591"/>
    <w:rsid w:val="00A835D1"/>
    <w:rsid w:val="00A836B4"/>
    <w:rsid w:val="00A837DC"/>
    <w:rsid w:val="00A83940"/>
    <w:rsid w:val="00A83CAA"/>
    <w:rsid w:val="00A8425B"/>
    <w:rsid w:val="00A84416"/>
    <w:rsid w:val="00A844F4"/>
    <w:rsid w:val="00A84875"/>
    <w:rsid w:val="00A84901"/>
    <w:rsid w:val="00A84D4D"/>
    <w:rsid w:val="00A84D94"/>
    <w:rsid w:val="00A84FB3"/>
    <w:rsid w:val="00A8501B"/>
    <w:rsid w:val="00A8508E"/>
    <w:rsid w:val="00A8524C"/>
    <w:rsid w:val="00A8599B"/>
    <w:rsid w:val="00A85B50"/>
    <w:rsid w:val="00A85E63"/>
    <w:rsid w:val="00A85FBD"/>
    <w:rsid w:val="00A85FD4"/>
    <w:rsid w:val="00A86028"/>
    <w:rsid w:val="00A86139"/>
    <w:rsid w:val="00A862B9"/>
    <w:rsid w:val="00A8684F"/>
    <w:rsid w:val="00A86933"/>
    <w:rsid w:val="00A86F0A"/>
    <w:rsid w:val="00A8724D"/>
    <w:rsid w:val="00A87284"/>
    <w:rsid w:val="00A874E0"/>
    <w:rsid w:val="00A877EC"/>
    <w:rsid w:val="00A8781A"/>
    <w:rsid w:val="00A87AE0"/>
    <w:rsid w:val="00A90873"/>
    <w:rsid w:val="00A90A7B"/>
    <w:rsid w:val="00A90C4C"/>
    <w:rsid w:val="00A90CF2"/>
    <w:rsid w:val="00A90DFA"/>
    <w:rsid w:val="00A90FCD"/>
    <w:rsid w:val="00A91325"/>
    <w:rsid w:val="00A9143C"/>
    <w:rsid w:val="00A91592"/>
    <w:rsid w:val="00A91939"/>
    <w:rsid w:val="00A919AB"/>
    <w:rsid w:val="00A91C68"/>
    <w:rsid w:val="00A92100"/>
    <w:rsid w:val="00A924A5"/>
    <w:rsid w:val="00A92546"/>
    <w:rsid w:val="00A9257D"/>
    <w:rsid w:val="00A925AB"/>
    <w:rsid w:val="00A925B1"/>
    <w:rsid w:val="00A928B8"/>
    <w:rsid w:val="00A92A16"/>
    <w:rsid w:val="00A92AE6"/>
    <w:rsid w:val="00A92BAF"/>
    <w:rsid w:val="00A92DB5"/>
    <w:rsid w:val="00A92DD9"/>
    <w:rsid w:val="00A92E28"/>
    <w:rsid w:val="00A931E2"/>
    <w:rsid w:val="00A935F6"/>
    <w:rsid w:val="00A93861"/>
    <w:rsid w:val="00A93A3C"/>
    <w:rsid w:val="00A93A4D"/>
    <w:rsid w:val="00A93B21"/>
    <w:rsid w:val="00A93BA4"/>
    <w:rsid w:val="00A93D1C"/>
    <w:rsid w:val="00A93D55"/>
    <w:rsid w:val="00A93E35"/>
    <w:rsid w:val="00A93FD1"/>
    <w:rsid w:val="00A93FE0"/>
    <w:rsid w:val="00A9425B"/>
    <w:rsid w:val="00A9428E"/>
    <w:rsid w:val="00A949AC"/>
    <w:rsid w:val="00A94A05"/>
    <w:rsid w:val="00A94A7B"/>
    <w:rsid w:val="00A94AB3"/>
    <w:rsid w:val="00A94B0C"/>
    <w:rsid w:val="00A94B96"/>
    <w:rsid w:val="00A94C3F"/>
    <w:rsid w:val="00A94E7A"/>
    <w:rsid w:val="00A9550C"/>
    <w:rsid w:val="00A95736"/>
    <w:rsid w:val="00A95B79"/>
    <w:rsid w:val="00A95E02"/>
    <w:rsid w:val="00A96640"/>
    <w:rsid w:val="00A966B8"/>
    <w:rsid w:val="00A966C6"/>
    <w:rsid w:val="00A966E6"/>
    <w:rsid w:val="00A969A2"/>
    <w:rsid w:val="00A96D7A"/>
    <w:rsid w:val="00A96ED7"/>
    <w:rsid w:val="00A96FEF"/>
    <w:rsid w:val="00A9749E"/>
    <w:rsid w:val="00A974CB"/>
    <w:rsid w:val="00A97679"/>
    <w:rsid w:val="00A978B4"/>
    <w:rsid w:val="00A97AD3"/>
    <w:rsid w:val="00A97E51"/>
    <w:rsid w:val="00A97E7B"/>
    <w:rsid w:val="00AA02B0"/>
    <w:rsid w:val="00AA0582"/>
    <w:rsid w:val="00AA06C8"/>
    <w:rsid w:val="00AA08B4"/>
    <w:rsid w:val="00AA0C79"/>
    <w:rsid w:val="00AA0D49"/>
    <w:rsid w:val="00AA0D5C"/>
    <w:rsid w:val="00AA0FFE"/>
    <w:rsid w:val="00AA10E4"/>
    <w:rsid w:val="00AA11B4"/>
    <w:rsid w:val="00AA1273"/>
    <w:rsid w:val="00AA142F"/>
    <w:rsid w:val="00AA15EF"/>
    <w:rsid w:val="00AA1718"/>
    <w:rsid w:val="00AA1CE5"/>
    <w:rsid w:val="00AA1D1B"/>
    <w:rsid w:val="00AA222C"/>
    <w:rsid w:val="00AA2238"/>
    <w:rsid w:val="00AA2485"/>
    <w:rsid w:val="00AA250B"/>
    <w:rsid w:val="00AA26A3"/>
    <w:rsid w:val="00AA293D"/>
    <w:rsid w:val="00AA2A27"/>
    <w:rsid w:val="00AA2D43"/>
    <w:rsid w:val="00AA2DED"/>
    <w:rsid w:val="00AA2E8C"/>
    <w:rsid w:val="00AA301B"/>
    <w:rsid w:val="00AA31EF"/>
    <w:rsid w:val="00AA3383"/>
    <w:rsid w:val="00AA34B6"/>
    <w:rsid w:val="00AA4191"/>
    <w:rsid w:val="00AA458D"/>
    <w:rsid w:val="00AA463D"/>
    <w:rsid w:val="00AA4659"/>
    <w:rsid w:val="00AA4994"/>
    <w:rsid w:val="00AA4B12"/>
    <w:rsid w:val="00AA4B31"/>
    <w:rsid w:val="00AA4C90"/>
    <w:rsid w:val="00AA4CA4"/>
    <w:rsid w:val="00AA534A"/>
    <w:rsid w:val="00AA5488"/>
    <w:rsid w:val="00AA5786"/>
    <w:rsid w:val="00AA58A9"/>
    <w:rsid w:val="00AA5961"/>
    <w:rsid w:val="00AA6181"/>
    <w:rsid w:val="00AA6191"/>
    <w:rsid w:val="00AA62FA"/>
    <w:rsid w:val="00AA65D2"/>
    <w:rsid w:val="00AA6750"/>
    <w:rsid w:val="00AA695F"/>
    <w:rsid w:val="00AA6B0D"/>
    <w:rsid w:val="00AA6BEB"/>
    <w:rsid w:val="00AA6BFD"/>
    <w:rsid w:val="00AA6C00"/>
    <w:rsid w:val="00AA718E"/>
    <w:rsid w:val="00AA7604"/>
    <w:rsid w:val="00AA7626"/>
    <w:rsid w:val="00AA785B"/>
    <w:rsid w:val="00AA79DF"/>
    <w:rsid w:val="00AA7F11"/>
    <w:rsid w:val="00AA7F6A"/>
    <w:rsid w:val="00AB00C0"/>
    <w:rsid w:val="00AB0395"/>
    <w:rsid w:val="00AB090F"/>
    <w:rsid w:val="00AB0B5B"/>
    <w:rsid w:val="00AB112D"/>
    <w:rsid w:val="00AB1290"/>
    <w:rsid w:val="00AB1320"/>
    <w:rsid w:val="00AB1454"/>
    <w:rsid w:val="00AB175A"/>
    <w:rsid w:val="00AB17B3"/>
    <w:rsid w:val="00AB183D"/>
    <w:rsid w:val="00AB1CAB"/>
    <w:rsid w:val="00AB1CB8"/>
    <w:rsid w:val="00AB24DF"/>
    <w:rsid w:val="00AB259F"/>
    <w:rsid w:val="00AB27BF"/>
    <w:rsid w:val="00AB2A41"/>
    <w:rsid w:val="00AB2AA2"/>
    <w:rsid w:val="00AB2BF2"/>
    <w:rsid w:val="00AB2D96"/>
    <w:rsid w:val="00AB2E54"/>
    <w:rsid w:val="00AB2F28"/>
    <w:rsid w:val="00AB3128"/>
    <w:rsid w:val="00AB31D3"/>
    <w:rsid w:val="00AB32A8"/>
    <w:rsid w:val="00AB3676"/>
    <w:rsid w:val="00AB37EB"/>
    <w:rsid w:val="00AB4038"/>
    <w:rsid w:val="00AB40DE"/>
    <w:rsid w:val="00AB4464"/>
    <w:rsid w:val="00AB466D"/>
    <w:rsid w:val="00AB4918"/>
    <w:rsid w:val="00AB4D39"/>
    <w:rsid w:val="00AB5019"/>
    <w:rsid w:val="00AB518D"/>
    <w:rsid w:val="00AB53A8"/>
    <w:rsid w:val="00AB53D7"/>
    <w:rsid w:val="00AB5499"/>
    <w:rsid w:val="00AB54C4"/>
    <w:rsid w:val="00AB59C6"/>
    <w:rsid w:val="00AB59D2"/>
    <w:rsid w:val="00AB5CC1"/>
    <w:rsid w:val="00AB5E7E"/>
    <w:rsid w:val="00AB5ECD"/>
    <w:rsid w:val="00AB5FDC"/>
    <w:rsid w:val="00AB63B9"/>
    <w:rsid w:val="00AB65CF"/>
    <w:rsid w:val="00AB6951"/>
    <w:rsid w:val="00AB6BE9"/>
    <w:rsid w:val="00AB6ED5"/>
    <w:rsid w:val="00AB7053"/>
    <w:rsid w:val="00AB70D6"/>
    <w:rsid w:val="00AB7785"/>
    <w:rsid w:val="00AB7DED"/>
    <w:rsid w:val="00AB7E9A"/>
    <w:rsid w:val="00AB7F3C"/>
    <w:rsid w:val="00AC00DD"/>
    <w:rsid w:val="00AC03C2"/>
    <w:rsid w:val="00AC0460"/>
    <w:rsid w:val="00AC0570"/>
    <w:rsid w:val="00AC063B"/>
    <w:rsid w:val="00AC0AAB"/>
    <w:rsid w:val="00AC0BA8"/>
    <w:rsid w:val="00AC132D"/>
    <w:rsid w:val="00AC141F"/>
    <w:rsid w:val="00AC14BE"/>
    <w:rsid w:val="00AC17B8"/>
    <w:rsid w:val="00AC187F"/>
    <w:rsid w:val="00AC1AE0"/>
    <w:rsid w:val="00AC1F4F"/>
    <w:rsid w:val="00AC208F"/>
    <w:rsid w:val="00AC2097"/>
    <w:rsid w:val="00AC224E"/>
    <w:rsid w:val="00AC2311"/>
    <w:rsid w:val="00AC24FE"/>
    <w:rsid w:val="00AC2724"/>
    <w:rsid w:val="00AC27CA"/>
    <w:rsid w:val="00AC2887"/>
    <w:rsid w:val="00AC2AF5"/>
    <w:rsid w:val="00AC2BC2"/>
    <w:rsid w:val="00AC2E1C"/>
    <w:rsid w:val="00AC2E42"/>
    <w:rsid w:val="00AC3585"/>
    <w:rsid w:val="00AC38BB"/>
    <w:rsid w:val="00AC3A23"/>
    <w:rsid w:val="00AC3A8E"/>
    <w:rsid w:val="00AC3B47"/>
    <w:rsid w:val="00AC3D39"/>
    <w:rsid w:val="00AC3F9F"/>
    <w:rsid w:val="00AC3FEE"/>
    <w:rsid w:val="00AC40F7"/>
    <w:rsid w:val="00AC47E8"/>
    <w:rsid w:val="00AC490D"/>
    <w:rsid w:val="00AC53A9"/>
    <w:rsid w:val="00AC5454"/>
    <w:rsid w:val="00AC563A"/>
    <w:rsid w:val="00AC56E4"/>
    <w:rsid w:val="00AC56F0"/>
    <w:rsid w:val="00AC5845"/>
    <w:rsid w:val="00AC592D"/>
    <w:rsid w:val="00AC5DB3"/>
    <w:rsid w:val="00AC6674"/>
    <w:rsid w:val="00AC673B"/>
    <w:rsid w:val="00AC6964"/>
    <w:rsid w:val="00AC6AA3"/>
    <w:rsid w:val="00AC6B67"/>
    <w:rsid w:val="00AC6B78"/>
    <w:rsid w:val="00AC6CED"/>
    <w:rsid w:val="00AC6DB5"/>
    <w:rsid w:val="00AC6EB3"/>
    <w:rsid w:val="00AC702D"/>
    <w:rsid w:val="00AC707C"/>
    <w:rsid w:val="00AC7111"/>
    <w:rsid w:val="00AC7434"/>
    <w:rsid w:val="00AC7463"/>
    <w:rsid w:val="00AC776D"/>
    <w:rsid w:val="00AC7915"/>
    <w:rsid w:val="00AC7A4A"/>
    <w:rsid w:val="00AC7E02"/>
    <w:rsid w:val="00AC7E22"/>
    <w:rsid w:val="00AD0009"/>
    <w:rsid w:val="00AD0027"/>
    <w:rsid w:val="00AD0B7B"/>
    <w:rsid w:val="00AD0C8E"/>
    <w:rsid w:val="00AD0DA3"/>
    <w:rsid w:val="00AD0EEC"/>
    <w:rsid w:val="00AD126A"/>
    <w:rsid w:val="00AD13E1"/>
    <w:rsid w:val="00AD1464"/>
    <w:rsid w:val="00AD1481"/>
    <w:rsid w:val="00AD1516"/>
    <w:rsid w:val="00AD16EC"/>
    <w:rsid w:val="00AD1B88"/>
    <w:rsid w:val="00AD1CDC"/>
    <w:rsid w:val="00AD1D23"/>
    <w:rsid w:val="00AD1FA7"/>
    <w:rsid w:val="00AD1FF7"/>
    <w:rsid w:val="00AD1FFF"/>
    <w:rsid w:val="00AD24D7"/>
    <w:rsid w:val="00AD2803"/>
    <w:rsid w:val="00AD284F"/>
    <w:rsid w:val="00AD2A6D"/>
    <w:rsid w:val="00AD2AAF"/>
    <w:rsid w:val="00AD2E04"/>
    <w:rsid w:val="00AD2E13"/>
    <w:rsid w:val="00AD2EDD"/>
    <w:rsid w:val="00AD2F33"/>
    <w:rsid w:val="00AD309F"/>
    <w:rsid w:val="00AD3128"/>
    <w:rsid w:val="00AD339B"/>
    <w:rsid w:val="00AD37BA"/>
    <w:rsid w:val="00AD3953"/>
    <w:rsid w:val="00AD3A1B"/>
    <w:rsid w:val="00AD3ACD"/>
    <w:rsid w:val="00AD3DFC"/>
    <w:rsid w:val="00AD3FAA"/>
    <w:rsid w:val="00AD4045"/>
    <w:rsid w:val="00AD4289"/>
    <w:rsid w:val="00AD46E3"/>
    <w:rsid w:val="00AD479F"/>
    <w:rsid w:val="00AD49B3"/>
    <w:rsid w:val="00AD4BE9"/>
    <w:rsid w:val="00AD5467"/>
    <w:rsid w:val="00AD5577"/>
    <w:rsid w:val="00AD6064"/>
    <w:rsid w:val="00AD62A1"/>
    <w:rsid w:val="00AD62A9"/>
    <w:rsid w:val="00AD6525"/>
    <w:rsid w:val="00AD666C"/>
    <w:rsid w:val="00AD6849"/>
    <w:rsid w:val="00AD6885"/>
    <w:rsid w:val="00AD69FB"/>
    <w:rsid w:val="00AD6DED"/>
    <w:rsid w:val="00AD6E88"/>
    <w:rsid w:val="00AD6FB0"/>
    <w:rsid w:val="00AD706D"/>
    <w:rsid w:val="00AD73E2"/>
    <w:rsid w:val="00AD744E"/>
    <w:rsid w:val="00AD7497"/>
    <w:rsid w:val="00AD76B7"/>
    <w:rsid w:val="00AD76E5"/>
    <w:rsid w:val="00AD76FB"/>
    <w:rsid w:val="00AD7B5C"/>
    <w:rsid w:val="00AD7BB0"/>
    <w:rsid w:val="00AD7D60"/>
    <w:rsid w:val="00AD7E37"/>
    <w:rsid w:val="00AE04C1"/>
    <w:rsid w:val="00AE0500"/>
    <w:rsid w:val="00AE08DE"/>
    <w:rsid w:val="00AE0C55"/>
    <w:rsid w:val="00AE0F51"/>
    <w:rsid w:val="00AE1102"/>
    <w:rsid w:val="00AE1122"/>
    <w:rsid w:val="00AE1234"/>
    <w:rsid w:val="00AE161A"/>
    <w:rsid w:val="00AE164D"/>
    <w:rsid w:val="00AE1A4C"/>
    <w:rsid w:val="00AE1BC2"/>
    <w:rsid w:val="00AE1D27"/>
    <w:rsid w:val="00AE1FF1"/>
    <w:rsid w:val="00AE230F"/>
    <w:rsid w:val="00AE2508"/>
    <w:rsid w:val="00AE2A50"/>
    <w:rsid w:val="00AE2CEA"/>
    <w:rsid w:val="00AE2D0B"/>
    <w:rsid w:val="00AE2D35"/>
    <w:rsid w:val="00AE33B5"/>
    <w:rsid w:val="00AE34AC"/>
    <w:rsid w:val="00AE34BD"/>
    <w:rsid w:val="00AE36F6"/>
    <w:rsid w:val="00AE3A86"/>
    <w:rsid w:val="00AE3B29"/>
    <w:rsid w:val="00AE3C8A"/>
    <w:rsid w:val="00AE3CA3"/>
    <w:rsid w:val="00AE3E28"/>
    <w:rsid w:val="00AE3F97"/>
    <w:rsid w:val="00AE4257"/>
    <w:rsid w:val="00AE4267"/>
    <w:rsid w:val="00AE4648"/>
    <w:rsid w:val="00AE48FD"/>
    <w:rsid w:val="00AE4B94"/>
    <w:rsid w:val="00AE5163"/>
    <w:rsid w:val="00AE5267"/>
    <w:rsid w:val="00AE52BF"/>
    <w:rsid w:val="00AE5461"/>
    <w:rsid w:val="00AE564B"/>
    <w:rsid w:val="00AE57BC"/>
    <w:rsid w:val="00AE5AAE"/>
    <w:rsid w:val="00AE5C06"/>
    <w:rsid w:val="00AE5C39"/>
    <w:rsid w:val="00AE5D06"/>
    <w:rsid w:val="00AE5F36"/>
    <w:rsid w:val="00AE610C"/>
    <w:rsid w:val="00AE61CF"/>
    <w:rsid w:val="00AE625C"/>
    <w:rsid w:val="00AE670A"/>
    <w:rsid w:val="00AE677B"/>
    <w:rsid w:val="00AE67CD"/>
    <w:rsid w:val="00AE6A1E"/>
    <w:rsid w:val="00AE6A60"/>
    <w:rsid w:val="00AE6A72"/>
    <w:rsid w:val="00AE6AE6"/>
    <w:rsid w:val="00AE6B6F"/>
    <w:rsid w:val="00AE7004"/>
    <w:rsid w:val="00AE7018"/>
    <w:rsid w:val="00AE7286"/>
    <w:rsid w:val="00AE7D57"/>
    <w:rsid w:val="00AF0057"/>
    <w:rsid w:val="00AF017E"/>
    <w:rsid w:val="00AF0398"/>
    <w:rsid w:val="00AF0474"/>
    <w:rsid w:val="00AF05B1"/>
    <w:rsid w:val="00AF09B5"/>
    <w:rsid w:val="00AF0B08"/>
    <w:rsid w:val="00AF0C29"/>
    <w:rsid w:val="00AF0DC2"/>
    <w:rsid w:val="00AF110F"/>
    <w:rsid w:val="00AF130C"/>
    <w:rsid w:val="00AF14C7"/>
    <w:rsid w:val="00AF15CD"/>
    <w:rsid w:val="00AF16BC"/>
    <w:rsid w:val="00AF173E"/>
    <w:rsid w:val="00AF186A"/>
    <w:rsid w:val="00AF1896"/>
    <w:rsid w:val="00AF1D9E"/>
    <w:rsid w:val="00AF2092"/>
    <w:rsid w:val="00AF2202"/>
    <w:rsid w:val="00AF231E"/>
    <w:rsid w:val="00AF2421"/>
    <w:rsid w:val="00AF2560"/>
    <w:rsid w:val="00AF268C"/>
    <w:rsid w:val="00AF2A2A"/>
    <w:rsid w:val="00AF2F4F"/>
    <w:rsid w:val="00AF31B7"/>
    <w:rsid w:val="00AF34C5"/>
    <w:rsid w:val="00AF34CF"/>
    <w:rsid w:val="00AF36E3"/>
    <w:rsid w:val="00AF3885"/>
    <w:rsid w:val="00AF3903"/>
    <w:rsid w:val="00AF3C7A"/>
    <w:rsid w:val="00AF3EBE"/>
    <w:rsid w:val="00AF4C2A"/>
    <w:rsid w:val="00AF4CE2"/>
    <w:rsid w:val="00AF4D14"/>
    <w:rsid w:val="00AF4E6F"/>
    <w:rsid w:val="00AF500E"/>
    <w:rsid w:val="00AF5260"/>
    <w:rsid w:val="00AF53AF"/>
    <w:rsid w:val="00AF55FE"/>
    <w:rsid w:val="00AF5682"/>
    <w:rsid w:val="00AF5878"/>
    <w:rsid w:val="00AF59A3"/>
    <w:rsid w:val="00AF5A5C"/>
    <w:rsid w:val="00AF5FFA"/>
    <w:rsid w:val="00AF616D"/>
    <w:rsid w:val="00AF6240"/>
    <w:rsid w:val="00AF629B"/>
    <w:rsid w:val="00AF6562"/>
    <w:rsid w:val="00AF672F"/>
    <w:rsid w:val="00AF68B0"/>
    <w:rsid w:val="00AF6A05"/>
    <w:rsid w:val="00AF6B16"/>
    <w:rsid w:val="00AF6B38"/>
    <w:rsid w:val="00AF709E"/>
    <w:rsid w:val="00AF70A5"/>
    <w:rsid w:val="00AF742D"/>
    <w:rsid w:val="00AF7563"/>
    <w:rsid w:val="00AF773A"/>
    <w:rsid w:val="00AF7903"/>
    <w:rsid w:val="00AF7994"/>
    <w:rsid w:val="00AF7A11"/>
    <w:rsid w:val="00AF7D00"/>
    <w:rsid w:val="00AF7DEE"/>
    <w:rsid w:val="00B00012"/>
    <w:rsid w:val="00B004E6"/>
    <w:rsid w:val="00B00574"/>
    <w:rsid w:val="00B006FC"/>
    <w:rsid w:val="00B00B8B"/>
    <w:rsid w:val="00B00BD4"/>
    <w:rsid w:val="00B00BFF"/>
    <w:rsid w:val="00B00C19"/>
    <w:rsid w:val="00B00E31"/>
    <w:rsid w:val="00B00F39"/>
    <w:rsid w:val="00B010A0"/>
    <w:rsid w:val="00B010DB"/>
    <w:rsid w:val="00B012A6"/>
    <w:rsid w:val="00B01326"/>
    <w:rsid w:val="00B013B5"/>
    <w:rsid w:val="00B016C1"/>
    <w:rsid w:val="00B016CD"/>
    <w:rsid w:val="00B0189E"/>
    <w:rsid w:val="00B018A2"/>
    <w:rsid w:val="00B01B1A"/>
    <w:rsid w:val="00B01C06"/>
    <w:rsid w:val="00B01C6B"/>
    <w:rsid w:val="00B01CE8"/>
    <w:rsid w:val="00B01E64"/>
    <w:rsid w:val="00B01ED9"/>
    <w:rsid w:val="00B02002"/>
    <w:rsid w:val="00B02190"/>
    <w:rsid w:val="00B02458"/>
    <w:rsid w:val="00B028A0"/>
    <w:rsid w:val="00B02995"/>
    <w:rsid w:val="00B02999"/>
    <w:rsid w:val="00B02ADF"/>
    <w:rsid w:val="00B02B0A"/>
    <w:rsid w:val="00B0301C"/>
    <w:rsid w:val="00B03C58"/>
    <w:rsid w:val="00B03CB9"/>
    <w:rsid w:val="00B040D4"/>
    <w:rsid w:val="00B046A5"/>
    <w:rsid w:val="00B046F2"/>
    <w:rsid w:val="00B04AB8"/>
    <w:rsid w:val="00B04C82"/>
    <w:rsid w:val="00B04D39"/>
    <w:rsid w:val="00B04E2F"/>
    <w:rsid w:val="00B04EA9"/>
    <w:rsid w:val="00B051DB"/>
    <w:rsid w:val="00B05813"/>
    <w:rsid w:val="00B058DA"/>
    <w:rsid w:val="00B05C31"/>
    <w:rsid w:val="00B05CA0"/>
    <w:rsid w:val="00B0631D"/>
    <w:rsid w:val="00B0646D"/>
    <w:rsid w:val="00B069CA"/>
    <w:rsid w:val="00B06C02"/>
    <w:rsid w:val="00B06C8B"/>
    <w:rsid w:val="00B06DF5"/>
    <w:rsid w:val="00B06EA2"/>
    <w:rsid w:val="00B072C0"/>
    <w:rsid w:val="00B073B9"/>
    <w:rsid w:val="00B076B7"/>
    <w:rsid w:val="00B079B7"/>
    <w:rsid w:val="00B07AB9"/>
    <w:rsid w:val="00B07B55"/>
    <w:rsid w:val="00B07BCE"/>
    <w:rsid w:val="00B10072"/>
    <w:rsid w:val="00B10192"/>
    <w:rsid w:val="00B1025F"/>
    <w:rsid w:val="00B10454"/>
    <w:rsid w:val="00B10485"/>
    <w:rsid w:val="00B1075B"/>
    <w:rsid w:val="00B107E3"/>
    <w:rsid w:val="00B10813"/>
    <w:rsid w:val="00B10960"/>
    <w:rsid w:val="00B10E1A"/>
    <w:rsid w:val="00B10F9B"/>
    <w:rsid w:val="00B10FAD"/>
    <w:rsid w:val="00B11032"/>
    <w:rsid w:val="00B11146"/>
    <w:rsid w:val="00B1124C"/>
    <w:rsid w:val="00B116E2"/>
    <w:rsid w:val="00B11781"/>
    <w:rsid w:val="00B117DA"/>
    <w:rsid w:val="00B11910"/>
    <w:rsid w:val="00B11945"/>
    <w:rsid w:val="00B11D25"/>
    <w:rsid w:val="00B122BF"/>
    <w:rsid w:val="00B12430"/>
    <w:rsid w:val="00B12976"/>
    <w:rsid w:val="00B1298C"/>
    <w:rsid w:val="00B129A3"/>
    <w:rsid w:val="00B129D9"/>
    <w:rsid w:val="00B12AAE"/>
    <w:rsid w:val="00B13149"/>
    <w:rsid w:val="00B131BE"/>
    <w:rsid w:val="00B1357F"/>
    <w:rsid w:val="00B1362C"/>
    <w:rsid w:val="00B136DE"/>
    <w:rsid w:val="00B13905"/>
    <w:rsid w:val="00B139CA"/>
    <w:rsid w:val="00B13A4E"/>
    <w:rsid w:val="00B13BA4"/>
    <w:rsid w:val="00B13C89"/>
    <w:rsid w:val="00B14026"/>
    <w:rsid w:val="00B14051"/>
    <w:rsid w:val="00B140E4"/>
    <w:rsid w:val="00B145DC"/>
    <w:rsid w:val="00B14D14"/>
    <w:rsid w:val="00B1520A"/>
    <w:rsid w:val="00B152B1"/>
    <w:rsid w:val="00B156D3"/>
    <w:rsid w:val="00B15993"/>
    <w:rsid w:val="00B15996"/>
    <w:rsid w:val="00B159C8"/>
    <w:rsid w:val="00B15C0E"/>
    <w:rsid w:val="00B15F9D"/>
    <w:rsid w:val="00B162F1"/>
    <w:rsid w:val="00B163EF"/>
    <w:rsid w:val="00B166DF"/>
    <w:rsid w:val="00B16CCE"/>
    <w:rsid w:val="00B16D74"/>
    <w:rsid w:val="00B16F11"/>
    <w:rsid w:val="00B170CE"/>
    <w:rsid w:val="00B171C9"/>
    <w:rsid w:val="00B172D6"/>
    <w:rsid w:val="00B173E4"/>
    <w:rsid w:val="00B173FD"/>
    <w:rsid w:val="00B17441"/>
    <w:rsid w:val="00B17665"/>
    <w:rsid w:val="00B17CB1"/>
    <w:rsid w:val="00B17CCB"/>
    <w:rsid w:val="00B17D3F"/>
    <w:rsid w:val="00B17ED9"/>
    <w:rsid w:val="00B20187"/>
    <w:rsid w:val="00B2034C"/>
    <w:rsid w:val="00B20367"/>
    <w:rsid w:val="00B203F8"/>
    <w:rsid w:val="00B20856"/>
    <w:rsid w:val="00B20A9F"/>
    <w:rsid w:val="00B20AD1"/>
    <w:rsid w:val="00B20D2A"/>
    <w:rsid w:val="00B21D2F"/>
    <w:rsid w:val="00B21EC9"/>
    <w:rsid w:val="00B22433"/>
    <w:rsid w:val="00B224F8"/>
    <w:rsid w:val="00B228A0"/>
    <w:rsid w:val="00B2299B"/>
    <w:rsid w:val="00B229C7"/>
    <w:rsid w:val="00B2307E"/>
    <w:rsid w:val="00B23316"/>
    <w:rsid w:val="00B23628"/>
    <w:rsid w:val="00B2376F"/>
    <w:rsid w:val="00B239C2"/>
    <w:rsid w:val="00B239EC"/>
    <w:rsid w:val="00B23EC8"/>
    <w:rsid w:val="00B240E9"/>
    <w:rsid w:val="00B2434F"/>
    <w:rsid w:val="00B24690"/>
    <w:rsid w:val="00B246A3"/>
    <w:rsid w:val="00B24893"/>
    <w:rsid w:val="00B24AD6"/>
    <w:rsid w:val="00B24C5C"/>
    <w:rsid w:val="00B24F7A"/>
    <w:rsid w:val="00B25089"/>
    <w:rsid w:val="00B2537D"/>
    <w:rsid w:val="00B256B7"/>
    <w:rsid w:val="00B258EC"/>
    <w:rsid w:val="00B261A0"/>
    <w:rsid w:val="00B261D0"/>
    <w:rsid w:val="00B264E3"/>
    <w:rsid w:val="00B2667D"/>
    <w:rsid w:val="00B26DE6"/>
    <w:rsid w:val="00B26F9F"/>
    <w:rsid w:val="00B270F4"/>
    <w:rsid w:val="00B271BE"/>
    <w:rsid w:val="00B27456"/>
    <w:rsid w:val="00B2748C"/>
    <w:rsid w:val="00B27502"/>
    <w:rsid w:val="00B276D3"/>
    <w:rsid w:val="00B27A6B"/>
    <w:rsid w:val="00B27CB5"/>
    <w:rsid w:val="00B27E40"/>
    <w:rsid w:val="00B27F1D"/>
    <w:rsid w:val="00B3001B"/>
    <w:rsid w:val="00B3013E"/>
    <w:rsid w:val="00B3045E"/>
    <w:rsid w:val="00B3060B"/>
    <w:rsid w:val="00B30897"/>
    <w:rsid w:val="00B30B5C"/>
    <w:rsid w:val="00B30F2C"/>
    <w:rsid w:val="00B310C5"/>
    <w:rsid w:val="00B310EA"/>
    <w:rsid w:val="00B31159"/>
    <w:rsid w:val="00B31601"/>
    <w:rsid w:val="00B318FA"/>
    <w:rsid w:val="00B31EE0"/>
    <w:rsid w:val="00B31FCA"/>
    <w:rsid w:val="00B32261"/>
    <w:rsid w:val="00B32BE2"/>
    <w:rsid w:val="00B32CA6"/>
    <w:rsid w:val="00B32CD7"/>
    <w:rsid w:val="00B32E1C"/>
    <w:rsid w:val="00B32F21"/>
    <w:rsid w:val="00B331CA"/>
    <w:rsid w:val="00B335A9"/>
    <w:rsid w:val="00B3376E"/>
    <w:rsid w:val="00B338B6"/>
    <w:rsid w:val="00B33C05"/>
    <w:rsid w:val="00B33EA3"/>
    <w:rsid w:val="00B33F99"/>
    <w:rsid w:val="00B34227"/>
    <w:rsid w:val="00B344BB"/>
    <w:rsid w:val="00B34702"/>
    <w:rsid w:val="00B34742"/>
    <w:rsid w:val="00B34765"/>
    <w:rsid w:val="00B34817"/>
    <w:rsid w:val="00B34A4C"/>
    <w:rsid w:val="00B34BE3"/>
    <w:rsid w:val="00B34D31"/>
    <w:rsid w:val="00B34D5C"/>
    <w:rsid w:val="00B34F44"/>
    <w:rsid w:val="00B34FF4"/>
    <w:rsid w:val="00B351FB"/>
    <w:rsid w:val="00B352E5"/>
    <w:rsid w:val="00B354F1"/>
    <w:rsid w:val="00B3559E"/>
    <w:rsid w:val="00B35647"/>
    <w:rsid w:val="00B35A12"/>
    <w:rsid w:val="00B35AC5"/>
    <w:rsid w:val="00B35C6B"/>
    <w:rsid w:val="00B35D69"/>
    <w:rsid w:val="00B36839"/>
    <w:rsid w:val="00B369A9"/>
    <w:rsid w:val="00B369C9"/>
    <w:rsid w:val="00B36A8B"/>
    <w:rsid w:val="00B36B0B"/>
    <w:rsid w:val="00B36D4B"/>
    <w:rsid w:val="00B36EF7"/>
    <w:rsid w:val="00B36FBA"/>
    <w:rsid w:val="00B36FD2"/>
    <w:rsid w:val="00B37001"/>
    <w:rsid w:val="00B3710D"/>
    <w:rsid w:val="00B37197"/>
    <w:rsid w:val="00B37317"/>
    <w:rsid w:val="00B37504"/>
    <w:rsid w:val="00B37718"/>
    <w:rsid w:val="00B37D7E"/>
    <w:rsid w:val="00B37E31"/>
    <w:rsid w:val="00B37E42"/>
    <w:rsid w:val="00B400DF"/>
    <w:rsid w:val="00B407DC"/>
    <w:rsid w:val="00B40A03"/>
    <w:rsid w:val="00B40FCF"/>
    <w:rsid w:val="00B414EC"/>
    <w:rsid w:val="00B4163A"/>
    <w:rsid w:val="00B41C32"/>
    <w:rsid w:val="00B41C4A"/>
    <w:rsid w:val="00B41C6C"/>
    <w:rsid w:val="00B41CE2"/>
    <w:rsid w:val="00B41E44"/>
    <w:rsid w:val="00B41E5C"/>
    <w:rsid w:val="00B41FBE"/>
    <w:rsid w:val="00B420A3"/>
    <w:rsid w:val="00B42287"/>
    <w:rsid w:val="00B422E6"/>
    <w:rsid w:val="00B4249D"/>
    <w:rsid w:val="00B42584"/>
    <w:rsid w:val="00B427EF"/>
    <w:rsid w:val="00B42990"/>
    <w:rsid w:val="00B42C90"/>
    <w:rsid w:val="00B42CAF"/>
    <w:rsid w:val="00B42D6E"/>
    <w:rsid w:val="00B42DA2"/>
    <w:rsid w:val="00B42E4A"/>
    <w:rsid w:val="00B42EAA"/>
    <w:rsid w:val="00B43222"/>
    <w:rsid w:val="00B43553"/>
    <w:rsid w:val="00B43655"/>
    <w:rsid w:val="00B43707"/>
    <w:rsid w:val="00B437A7"/>
    <w:rsid w:val="00B4398B"/>
    <w:rsid w:val="00B43E7C"/>
    <w:rsid w:val="00B44038"/>
    <w:rsid w:val="00B4409C"/>
    <w:rsid w:val="00B44137"/>
    <w:rsid w:val="00B44268"/>
    <w:rsid w:val="00B4467C"/>
    <w:rsid w:val="00B4481D"/>
    <w:rsid w:val="00B44845"/>
    <w:rsid w:val="00B44A39"/>
    <w:rsid w:val="00B44A9C"/>
    <w:rsid w:val="00B44CED"/>
    <w:rsid w:val="00B44F33"/>
    <w:rsid w:val="00B44F95"/>
    <w:rsid w:val="00B44FAE"/>
    <w:rsid w:val="00B45069"/>
    <w:rsid w:val="00B450E6"/>
    <w:rsid w:val="00B45304"/>
    <w:rsid w:val="00B453DF"/>
    <w:rsid w:val="00B458E1"/>
    <w:rsid w:val="00B45B2A"/>
    <w:rsid w:val="00B45C78"/>
    <w:rsid w:val="00B45CC5"/>
    <w:rsid w:val="00B45E39"/>
    <w:rsid w:val="00B45F0D"/>
    <w:rsid w:val="00B45F50"/>
    <w:rsid w:val="00B464DA"/>
    <w:rsid w:val="00B47388"/>
    <w:rsid w:val="00B477F1"/>
    <w:rsid w:val="00B47A54"/>
    <w:rsid w:val="00B47AAE"/>
    <w:rsid w:val="00B47BC7"/>
    <w:rsid w:val="00B47E83"/>
    <w:rsid w:val="00B47F33"/>
    <w:rsid w:val="00B500C2"/>
    <w:rsid w:val="00B5011D"/>
    <w:rsid w:val="00B50244"/>
    <w:rsid w:val="00B502C1"/>
    <w:rsid w:val="00B5040F"/>
    <w:rsid w:val="00B5067E"/>
    <w:rsid w:val="00B50A59"/>
    <w:rsid w:val="00B50B10"/>
    <w:rsid w:val="00B50BD2"/>
    <w:rsid w:val="00B50F05"/>
    <w:rsid w:val="00B50F7F"/>
    <w:rsid w:val="00B510E6"/>
    <w:rsid w:val="00B5115F"/>
    <w:rsid w:val="00B511A3"/>
    <w:rsid w:val="00B51616"/>
    <w:rsid w:val="00B51983"/>
    <w:rsid w:val="00B51A3E"/>
    <w:rsid w:val="00B51B71"/>
    <w:rsid w:val="00B51CB3"/>
    <w:rsid w:val="00B51CE0"/>
    <w:rsid w:val="00B52081"/>
    <w:rsid w:val="00B525FA"/>
    <w:rsid w:val="00B5265F"/>
    <w:rsid w:val="00B5269C"/>
    <w:rsid w:val="00B5296E"/>
    <w:rsid w:val="00B53384"/>
    <w:rsid w:val="00B5344A"/>
    <w:rsid w:val="00B534F6"/>
    <w:rsid w:val="00B53582"/>
    <w:rsid w:val="00B538B5"/>
    <w:rsid w:val="00B53CD3"/>
    <w:rsid w:val="00B53D1C"/>
    <w:rsid w:val="00B53DCC"/>
    <w:rsid w:val="00B53FE8"/>
    <w:rsid w:val="00B542DC"/>
    <w:rsid w:val="00B54451"/>
    <w:rsid w:val="00B54572"/>
    <w:rsid w:val="00B54685"/>
    <w:rsid w:val="00B547C3"/>
    <w:rsid w:val="00B5480C"/>
    <w:rsid w:val="00B54B2E"/>
    <w:rsid w:val="00B55274"/>
    <w:rsid w:val="00B55347"/>
    <w:rsid w:val="00B555C7"/>
    <w:rsid w:val="00B559DE"/>
    <w:rsid w:val="00B55A93"/>
    <w:rsid w:val="00B55BFF"/>
    <w:rsid w:val="00B55F35"/>
    <w:rsid w:val="00B56111"/>
    <w:rsid w:val="00B567AF"/>
    <w:rsid w:val="00B56A4D"/>
    <w:rsid w:val="00B56A57"/>
    <w:rsid w:val="00B56B57"/>
    <w:rsid w:val="00B56BD4"/>
    <w:rsid w:val="00B56D27"/>
    <w:rsid w:val="00B56EAA"/>
    <w:rsid w:val="00B56EDB"/>
    <w:rsid w:val="00B573EB"/>
    <w:rsid w:val="00B574C3"/>
    <w:rsid w:val="00B57567"/>
    <w:rsid w:val="00B575E1"/>
    <w:rsid w:val="00B57862"/>
    <w:rsid w:val="00B57A9E"/>
    <w:rsid w:val="00B57C97"/>
    <w:rsid w:val="00B57CCD"/>
    <w:rsid w:val="00B57EA9"/>
    <w:rsid w:val="00B6032E"/>
    <w:rsid w:val="00B604C3"/>
    <w:rsid w:val="00B60548"/>
    <w:rsid w:val="00B6055A"/>
    <w:rsid w:val="00B6074C"/>
    <w:rsid w:val="00B60898"/>
    <w:rsid w:val="00B60AEB"/>
    <w:rsid w:val="00B60ECF"/>
    <w:rsid w:val="00B610A3"/>
    <w:rsid w:val="00B6123B"/>
    <w:rsid w:val="00B61345"/>
    <w:rsid w:val="00B613EA"/>
    <w:rsid w:val="00B6192C"/>
    <w:rsid w:val="00B61F24"/>
    <w:rsid w:val="00B61FE3"/>
    <w:rsid w:val="00B624C4"/>
    <w:rsid w:val="00B626FB"/>
    <w:rsid w:val="00B6278F"/>
    <w:rsid w:val="00B6283A"/>
    <w:rsid w:val="00B629B4"/>
    <w:rsid w:val="00B629C7"/>
    <w:rsid w:val="00B62E25"/>
    <w:rsid w:val="00B62E3F"/>
    <w:rsid w:val="00B6343A"/>
    <w:rsid w:val="00B636F0"/>
    <w:rsid w:val="00B637EA"/>
    <w:rsid w:val="00B63BF6"/>
    <w:rsid w:val="00B63C84"/>
    <w:rsid w:val="00B63FAE"/>
    <w:rsid w:val="00B63FF6"/>
    <w:rsid w:val="00B6423C"/>
    <w:rsid w:val="00B649A2"/>
    <w:rsid w:val="00B64E00"/>
    <w:rsid w:val="00B655A8"/>
    <w:rsid w:val="00B655EA"/>
    <w:rsid w:val="00B657D4"/>
    <w:rsid w:val="00B65838"/>
    <w:rsid w:val="00B658EB"/>
    <w:rsid w:val="00B65AC7"/>
    <w:rsid w:val="00B65B54"/>
    <w:rsid w:val="00B65CF5"/>
    <w:rsid w:val="00B65E43"/>
    <w:rsid w:val="00B65F15"/>
    <w:rsid w:val="00B65F87"/>
    <w:rsid w:val="00B66649"/>
    <w:rsid w:val="00B66755"/>
    <w:rsid w:val="00B66975"/>
    <w:rsid w:val="00B66B14"/>
    <w:rsid w:val="00B66D59"/>
    <w:rsid w:val="00B66F8C"/>
    <w:rsid w:val="00B6728F"/>
    <w:rsid w:val="00B672D2"/>
    <w:rsid w:val="00B673CF"/>
    <w:rsid w:val="00B676E5"/>
    <w:rsid w:val="00B679E3"/>
    <w:rsid w:val="00B67AE2"/>
    <w:rsid w:val="00B67B1D"/>
    <w:rsid w:val="00B67EBD"/>
    <w:rsid w:val="00B703F3"/>
    <w:rsid w:val="00B705BE"/>
    <w:rsid w:val="00B70C6B"/>
    <w:rsid w:val="00B70C9D"/>
    <w:rsid w:val="00B70D65"/>
    <w:rsid w:val="00B70DC3"/>
    <w:rsid w:val="00B70E60"/>
    <w:rsid w:val="00B70EBC"/>
    <w:rsid w:val="00B7162C"/>
    <w:rsid w:val="00B717DE"/>
    <w:rsid w:val="00B718B4"/>
    <w:rsid w:val="00B71A89"/>
    <w:rsid w:val="00B71A91"/>
    <w:rsid w:val="00B71B96"/>
    <w:rsid w:val="00B7251F"/>
    <w:rsid w:val="00B72C5E"/>
    <w:rsid w:val="00B72D5C"/>
    <w:rsid w:val="00B72FDC"/>
    <w:rsid w:val="00B73453"/>
    <w:rsid w:val="00B735C6"/>
    <w:rsid w:val="00B73634"/>
    <w:rsid w:val="00B73ACA"/>
    <w:rsid w:val="00B73B30"/>
    <w:rsid w:val="00B73B53"/>
    <w:rsid w:val="00B73C0B"/>
    <w:rsid w:val="00B740D1"/>
    <w:rsid w:val="00B7467F"/>
    <w:rsid w:val="00B7487D"/>
    <w:rsid w:val="00B748A5"/>
    <w:rsid w:val="00B74914"/>
    <w:rsid w:val="00B7498B"/>
    <w:rsid w:val="00B74A35"/>
    <w:rsid w:val="00B750AE"/>
    <w:rsid w:val="00B75263"/>
    <w:rsid w:val="00B75399"/>
    <w:rsid w:val="00B7544B"/>
    <w:rsid w:val="00B755A8"/>
    <w:rsid w:val="00B75783"/>
    <w:rsid w:val="00B757A3"/>
    <w:rsid w:val="00B75FB4"/>
    <w:rsid w:val="00B764D2"/>
    <w:rsid w:val="00B76653"/>
    <w:rsid w:val="00B767E6"/>
    <w:rsid w:val="00B768D6"/>
    <w:rsid w:val="00B76A0C"/>
    <w:rsid w:val="00B76B32"/>
    <w:rsid w:val="00B76C7E"/>
    <w:rsid w:val="00B76DBD"/>
    <w:rsid w:val="00B76E26"/>
    <w:rsid w:val="00B76F7B"/>
    <w:rsid w:val="00B772BE"/>
    <w:rsid w:val="00B77657"/>
    <w:rsid w:val="00B776B7"/>
    <w:rsid w:val="00B77F7F"/>
    <w:rsid w:val="00B77FA7"/>
    <w:rsid w:val="00B80194"/>
    <w:rsid w:val="00B801C8"/>
    <w:rsid w:val="00B80374"/>
    <w:rsid w:val="00B80389"/>
    <w:rsid w:val="00B803A0"/>
    <w:rsid w:val="00B8050C"/>
    <w:rsid w:val="00B807CD"/>
    <w:rsid w:val="00B809D8"/>
    <w:rsid w:val="00B809F0"/>
    <w:rsid w:val="00B80B64"/>
    <w:rsid w:val="00B8122C"/>
    <w:rsid w:val="00B81263"/>
    <w:rsid w:val="00B81441"/>
    <w:rsid w:val="00B8159A"/>
    <w:rsid w:val="00B8191F"/>
    <w:rsid w:val="00B81AD6"/>
    <w:rsid w:val="00B81AF0"/>
    <w:rsid w:val="00B81DE7"/>
    <w:rsid w:val="00B8203D"/>
    <w:rsid w:val="00B821E4"/>
    <w:rsid w:val="00B82378"/>
    <w:rsid w:val="00B8259C"/>
    <w:rsid w:val="00B82694"/>
    <w:rsid w:val="00B82CB2"/>
    <w:rsid w:val="00B82D92"/>
    <w:rsid w:val="00B830A8"/>
    <w:rsid w:val="00B833FC"/>
    <w:rsid w:val="00B8386A"/>
    <w:rsid w:val="00B83930"/>
    <w:rsid w:val="00B83948"/>
    <w:rsid w:val="00B83983"/>
    <w:rsid w:val="00B83A59"/>
    <w:rsid w:val="00B83B52"/>
    <w:rsid w:val="00B83DDD"/>
    <w:rsid w:val="00B83DE6"/>
    <w:rsid w:val="00B8429D"/>
    <w:rsid w:val="00B843EC"/>
    <w:rsid w:val="00B84600"/>
    <w:rsid w:val="00B847B3"/>
    <w:rsid w:val="00B84829"/>
    <w:rsid w:val="00B8488B"/>
    <w:rsid w:val="00B848F3"/>
    <w:rsid w:val="00B84932"/>
    <w:rsid w:val="00B84FF7"/>
    <w:rsid w:val="00B850B2"/>
    <w:rsid w:val="00B8512E"/>
    <w:rsid w:val="00B8519A"/>
    <w:rsid w:val="00B854A1"/>
    <w:rsid w:val="00B85705"/>
    <w:rsid w:val="00B857F4"/>
    <w:rsid w:val="00B85A02"/>
    <w:rsid w:val="00B85B9C"/>
    <w:rsid w:val="00B85BAD"/>
    <w:rsid w:val="00B85D4B"/>
    <w:rsid w:val="00B86132"/>
    <w:rsid w:val="00B86293"/>
    <w:rsid w:val="00B8634B"/>
    <w:rsid w:val="00B868E4"/>
    <w:rsid w:val="00B86D6B"/>
    <w:rsid w:val="00B86E57"/>
    <w:rsid w:val="00B86FE1"/>
    <w:rsid w:val="00B870F7"/>
    <w:rsid w:val="00B87117"/>
    <w:rsid w:val="00B87228"/>
    <w:rsid w:val="00B87354"/>
    <w:rsid w:val="00B87597"/>
    <w:rsid w:val="00B878F8"/>
    <w:rsid w:val="00B879AF"/>
    <w:rsid w:val="00B87A83"/>
    <w:rsid w:val="00B87ACD"/>
    <w:rsid w:val="00B87D90"/>
    <w:rsid w:val="00B87EF2"/>
    <w:rsid w:val="00B87F19"/>
    <w:rsid w:val="00B904C0"/>
    <w:rsid w:val="00B908C4"/>
    <w:rsid w:val="00B90B31"/>
    <w:rsid w:val="00B90CE4"/>
    <w:rsid w:val="00B90E31"/>
    <w:rsid w:val="00B912BA"/>
    <w:rsid w:val="00B914C3"/>
    <w:rsid w:val="00B9157C"/>
    <w:rsid w:val="00B917D1"/>
    <w:rsid w:val="00B918BD"/>
    <w:rsid w:val="00B91B68"/>
    <w:rsid w:val="00B91C19"/>
    <w:rsid w:val="00B9213D"/>
    <w:rsid w:val="00B924A7"/>
    <w:rsid w:val="00B926D9"/>
    <w:rsid w:val="00B927E3"/>
    <w:rsid w:val="00B9289D"/>
    <w:rsid w:val="00B929B0"/>
    <w:rsid w:val="00B929E3"/>
    <w:rsid w:val="00B92EA6"/>
    <w:rsid w:val="00B93446"/>
    <w:rsid w:val="00B93451"/>
    <w:rsid w:val="00B939E3"/>
    <w:rsid w:val="00B93BC5"/>
    <w:rsid w:val="00B93CFB"/>
    <w:rsid w:val="00B93DC0"/>
    <w:rsid w:val="00B93F29"/>
    <w:rsid w:val="00B940E8"/>
    <w:rsid w:val="00B94225"/>
    <w:rsid w:val="00B947C1"/>
    <w:rsid w:val="00B94CD6"/>
    <w:rsid w:val="00B94F69"/>
    <w:rsid w:val="00B94FF6"/>
    <w:rsid w:val="00B95189"/>
    <w:rsid w:val="00B95267"/>
    <w:rsid w:val="00B95280"/>
    <w:rsid w:val="00B954C5"/>
    <w:rsid w:val="00B95591"/>
    <w:rsid w:val="00B955BC"/>
    <w:rsid w:val="00B957A8"/>
    <w:rsid w:val="00B96077"/>
    <w:rsid w:val="00B968E1"/>
    <w:rsid w:val="00B9692C"/>
    <w:rsid w:val="00B96944"/>
    <w:rsid w:val="00B96CC7"/>
    <w:rsid w:val="00B96DB9"/>
    <w:rsid w:val="00B96FB2"/>
    <w:rsid w:val="00B97010"/>
    <w:rsid w:val="00B97068"/>
    <w:rsid w:val="00B970AB"/>
    <w:rsid w:val="00B970DD"/>
    <w:rsid w:val="00B97155"/>
    <w:rsid w:val="00B97202"/>
    <w:rsid w:val="00B9725C"/>
    <w:rsid w:val="00B97442"/>
    <w:rsid w:val="00B974A2"/>
    <w:rsid w:val="00B974E5"/>
    <w:rsid w:val="00B974F5"/>
    <w:rsid w:val="00B9760A"/>
    <w:rsid w:val="00B9761C"/>
    <w:rsid w:val="00B97C90"/>
    <w:rsid w:val="00BA000B"/>
    <w:rsid w:val="00BA0624"/>
    <w:rsid w:val="00BA07F4"/>
    <w:rsid w:val="00BA08A3"/>
    <w:rsid w:val="00BA08EF"/>
    <w:rsid w:val="00BA09EF"/>
    <w:rsid w:val="00BA0AD5"/>
    <w:rsid w:val="00BA0AE1"/>
    <w:rsid w:val="00BA0E9A"/>
    <w:rsid w:val="00BA1938"/>
    <w:rsid w:val="00BA1AF1"/>
    <w:rsid w:val="00BA1BE2"/>
    <w:rsid w:val="00BA1CD6"/>
    <w:rsid w:val="00BA1D91"/>
    <w:rsid w:val="00BA1DD0"/>
    <w:rsid w:val="00BA1DE5"/>
    <w:rsid w:val="00BA202A"/>
    <w:rsid w:val="00BA210B"/>
    <w:rsid w:val="00BA23FA"/>
    <w:rsid w:val="00BA24CE"/>
    <w:rsid w:val="00BA2787"/>
    <w:rsid w:val="00BA2AE3"/>
    <w:rsid w:val="00BA2D0D"/>
    <w:rsid w:val="00BA2F48"/>
    <w:rsid w:val="00BA2F53"/>
    <w:rsid w:val="00BA3273"/>
    <w:rsid w:val="00BA33D3"/>
    <w:rsid w:val="00BA3768"/>
    <w:rsid w:val="00BA384C"/>
    <w:rsid w:val="00BA392F"/>
    <w:rsid w:val="00BA3A79"/>
    <w:rsid w:val="00BA3AB5"/>
    <w:rsid w:val="00BA3B92"/>
    <w:rsid w:val="00BA3C24"/>
    <w:rsid w:val="00BA3EA0"/>
    <w:rsid w:val="00BA4054"/>
    <w:rsid w:val="00BA4313"/>
    <w:rsid w:val="00BA4657"/>
    <w:rsid w:val="00BA46BA"/>
    <w:rsid w:val="00BA4AB4"/>
    <w:rsid w:val="00BA4B47"/>
    <w:rsid w:val="00BA4D37"/>
    <w:rsid w:val="00BA4E46"/>
    <w:rsid w:val="00BA4EF3"/>
    <w:rsid w:val="00BA4F5C"/>
    <w:rsid w:val="00BA4FCA"/>
    <w:rsid w:val="00BA500E"/>
    <w:rsid w:val="00BA504B"/>
    <w:rsid w:val="00BA5057"/>
    <w:rsid w:val="00BA5062"/>
    <w:rsid w:val="00BA5248"/>
    <w:rsid w:val="00BA5789"/>
    <w:rsid w:val="00BA5848"/>
    <w:rsid w:val="00BA5D17"/>
    <w:rsid w:val="00BA6271"/>
    <w:rsid w:val="00BA6369"/>
    <w:rsid w:val="00BA66EE"/>
    <w:rsid w:val="00BA6938"/>
    <w:rsid w:val="00BA6A23"/>
    <w:rsid w:val="00BA6A74"/>
    <w:rsid w:val="00BA6BC1"/>
    <w:rsid w:val="00BA6F01"/>
    <w:rsid w:val="00BA6FF9"/>
    <w:rsid w:val="00BA7047"/>
    <w:rsid w:val="00BA7102"/>
    <w:rsid w:val="00BA7119"/>
    <w:rsid w:val="00BA73DF"/>
    <w:rsid w:val="00BA7711"/>
    <w:rsid w:val="00BA7ED8"/>
    <w:rsid w:val="00BB0125"/>
    <w:rsid w:val="00BB0362"/>
    <w:rsid w:val="00BB069C"/>
    <w:rsid w:val="00BB08BA"/>
    <w:rsid w:val="00BB09B7"/>
    <w:rsid w:val="00BB0A37"/>
    <w:rsid w:val="00BB0A8E"/>
    <w:rsid w:val="00BB0D06"/>
    <w:rsid w:val="00BB0E42"/>
    <w:rsid w:val="00BB1416"/>
    <w:rsid w:val="00BB1662"/>
    <w:rsid w:val="00BB1669"/>
    <w:rsid w:val="00BB1714"/>
    <w:rsid w:val="00BB17DD"/>
    <w:rsid w:val="00BB182F"/>
    <w:rsid w:val="00BB1931"/>
    <w:rsid w:val="00BB1AF1"/>
    <w:rsid w:val="00BB1DD6"/>
    <w:rsid w:val="00BB21EC"/>
    <w:rsid w:val="00BB2AFA"/>
    <w:rsid w:val="00BB2C5C"/>
    <w:rsid w:val="00BB2DCE"/>
    <w:rsid w:val="00BB2E0F"/>
    <w:rsid w:val="00BB3183"/>
    <w:rsid w:val="00BB3A32"/>
    <w:rsid w:val="00BB3B1E"/>
    <w:rsid w:val="00BB3F87"/>
    <w:rsid w:val="00BB40A3"/>
    <w:rsid w:val="00BB40CA"/>
    <w:rsid w:val="00BB4130"/>
    <w:rsid w:val="00BB43BD"/>
    <w:rsid w:val="00BB4648"/>
    <w:rsid w:val="00BB46BA"/>
    <w:rsid w:val="00BB477B"/>
    <w:rsid w:val="00BB486B"/>
    <w:rsid w:val="00BB48CD"/>
    <w:rsid w:val="00BB48E3"/>
    <w:rsid w:val="00BB4FFE"/>
    <w:rsid w:val="00BB5474"/>
    <w:rsid w:val="00BB54FB"/>
    <w:rsid w:val="00BB556E"/>
    <w:rsid w:val="00BB55BC"/>
    <w:rsid w:val="00BB56B9"/>
    <w:rsid w:val="00BB575B"/>
    <w:rsid w:val="00BB5C99"/>
    <w:rsid w:val="00BB5D16"/>
    <w:rsid w:val="00BB5E3C"/>
    <w:rsid w:val="00BB5E5F"/>
    <w:rsid w:val="00BB65D1"/>
    <w:rsid w:val="00BB6827"/>
    <w:rsid w:val="00BB685A"/>
    <w:rsid w:val="00BB6BC5"/>
    <w:rsid w:val="00BB74E9"/>
    <w:rsid w:val="00BB7699"/>
    <w:rsid w:val="00BB76CB"/>
    <w:rsid w:val="00BB76FE"/>
    <w:rsid w:val="00BB7858"/>
    <w:rsid w:val="00BB797B"/>
    <w:rsid w:val="00BB7F9F"/>
    <w:rsid w:val="00BC019D"/>
    <w:rsid w:val="00BC024B"/>
    <w:rsid w:val="00BC0375"/>
    <w:rsid w:val="00BC0462"/>
    <w:rsid w:val="00BC04C8"/>
    <w:rsid w:val="00BC0C8C"/>
    <w:rsid w:val="00BC0E90"/>
    <w:rsid w:val="00BC0E93"/>
    <w:rsid w:val="00BC0E94"/>
    <w:rsid w:val="00BC0EAE"/>
    <w:rsid w:val="00BC100A"/>
    <w:rsid w:val="00BC110F"/>
    <w:rsid w:val="00BC12F8"/>
    <w:rsid w:val="00BC132D"/>
    <w:rsid w:val="00BC13F3"/>
    <w:rsid w:val="00BC1470"/>
    <w:rsid w:val="00BC14AC"/>
    <w:rsid w:val="00BC15E6"/>
    <w:rsid w:val="00BC1624"/>
    <w:rsid w:val="00BC173B"/>
    <w:rsid w:val="00BC1797"/>
    <w:rsid w:val="00BC1B28"/>
    <w:rsid w:val="00BC1C8B"/>
    <w:rsid w:val="00BC1E6F"/>
    <w:rsid w:val="00BC1EC3"/>
    <w:rsid w:val="00BC2328"/>
    <w:rsid w:val="00BC23B2"/>
    <w:rsid w:val="00BC2777"/>
    <w:rsid w:val="00BC29E4"/>
    <w:rsid w:val="00BC2CCC"/>
    <w:rsid w:val="00BC2CCD"/>
    <w:rsid w:val="00BC2D5F"/>
    <w:rsid w:val="00BC2F29"/>
    <w:rsid w:val="00BC300C"/>
    <w:rsid w:val="00BC302A"/>
    <w:rsid w:val="00BC3280"/>
    <w:rsid w:val="00BC3351"/>
    <w:rsid w:val="00BC3514"/>
    <w:rsid w:val="00BC357C"/>
    <w:rsid w:val="00BC382A"/>
    <w:rsid w:val="00BC3A57"/>
    <w:rsid w:val="00BC3B92"/>
    <w:rsid w:val="00BC3D6C"/>
    <w:rsid w:val="00BC3D77"/>
    <w:rsid w:val="00BC41B5"/>
    <w:rsid w:val="00BC42FD"/>
    <w:rsid w:val="00BC4367"/>
    <w:rsid w:val="00BC438B"/>
    <w:rsid w:val="00BC4614"/>
    <w:rsid w:val="00BC49DB"/>
    <w:rsid w:val="00BC4CB1"/>
    <w:rsid w:val="00BC4DFB"/>
    <w:rsid w:val="00BC5080"/>
    <w:rsid w:val="00BC5105"/>
    <w:rsid w:val="00BC528B"/>
    <w:rsid w:val="00BC5928"/>
    <w:rsid w:val="00BC5A63"/>
    <w:rsid w:val="00BC5AD2"/>
    <w:rsid w:val="00BC5EC1"/>
    <w:rsid w:val="00BC6073"/>
    <w:rsid w:val="00BC6193"/>
    <w:rsid w:val="00BC6534"/>
    <w:rsid w:val="00BC65C4"/>
    <w:rsid w:val="00BC670F"/>
    <w:rsid w:val="00BC673E"/>
    <w:rsid w:val="00BC6963"/>
    <w:rsid w:val="00BC6C7D"/>
    <w:rsid w:val="00BC7043"/>
    <w:rsid w:val="00BC7303"/>
    <w:rsid w:val="00BC7570"/>
    <w:rsid w:val="00BC75E9"/>
    <w:rsid w:val="00BC761F"/>
    <w:rsid w:val="00BC7777"/>
    <w:rsid w:val="00BC77E1"/>
    <w:rsid w:val="00BC798F"/>
    <w:rsid w:val="00BC7ACC"/>
    <w:rsid w:val="00BC7CA3"/>
    <w:rsid w:val="00BC7CB4"/>
    <w:rsid w:val="00BC7ED8"/>
    <w:rsid w:val="00BD0023"/>
    <w:rsid w:val="00BD0085"/>
    <w:rsid w:val="00BD0501"/>
    <w:rsid w:val="00BD07DF"/>
    <w:rsid w:val="00BD0831"/>
    <w:rsid w:val="00BD08B4"/>
    <w:rsid w:val="00BD0930"/>
    <w:rsid w:val="00BD098A"/>
    <w:rsid w:val="00BD0997"/>
    <w:rsid w:val="00BD0A47"/>
    <w:rsid w:val="00BD0B29"/>
    <w:rsid w:val="00BD0D90"/>
    <w:rsid w:val="00BD1230"/>
    <w:rsid w:val="00BD1295"/>
    <w:rsid w:val="00BD12D8"/>
    <w:rsid w:val="00BD14B3"/>
    <w:rsid w:val="00BD170A"/>
    <w:rsid w:val="00BD177E"/>
    <w:rsid w:val="00BD1CD8"/>
    <w:rsid w:val="00BD1E40"/>
    <w:rsid w:val="00BD1EB2"/>
    <w:rsid w:val="00BD1EB9"/>
    <w:rsid w:val="00BD1F04"/>
    <w:rsid w:val="00BD2030"/>
    <w:rsid w:val="00BD2090"/>
    <w:rsid w:val="00BD22E0"/>
    <w:rsid w:val="00BD24E1"/>
    <w:rsid w:val="00BD2642"/>
    <w:rsid w:val="00BD2858"/>
    <w:rsid w:val="00BD29C3"/>
    <w:rsid w:val="00BD2C03"/>
    <w:rsid w:val="00BD2D96"/>
    <w:rsid w:val="00BD2F4B"/>
    <w:rsid w:val="00BD326A"/>
    <w:rsid w:val="00BD3489"/>
    <w:rsid w:val="00BD34AC"/>
    <w:rsid w:val="00BD34CB"/>
    <w:rsid w:val="00BD35A4"/>
    <w:rsid w:val="00BD3B90"/>
    <w:rsid w:val="00BD3C82"/>
    <w:rsid w:val="00BD402B"/>
    <w:rsid w:val="00BD409B"/>
    <w:rsid w:val="00BD40DD"/>
    <w:rsid w:val="00BD4187"/>
    <w:rsid w:val="00BD423D"/>
    <w:rsid w:val="00BD43F7"/>
    <w:rsid w:val="00BD4514"/>
    <w:rsid w:val="00BD48D6"/>
    <w:rsid w:val="00BD4C8C"/>
    <w:rsid w:val="00BD5221"/>
    <w:rsid w:val="00BD538D"/>
    <w:rsid w:val="00BD581B"/>
    <w:rsid w:val="00BD5A50"/>
    <w:rsid w:val="00BD5B94"/>
    <w:rsid w:val="00BD5BE5"/>
    <w:rsid w:val="00BD5C33"/>
    <w:rsid w:val="00BD5C93"/>
    <w:rsid w:val="00BD6210"/>
    <w:rsid w:val="00BD628E"/>
    <w:rsid w:val="00BD62DF"/>
    <w:rsid w:val="00BD64B9"/>
    <w:rsid w:val="00BD6834"/>
    <w:rsid w:val="00BD6945"/>
    <w:rsid w:val="00BD69B4"/>
    <w:rsid w:val="00BD69B6"/>
    <w:rsid w:val="00BD6B7B"/>
    <w:rsid w:val="00BD6E09"/>
    <w:rsid w:val="00BD6E7D"/>
    <w:rsid w:val="00BD7146"/>
    <w:rsid w:val="00BD7378"/>
    <w:rsid w:val="00BD73D2"/>
    <w:rsid w:val="00BD7478"/>
    <w:rsid w:val="00BD7AAC"/>
    <w:rsid w:val="00BD7ED0"/>
    <w:rsid w:val="00BE0059"/>
    <w:rsid w:val="00BE03C9"/>
    <w:rsid w:val="00BE051F"/>
    <w:rsid w:val="00BE08E6"/>
    <w:rsid w:val="00BE0911"/>
    <w:rsid w:val="00BE0A46"/>
    <w:rsid w:val="00BE0E09"/>
    <w:rsid w:val="00BE0F7D"/>
    <w:rsid w:val="00BE0FCA"/>
    <w:rsid w:val="00BE10AB"/>
    <w:rsid w:val="00BE1255"/>
    <w:rsid w:val="00BE1339"/>
    <w:rsid w:val="00BE1453"/>
    <w:rsid w:val="00BE15D8"/>
    <w:rsid w:val="00BE17DE"/>
    <w:rsid w:val="00BE1802"/>
    <w:rsid w:val="00BE1813"/>
    <w:rsid w:val="00BE1907"/>
    <w:rsid w:val="00BE1AC0"/>
    <w:rsid w:val="00BE1B1D"/>
    <w:rsid w:val="00BE1BC8"/>
    <w:rsid w:val="00BE1CAD"/>
    <w:rsid w:val="00BE1CB3"/>
    <w:rsid w:val="00BE1D2F"/>
    <w:rsid w:val="00BE1F1E"/>
    <w:rsid w:val="00BE240D"/>
    <w:rsid w:val="00BE252C"/>
    <w:rsid w:val="00BE2638"/>
    <w:rsid w:val="00BE2AD5"/>
    <w:rsid w:val="00BE2C95"/>
    <w:rsid w:val="00BE2D31"/>
    <w:rsid w:val="00BE2E09"/>
    <w:rsid w:val="00BE310E"/>
    <w:rsid w:val="00BE34CE"/>
    <w:rsid w:val="00BE3520"/>
    <w:rsid w:val="00BE35C0"/>
    <w:rsid w:val="00BE3898"/>
    <w:rsid w:val="00BE3A08"/>
    <w:rsid w:val="00BE3A94"/>
    <w:rsid w:val="00BE3B2F"/>
    <w:rsid w:val="00BE3CA1"/>
    <w:rsid w:val="00BE3D36"/>
    <w:rsid w:val="00BE3F98"/>
    <w:rsid w:val="00BE40B2"/>
    <w:rsid w:val="00BE484F"/>
    <w:rsid w:val="00BE4A07"/>
    <w:rsid w:val="00BE4A80"/>
    <w:rsid w:val="00BE4AF0"/>
    <w:rsid w:val="00BE4C52"/>
    <w:rsid w:val="00BE4CD1"/>
    <w:rsid w:val="00BE4E9E"/>
    <w:rsid w:val="00BE4F07"/>
    <w:rsid w:val="00BE4F3F"/>
    <w:rsid w:val="00BE51AC"/>
    <w:rsid w:val="00BE544D"/>
    <w:rsid w:val="00BE561A"/>
    <w:rsid w:val="00BE5AB0"/>
    <w:rsid w:val="00BE5B4B"/>
    <w:rsid w:val="00BE5C94"/>
    <w:rsid w:val="00BE5EE5"/>
    <w:rsid w:val="00BE5F5F"/>
    <w:rsid w:val="00BE5FF6"/>
    <w:rsid w:val="00BE62AF"/>
    <w:rsid w:val="00BE6739"/>
    <w:rsid w:val="00BE6818"/>
    <w:rsid w:val="00BE6950"/>
    <w:rsid w:val="00BE6C70"/>
    <w:rsid w:val="00BE6DC3"/>
    <w:rsid w:val="00BE71B6"/>
    <w:rsid w:val="00BE75CC"/>
    <w:rsid w:val="00BE773F"/>
    <w:rsid w:val="00BE77C1"/>
    <w:rsid w:val="00BE7817"/>
    <w:rsid w:val="00BE78BB"/>
    <w:rsid w:val="00BE7B64"/>
    <w:rsid w:val="00BE7B9D"/>
    <w:rsid w:val="00BE7BAC"/>
    <w:rsid w:val="00BE7C5E"/>
    <w:rsid w:val="00BE7F2D"/>
    <w:rsid w:val="00BE7F70"/>
    <w:rsid w:val="00BE7FF8"/>
    <w:rsid w:val="00BF02AA"/>
    <w:rsid w:val="00BF06E7"/>
    <w:rsid w:val="00BF06EE"/>
    <w:rsid w:val="00BF07BA"/>
    <w:rsid w:val="00BF0828"/>
    <w:rsid w:val="00BF0992"/>
    <w:rsid w:val="00BF0ABE"/>
    <w:rsid w:val="00BF0B23"/>
    <w:rsid w:val="00BF0C6D"/>
    <w:rsid w:val="00BF0D1A"/>
    <w:rsid w:val="00BF13B6"/>
    <w:rsid w:val="00BF163A"/>
    <w:rsid w:val="00BF188B"/>
    <w:rsid w:val="00BF1BEB"/>
    <w:rsid w:val="00BF1D00"/>
    <w:rsid w:val="00BF1E5D"/>
    <w:rsid w:val="00BF218D"/>
    <w:rsid w:val="00BF244B"/>
    <w:rsid w:val="00BF2951"/>
    <w:rsid w:val="00BF2F1D"/>
    <w:rsid w:val="00BF2F63"/>
    <w:rsid w:val="00BF2FED"/>
    <w:rsid w:val="00BF2FFA"/>
    <w:rsid w:val="00BF36B2"/>
    <w:rsid w:val="00BF36B7"/>
    <w:rsid w:val="00BF3B93"/>
    <w:rsid w:val="00BF3C14"/>
    <w:rsid w:val="00BF3D45"/>
    <w:rsid w:val="00BF3F48"/>
    <w:rsid w:val="00BF3FEF"/>
    <w:rsid w:val="00BF40A0"/>
    <w:rsid w:val="00BF4109"/>
    <w:rsid w:val="00BF4236"/>
    <w:rsid w:val="00BF4271"/>
    <w:rsid w:val="00BF42E8"/>
    <w:rsid w:val="00BF448B"/>
    <w:rsid w:val="00BF4780"/>
    <w:rsid w:val="00BF4824"/>
    <w:rsid w:val="00BF4AAD"/>
    <w:rsid w:val="00BF4B75"/>
    <w:rsid w:val="00BF4C54"/>
    <w:rsid w:val="00BF4E5B"/>
    <w:rsid w:val="00BF5068"/>
    <w:rsid w:val="00BF54FD"/>
    <w:rsid w:val="00BF5A2D"/>
    <w:rsid w:val="00BF5B18"/>
    <w:rsid w:val="00BF5B83"/>
    <w:rsid w:val="00BF5C10"/>
    <w:rsid w:val="00BF5F28"/>
    <w:rsid w:val="00BF5F5E"/>
    <w:rsid w:val="00BF6827"/>
    <w:rsid w:val="00BF686E"/>
    <w:rsid w:val="00BF68F5"/>
    <w:rsid w:val="00BF69E4"/>
    <w:rsid w:val="00BF6C7F"/>
    <w:rsid w:val="00BF6DA4"/>
    <w:rsid w:val="00BF6E44"/>
    <w:rsid w:val="00BF6E77"/>
    <w:rsid w:val="00BF6EFF"/>
    <w:rsid w:val="00BF6F6E"/>
    <w:rsid w:val="00BF7142"/>
    <w:rsid w:val="00BF71E1"/>
    <w:rsid w:val="00BF731E"/>
    <w:rsid w:val="00BF790E"/>
    <w:rsid w:val="00BF7916"/>
    <w:rsid w:val="00BF793F"/>
    <w:rsid w:val="00BF7D3E"/>
    <w:rsid w:val="00BF7D71"/>
    <w:rsid w:val="00BF7EEA"/>
    <w:rsid w:val="00C000FE"/>
    <w:rsid w:val="00C00154"/>
    <w:rsid w:val="00C002FF"/>
    <w:rsid w:val="00C00473"/>
    <w:rsid w:val="00C00733"/>
    <w:rsid w:val="00C00901"/>
    <w:rsid w:val="00C009DE"/>
    <w:rsid w:val="00C00D60"/>
    <w:rsid w:val="00C00EEC"/>
    <w:rsid w:val="00C0107A"/>
    <w:rsid w:val="00C010F9"/>
    <w:rsid w:val="00C0123E"/>
    <w:rsid w:val="00C01385"/>
    <w:rsid w:val="00C01BD9"/>
    <w:rsid w:val="00C01CE7"/>
    <w:rsid w:val="00C01FF7"/>
    <w:rsid w:val="00C0284B"/>
    <w:rsid w:val="00C02A49"/>
    <w:rsid w:val="00C02BFE"/>
    <w:rsid w:val="00C02D6B"/>
    <w:rsid w:val="00C02E9F"/>
    <w:rsid w:val="00C03026"/>
    <w:rsid w:val="00C030E6"/>
    <w:rsid w:val="00C030F3"/>
    <w:rsid w:val="00C03305"/>
    <w:rsid w:val="00C0330D"/>
    <w:rsid w:val="00C035AD"/>
    <w:rsid w:val="00C03A9A"/>
    <w:rsid w:val="00C03E65"/>
    <w:rsid w:val="00C041F4"/>
    <w:rsid w:val="00C045A3"/>
    <w:rsid w:val="00C0468D"/>
    <w:rsid w:val="00C0473C"/>
    <w:rsid w:val="00C04833"/>
    <w:rsid w:val="00C04848"/>
    <w:rsid w:val="00C0528C"/>
    <w:rsid w:val="00C052CA"/>
    <w:rsid w:val="00C05776"/>
    <w:rsid w:val="00C05D64"/>
    <w:rsid w:val="00C05ECA"/>
    <w:rsid w:val="00C06302"/>
    <w:rsid w:val="00C065C6"/>
    <w:rsid w:val="00C0669B"/>
    <w:rsid w:val="00C06C41"/>
    <w:rsid w:val="00C06CA6"/>
    <w:rsid w:val="00C06D5C"/>
    <w:rsid w:val="00C0707C"/>
    <w:rsid w:val="00C07216"/>
    <w:rsid w:val="00C07419"/>
    <w:rsid w:val="00C0771C"/>
    <w:rsid w:val="00C0779F"/>
    <w:rsid w:val="00C07902"/>
    <w:rsid w:val="00C07A4E"/>
    <w:rsid w:val="00C07AE9"/>
    <w:rsid w:val="00C07B2A"/>
    <w:rsid w:val="00C07FC1"/>
    <w:rsid w:val="00C10014"/>
    <w:rsid w:val="00C1010D"/>
    <w:rsid w:val="00C102D4"/>
    <w:rsid w:val="00C10887"/>
    <w:rsid w:val="00C10C4D"/>
    <w:rsid w:val="00C1118E"/>
    <w:rsid w:val="00C1148B"/>
    <w:rsid w:val="00C11885"/>
    <w:rsid w:val="00C11ECF"/>
    <w:rsid w:val="00C11EED"/>
    <w:rsid w:val="00C12092"/>
    <w:rsid w:val="00C120EE"/>
    <w:rsid w:val="00C12919"/>
    <w:rsid w:val="00C129BD"/>
    <w:rsid w:val="00C12B51"/>
    <w:rsid w:val="00C12B5A"/>
    <w:rsid w:val="00C12C90"/>
    <w:rsid w:val="00C12D04"/>
    <w:rsid w:val="00C12D5B"/>
    <w:rsid w:val="00C12FB2"/>
    <w:rsid w:val="00C130BE"/>
    <w:rsid w:val="00C134BB"/>
    <w:rsid w:val="00C13547"/>
    <w:rsid w:val="00C13B16"/>
    <w:rsid w:val="00C13C28"/>
    <w:rsid w:val="00C13C2E"/>
    <w:rsid w:val="00C13D40"/>
    <w:rsid w:val="00C1400E"/>
    <w:rsid w:val="00C14040"/>
    <w:rsid w:val="00C14095"/>
    <w:rsid w:val="00C143F8"/>
    <w:rsid w:val="00C14636"/>
    <w:rsid w:val="00C14AC3"/>
    <w:rsid w:val="00C14BBB"/>
    <w:rsid w:val="00C14CA6"/>
    <w:rsid w:val="00C15074"/>
    <w:rsid w:val="00C15AE7"/>
    <w:rsid w:val="00C15F56"/>
    <w:rsid w:val="00C15F5E"/>
    <w:rsid w:val="00C16134"/>
    <w:rsid w:val="00C16192"/>
    <w:rsid w:val="00C1624E"/>
    <w:rsid w:val="00C1644F"/>
    <w:rsid w:val="00C16854"/>
    <w:rsid w:val="00C16919"/>
    <w:rsid w:val="00C1697E"/>
    <w:rsid w:val="00C169D5"/>
    <w:rsid w:val="00C17060"/>
    <w:rsid w:val="00C171E3"/>
    <w:rsid w:val="00C17523"/>
    <w:rsid w:val="00C17925"/>
    <w:rsid w:val="00C1793B"/>
    <w:rsid w:val="00C1794C"/>
    <w:rsid w:val="00C17A41"/>
    <w:rsid w:val="00C17BC8"/>
    <w:rsid w:val="00C17E50"/>
    <w:rsid w:val="00C2049D"/>
    <w:rsid w:val="00C204D3"/>
    <w:rsid w:val="00C2092E"/>
    <w:rsid w:val="00C20A49"/>
    <w:rsid w:val="00C20BCF"/>
    <w:rsid w:val="00C21305"/>
    <w:rsid w:val="00C2171A"/>
    <w:rsid w:val="00C21A5C"/>
    <w:rsid w:val="00C21B53"/>
    <w:rsid w:val="00C21E2B"/>
    <w:rsid w:val="00C22085"/>
    <w:rsid w:val="00C22150"/>
    <w:rsid w:val="00C221B0"/>
    <w:rsid w:val="00C221F5"/>
    <w:rsid w:val="00C2236F"/>
    <w:rsid w:val="00C22426"/>
    <w:rsid w:val="00C22720"/>
    <w:rsid w:val="00C22780"/>
    <w:rsid w:val="00C227F3"/>
    <w:rsid w:val="00C228EF"/>
    <w:rsid w:val="00C22C38"/>
    <w:rsid w:val="00C22C7B"/>
    <w:rsid w:val="00C22D76"/>
    <w:rsid w:val="00C22F92"/>
    <w:rsid w:val="00C231B0"/>
    <w:rsid w:val="00C235F6"/>
    <w:rsid w:val="00C2370E"/>
    <w:rsid w:val="00C23860"/>
    <w:rsid w:val="00C23B12"/>
    <w:rsid w:val="00C23D7E"/>
    <w:rsid w:val="00C23EC7"/>
    <w:rsid w:val="00C23F33"/>
    <w:rsid w:val="00C23F63"/>
    <w:rsid w:val="00C23FB3"/>
    <w:rsid w:val="00C24383"/>
    <w:rsid w:val="00C2495D"/>
    <w:rsid w:val="00C24BE3"/>
    <w:rsid w:val="00C258F7"/>
    <w:rsid w:val="00C25954"/>
    <w:rsid w:val="00C25F8B"/>
    <w:rsid w:val="00C261B9"/>
    <w:rsid w:val="00C2677E"/>
    <w:rsid w:val="00C26BB7"/>
    <w:rsid w:val="00C26BC0"/>
    <w:rsid w:val="00C26D45"/>
    <w:rsid w:val="00C26F13"/>
    <w:rsid w:val="00C27650"/>
    <w:rsid w:val="00C277B4"/>
    <w:rsid w:val="00C27996"/>
    <w:rsid w:val="00C27C92"/>
    <w:rsid w:val="00C27D6B"/>
    <w:rsid w:val="00C27FE8"/>
    <w:rsid w:val="00C27FEA"/>
    <w:rsid w:val="00C300C0"/>
    <w:rsid w:val="00C302A5"/>
    <w:rsid w:val="00C30305"/>
    <w:rsid w:val="00C306F2"/>
    <w:rsid w:val="00C3077D"/>
    <w:rsid w:val="00C307A9"/>
    <w:rsid w:val="00C308E6"/>
    <w:rsid w:val="00C3097F"/>
    <w:rsid w:val="00C30EC0"/>
    <w:rsid w:val="00C30F5B"/>
    <w:rsid w:val="00C315BA"/>
    <w:rsid w:val="00C31877"/>
    <w:rsid w:val="00C31A31"/>
    <w:rsid w:val="00C31A86"/>
    <w:rsid w:val="00C31B18"/>
    <w:rsid w:val="00C31CFB"/>
    <w:rsid w:val="00C31F30"/>
    <w:rsid w:val="00C31F79"/>
    <w:rsid w:val="00C31FF3"/>
    <w:rsid w:val="00C32182"/>
    <w:rsid w:val="00C32187"/>
    <w:rsid w:val="00C3276E"/>
    <w:rsid w:val="00C329E2"/>
    <w:rsid w:val="00C32F12"/>
    <w:rsid w:val="00C333EF"/>
    <w:rsid w:val="00C33606"/>
    <w:rsid w:val="00C3362A"/>
    <w:rsid w:val="00C33671"/>
    <w:rsid w:val="00C33CBA"/>
    <w:rsid w:val="00C33D48"/>
    <w:rsid w:val="00C33F5F"/>
    <w:rsid w:val="00C346B2"/>
    <w:rsid w:val="00C347F7"/>
    <w:rsid w:val="00C34C34"/>
    <w:rsid w:val="00C34C6C"/>
    <w:rsid w:val="00C34D3C"/>
    <w:rsid w:val="00C35354"/>
    <w:rsid w:val="00C355A1"/>
    <w:rsid w:val="00C355AE"/>
    <w:rsid w:val="00C356B7"/>
    <w:rsid w:val="00C35AAB"/>
    <w:rsid w:val="00C35C1C"/>
    <w:rsid w:val="00C35C34"/>
    <w:rsid w:val="00C35D9B"/>
    <w:rsid w:val="00C36160"/>
    <w:rsid w:val="00C364A1"/>
    <w:rsid w:val="00C364B3"/>
    <w:rsid w:val="00C3691C"/>
    <w:rsid w:val="00C37683"/>
    <w:rsid w:val="00C376F5"/>
    <w:rsid w:val="00C37708"/>
    <w:rsid w:val="00C37887"/>
    <w:rsid w:val="00C3794C"/>
    <w:rsid w:val="00C37BB8"/>
    <w:rsid w:val="00C37C44"/>
    <w:rsid w:val="00C37DC7"/>
    <w:rsid w:val="00C37F20"/>
    <w:rsid w:val="00C402C3"/>
    <w:rsid w:val="00C40519"/>
    <w:rsid w:val="00C407DC"/>
    <w:rsid w:val="00C40879"/>
    <w:rsid w:val="00C40CB6"/>
    <w:rsid w:val="00C40EA3"/>
    <w:rsid w:val="00C41477"/>
    <w:rsid w:val="00C414F9"/>
    <w:rsid w:val="00C41568"/>
    <w:rsid w:val="00C41944"/>
    <w:rsid w:val="00C41A74"/>
    <w:rsid w:val="00C42231"/>
    <w:rsid w:val="00C422C3"/>
    <w:rsid w:val="00C42462"/>
    <w:rsid w:val="00C424E0"/>
    <w:rsid w:val="00C424ED"/>
    <w:rsid w:val="00C42574"/>
    <w:rsid w:val="00C42AC9"/>
    <w:rsid w:val="00C42DAF"/>
    <w:rsid w:val="00C42DD2"/>
    <w:rsid w:val="00C430A6"/>
    <w:rsid w:val="00C43175"/>
    <w:rsid w:val="00C4327A"/>
    <w:rsid w:val="00C43719"/>
    <w:rsid w:val="00C43747"/>
    <w:rsid w:val="00C438A1"/>
    <w:rsid w:val="00C43B04"/>
    <w:rsid w:val="00C43B29"/>
    <w:rsid w:val="00C43C31"/>
    <w:rsid w:val="00C43CA5"/>
    <w:rsid w:val="00C43D0F"/>
    <w:rsid w:val="00C441B3"/>
    <w:rsid w:val="00C446E0"/>
    <w:rsid w:val="00C44766"/>
    <w:rsid w:val="00C44E79"/>
    <w:rsid w:val="00C4510D"/>
    <w:rsid w:val="00C451E4"/>
    <w:rsid w:val="00C45B32"/>
    <w:rsid w:val="00C45C1A"/>
    <w:rsid w:val="00C45E05"/>
    <w:rsid w:val="00C45E82"/>
    <w:rsid w:val="00C4636F"/>
    <w:rsid w:val="00C466DF"/>
    <w:rsid w:val="00C46750"/>
    <w:rsid w:val="00C46763"/>
    <w:rsid w:val="00C468A6"/>
    <w:rsid w:val="00C46C8E"/>
    <w:rsid w:val="00C46E62"/>
    <w:rsid w:val="00C46F99"/>
    <w:rsid w:val="00C470B5"/>
    <w:rsid w:val="00C470C9"/>
    <w:rsid w:val="00C47132"/>
    <w:rsid w:val="00C47244"/>
    <w:rsid w:val="00C47376"/>
    <w:rsid w:val="00C47A30"/>
    <w:rsid w:val="00C47F29"/>
    <w:rsid w:val="00C50504"/>
    <w:rsid w:val="00C5054B"/>
    <w:rsid w:val="00C50797"/>
    <w:rsid w:val="00C50C53"/>
    <w:rsid w:val="00C50FF9"/>
    <w:rsid w:val="00C510EF"/>
    <w:rsid w:val="00C513C2"/>
    <w:rsid w:val="00C513CF"/>
    <w:rsid w:val="00C518BD"/>
    <w:rsid w:val="00C51A6C"/>
    <w:rsid w:val="00C51A91"/>
    <w:rsid w:val="00C51C47"/>
    <w:rsid w:val="00C51DF8"/>
    <w:rsid w:val="00C51E80"/>
    <w:rsid w:val="00C51F22"/>
    <w:rsid w:val="00C5218E"/>
    <w:rsid w:val="00C522D7"/>
    <w:rsid w:val="00C52560"/>
    <w:rsid w:val="00C52794"/>
    <w:rsid w:val="00C52A56"/>
    <w:rsid w:val="00C52BAF"/>
    <w:rsid w:val="00C5320A"/>
    <w:rsid w:val="00C53549"/>
    <w:rsid w:val="00C53812"/>
    <w:rsid w:val="00C53A02"/>
    <w:rsid w:val="00C53C60"/>
    <w:rsid w:val="00C53DBF"/>
    <w:rsid w:val="00C544EB"/>
    <w:rsid w:val="00C54603"/>
    <w:rsid w:val="00C54723"/>
    <w:rsid w:val="00C549BE"/>
    <w:rsid w:val="00C54CD7"/>
    <w:rsid w:val="00C54D63"/>
    <w:rsid w:val="00C54DD9"/>
    <w:rsid w:val="00C5528E"/>
    <w:rsid w:val="00C55457"/>
    <w:rsid w:val="00C554A4"/>
    <w:rsid w:val="00C55500"/>
    <w:rsid w:val="00C5566D"/>
    <w:rsid w:val="00C556AF"/>
    <w:rsid w:val="00C5573A"/>
    <w:rsid w:val="00C55BD9"/>
    <w:rsid w:val="00C55C30"/>
    <w:rsid w:val="00C55F54"/>
    <w:rsid w:val="00C5630C"/>
    <w:rsid w:val="00C56860"/>
    <w:rsid w:val="00C56925"/>
    <w:rsid w:val="00C56974"/>
    <w:rsid w:val="00C56A03"/>
    <w:rsid w:val="00C56BC2"/>
    <w:rsid w:val="00C56DCD"/>
    <w:rsid w:val="00C56E22"/>
    <w:rsid w:val="00C56EEB"/>
    <w:rsid w:val="00C5757A"/>
    <w:rsid w:val="00C5782F"/>
    <w:rsid w:val="00C57B12"/>
    <w:rsid w:val="00C57EBB"/>
    <w:rsid w:val="00C602A3"/>
    <w:rsid w:val="00C60476"/>
    <w:rsid w:val="00C60591"/>
    <w:rsid w:val="00C6104F"/>
    <w:rsid w:val="00C61287"/>
    <w:rsid w:val="00C61719"/>
    <w:rsid w:val="00C6172A"/>
    <w:rsid w:val="00C6174B"/>
    <w:rsid w:val="00C61879"/>
    <w:rsid w:val="00C6189C"/>
    <w:rsid w:val="00C61E43"/>
    <w:rsid w:val="00C61F27"/>
    <w:rsid w:val="00C6289E"/>
    <w:rsid w:val="00C62AE2"/>
    <w:rsid w:val="00C62BE5"/>
    <w:rsid w:val="00C63189"/>
    <w:rsid w:val="00C631A1"/>
    <w:rsid w:val="00C632B4"/>
    <w:rsid w:val="00C63310"/>
    <w:rsid w:val="00C636CE"/>
    <w:rsid w:val="00C63730"/>
    <w:rsid w:val="00C63ACF"/>
    <w:rsid w:val="00C63BF1"/>
    <w:rsid w:val="00C63C46"/>
    <w:rsid w:val="00C640E6"/>
    <w:rsid w:val="00C641EB"/>
    <w:rsid w:val="00C6432E"/>
    <w:rsid w:val="00C6438C"/>
    <w:rsid w:val="00C64645"/>
    <w:rsid w:val="00C646F6"/>
    <w:rsid w:val="00C647E0"/>
    <w:rsid w:val="00C6483E"/>
    <w:rsid w:val="00C64A01"/>
    <w:rsid w:val="00C64CF0"/>
    <w:rsid w:val="00C64D51"/>
    <w:rsid w:val="00C65656"/>
    <w:rsid w:val="00C65AA0"/>
    <w:rsid w:val="00C65AFD"/>
    <w:rsid w:val="00C65B1A"/>
    <w:rsid w:val="00C65B52"/>
    <w:rsid w:val="00C65B94"/>
    <w:rsid w:val="00C65FF9"/>
    <w:rsid w:val="00C66068"/>
    <w:rsid w:val="00C66137"/>
    <w:rsid w:val="00C66484"/>
    <w:rsid w:val="00C66595"/>
    <w:rsid w:val="00C66600"/>
    <w:rsid w:val="00C66A74"/>
    <w:rsid w:val="00C66D29"/>
    <w:rsid w:val="00C66D84"/>
    <w:rsid w:val="00C66DEB"/>
    <w:rsid w:val="00C66FBE"/>
    <w:rsid w:val="00C672BB"/>
    <w:rsid w:val="00C675C5"/>
    <w:rsid w:val="00C67877"/>
    <w:rsid w:val="00C67899"/>
    <w:rsid w:val="00C6799F"/>
    <w:rsid w:val="00C67ABD"/>
    <w:rsid w:val="00C67B61"/>
    <w:rsid w:val="00C67B9B"/>
    <w:rsid w:val="00C67C54"/>
    <w:rsid w:val="00C67CE6"/>
    <w:rsid w:val="00C67DDF"/>
    <w:rsid w:val="00C67FFC"/>
    <w:rsid w:val="00C7000B"/>
    <w:rsid w:val="00C7002F"/>
    <w:rsid w:val="00C702BA"/>
    <w:rsid w:val="00C70681"/>
    <w:rsid w:val="00C707BD"/>
    <w:rsid w:val="00C7084C"/>
    <w:rsid w:val="00C709E7"/>
    <w:rsid w:val="00C70BFA"/>
    <w:rsid w:val="00C70C24"/>
    <w:rsid w:val="00C70CB9"/>
    <w:rsid w:val="00C70DE6"/>
    <w:rsid w:val="00C71276"/>
    <w:rsid w:val="00C716CE"/>
    <w:rsid w:val="00C717B2"/>
    <w:rsid w:val="00C71A68"/>
    <w:rsid w:val="00C71B76"/>
    <w:rsid w:val="00C71C18"/>
    <w:rsid w:val="00C71E38"/>
    <w:rsid w:val="00C72217"/>
    <w:rsid w:val="00C72334"/>
    <w:rsid w:val="00C7244B"/>
    <w:rsid w:val="00C72457"/>
    <w:rsid w:val="00C72615"/>
    <w:rsid w:val="00C72E80"/>
    <w:rsid w:val="00C72F63"/>
    <w:rsid w:val="00C731DF"/>
    <w:rsid w:val="00C73274"/>
    <w:rsid w:val="00C7337A"/>
    <w:rsid w:val="00C73593"/>
    <w:rsid w:val="00C73600"/>
    <w:rsid w:val="00C737D3"/>
    <w:rsid w:val="00C73857"/>
    <w:rsid w:val="00C73978"/>
    <w:rsid w:val="00C73ABE"/>
    <w:rsid w:val="00C73C8A"/>
    <w:rsid w:val="00C7400D"/>
    <w:rsid w:val="00C7439A"/>
    <w:rsid w:val="00C744C0"/>
    <w:rsid w:val="00C747E1"/>
    <w:rsid w:val="00C74B5C"/>
    <w:rsid w:val="00C74C9C"/>
    <w:rsid w:val="00C7572A"/>
    <w:rsid w:val="00C75A35"/>
    <w:rsid w:val="00C75AF6"/>
    <w:rsid w:val="00C75AFA"/>
    <w:rsid w:val="00C75E3D"/>
    <w:rsid w:val="00C75FAD"/>
    <w:rsid w:val="00C76004"/>
    <w:rsid w:val="00C762AF"/>
    <w:rsid w:val="00C76428"/>
    <w:rsid w:val="00C765F6"/>
    <w:rsid w:val="00C768EF"/>
    <w:rsid w:val="00C76947"/>
    <w:rsid w:val="00C76A41"/>
    <w:rsid w:val="00C76AD2"/>
    <w:rsid w:val="00C76CCD"/>
    <w:rsid w:val="00C76DDD"/>
    <w:rsid w:val="00C76EE2"/>
    <w:rsid w:val="00C7704E"/>
    <w:rsid w:val="00C7704F"/>
    <w:rsid w:val="00C77911"/>
    <w:rsid w:val="00C77983"/>
    <w:rsid w:val="00C779C0"/>
    <w:rsid w:val="00C77FBA"/>
    <w:rsid w:val="00C8007E"/>
    <w:rsid w:val="00C800E6"/>
    <w:rsid w:val="00C805EF"/>
    <w:rsid w:val="00C807F3"/>
    <w:rsid w:val="00C80883"/>
    <w:rsid w:val="00C80B14"/>
    <w:rsid w:val="00C80C3D"/>
    <w:rsid w:val="00C80F3F"/>
    <w:rsid w:val="00C80FCF"/>
    <w:rsid w:val="00C81536"/>
    <w:rsid w:val="00C816A7"/>
    <w:rsid w:val="00C8192A"/>
    <w:rsid w:val="00C81947"/>
    <w:rsid w:val="00C81990"/>
    <w:rsid w:val="00C819EE"/>
    <w:rsid w:val="00C81D7F"/>
    <w:rsid w:val="00C820D0"/>
    <w:rsid w:val="00C826AB"/>
    <w:rsid w:val="00C826C4"/>
    <w:rsid w:val="00C82911"/>
    <w:rsid w:val="00C82B27"/>
    <w:rsid w:val="00C82C7B"/>
    <w:rsid w:val="00C83057"/>
    <w:rsid w:val="00C832D7"/>
    <w:rsid w:val="00C83452"/>
    <w:rsid w:val="00C83545"/>
    <w:rsid w:val="00C83634"/>
    <w:rsid w:val="00C839F5"/>
    <w:rsid w:val="00C83A46"/>
    <w:rsid w:val="00C83A87"/>
    <w:rsid w:val="00C83A91"/>
    <w:rsid w:val="00C83C2B"/>
    <w:rsid w:val="00C83D9A"/>
    <w:rsid w:val="00C83EE9"/>
    <w:rsid w:val="00C844C0"/>
    <w:rsid w:val="00C8490A"/>
    <w:rsid w:val="00C84954"/>
    <w:rsid w:val="00C84A87"/>
    <w:rsid w:val="00C84BAF"/>
    <w:rsid w:val="00C84FCD"/>
    <w:rsid w:val="00C8542C"/>
    <w:rsid w:val="00C8567C"/>
    <w:rsid w:val="00C85712"/>
    <w:rsid w:val="00C85CB7"/>
    <w:rsid w:val="00C85D07"/>
    <w:rsid w:val="00C85ECD"/>
    <w:rsid w:val="00C85F69"/>
    <w:rsid w:val="00C8622D"/>
    <w:rsid w:val="00C8626A"/>
    <w:rsid w:val="00C863E0"/>
    <w:rsid w:val="00C86490"/>
    <w:rsid w:val="00C86AF7"/>
    <w:rsid w:val="00C87210"/>
    <w:rsid w:val="00C87230"/>
    <w:rsid w:val="00C87299"/>
    <w:rsid w:val="00C8732D"/>
    <w:rsid w:val="00C875D3"/>
    <w:rsid w:val="00C87A04"/>
    <w:rsid w:val="00C90289"/>
    <w:rsid w:val="00C9028B"/>
    <w:rsid w:val="00C90330"/>
    <w:rsid w:val="00C90719"/>
    <w:rsid w:val="00C90849"/>
    <w:rsid w:val="00C909D4"/>
    <w:rsid w:val="00C90BF2"/>
    <w:rsid w:val="00C90CC9"/>
    <w:rsid w:val="00C90E66"/>
    <w:rsid w:val="00C90EF0"/>
    <w:rsid w:val="00C90F46"/>
    <w:rsid w:val="00C91119"/>
    <w:rsid w:val="00C91179"/>
    <w:rsid w:val="00C91417"/>
    <w:rsid w:val="00C91449"/>
    <w:rsid w:val="00C9151F"/>
    <w:rsid w:val="00C91931"/>
    <w:rsid w:val="00C9193E"/>
    <w:rsid w:val="00C919D6"/>
    <w:rsid w:val="00C91A27"/>
    <w:rsid w:val="00C91B0C"/>
    <w:rsid w:val="00C920C1"/>
    <w:rsid w:val="00C922AC"/>
    <w:rsid w:val="00C92A36"/>
    <w:rsid w:val="00C92A85"/>
    <w:rsid w:val="00C92AF1"/>
    <w:rsid w:val="00C932BA"/>
    <w:rsid w:val="00C932D3"/>
    <w:rsid w:val="00C93462"/>
    <w:rsid w:val="00C93696"/>
    <w:rsid w:val="00C93DC3"/>
    <w:rsid w:val="00C9400A"/>
    <w:rsid w:val="00C9402F"/>
    <w:rsid w:val="00C94325"/>
    <w:rsid w:val="00C94451"/>
    <w:rsid w:val="00C9450B"/>
    <w:rsid w:val="00C94E0D"/>
    <w:rsid w:val="00C954DF"/>
    <w:rsid w:val="00C955EB"/>
    <w:rsid w:val="00C9564D"/>
    <w:rsid w:val="00C958E5"/>
    <w:rsid w:val="00C95C15"/>
    <w:rsid w:val="00C95EA7"/>
    <w:rsid w:val="00C96066"/>
    <w:rsid w:val="00C961D5"/>
    <w:rsid w:val="00C9621A"/>
    <w:rsid w:val="00C96712"/>
    <w:rsid w:val="00C96864"/>
    <w:rsid w:val="00C96982"/>
    <w:rsid w:val="00C96C5E"/>
    <w:rsid w:val="00C96EDE"/>
    <w:rsid w:val="00C971FA"/>
    <w:rsid w:val="00C97312"/>
    <w:rsid w:val="00C97646"/>
    <w:rsid w:val="00C979C9"/>
    <w:rsid w:val="00C97B91"/>
    <w:rsid w:val="00C97C1C"/>
    <w:rsid w:val="00C97D14"/>
    <w:rsid w:val="00C97F34"/>
    <w:rsid w:val="00CA0201"/>
    <w:rsid w:val="00CA056A"/>
    <w:rsid w:val="00CA086C"/>
    <w:rsid w:val="00CA0D9C"/>
    <w:rsid w:val="00CA1046"/>
    <w:rsid w:val="00CA12D4"/>
    <w:rsid w:val="00CA1360"/>
    <w:rsid w:val="00CA13DD"/>
    <w:rsid w:val="00CA148D"/>
    <w:rsid w:val="00CA1780"/>
    <w:rsid w:val="00CA19CD"/>
    <w:rsid w:val="00CA1C1F"/>
    <w:rsid w:val="00CA1FF9"/>
    <w:rsid w:val="00CA2386"/>
    <w:rsid w:val="00CA27EC"/>
    <w:rsid w:val="00CA32EB"/>
    <w:rsid w:val="00CA33CA"/>
    <w:rsid w:val="00CA3489"/>
    <w:rsid w:val="00CA34C9"/>
    <w:rsid w:val="00CA3646"/>
    <w:rsid w:val="00CA38E6"/>
    <w:rsid w:val="00CA3903"/>
    <w:rsid w:val="00CA3AB0"/>
    <w:rsid w:val="00CA3AC6"/>
    <w:rsid w:val="00CA3C1C"/>
    <w:rsid w:val="00CA3EA8"/>
    <w:rsid w:val="00CA4145"/>
    <w:rsid w:val="00CA432C"/>
    <w:rsid w:val="00CA4A78"/>
    <w:rsid w:val="00CA4C75"/>
    <w:rsid w:val="00CA4DC3"/>
    <w:rsid w:val="00CA51BA"/>
    <w:rsid w:val="00CA51C3"/>
    <w:rsid w:val="00CA539D"/>
    <w:rsid w:val="00CA565C"/>
    <w:rsid w:val="00CA5AF3"/>
    <w:rsid w:val="00CA5C2B"/>
    <w:rsid w:val="00CA5E31"/>
    <w:rsid w:val="00CA5FDD"/>
    <w:rsid w:val="00CA6220"/>
    <w:rsid w:val="00CA6230"/>
    <w:rsid w:val="00CA62AD"/>
    <w:rsid w:val="00CA6B41"/>
    <w:rsid w:val="00CA6BED"/>
    <w:rsid w:val="00CA6BFE"/>
    <w:rsid w:val="00CA6FB4"/>
    <w:rsid w:val="00CA703B"/>
    <w:rsid w:val="00CA7B0A"/>
    <w:rsid w:val="00CB003A"/>
    <w:rsid w:val="00CB0061"/>
    <w:rsid w:val="00CB0231"/>
    <w:rsid w:val="00CB0308"/>
    <w:rsid w:val="00CB0689"/>
    <w:rsid w:val="00CB08B2"/>
    <w:rsid w:val="00CB09C7"/>
    <w:rsid w:val="00CB105C"/>
    <w:rsid w:val="00CB1416"/>
    <w:rsid w:val="00CB1486"/>
    <w:rsid w:val="00CB14AE"/>
    <w:rsid w:val="00CB14D3"/>
    <w:rsid w:val="00CB1890"/>
    <w:rsid w:val="00CB1C1B"/>
    <w:rsid w:val="00CB1D82"/>
    <w:rsid w:val="00CB1DCE"/>
    <w:rsid w:val="00CB1E6F"/>
    <w:rsid w:val="00CB1F75"/>
    <w:rsid w:val="00CB230B"/>
    <w:rsid w:val="00CB25A8"/>
    <w:rsid w:val="00CB27E0"/>
    <w:rsid w:val="00CB2890"/>
    <w:rsid w:val="00CB2F2A"/>
    <w:rsid w:val="00CB3096"/>
    <w:rsid w:val="00CB31BB"/>
    <w:rsid w:val="00CB349E"/>
    <w:rsid w:val="00CB38C8"/>
    <w:rsid w:val="00CB38F1"/>
    <w:rsid w:val="00CB3B25"/>
    <w:rsid w:val="00CB3E90"/>
    <w:rsid w:val="00CB3FD4"/>
    <w:rsid w:val="00CB42D6"/>
    <w:rsid w:val="00CB43DE"/>
    <w:rsid w:val="00CB4596"/>
    <w:rsid w:val="00CB4CE7"/>
    <w:rsid w:val="00CB4DF1"/>
    <w:rsid w:val="00CB4E0F"/>
    <w:rsid w:val="00CB4ED3"/>
    <w:rsid w:val="00CB52BE"/>
    <w:rsid w:val="00CB5303"/>
    <w:rsid w:val="00CB55CC"/>
    <w:rsid w:val="00CB598A"/>
    <w:rsid w:val="00CB5B76"/>
    <w:rsid w:val="00CB5D6A"/>
    <w:rsid w:val="00CB5E5C"/>
    <w:rsid w:val="00CB5EE3"/>
    <w:rsid w:val="00CB66E7"/>
    <w:rsid w:val="00CB6A1A"/>
    <w:rsid w:val="00CB6BE2"/>
    <w:rsid w:val="00CB6C57"/>
    <w:rsid w:val="00CB6E10"/>
    <w:rsid w:val="00CB73A2"/>
    <w:rsid w:val="00CB7897"/>
    <w:rsid w:val="00CB79D4"/>
    <w:rsid w:val="00CB7B27"/>
    <w:rsid w:val="00CB7CF7"/>
    <w:rsid w:val="00CB7D51"/>
    <w:rsid w:val="00CB7E2C"/>
    <w:rsid w:val="00CB7F07"/>
    <w:rsid w:val="00CB7FAE"/>
    <w:rsid w:val="00CC0198"/>
    <w:rsid w:val="00CC0338"/>
    <w:rsid w:val="00CC0579"/>
    <w:rsid w:val="00CC059C"/>
    <w:rsid w:val="00CC05E2"/>
    <w:rsid w:val="00CC099A"/>
    <w:rsid w:val="00CC0BAC"/>
    <w:rsid w:val="00CC0C0E"/>
    <w:rsid w:val="00CC0C4E"/>
    <w:rsid w:val="00CC0C75"/>
    <w:rsid w:val="00CC0E27"/>
    <w:rsid w:val="00CC0F9D"/>
    <w:rsid w:val="00CC148A"/>
    <w:rsid w:val="00CC1703"/>
    <w:rsid w:val="00CC17C7"/>
    <w:rsid w:val="00CC1877"/>
    <w:rsid w:val="00CC1A63"/>
    <w:rsid w:val="00CC1C0F"/>
    <w:rsid w:val="00CC1CA3"/>
    <w:rsid w:val="00CC1CDE"/>
    <w:rsid w:val="00CC20A4"/>
    <w:rsid w:val="00CC20FA"/>
    <w:rsid w:val="00CC22E0"/>
    <w:rsid w:val="00CC24C1"/>
    <w:rsid w:val="00CC2557"/>
    <w:rsid w:val="00CC2683"/>
    <w:rsid w:val="00CC273E"/>
    <w:rsid w:val="00CC28C6"/>
    <w:rsid w:val="00CC2AA3"/>
    <w:rsid w:val="00CC2ACC"/>
    <w:rsid w:val="00CC2BA9"/>
    <w:rsid w:val="00CC2C1B"/>
    <w:rsid w:val="00CC2CC1"/>
    <w:rsid w:val="00CC3148"/>
    <w:rsid w:val="00CC31FB"/>
    <w:rsid w:val="00CC348A"/>
    <w:rsid w:val="00CC36D1"/>
    <w:rsid w:val="00CC378E"/>
    <w:rsid w:val="00CC3B20"/>
    <w:rsid w:val="00CC3B7E"/>
    <w:rsid w:val="00CC3E95"/>
    <w:rsid w:val="00CC4010"/>
    <w:rsid w:val="00CC4170"/>
    <w:rsid w:val="00CC4385"/>
    <w:rsid w:val="00CC4746"/>
    <w:rsid w:val="00CC4908"/>
    <w:rsid w:val="00CC4A3F"/>
    <w:rsid w:val="00CC4C4A"/>
    <w:rsid w:val="00CC4C79"/>
    <w:rsid w:val="00CC4C7D"/>
    <w:rsid w:val="00CC506F"/>
    <w:rsid w:val="00CC52E8"/>
    <w:rsid w:val="00CC547A"/>
    <w:rsid w:val="00CC5797"/>
    <w:rsid w:val="00CC59F6"/>
    <w:rsid w:val="00CC5A4A"/>
    <w:rsid w:val="00CC6009"/>
    <w:rsid w:val="00CC6077"/>
    <w:rsid w:val="00CC60A0"/>
    <w:rsid w:val="00CC6172"/>
    <w:rsid w:val="00CC61D0"/>
    <w:rsid w:val="00CC6305"/>
    <w:rsid w:val="00CC6A00"/>
    <w:rsid w:val="00CC6AC6"/>
    <w:rsid w:val="00CC6C01"/>
    <w:rsid w:val="00CC6E12"/>
    <w:rsid w:val="00CC7000"/>
    <w:rsid w:val="00CC7311"/>
    <w:rsid w:val="00CC7460"/>
    <w:rsid w:val="00CC760A"/>
    <w:rsid w:val="00CC7AC3"/>
    <w:rsid w:val="00CC7C1F"/>
    <w:rsid w:val="00CD0271"/>
    <w:rsid w:val="00CD0625"/>
    <w:rsid w:val="00CD09D3"/>
    <w:rsid w:val="00CD0BB9"/>
    <w:rsid w:val="00CD1415"/>
    <w:rsid w:val="00CD16E0"/>
    <w:rsid w:val="00CD18C6"/>
    <w:rsid w:val="00CD18D4"/>
    <w:rsid w:val="00CD1962"/>
    <w:rsid w:val="00CD1A2A"/>
    <w:rsid w:val="00CD1A6D"/>
    <w:rsid w:val="00CD1D7E"/>
    <w:rsid w:val="00CD227B"/>
    <w:rsid w:val="00CD242C"/>
    <w:rsid w:val="00CD276C"/>
    <w:rsid w:val="00CD27D0"/>
    <w:rsid w:val="00CD2889"/>
    <w:rsid w:val="00CD2926"/>
    <w:rsid w:val="00CD2BB3"/>
    <w:rsid w:val="00CD2ED1"/>
    <w:rsid w:val="00CD30F6"/>
    <w:rsid w:val="00CD33A1"/>
    <w:rsid w:val="00CD374C"/>
    <w:rsid w:val="00CD3998"/>
    <w:rsid w:val="00CD39C8"/>
    <w:rsid w:val="00CD3C3D"/>
    <w:rsid w:val="00CD3CCC"/>
    <w:rsid w:val="00CD3DA3"/>
    <w:rsid w:val="00CD3DE8"/>
    <w:rsid w:val="00CD3FAE"/>
    <w:rsid w:val="00CD42AB"/>
    <w:rsid w:val="00CD4615"/>
    <w:rsid w:val="00CD4657"/>
    <w:rsid w:val="00CD4974"/>
    <w:rsid w:val="00CD4A9F"/>
    <w:rsid w:val="00CD500A"/>
    <w:rsid w:val="00CD5228"/>
    <w:rsid w:val="00CD544D"/>
    <w:rsid w:val="00CD5576"/>
    <w:rsid w:val="00CD5624"/>
    <w:rsid w:val="00CD5677"/>
    <w:rsid w:val="00CD59B0"/>
    <w:rsid w:val="00CD5A25"/>
    <w:rsid w:val="00CD5D85"/>
    <w:rsid w:val="00CD5E45"/>
    <w:rsid w:val="00CD5FB8"/>
    <w:rsid w:val="00CD6021"/>
    <w:rsid w:val="00CD61C4"/>
    <w:rsid w:val="00CD62CC"/>
    <w:rsid w:val="00CD6585"/>
    <w:rsid w:val="00CD6791"/>
    <w:rsid w:val="00CD67A3"/>
    <w:rsid w:val="00CD7028"/>
    <w:rsid w:val="00CD7936"/>
    <w:rsid w:val="00CD7AB2"/>
    <w:rsid w:val="00CD7B88"/>
    <w:rsid w:val="00CD7CF6"/>
    <w:rsid w:val="00CE0036"/>
    <w:rsid w:val="00CE01BC"/>
    <w:rsid w:val="00CE01C0"/>
    <w:rsid w:val="00CE02E6"/>
    <w:rsid w:val="00CE039D"/>
    <w:rsid w:val="00CE04DC"/>
    <w:rsid w:val="00CE0610"/>
    <w:rsid w:val="00CE06B6"/>
    <w:rsid w:val="00CE08EF"/>
    <w:rsid w:val="00CE0979"/>
    <w:rsid w:val="00CE0AD0"/>
    <w:rsid w:val="00CE0B2B"/>
    <w:rsid w:val="00CE0E3D"/>
    <w:rsid w:val="00CE0EAA"/>
    <w:rsid w:val="00CE0F54"/>
    <w:rsid w:val="00CE112C"/>
    <w:rsid w:val="00CE1286"/>
    <w:rsid w:val="00CE143A"/>
    <w:rsid w:val="00CE172D"/>
    <w:rsid w:val="00CE1AEE"/>
    <w:rsid w:val="00CE1DAA"/>
    <w:rsid w:val="00CE2321"/>
    <w:rsid w:val="00CE25B7"/>
    <w:rsid w:val="00CE2635"/>
    <w:rsid w:val="00CE2847"/>
    <w:rsid w:val="00CE29B3"/>
    <w:rsid w:val="00CE29B5"/>
    <w:rsid w:val="00CE2EC7"/>
    <w:rsid w:val="00CE3289"/>
    <w:rsid w:val="00CE397B"/>
    <w:rsid w:val="00CE39AC"/>
    <w:rsid w:val="00CE3BCD"/>
    <w:rsid w:val="00CE40CB"/>
    <w:rsid w:val="00CE43A1"/>
    <w:rsid w:val="00CE44F7"/>
    <w:rsid w:val="00CE4525"/>
    <w:rsid w:val="00CE485B"/>
    <w:rsid w:val="00CE4B80"/>
    <w:rsid w:val="00CE4DED"/>
    <w:rsid w:val="00CE50B2"/>
    <w:rsid w:val="00CE58C7"/>
    <w:rsid w:val="00CE59F8"/>
    <w:rsid w:val="00CE5B50"/>
    <w:rsid w:val="00CE5ECB"/>
    <w:rsid w:val="00CE5F80"/>
    <w:rsid w:val="00CE5F8E"/>
    <w:rsid w:val="00CE676A"/>
    <w:rsid w:val="00CE6B21"/>
    <w:rsid w:val="00CE6CBE"/>
    <w:rsid w:val="00CE7272"/>
    <w:rsid w:val="00CE7287"/>
    <w:rsid w:val="00CE73A2"/>
    <w:rsid w:val="00CE7545"/>
    <w:rsid w:val="00CE77CB"/>
    <w:rsid w:val="00CE7CB1"/>
    <w:rsid w:val="00CF05CF"/>
    <w:rsid w:val="00CF0618"/>
    <w:rsid w:val="00CF0A23"/>
    <w:rsid w:val="00CF0BD7"/>
    <w:rsid w:val="00CF0FBF"/>
    <w:rsid w:val="00CF1060"/>
    <w:rsid w:val="00CF1135"/>
    <w:rsid w:val="00CF11C3"/>
    <w:rsid w:val="00CF1444"/>
    <w:rsid w:val="00CF1501"/>
    <w:rsid w:val="00CF166F"/>
    <w:rsid w:val="00CF1825"/>
    <w:rsid w:val="00CF1A83"/>
    <w:rsid w:val="00CF1C9D"/>
    <w:rsid w:val="00CF212C"/>
    <w:rsid w:val="00CF21D0"/>
    <w:rsid w:val="00CF2214"/>
    <w:rsid w:val="00CF23DE"/>
    <w:rsid w:val="00CF2420"/>
    <w:rsid w:val="00CF26F3"/>
    <w:rsid w:val="00CF28D5"/>
    <w:rsid w:val="00CF2D68"/>
    <w:rsid w:val="00CF2EEF"/>
    <w:rsid w:val="00CF3006"/>
    <w:rsid w:val="00CF3256"/>
    <w:rsid w:val="00CF330B"/>
    <w:rsid w:val="00CF33C5"/>
    <w:rsid w:val="00CF35D5"/>
    <w:rsid w:val="00CF381A"/>
    <w:rsid w:val="00CF3A56"/>
    <w:rsid w:val="00CF3B61"/>
    <w:rsid w:val="00CF3D81"/>
    <w:rsid w:val="00CF40A3"/>
    <w:rsid w:val="00CF4266"/>
    <w:rsid w:val="00CF43B6"/>
    <w:rsid w:val="00CF44B5"/>
    <w:rsid w:val="00CF44DD"/>
    <w:rsid w:val="00CF4580"/>
    <w:rsid w:val="00CF4772"/>
    <w:rsid w:val="00CF495A"/>
    <w:rsid w:val="00CF4972"/>
    <w:rsid w:val="00CF4A4B"/>
    <w:rsid w:val="00CF505F"/>
    <w:rsid w:val="00CF510D"/>
    <w:rsid w:val="00CF520D"/>
    <w:rsid w:val="00CF5304"/>
    <w:rsid w:val="00CF54FA"/>
    <w:rsid w:val="00CF5667"/>
    <w:rsid w:val="00CF6141"/>
    <w:rsid w:val="00CF6151"/>
    <w:rsid w:val="00CF629B"/>
    <w:rsid w:val="00CF65A7"/>
    <w:rsid w:val="00CF66D9"/>
    <w:rsid w:val="00CF6930"/>
    <w:rsid w:val="00CF6BAE"/>
    <w:rsid w:val="00CF6CFB"/>
    <w:rsid w:val="00CF6D85"/>
    <w:rsid w:val="00CF6E63"/>
    <w:rsid w:val="00CF719A"/>
    <w:rsid w:val="00CF71E2"/>
    <w:rsid w:val="00CF73DE"/>
    <w:rsid w:val="00CF7463"/>
    <w:rsid w:val="00CF762E"/>
    <w:rsid w:val="00CF767F"/>
    <w:rsid w:val="00CF7900"/>
    <w:rsid w:val="00CF7B3D"/>
    <w:rsid w:val="00D0033F"/>
    <w:rsid w:val="00D00373"/>
    <w:rsid w:val="00D0058F"/>
    <w:rsid w:val="00D006E9"/>
    <w:rsid w:val="00D0087E"/>
    <w:rsid w:val="00D008C2"/>
    <w:rsid w:val="00D00A9B"/>
    <w:rsid w:val="00D00E6A"/>
    <w:rsid w:val="00D00FA6"/>
    <w:rsid w:val="00D00FC2"/>
    <w:rsid w:val="00D01176"/>
    <w:rsid w:val="00D016E7"/>
    <w:rsid w:val="00D02280"/>
    <w:rsid w:val="00D02468"/>
    <w:rsid w:val="00D024B7"/>
    <w:rsid w:val="00D02520"/>
    <w:rsid w:val="00D025AB"/>
    <w:rsid w:val="00D02730"/>
    <w:rsid w:val="00D0292E"/>
    <w:rsid w:val="00D02A45"/>
    <w:rsid w:val="00D02A4D"/>
    <w:rsid w:val="00D02D6F"/>
    <w:rsid w:val="00D02DD0"/>
    <w:rsid w:val="00D02E96"/>
    <w:rsid w:val="00D03057"/>
    <w:rsid w:val="00D03197"/>
    <w:rsid w:val="00D03327"/>
    <w:rsid w:val="00D033BA"/>
    <w:rsid w:val="00D03532"/>
    <w:rsid w:val="00D035C2"/>
    <w:rsid w:val="00D03A4A"/>
    <w:rsid w:val="00D03BB0"/>
    <w:rsid w:val="00D03D50"/>
    <w:rsid w:val="00D03F41"/>
    <w:rsid w:val="00D04041"/>
    <w:rsid w:val="00D04139"/>
    <w:rsid w:val="00D044B3"/>
    <w:rsid w:val="00D0452B"/>
    <w:rsid w:val="00D04788"/>
    <w:rsid w:val="00D048BC"/>
    <w:rsid w:val="00D0496A"/>
    <w:rsid w:val="00D049C8"/>
    <w:rsid w:val="00D053F3"/>
    <w:rsid w:val="00D0551F"/>
    <w:rsid w:val="00D05606"/>
    <w:rsid w:val="00D05AFF"/>
    <w:rsid w:val="00D05B4B"/>
    <w:rsid w:val="00D05CC4"/>
    <w:rsid w:val="00D05F2F"/>
    <w:rsid w:val="00D0607A"/>
    <w:rsid w:val="00D06318"/>
    <w:rsid w:val="00D06577"/>
    <w:rsid w:val="00D065B1"/>
    <w:rsid w:val="00D066AA"/>
    <w:rsid w:val="00D06B1C"/>
    <w:rsid w:val="00D06E61"/>
    <w:rsid w:val="00D06F34"/>
    <w:rsid w:val="00D07246"/>
    <w:rsid w:val="00D074CE"/>
    <w:rsid w:val="00D07800"/>
    <w:rsid w:val="00D0794B"/>
    <w:rsid w:val="00D07B25"/>
    <w:rsid w:val="00D07D4D"/>
    <w:rsid w:val="00D07E2E"/>
    <w:rsid w:val="00D10085"/>
    <w:rsid w:val="00D1009F"/>
    <w:rsid w:val="00D10158"/>
    <w:rsid w:val="00D106D8"/>
    <w:rsid w:val="00D107B2"/>
    <w:rsid w:val="00D108E7"/>
    <w:rsid w:val="00D10CD5"/>
    <w:rsid w:val="00D10FCE"/>
    <w:rsid w:val="00D112AA"/>
    <w:rsid w:val="00D1131E"/>
    <w:rsid w:val="00D11363"/>
    <w:rsid w:val="00D11B4C"/>
    <w:rsid w:val="00D11B7E"/>
    <w:rsid w:val="00D121EC"/>
    <w:rsid w:val="00D1254D"/>
    <w:rsid w:val="00D12559"/>
    <w:rsid w:val="00D12575"/>
    <w:rsid w:val="00D12702"/>
    <w:rsid w:val="00D128B2"/>
    <w:rsid w:val="00D12B35"/>
    <w:rsid w:val="00D12B92"/>
    <w:rsid w:val="00D13282"/>
    <w:rsid w:val="00D135CD"/>
    <w:rsid w:val="00D136C7"/>
    <w:rsid w:val="00D1370C"/>
    <w:rsid w:val="00D13732"/>
    <w:rsid w:val="00D13806"/>
    <w:rsid w:val="00D13888"/>
    <w:rsid w:val="00D13C0A"/>
    <w:rsid w:val="00D13E03"/>
    <w:rsid w:val="00D13E6B"/>
    <w:rsid w:val="00D1437A"/>
    <w:rsid w:val="00D148B8"/>
    <w:rsid w:val="00D14A43"/>
    <w:rsid w:val="00D14BBB"/>
    <w:rsid w:val="00D1505F"/>
    <w:rsid w:val="00D15064"/>
    <w:rsid w:val="00D15086"/>
    <w:rsid w:val="00D15216"/>
    <w:rsid w:val="00D158C3"/>
    <w:rsid w:val="00D1599E"/>
    <w:rsid w:val="00D159E7"/>
    <w:rsid w:val="00D15B22"/>
    <w:rsid w:val="00D15C9E"/>
    <w:rsid w:val="00D15E87"/>
    <w:rsid w:val="00D15F05"/>
    <w:rsid w:val="00D161AB"/>
    <w:rsid w:val="00D16228"/>
    <w:rsid w:val="00D16439"/>
    <w:rsid w:val="00D16712"/>
    <w:rsid w:val="00D16A22"/>
    <w:rsid w:val="00D16AF4"/>
    <w:rsid w:val="00D16E98"/>
    <w:rsid w:val="00D16F4A"/>
    <w:rsid w:val="00D173D6"/>
    <w:rsid w:val="00D174DE"/>
    <w:rsid w:val="00D1786C"/>
    <w:rsid w:val="00D179D8"/>
    <w:rsid w:val="00D17A36"/>
    <w:rsid w:val="00D17AA4"/>
    <w:rsid w:val="00D17B2D"/>
    <w:rsid w:val="00D17C72"/>
    <w:rsid w:val="00D17EA9"/>
    <w:rsid w:val="00D204AE"/>
    <w:rsid w:val="00D20653"/>
    <w:rsid w:val="00D207CB"/>
    <w:rsid w:val="00D2083F"/>
    <w:rsid w:val="00D2088B"/>
    <w:rsid w:val="00D20891"/>
    <w:rsid w:val="00D20B44"/>
    <w:rsid w:val="00D20BB7"/>
    <w:rsid w:val="00D21219"/>
    <w:rsid w:val="00D21237"/>
    <w:rsid w:val="00D2134E"/>
    <w:rsid w:val="00D21591"/>
    <w:rsid w:val="00D21928"/>
    <w:rsid w:val="00D2195E"/>
    <w:rsid w:val="00D21B03"/>
    <w:rsid w:val="00D21FD0"/>
    <w:rsid w:val="00D22187"/>
    <w:rsid w:val="00D223E5"/>
    <w:rsid w:val="00D22910"/>
    <w:rsid w:val="00D22ED9"/>
    <w:rsid w:val="00D22F4D"/>
    <w:rsid w:val="00D232DA"/>
    <w:rsid w:val="00D2363E"/>
    <w:rsid w:val="00D23731"/>
    <w:rsid w:val="00D2377B"/>
    <w:rsid w:val="00D23876"/>
    <w:rsid w:val="00D23BA8"/>
    <w:rsid w:val="00D23BD5"/>
    <w:rsid w:val="00D23DD4"/>
    <w:rsid w:val="00D23EC7"/>
    <w:rsid w:val="00D243B3"/>
    <w:rsid w:val="00D2459E"/>
    <w:rsid w:val="00D245B2"/>
    <w:rsid w:val="00D24752"/>
    <w:rsid w:val="00D24915"/>
    <w:rsid w:val="00D249A7"/>
    <w:rsid w:val="00D24ADB"/>
    <w:rsid w:val="00D24E76"/>
    <w:rsid w:val="00D2508D"/>
    <w:rsid w:val="00D2529E"/>
    <w:rsid w:val="00D25682"/>
    <w:rsid w:val="00D25687"/>
    <w:rsid w:val="00D25922"/>
    <w:rsid w:val="00D2594B"/>
    <w:rsid w:val="00D25A3C"/>
    <w:rsid w:val="00D25AB9"/>
    <w:rsid w:val="00D25E8D"/>
    <w:rsid w:val="00D25EFA"/>
    <w:rsid w:val="00D26114"/>
    <w:rsid w:val="00D26727"/>
    <w:rsid w:val="00D26A76"/>
    <w:rsid w:val="00D26CDE"/>
    <w:rsid w:val="00D26ED4"/>
    <w:rsid w:val="00D26F3E"/>
    <w:rsid w:val="00D26F5C"/>
    <w:rsid w:val="00D26FD0"/>
    <w:rsid w:val="00D270A7"/>
    <w:rsid w:val="00D2780E"/>
    <w:rsid w:val="00D279EB"/>
    <w:rsid w:val="00D27DEC"/>
    <w:rsid w:val="00D27E55"/>
    <w:rsid w:val="00D302F1"/>
    <w:rsid w:val="00D30304"/>
    <w:rsid w:val="00D30397"/>
    <w:rsid w:val="00D30555"/>
    <w:rsid w:val="00D30629"/>
    <w:rsid w:val="00D3064F"/>
    <w:rsid w:val="00D3088C"/>
    <w:rsid w:val="00D30AFA"/>
    <w:rsid w:val="00D30B9C"/>
    <w:rsid w:val="00D30EC6"/>
    <w:rsid w:val="00D31228"/>
    <w:rsid w:val="00D316B4"/>
    <w:rsid w:val="00D3182A"/>
    <w:rsid w:val="00D31854"/>
    <w:rsid w:val="00D31C5F"/>
    <w:rsid w:val="00D31C67"/>
    <w:rsid w:val="00D31DC3"/>
    <w:rsid w:val="00D32161"/>
    <w:rsid w:val="00D3226E"/>
    <w:rsid w:val="00D322E8"/>
    <w:rsid w:val="00D323CF"/>
    <w:rsid w:val="00D3240E"/>
    <w:rsid w:val="00D324C2"/>
    <w:rsid w:val="00D3276A"/>
    <w:rsid w:val="00D32EEF"/>
    <w:rsid w:val="00D32F34"/>
    <w:rsid w:val="00D32FC6"/>
    <w:rsid w:val="00D33004"/>
    <w:rsid w:val="00D33407"/>
    <w:rsid w:val="00D337D4"/>
    <w:rsid w:val="00D33A1E"/>
    <w:rsid w:val="00D33BA4"/>
    <w:rsid w:val="00D33C36"/>
    <w:rsid w:val="00D33D0B"/>
    <w:rsid w:val="00D33EB9"/>
    <w:rsid w:val="00D33EBE"/>
    <w:rsid w:val="00D3431D"/>
    <w:rsid w:val="00D34612"/>
    <w:rsid w:val="00D3461E"/>
    <w:rsid w:val="00D34661"/>
    <w:rsid w:val="00D34CEF"/>
    <w:rsid w:val="00D34E0E"/>
    <w:rsid w:val="00D34F0D"/>
    <w:rsid w:val="00D34FF5"/>
    <w:rsid w:val="00D351AD"/>
    <w:rsid w:val="00D3524A"/>
    <w:rsid w:val="00D3527F"/>
    <w:rsid w:val="00D3528D"/>
    <w:rsid w:val="00D35342"/>
    <w:rsid w:val="00D35381"/>
    <w:rsid w:val="00D35684"/>
    <w:rsid w:val="00D3578D"/>
    <w:rsid w:val="00D35872"/>
    <w:rsid w:val="00D358FD"/>
    <w:rsid w:val="00D35A43"/>
    <w:rsid w:val="00D35B57"/>
    <w:rsid w:val="00D35CEB"/>
    <w:rsid w:val="00D35E0D"/>
    <w:rsid w:val="00D35E3C"/>
    <w:rsid w:val="00D35E86"/>
    <w:rsid w:val="00D36042"/>
    <w:rsid w:val="00D361D3"/>
    <w:rsid w:val="00D36358"/>
    <w:rsid w:val="00D364C1"/>
    <w:rsid w:val="00D36695"/>
    <w:rsid w:val="00D36B9E"/>
    <w:rsid w:val="00D36BEB"/>
    <w:rsid w:val="00D36D3B"/>
    <w:rsid w:val="00D36F0B"/>
    <w:rsid w:val="00D37135"/>
    <w:rsid w:val="00D3740C"/>
    <w:rsid w:val="00D3786F"/>
    <w:rsid w:val="00D37A27"/>
    <w:rsid w:val="00D37CE5"/>
    <w:rsid w:val="00D37F98"/>
    <w:rsid w:val="00D400DF"/>
    <w:rsid w:val="00D4017E"/>
    <w:rsid w:val="00D40532"/>
    <w:rsid w:val="00D40AB1"/>
    <w:rsid w:val="00D40CC3"/>
    <w:rsid w:val="00D40E69"/>
    <w:rsid w:val="00D40F31"/>
    <w:rsid w:val="00D4149A"/>
    <w:rsid w:val="00D41694"/>
    <w:rsid w:val="00D416C6"/>
    <w:rsid w:val="00D41718"/>
    <w:rsid w:val="00D417FB"/>
    <w:rsid w:val="00D419B3"/>
    <w:rsid w:val="00D41B6B"/>
    <w:rsid w:val="00D41C9A"/>
    <w:rsid w:val="00D41EA8"/>
    <w:rsid w:val="00D41FB8"/>
    <w:rsid w:val="00D4205F"/>
    <w:rsid w:val="00D422D4"/>
    <w:rsid w:val="00D428C6"/>
    <w:rsid w:val="00D4297A"/>
    <w:rsid w:val="00D42AE3"/>
    <w:rsid w:val="00D42CF6"/>
    <w:rsid w:val="00D43619"/>
    <w:rsid w:val="00D43892"/>
    <w:rsid w:val="00D43D61"/>
    <w:rsid w:val="00D43E11"/>
    <w:rsid w:val="00D43F91"/>
    <w:rsid w:val="00D4416D"/>
    <w:rsid w:val="00D4422A"/>
    <w:rsid w:val="00D444B6"/>
    <w:rsid w:val="00D44857"/>
    <w:rsid w:val="00D448AE"/>
    <w:rsid w:val="00D448B9"/>
    <w:rsid w:val="00D44919"/>
    <w:rsid w:val="00D44A1D"/>
    <w:rsid w:val="00D44AE9"/>
    <w:rsid w:val="00D44D87"/>
    <w:rsid w:val="00D45330"/>
    <w:rsid w:val="00D45653"/>
    <w:rsid w:val="00D45706"/>
    <w:rsid w:val="00D457D9"/>
    <w:rsid w:val="00D45951"/>
    <w:rsid w:val="00D459B3"/>
    <w:rsid w:val="00D45B0D"/>
    <w:rsid w:val="00D45F37"/>
    <w:rsid w:val="00D4609D"/>
    <w:rsid w:val="00D460B0"/>
    <w:rsid w:val="00D46873"/>
    <w:rsid w:val="00D4697A"/>
    <w:rsid w:val="00D47628"/>
    <w:rsid w:val="00D478AF"/>
    <w:rsid w:val="00D47922"/>
    <w:rsid w:val="00D47C32"/>
    <w:rsid w:val="00D47DD6"/>
    <w:rsid w:val="00D47E31"/>
    <w:rsid w:val="00D5012D"/>
    <w:rsid w:val="00D50173"/>
    <w:rsid w:val="00D501AC"/>
    <w:rsid w:val="00D502A3"/>
    <w:rsid w:val="00D502F8"/>
    <w:rsid w:val="00D50645"/>
    <w:rsid w:val="00D506B6"/>
    <w:rsid w:val="00D50B67"/>
    <w:rsid w:val="00D50B97"/>
    <w:rsid w:val="00D50FE1"/>
    <w:rsid w:val="00D5132F"/>
    <w:rsid w:val="00D51364"/>
    <w:rsid w:val="00D5154E"/>
    <w:rsid w:val="00D5190B"/>
    <w:rsid w:val="00D51A43"/>
    <w:rsid w:val="00D51ABF"/>
    <w:rsid w:val="00D51C91"/>
    <w:rsid w:val="00D51F70"/>
    <w:rsid w:val="00D5211C"/>
    <w:rsid w:val="00D52183"/>
    <w:rsid w:val="00D526DA"/>
    <w:rsid w:val="00D5286E"/>
    <w:rsid w:val="00D52B40"/>
    <w:rsid w:val="00D52FA1"/>
    <w:rsid w:val="00D532FF"/>
    <w:rsid w:val="00D53727"/>
    <w:rsid w:val="00D5386B"/>
    <w:rsid w:val="00D53C25"/>
    <w:rsid w:val="00D5412B"/>
    <w:rsid w:val="00D5427B"/>
    <w:rsid w:val="00D542FE"/>
    <w:rsid w:val="00D547C1"/>
    <w:rsid w:val="00D54992"/>
    <w:rsid w:val="00D54A0C"/>
    <w:rsid w:val="00D54A38"/>
    <w:rsid w:val="00D54A41"/>
    <w:rsid w:val="00D54EFF"/>
    <w:rsid w:val="00D54F30"/>
    <w:rsid w:val="00D5517C"/>
    <w:rsid w:val="00D55690"/>
    <w:rsid w:val="00D55C35"/>
    <w:rsid w:val="00D55C44"/>
    <w:rsid w:val="00D55D39"/>
    <w:rsid w:val="00D55E64"/>
    <w:rsid w:val="00D55EDE"/>
    <w:rsid w:val="00D55FB1"/>
    <w:rsid w:val="00D56054"/>
    <w:rsid w:val="00D562A1"/>
    <w:rsid w:val="00D562B6"/>
    <w:rsid w:val="00D5668D"/>
    <w:rsid w:val="00D566D7"/>
    <w:rsid w:val="00D567E3"/>
    <w:rsid w:val="00D56A55"/>
    <w:rsid w:val="00D56AB6"/>
    <w:rsid w:val="00D56BFA"/>
    <w:rsid w:val="00D570D1"/>
    <w:rsid w:val="00D570E3"/>
    <w:rsid w:val="00D5727B"/>
    <w:rsid w:val="00D57328"/>
    <w:rsid w:val="00D57BD9"/>
    <w:rsid w:val="00D57C5D"/>
    <w:rsid w:val="00D60080"/>
    <w:rsid w:val="00D602D9"/>
    <w:rsid w:val="00D6033C"/>
    <w:rsid w:val="00D6033E"/>
    <w:rsid w:val="00D6039D"/>
    <w:rsid w:val="00D60702"/>
    <w:rsid w:val="00D607D9"/>
    <w:rsid w:val="00D609A1"/>
    <w:rsid w:val="00D60C66"/>
    <w:rsid w:val="00D60D9B"/>
    <w:rsid w:val="00D60DE3"/>
    <w:rsid w:val="00D60EA9"/>
    <w:rsid w:val="00D6128C"/>
    <w:rsid w:val="00D612C6"/>
    <w:rsid w:val="00D61339"/>
    <w:rsid w:val="00D6137E"/>
    <w:rsid w:val="00D613B8"/>
    <w:rsid w:val="00D61475"/>
    <w:rsid w:val="00D616D3"/>
    <w:rsid w:val="00D61A66"/>
    <w:rsid w:val="00D61BC8"/>
    <w:rsid w:val="00D61C99"/>
    <w:rsid w:val="00D61C9B"/>
    <w:rsid w:val="00D61D03"/>
    <w:rsid w:val="00D620F5"/>
    <w:rsid w:val="00D621AA"/>
    <w:rsid w:val="00D6220E"/>
    <w:rsid w:val="00D622D4"/>
    <w:rsid w:val="00D622D5"/>
    <w:rsid w:val="00D622F8"/>
    <w:rsid w:val="00D624BE"/>
    <w:rsid w:val="00D624CE"/>
    <w:rsid w:val="00D62983"/>
    <w:rsid w:val="00D62B90"/>
    <w:rsid w:val="00D63302"/>
    <w:rsid w:val="00D63515"/>
    <w:rsid w:val="00D637E8"/>
    <w:rsid w:val="00D63899"/>
    <w:rsid w:val="00D63B45"/>
    <w:rsid w:val="00D63C53"/>
    <w:rsid w:val="00D63DE8"/>
    <w:rsid w:val="00D64294"/>
    <w:rsid w:val="00D652ED"/>
    <w:rsid w:val="00D652FF"/>
    <w:rsid w:val="00D65319"/>
    <w:rsid w:val="00D65465"/>
    <w:rsid w:val="00D65908"/>
    <w:rsid w:val="00D65AE1"/>
    <w:rsid w:val="00D65B1F"/>
    <w:rsid w:val="00D65B62"/>
    <w:rsid w:val="00D65C17"/>
    <w:rsid w:val="00D65C61"/>
    <w:rsid w:val="00D65D5A"/>
    <w:rsid w:val="00D65D64"/>
    <w:rsid w:val="00D65E5F"/>
    <w:rsid w:val="00D660D4"/>
    <w:rsid w:val="00D666BE"/>
    <w:rsid w:val="00D66958"/>
    <w:rsid w:val="00D66B3E"/>
    <w:rsid w:val="00D66D9B"/>
    <w:rsid w:val="00D66DE8"/>
    <w:rsid w:val="00D66F05"/>
    <w:rsid w:val="00D66F73"/>
    <w:rsid w:val="00D6747E"/>
    <w:rsid w:val="00D67700"/>
    <w:rsid w:val="00D67856"/>
    <w:rsid w:val="00D679D5"/>
    <w:rsid w:val="00D67ADB"/>
    <w:rsid w:val="00D67DF8"/>
    <w:rsid w:val="00D7009E"/>
    <w:rsid w:val="00D702AC"/>
    <w:rsid w:val="00D70868"/>
    <w:rsid w:val="00D70C9F"/>
    <w:rsid w:val="00D70EE7"/>
    <w:rsid w:val="00D7102A"/>
    <w:rsid w:val="00D71318"/>
    <w:rsid w:val="00D715A5"/>
    <w:rsid w:val="00D71962"/>
    <w:rsid w:val="00D71CDB"/>
    <w:rsid w:val="00D71DA0"/>
    <w:rsid w:val="00D724FA"/>
    <w:rsid w:val="00D72ABF"/>
    <w:rsid w:val="00D72AF2"/>
    <w:rsid w:val="00D72BC3"/>
    <w:rsid w:val="00D72CB1"/>
    <w:rsid w:val="00D72D97"/>
    <w:rsid w:val="00D72F88"/>
    <w:rsid w:val="00D73372"/>
    <w:rsid w:val="00D73823"/>
    <w:rsid w:val="00D73F08"/>
    <w:rsid w:val="00D73F91"/>
    <w:rsid w:val="00D740FA"/>
    <w:rsid w:val="00D7457E"/>
    <w:rsid w:val="00D74672"/>
    <w:rsid w:val="00D7473F"/>
    <w:rsid w:val="00D749AA"/>
    <w:rsid w:val="00D74F04"/>
    <w:rsid w:val="00D7537F"/>
    <w:rsid w:val="00D7543A"/>
    <w:rsid w:val="00D7549D"/>
    <w:rsid w:val="00D75586"/>
    <w:rsid w:val="00D75745"/>
    <w:rsid w:val="00D7599D"/>
    <w:rsid w:val="00D75AE1"/>
    <w:rsid w:val="00D75B95"/>
    <w:rsid w:val="00D75CC2"/>
    <w:rsid w:val="00D75CC7"/>
    <w:rsid w:val="00D75D46"/>
    <w:rsid w:val="00D75DAF"/>
    <w:rsid w:val="00D764D3"/>
    <w:rsid w:val="00D76616"/>
    <w:rsid w:val="00D76738"/>
    <w:rsid w:val="00D76893"/>
    <w:rsid w:val="00D768BF"/>
    <w:rsid w:val="00D768D6"/>
    <w:rsid w:val="00D76940"/>
    <w:rsid w:val="00D76C49"/>
    <w:rsid w:val="00D76E21"/>
    <w:rsid w:val="00D770C5"/>
    <w:rsid w:val="00D772D6"/>
    <w:rsid w:val="00D7735D"/>
    <w:rsid w:val="00D775EE"/>
    <w:rsid w:val="00D776E9"/>
    <w:rsid w:val="00D77AAD"/>
    <w:rsid w:val="00D77C89"/>
    <w:rsid w:val="00D77CE2"/>
    <w:rsid w:val="00D77D6B"/>
    <w:rsid w:val="00D77F1E"/>
    <w:rsid w:val="00D802BB"/>
    <w:rsid w:val="00D808E2"/>
    <w:rsid w:val="00D80914"/>
    <w:rsid w:val="00D80965"/>
    <w:rsid w:val="00D80B71"/>
    <w:rsid w:val="00D80BC8"/>
    <w:rsid w:val="00D8106C"/>
    <w:rsid w:val="00D813CB"/>
    <w:rsid w:val="00D81B5B"/>
    <w:rsid w:val="00D81BE2"/>
    <w:rsid w:val="00D81C02"/>
    <w:rsid w:val="00D81D01"/>
    <w:rsid w:val="00D82005"/>
    <w:rsid w:val="00D8214B"/>
    <w:rsid w:val="00D8215C"/>
    <w:rsid w:val="00D821D4"/>
    <w:rsid w:val="00D82360"/>
    <w:rsid w:val="00D82572"/>
    <w:rsid w:val="00D826DC"/>
    <w:rsid w:val="00D82869"/>
    <w:rsid w:val="00D82B76"/>
    <w:rsid w:val="00D82C6F"/>
    <w:rsid w:val="00D82D27"/>
    <w:rsid w:val="00D83043"/>
    <w:rsid w:val="00D83258"/>
    <w:rsid w:val="00D83B87"/>
    <w:rsid w:val="00D83F91"/>
    <w:rsid w:val="00D84389"/>
    <w:rsid w:val="00D845E3"/>
    <w:rsid w:val="00D848D7"/>
    <w:rsid w:val="00D850F0"/>
    <w:rsid w:val="00D85566"/>
    <w:rsid w:val="00D8565A"/>
    <w:rsid w:val="00D85688"/>
    <w:rsid w:val="00D856E6"/>
    <w:rsid w:val="00D85869"/>
    <w:rsid w:val="00D85997"/>
    <w:rsid w:val="00D85B5A"/>
    <w:rsid w:val="00D85D64"/>
    <w:rsid w:val="00D85E46"/>
    <w:rsid w:val="00D8605C"/>
    <w:rsid w:val="00D86111"/>
    <w:rsid w:val="00D8659B"/>
    <w:rsid w:val="00D86711"/>
    <w:rsid w:val="00D868C5"/>
    <w:rsid w:val="00D86AE0"/>
    <w:rsid w:val="00D86D46"/>
    <w:rsid w:val="00D86DE5"/>
    <w:rsid w:val="00D87150"/>
    <w:rsid w:val="00D8736A"/>
    <w:rsid w:val="00D8752C"/>
    <w:rsid w:val="00D876A6"/>
    <w:rsid w:val="00D90079"/>
    <w:rsid w:val="00D90193"/>
    <w:rsid w:val="00D9049B"/>
    <w:rsid w:val="00D90C31"/>
    <w:rsid w:val="00D90DE1"/>
    <w:rsid w:val="00D90E3B"/>
    <w:rsid w:val="00D91BC8"/>
    <w:rsid w:val="00D91BC9"/>
    <w:rsid w:val="00D91BE1"/>
    <w:rsid w:val="00D91C6F"/>
    <w:rsid w:val="00D92006"/>
    <w:rsid w:val="00D9242B"/>
    <w:rsid w:val="00D9252D"/>
    <w:rsid w:val="00D92535"/>
    <w:rsid w:val="00D9274D"/>
    <w:rsid w:val="00D92860"/>
    <w:rsid w:val="00D928BC"/>
    <w:rsid w:val="00D92A28"/>
    <w:rsid w:val="00D92A5A"/>
    <w:rsid w:val="00D92C53"/>
    <w:rsid w:val="00D92E42"/>
    <w:rsid w:val="00D92E9F"/>
    <w:rsid w:val="00D92EC0"/>
    <w:rsid w:val="00D92FC9"/>
    <w:rsid w:val="00D9356B"/>
    <w:rsid w:val="00D935DB"/>
    <w:rsid w:val="00D936D2"/>
    <w:rsid w:val="00D938A5"/>
    <w:rsid w:val="00D93D3C"/>
    <w:rsid w:val="00D93F0E"/>
    <w:rsid w:val="00D946EE"/>
    <w:rsid w:val="00D94B99"/>
    <w:rsid w:val="00D94BC2"/>
    <w:rsid w:val="00D94C55"/>
    <w:rsid w:val="00D94D35"/>
    <w:rsid w:val="00D9517C"/>
    <w:rsid w:val="00D9526F"/>
    <w:rsid w:val="00D955DC"/>
    <w:rsid w:val="00D956EA"/>
    <w:rsid w:val="00D958E5"/>
    <w:rsid w:val="00D95D13"/>
    <w:rsid w:val="00D95DCF"/>
    <w:rsid w:val="00D962C2"/>
    <w:rsid w:val="00D96319"/>
    <w:rsid w:val="00D96354"/>
    <w:rsid w:val="00D96437"/>
    <w:rsid w:val="00D96824"/>
    <w:rsid w:val="00D96861"/>
    <w:rsid w:val="00D969DD"/>
    <w:rsid w:val="00D96C8F"/>
    <w:rsid w:val="00D96CAC"/>
    <w:rsid w:val="00D96E6A"/>
    <w:rsid w:val="00D96ED3"/>
    <w:rsid w:val="00D9746A"/>
    <w:rsid w:val="00D9772E"/>
    <w:rsid w:val="00D97982"/>
    <w:rsid w:val="00D97C8E"/>
    <w:rsid w:val="00D97DA5"/>
    <w:rsid w:val="00D97FB8"/>
    <w:rsid w:val="00DA0000"/>
    <w:rsid w:val="00DA007D"/>
    <w:rsid w:val="00DA08FA"/>
    <w:rsid w:val="00DA09D2"/>
    <w:rsid w:val="00DA0E6C"/>
    <w:rsid w:val="00DA0FD5"/>
    <w:rsid w:val="00DA11A0"/>
    <w:rsid w:val="00DA168C"/>
    <w:rsid w:val="00DA1755"/>
    <w:rsid w:val="00DA1856"/>
    <w:rsid w:val="00DA195F"/>
    <w:rsid w:val="00DA19D1"/>
    <w:rsid w:val="00DA1A40"/>
    <w:rsid w:val="00DA1C03"/>
    <w:rsid w:val="00DA1EDA"/>
    <w:rsid w:val="00DA22D9"/>
    <w:rsid w:val="00DA267B"/>
    <w:rsid w:val="00DA28B2"/>
    <w:rsid w:val="00DA2B1E"/>
    <w:rsid w:val="00DA2BD3"/>
    <w:rsid w:val="00DA2BF7"/>
    <w:rsid w:val="00DA2E1E"/>
    <w:rsid w:val="00DA3045"/>
    <w:rsid w:val="00DA3496"/>
    <w:rsid w:val="00DA3791"/>
    <w:rsid w:val="00DA3830"/>
    <w:rsid w:val="00DA3A15"/>
    <w:rsid w:val="00DA3ADB"/>
    <w:rsid w:val="00DA3B0C"/>
    <w:rsid w:val="00DA3B95"/>
    <w:rsid w:val="00DA429C"/>
    <w:rsid w:val="00DA46DB"/>
    <w:rsid w:val="00DA4A76"/>
    <w:rsid w:val="00DA4A77"/>
    <w:rsid w:val="00DA4BAF"/>
    <w:rsid w:val="00DA4FF6"/>
    <w:rsid w:val="00DA51B1"/>
    <w:rsid w:val="00DA565D"/>
    <w:rsid w:val="00DA56AA"/>
    <w:rsid w:val="00DA57BA"/>
    <w:rsid w:val="00DA586F"/>
    <w:rsid w:val="00DA59F2"/>
    <w:rsid w:val="00DA5CD6"/>
    <w:rsid w:val="00DA5E15"/>
    <w:rsid w:val="00DA60D4"/>
    <w:rsid w:val="00DA60DD"/>
    <w:rsid w:val="00DA62AF"/>
    <w:rsid w:val="00DA63F3"/>
    <w:rsid w:val="00DA668B"/>
    <w:rsid w:val="00DA675C"/>
    <w:rsid w:val="00DA686D"/>
    <w:rsid w:val="00DA696F"/>
    <w:rsid w:val="00DA6A3D"/>
    <w:rsid w:val="00DA6C55"/>
    <w:rsid w:val="00DA6EA5"/>
    <w:rsid w:val="00DA7105"/>
    <w:rsid w:val="00DA7577"/>
    <w:rsid w:val="00DA75E3"/>
    <w:rsid w:val="00DA7ABD"/>
    <w:rsid w:val="00DA7E03"/>
    <w:rsid w:val="00DA7EF3"/>
    <w:rsid w:val="00DA7FC2"/>
    <w:rsid w:val="00DB002D"/>
    <w:rsid w:val="00DB02CF"/>
    <w:rsid w:val="00DB0330"/>
    <w:rsid w:val="00DB043A"/>
    <w:rsid w:val="00DB0606"/>
    <w:rsid w:val="00DB0798"/>
    <w:rsid w:val="00DB07E6"/>
    <w:rsid w:val="00DB0C05"/>
    <w:rsid w:val="00DB10EF"/>
    <w:rsid w:val="00DB1183"/>
    <w:rsid w:val="00DB122C"/>
    <w:rsid w:val="00DB1403"/>
    <w:rsid w:val="00DB1CCF"/>
    <w:rsid w:val="00DB1FFE"/>
    <w:rsid w:val="00DB213A"/>
    <w:rsid w:val="00DB2307"/>
    <w:rsid w:val="00DB24F7"/>
    <w:rsid w:val="00DB28AE"/>
    <w:rsid w:val="00DB2BB0"/>
    <w:rsid w:val="00DB2D36"/>
    <w:rsid w:val="00DB2E5F"/>
    <w:rsid w:val="00DB2E87"/>
    <w:rsid w:val="00DB2EA0"/>
    <w:rsid w:val="00DB2EF1"/>
    <w:rsid w:val="00DB2FE6"/>
    <w:rsid w:val="00DB3068"/>
    <w:rsid w:val="00DB307F"/>
    <w:rsid w:val="00DB330E"/>
    <w:rsid w:val="00DB36A9"/>
    <w:rsid w:val="00DB37A2"/>
    <w:rsid w:val="00DB3929"/>
    <w:rsid w:val="00DB3A9F"/>
    <w:rsid w:val="00DB3F6C"/>
    <w:rsid w:val="00DB40F9"/>
    <w:rsid w:val="00DB4373"/>
    <w:rsid w:val="00DB43DF"/>
    <w:rsid w:val="00DB46B7"/>
    <w:rsid w:val="00DB488A"/>
    <w:rsid w:val="00DB4D1C"/>
    <w:rsid w:val="00DB4DE7"/>
    <w:rsid w:val="00DB4EFB"/>
    <w:rsid w:val="00DB4F1D"/>
    <w:rsid w:val="00DB5023"/>
    <w:rsid w:val="00DB5142"/>
    <w:rsid w:val="00DB522B"/>
    <w:rsid w:val="00DB560B"/>
    <w:rsid w:val="00DB5686"/>
    <w:rsid w:val="00DB581A"/>
    <w:rsid w:val="00DB594D"/>
    <w:rsid w:val="00DB59A1"/>
    <w:rsid w:val="00DB59C2"/>
    <w:rsid w:val="00DB5A77"/>
    <w:rsid w:val="00DB5A9C"/>
    <w:rsid w:val="00DB5B64"/>
    <w:rsid w:val="00DB5B84"/>
    <w:rsid w:val="00DB5BFF"/>
    <w:rsid w:val="00DB5C91"/>
    <w:rsid w:val="00DB5CC6"/>
    <w:rsid w:val="00DB5ED8"/>
    <w:rsid w:val="00DB6A47"/>
    <w:rsid w:val="00DB6ADF"/>
    <w:rsid w:val="00DB6C1F"/>
    <w:rsid w:val="00DB6C93"/>
    <w:rsid w:val="00DB6F63"/>
    <w:rsid w:val="00DB7104"/>
    <w:rsid w:val="00DB7160"/>
    <w:rsid w:val="00DB7204"/>
    <w:rsid w:val="00DB74D9"/>
    <w:rsid w:val="00DB7822"/>
    <w:rsid w:val="00DB78E1"/>
    <w:rsid w:val="00DB7927"/>
    <w:rsid w:val="00DB79FE"/>
    <w:rsid w:val="00DB7E87"/>
    <w:rsid w:val="00DC0017"/>
    <w:rsid w:val="00DC011A"/>
    <w:rsid w:val="00DC037A"/>
    <w:rsid w:val="00DC048D"/>
    <w:rsid w:val="00DC0685"/>
    <w:rsid w:val="00DC06E2"/>
    <w:rsid w:val="00DC0850"/>
    <w:rsid w:val="00DC09FA"/>
    <w:rsid w:val="00DC0A8B"/>
    <w:rsid w:val="00DC0B0C"/>
    <w:rsid w:val="00DC0C9F"/>
    <w:rsid w:val="00DC0D01"/>
    <w:rsid w:val="00DC12AD"/>
    <w:rsid w:val="00DC1412"/>
    <w:rsid w:val="00DC1413"/>
    <w:rsid w:val="00DC14C5"/>
    <w:rsid w:val="00DC1571"/>
    <w:rsid w:val="00DC17D5"/>
    <w:rsid w:val="00DC1AB5"/>
    <w:rsid w:val="00DC1C9B"/>
    <w:rsid w:val="00DC1F16"/>
    <w:rsid w:val="00DC209C"/>
    <w:rsid w:val="00DC21A6"/>
    <w:rsid w:val="00DC2222"/>
    <w:rsid w:val="00DC2532"/>
    <w:rsid w:val="00DC25AC"/>
    <w:rsid w:val="00DC28C9"/>
    <w:rsid w:val="00DC2926"/>
    <w:rsid w:val="00DC357E"/>
    <w:rsid w:val="00DC368D"/>
    <w:rsid w:val="00DC36F2"/>
    <w:rsid w:val="00DC3863"/>
    <w:rsid w:val="00DC38B1"/>
    <w:rsid w:val="00DC3928"/>
    <w:rsid w:val="00DC3B4A"/>
    <w:rsid w:val="00DC3F59"/>
    <w:rsid w:val="00DC4110"/>
    <w:rsid w:val="00DC4152"/>
    <w:rsid w:val="00DC445B"/>
    <w:rsid w:val="00DC4537"/>
    <w:rsid w:val="00DC45AF"/>
    <w:rsid w:val="00DC4649"/>
    <w:rsid w:val="00DC4AAD"/>
    <w:rsid w:val="00DC54F4"/>
    <w:rsid w:val="00DC5629"/>
    <w:rsid w:val="00DC5C82"/>
    <w:rsid w:val="00DC5EEF"/>
    <w:rsid w:val="00DC5EF8"/>
    <w:rsid w:val="00DC656B"/>
    <w:rsid w:val="00DC65C4"/>
    <w:rsid w:val="00DC6700"/>
    <w:rsid w:val="00DC6705"/>
    <w:rsid w:val="00DC6E11"/>
    <w:rsid w:val="00DC75E0"/>
    <w:rsid w:val="00DC7A2A"/>
    <w:rsid w:val="00DC7BDD"/>
    <w:rsid w:val="00DC7ED0"/>
    <w:rsid w:val="00DD016D"/>
    <w:rsid w:val="00DD02CF"/>
    <w:rsid w:val="00DD0371"/>
    <w:rsid w:val="00DD044A"/>
    <w:rsid w:val="00DD046A"/>
    <w:rsid w:val="00DD04C9"/>
    <w:rsid w:val="00DD0867"/>
    <w:rsid w:val="00DD0947"/>
    <w:rsid w:val="00DD09F9"/>
    <w:rsid w:val="00DD0A4F"/>
    <w:rsid w:val="00DD0C7A"/>
    <w:rsid w:val="00DD0C8C"/>
    <w:rsid w:val="00DD0E4A"/>
    <w:rsid w:val="00DD0F01"/>
    <w:rsid w:val="00DD0FCA"/>
    <w:rsid w:val="00DD113E"/>
    <w:rsid w:val="00DD1184"/>
    <w:rsid w:val="00DD1360"/>
    <w:rsid w:val="00DD1644"/>
    <w:rsid w:val="00DD1655"/>
    <w:rsid w:val="00DD16DB"/>
    <w:rsid w:val="00DD1732"/>
    <w:rsid w:val="00DD197E"/>
    <w:rsid w:val="00DD1C9E"/>
    <w:rsid w:val="00DD1DE3"/>
    <w:rsid w:val="00DD2387"/>
    <w:rsid w:val="00DD24CE"/>
    <w:rsid w:val="00DD250E"/>
    <w:rsid w:val="00DD262F"/>
    <w:rsid w:val="00DD2630"/>
    <w:rsid w:val="00DD27AA"/>
    <w:rsid w:val="00DD3196"/>
    <w:rsid w:val="00DD34C0"/>
    <w:rsid w:val="00DD3636"/>
    <w:rsid w:val="00DD3665"/>
    <w:rsid w:val="00DD3803"/>
    <w:rsid w:val="00DD3D1D"/>
    <w:rsid w:val="00DD3E0A"/>
    <w:rsid w:val="00DD3EBF"/>
    <w:rsid w:val="00DD3F96"/>
    <w:rsid w:val="00DD3FE9"/>
    <w:rsid w:val="00DD498C"/>
    <w:rsid w:val="00DD4A57"/>
    <w:rsid w:val="00DD4D74"/>
    <w:rsid w:val="00DD4D7A"/>
    <w:rsid w:val="00DD4E4B"/>
    <w:rsid w:val="00DD4E92"/>
    <w:rsid w:val="00DD51B6"/>
    <w:rsid w:val="00DD5217"/>
    <w:rsid w:val="00DD526D"/>
    <w:rsid w:val="00DD5407"/>
    <w:rsid w:val="00DD5618"/>
    <w:rsid w:val="00DD58C2"/>
    <w:rsid w:val="00DD58E3"/>
    <w:rsid w:val="00DD5C91"/>
    <w:rsid w:val="00DD5FFF"/>
    <w:rsid w:val="00DD611E"/>
    <w:rsid w:val="00DD620D"/>
    <w:rsid w:val="00DD62B3"/>
    <w:rsid w:val="00DD6603"/>
    <w:rsid w:val="00DD690E"/>
    <w:rsid w:val="00DD6B56"/>
    <w:rsid w:val="00DD6D93"/>
    <w:rsid w:val="00DD700B"/>
    <w:rsid w:val="00DD7028"/>
    <w:rsid w:val="00DD7330"/>
    <w:rsid w:val="00DD74FD"/>
    <w:rsid w:val="00DD7560"/>
    <w:rsid w:val="00DD7A95"/>
    <w:rsid w:val="00DD7B91"/>
    <w:rsid w:val="00DD7DEC"/>
    <w:rsid w:val="00DE0187"/>
    <w:rsid w:val="00DE0207"/>
    <w:rsid w:val="00DE0876"/>
    <w:rsid w:val="00DE0ADA"/>
    <w:rsid w:val="00DE0B88"/>
    <w:rsid w:val="00DE0C14"/>
    <w:rsid w:val="00DE0D63"/>
    <w:rsid w:val="00DE0DB0"/>
    <w:rsid w:val="00DE0DF1"/>
    <w:rsid w:val="00DE0E4F"/>
    <w:rsid w:val="00DE0F17"/>
    <w:rsid w:val="00DE0F9B"/>
    <w:rsid w:val="00DE108E"/>
    <w:rsid w:val="00DE12CA"/>
    <w:rsid w:val="00DE134D"/>
    <w:rsid w:val="00DE158F"/>
    <w:rsid w:val="00DE1719"/>
    <w:rsid w:val="00DE17D5"/>
    <w:rsid w:val="00DE17FE"/>
    <w:rsid w:val="00DE197D"/>
    <w:rsid w:val="00DE1A87"/>
    <w:rsid w:val="00DE1FBC"/>
    <w:rsid w:val="00DE2388"/>
    <w:rsid w:val="00DE288E"/>
    <w:rsid w:val="00DE2DBE"/>
    <w:rsid w:val="00DE2E91"/>
    <w:rsid w:val="00DE2FE5"/>
    <w:rsid w:val="00DE3178"/>
    <w:rsid w:val="00DE31F6"/>
    <w:rsid w:val="00DE32F0"/>
    <w:rsid w:val="00DE34F6"/>
    <w:rsid w:val="00DE360A"/>
    <w:rsid w:val="00DE3A39"/>
    <w:rsid w:val="00DE3A3D"/>
    <w:rsid w:val="00DE3B04"/>
    <w:rsid w:val="00DE3B4F"/>
    <w:rsid w:val="00DE3BE8"/>
    <w:rsid w:val="00DE410A"/>
    <w:rsid w:val="00DE4173"/>
    <w:rsid w:val="00DE43CB"/>
    <w:rsid w:val="00DE43CF"/>
    <w:rsid w:val="00DE464B"/>
    <w:rsid w:val="00DE4A6C"/>
    <w:rsid w:val="00DE4ACE"/>
    <w:rsid w:val="00DE4B5A"/>
    <w:rsid w:val="00DE4BD4"/>
    <w:rsid w:val="00DE58CE"/>
    <w:rsid w:val="00DE5E3A"/>
    <w:rsid w:val="00DE5F3C"/>
    <w:rsid w:val="00DE6D38"/>
    <w:rsid w:val="00DE6D8F"/>
    <w:rsid w:val="00DE6E06"/>
    <w:rsid w:val="00DE6EC6"/>
    <w:rsid w:val="00DE7095"/>
    <w:rsid w:val="00DE712B"/>
    <w:rsid w:val="00DE7201"/>
    <w:rsid w:val="00DE7262"/>
    <w:rsid w:val="00DE72D6"/>
    <w:rsid w:val="00DE731A"/>
    <w:rsid w:val="00DE740F"/>
    <w:rsid w:val="00DE7822"/>
    <w:rsid w:val="00DE7A8C"/>
    <w:rsid w:val="00DE7FB0"/>
    <w:rsid w:val="00DF026F"/>
    <w:rsid w:val="00DF02FD"/>
    <w:rsid w:val="00DF0314"/>
    <w:rsid w:val="00DF03AD"/>
    <w:rsid w:val="00DF0484"/>
    <w:rsid w:val="00DF04DF"/>
    <w:rsid w:val="00DF0705"/>
    <w:rsid w:val="00DF07C5"/>
    <w:rsid w:val="00DF08BC"/>
    <w:rsid w:val="00DF0929"/>
    <w:rsid w:val="00DF1011"/>
    <w:rsid w:val="00DF11A2"/>
    <w:rsid w:val="00DF13EE"/>
    <w:rsid w:val="00DF1579"/>
    <w:rsid w:val="00DF1A69"/>
    <w:rsid w:val="00DF1BC3"/>
    <w:rsid w:val="00DF1E68"/>
    <w:rsid w:val="00DF1F97"/>
    <w:rsid w:val="00DF23AF"/>
    <w:rsid w:val="00DF2421"/>
    <w:rsid w:val="00DF258E"/>
    <w:rsid w:val="00DF259B"/>
    <w:rsid w:val="00DF2775"/>
    <w:rsid w:val="00DF2777"/>
    <w:rsid w:val="00DF2994"/>
    <w:rsid w:val="00DF2B14"/>
    <w:rsid w:val="00DF2B1F"/>
    <w:rsid w:val="00DF356C"/>
    <w:rsid w:val="00DF3AC2"/>
    <w:rsid w:val="00DF3B41"/>
    <w:rsid w:val="00DF3D1F"/>
    <w:rsid w:val="00DF4147"/>
    <w:rsid w:val="00DF4B3D"/>
    <w:rsid w:val="00DF4CDA"/>
    <w:rsid w:val="00DF4D01"/>
    <w:rsid w:val="00DF4D83"/>
    <w:rsid w:val="00DF5120"/>
    <w:rsid w:val="00DF53AF"/>
    <w:rsid w:val="00DF5530"/>
    <w:rsid w:val="00DF5559"/>
    <w:rsid w:val="00DF5589"/>
    <w:rsid w:val="00DF55C2"/>
    <w:rsid w:val="00DF5BE7"/>
    <w:rsid w:val="00DF5C18"/>
    <w:rsid w:val="00DF5C43"/>
    <w:rsid w:val="00DF5CD0"/>
    <w:rsid w:val="00DF5D91"/>
    <w:rsid w:val="00DF5EF8"/>
    <w:rsid w:val="00DF5FCF"/>
    <w:rsid w:val="00DF60FC"/>
    <w:rsid w:val="00DF6178"/>
    <w:rsid w:val="00DF6614"/>
    <w:rsid w:val="00DF6AB7"/>
    <w:rsid w:val="00DF6AEF"/>
    <w:rsid w:val="00DF6F04"/>
    <w:rsid w:val="00DF7145"/>
    <w:rsid w:val="00DF7574"/>
    <w:rsid w:val="00DF7707"/>
    <w:rsid w:val="00DF7719"/>
    <w:rsid w:val="00DF7A83"/>
    <w:rsid w:val="00DF7B3F"/>
    <w:rsid w:val="00DF7FFE"/>
    <w:rsid w:val="00E00124"/>
    <w:rsid w:val="00E00192"/>
    <w:rsid w:val="00E00227"/>
    <w:rsid w:val="00E0022D"/>
    <w:rsid w:val="00E00441"/>
    <w:rsid w:val="00E00BBE"/>
    <w:rsid w:val="00E00C4C"/>
    <w:rsid w:val="00E00C53"/>
    <w:rsid w:val="00E00CD7"/>
    <w:rsid w:val="00E00F96"/>
    <w:rsid w:val="00E0137E"/>
    <w:rsid w:val="00E01439"/>
    <w:rsid w:val="00E014D9"/>
    <w:rsid w:val="00E0160F"/>
    <w:rsid w:val="00E019F2"/>
    <w:rsid w:val="00E019F6"/>
    <w:rsid w:val="00E026D7"/>
    <w:rsid w:val="00E02B98"/>
    <w:rsid w:val="00E02EBC"/>
    <w:rsid w:val="00E03108"/>
    <w:rsid w:val="00E03325"/>
    <w:rsid w:val="00E03716"/>
    <w:rsid w:val="00E03A4F"/>
    <w:rsid w:val="00E03B2F"/>
    <w:rsid w:val="00E03DB6"/>
    <w:rsid w:val="00E03F45"/>
    <w:rsid w:val="00E04280"/>
    <w:rsid w:val="00E042A8"/>
    <w:rsid w:val="00E049A1"/>
    <w:rsid w:val="00E04B40"/>
    <w:rsid w:val="00E04D86"/>
    <w:rsid w:val="00E04DDC"/>
    <w:rsid w:val="00E04EFF"/>
    <w:rsid w:val="00E04F35"/>
    <w:rsid w:val="00E04F4D"/>
    <w:rsid w:val="00E0509E"/>
    <w:rsid w:val="00E0515B"/>
    <w:rsid w:val="00E052EC"/>
    <w:rsid w:val="00E053E3"/>
    <w:rsid w:val="00E05406"/>
    <w:rsid w:val="00E0549E"/>
    <w:rsid w:val="00E05628"/>
    <w:rsid w:val="00E056FF"/>
    <w:rsid w:val="00E05B96"/>
    <w:rsid w:val="00E05C69"/>
    <w:rsid w:val="00E05E15"/>
    <w:rsid w:val="00E05FE1"/>
    <w:rsid w:val="00E06225"/>
    <w:rsid w:val="00E064B1"/>
    <w:rsid w:val="00E064EE"/>
    <w:rsid w:val="00E06608"/>
    <w:rsid w:val="00E0681B"/>
    <w:rsid w:val="00E06A8E"/>
    <w:rsid w:val="00E06ADB"/>
    <w:rsid w:val="00E06B7B"/>
    <w:rsid w:val="00E06CF4"/>
    <w:rsid w:val="00E07000"/>
    <w:rsid w:val="00E07272"/>
    <w:rsid w:val="00E07472"/>
    <w:rsid w:val="00E075CB"/>
    <w:rsid w:val="00E07829"/>
    <w:rsid w:val="00E078FA"/>
    <w:rsid w:val="00E079BC"/>
    <w:rsid w:val="00E07F04"/>
    <w:rsid w:val="00E1005B"/>
    <w:rsid w:val="00E10613"/>
    <w:rsid w:val="00E10654"/>
    <w:rsid w:val="00E10AF5"/>
    <w:rsid w:val="00E10B37"/>
    <w:rsid w:val="00E10C88"/>
    <w:rsid w:val="00E10D54"/>
    <w:rsid w:val="00E1116D"/>
    <w:rsid w:val="00E1118C"/>
    <w:rsid w:val="00E1126C"/>
    <w:rsid w:val="00E1134D"/>
    <w:rsid w:val="00E11390"/>
    <w:rsid w:val="00E115C2"/>
    <w:rsid w:val="00E11684"/>
    <w:rsid w:val="00E116A2"/>
    <w:rsid w:val="00E116A8"/>
    <w:rsid w:val="00E116AC"/>
    <w:rsid w:val="00E1183E"/>
    <w:rsid w:val="00E11AD1"/>
    <w:rsid w:val="00E11E63"/>
    <w:rsid w:val="00E11EBC"/>
    <w:rsid w:val="00E11F12"/>
    <w:rsid w:val="00E11F15"/>
    <w:rsid w:val="00E11F4D"/>
    <w:rsid w:val="00E1213C"/>
    <w:rsid w:val="00E122A6"/>
    <w:rsid w:val="00E126B8"/>
    <w:rsid w:val="00E12735"/>
    <w:rsid w:val="00E12896"/>
    <w:rsid w:val="00E12FD4"/>
    <w:rsid w:val="00E131EB"/>
    <w:rsid w:val="00E135E7"/>
    <w:rsid w:val="00E1363A"/>
    <w:rsid w:val="00E13AAE"/>
    <w:rsid w:val="00E13CB2"/>
    <w:rsid w:val="00E13CE1"/>
    <w:rsid w:val="00E1404A"/>
    <w:rsid w:val="00E14180"/>
    <w:rsid w:val="00E142ED"/>
    <w:rsid w:val="00E143BF"/>
    <w:rsid w:val="00E1462F"/>
    <w:rsid w:val="00E14694"/>
    <w:rsid w:val="00E1474F"/>
    <w:rsid w:val="00E14812"/>
    <w:rsid w:val="00E14964"/>
    <w:rsid w:val="00E14A13"/>
    <w:rsid w:val="00E14D50"/>
    <w:rsid w:val="00E14EF6"/>
    <w:rsid w:val="00E15156"/>
    <w:rsid w:val="00E15276"/>
    <w:rsid w:val="00E1538E"/>
    <w:rsid w:val="00E15470"/>
    <w:rsid w:val="00E15AE9"/>
    <w:rsid w:val="00E15E6A"/>
    <w:rsid w:val="00E1608E"/>
    <w:rsid w:val="00E1616E"/>
    <w:rsid w:val="00E16590"/>
    <w:rsid w:val="00E1688D"/>
    <w:rsid w:val="00E16A37"/>
    <w:rsid w:val="00E16BFE"/>
    <w:rsid w:val="00E16D8E"/>
    <w:rsid w:val="00E16F28"/>
    <w:rsid w:val="00E17005"/>
    <w:rsid w:val="00E17148"/>
    <w:rsid w:val="00E171A7"/>
    <w:rsid w:val="00E174D5"/>
    <w:rsid w:val="00E179B2"/>
    <w:rsid w:val="00E17BAF"/>
    <w:rsid w:val="00E17D29"/>
    <w:rsid w:val="00E17D48"/>
    <w:rsid w:val="00E20145"/>
    <w:rsid w:val="00E20209"/>
    <w:rsid w:val="00E20215"/>
    <w:rsid w:val="00E202E6"/>
    <w:rsid w:val="00E20453"/>
    <w:rsid w:val="00E20593"/>
    <w:rsid w:val="00E20676"/>
    <w:rsid w:val="00E20903"/>
    <w:rsid w:val="00E20A12"/>
    <w:rsid w:val="00E20C3B"/>
    <w:rsid w:val="00E20D4F"/>
    <w:rsid w:val="00E20D97"/>
    <w:rsid w:val="00E210BA"/>
    <w:rsid w:val="00E21662"/>
    <w:rsid w:val="00E2181C"/>
    <w:rsid w:val="00E21A73"/>
    <w:rsid w:val="00E21B7A"/>
    <w:rsid w:val="00E21BF6"/>
    <w:rsid w:val="00E21CE9"/>
    <w:rsid w:val="00E21E62"/>
    <w:rsid w:val="00E2215E"/>
    <w:rsid w:val="00E22182"/>
    <w:rsid w:val="00E224E1"/>
    <w:rsid w:val="00E22662"/>
    <w:rsid w:val="00E22669"/>
    <w:rsid w:val="00E227BC"/>
    <w:rsid w:val="00E22999"/>
    <w:rsid w:val="00E22BC9"/>
    <w:rsid w:val="00E22DC5"/>
    <w:rsid w:val="00E2341D"/>
    <w:rsid w:val="00E236FF"/>
    <w:rsid w:val="00E23754"/>
    <w:rsid w:val="00E2382C"/>
    <w:rsid w:val="00E239C3"/>
    <w:rsid w:val="00E23E02"/>
    <w:rsid w:val="00E240AE"/>
    <w:rsid w:val="00E243A5"/>
    <w:rsid w:val="00E2449B"/>
    <w:rsid w:val="00E24597"/>
    <w:rsid w:val="00E24A86"/>
    <w:rsid w:val="00E24B39"/>
    <w:rsid w:val="00E24B88"/>
    <w:rsid w:val="00E24EB5"/>
    <w:rsid w:val="00E2515E"/>
    <w:rsid w:val="00E253C8"/>
    <w:rsid w:val="00E25425"/>
    <w:rsid w:val="00E25529"/>
    <w:rsid w:val="00E25D8A"/>
    <w:rsid w:val="00E25FF5"/>
    <w:rsid w:val="00E26271"/>
    <w:rsid w:val="00E26299"/>
    <w:rsid w:val="00E26729"/>
    <w:rsid w:val="00E26A4E"/>
    <w:rsid w:val="00E26B2D"/>
    <w:rsid w:val="00E26BE9"/>
    <w:rsid w:val="00E27147"/>
    <w:rsid w:val="00E2725C"/>
    <w:rsid w:val="00E272CA"/>
    <w:rsid w:val="00E274D0"/>
    <w:rsid w:val="00E2769F"/>
    <w:rsid w:val="00E27702"/>
    <w:rsid w:val="00E2775C"/>
    <w:rsid w:val="00E27892"/>
    <w:rsid w:val="00E27AA1"/>
    <w:rsid w:val="00E27F0A"/>
    <w:rsid w:val="00E27F89"/>
    <w:rsid w:val="00E30056"/>
    <w:rsid w:val="00E30239"/>
    <w:rsid w:val="00E30432"/>
    <w:rsid w:val="00E305AE"/>
    <w:rsid w:val="00E30682"/>
    <w:rsid w:val="00E30984"/>
    <w:rsid w:val="00E30AC5"/>
    <w:rsid w:val="00E311C1"/>
    <w:rsid w:val="00E31748"/>
    <w:rsid w:val="00E31792"/>
    <w:rsid w:val="00E317A9"/>
    <w:rsid w:val="00E318A0"/>
    <w:rsid w:val="00E31A43"/>
    <w:rsid w:val="00E31F40"/>
    <w:rsid w:val="00E31F7B"/>
    <w:rsid w:val="00E3207A"/>
    <w:rsid w:val="00E3228E"/>
    <w:rsid w:val="00E3238D"/>
    <w:rsid w:val="00E323EF"/>
    <w:rsid w:val="00E324A1"/>
    <w:rsid w:val="00E32788"/>
    <w:rsid w:val="00E32B20"/>
    <w:rsid w:val="00E33027"/>
    <w:rsid w:val="00E3306B"/>
    <w:rsid w:val="00E333B0"/>
    <w:rsid w:val="00E33E07"/>
    <w:rsid w:val="00E33F74"/>
    <w:rsid w:val="00E340B0"/>
    <w:rsid w:val="00E341B6"/>
    <w:rsid w:val="00E342BC"/>
    <w:rsid w:val="00E343C4"/>
    <w:rsid w:val="00E343EA"/>
    <w:rsid w:val="00E34521"/>
    <w:rsid w:val="00E34787"/>
    <w:rsid w:val="00E34A14"/>
    <w:rsid w:val="00E34E80"/>
    <w:rsid w:val="00E34F50"/>
    <w:rsid w:val="00E353E8"/>
    <w:rsid w:val="00E3551C"/>
    <w:rsid w:val="00E35565"/>
    <w:rsid w:val="00E356B3"/>
    <w:rsid w:val="00E356CC"/>
    <w:rsid w:val="00E357A4"/>
    <w:rsid w:val="00E357C8"/>
    <w:rsid w:val="00E3580C"/>
    <w:rsid w:val="00E35A47"/>
    <w:rsid w:val="00E35C9B"/>
    <w:rsid w:val="00E360E2"/>
    <w:rsid w:val="00E36313"/>
    <w:rsid w:val="00E3694E"/>
    <w:rsid w:val="00E369AE"/>
    <w:rsid w:val="00E36A15"/>
    <w:rsid w:val="00E36E15"/>
    <w:rsid w:val="00E36EDD"/>
    <w:rsid w:val="00E370A2"/>
    <w:rsid w:val="00E372AB"/>
    <w:rsid w:val="00E37331"/>
    <w:rsid w:val="00E37405"/>
    <w:rsid w:val="00E375F6"/>
    <w:rsid w:val="00E378E7"/>
    <w:rsid w:val="00E37F56"/>
    <w:rsid w:val="00E40167"/>
    <w:rsid w:val="00E40CDD"/>
    <w:rsid w:val="00E41015"/>
    <w:rsid w:val="00E41126"/>
    <w:rsid w:val="00E41159"/>
    <w:rsid w:val="00E41501"/>
    <w:rsid w:val="00E416A9"/>
    <w:rsid w:val="00E416AE"/>
    <w:rsid w:val="00E4195B"/>
    <w:rsid w:val="00E41AFB"/>
    <w:rsid w:val="00E41BBB"/>
    <w:rsid w:val="00E41D1E"/>
    <w:rsid w:val="00E42198"/>
    <w:rsid w:val="00E42204"/>
    <w:rsid w:val="00E422CC"/>
    <w:rsid w:val="00E422D7"/>
    <w:rsid w:val="00E4248B"/>
    <w:rsid w:val="00E42814"/>
    <w:rsid w:val="00E42C56"/>
    <w:rsid w:val="00E42DFE"/>
    <w:rsid w:val="00E43025"/>
    <w:rsid w:val="00E43169"/>
    <w:rsid w:val="00E4316E"/>
    <w:rsid w:val="00E43B75"/>
    <w:rsid w:val="00E43B96"/>
    <w:rsid w:val="00E43BA7"/>
    <w:rsid w:val="00E441C3"/>
    <w:rsid w:val="00E44245"/>
    <w:rsid w:val="00E4456E"/>
    <w:rsid w:val="00E447B1"/>
    <w:rsid w:val="00E448CE"/>
    <w:rsid w:val="00E448F7"/>
    <w:rsid w:val="00E4495C"/>
    <w:rsid w:val="00E44A4C"/>
    <w:rsid w:val="00E451B4"/>
    <w:rsid w:val="00E45274"/>
    <w:rsid w:val="00E45461"/>
    <w:rsid w:val="00E4559B"/>
    <w:rsid w:val="00E4559D"/>
    <w:rsid w:val="00E45629"/>
    <w:rsid w:val="00E4591D"/>
    <w:rsid w:val="00E45C6E"/>
    <w:rsid w:val="00E45DC7"/>
    <w:rsid w:val="00E45E38"/>
    <w:rsid w:val="00E45E49"/>
    <w:rsid w:val="00E45F0C"/>
    <w:rsid w:val="00E45FB4"/>
    <w:rsid w:val="00E46597"/>
    <w:rsid w:val="00E466D6"/>
    <w:rsid w:val="00E46704"/>
    <w:rsid w:val="00E46910"/>
    <w:rsid w:val="00E469D3"/>
    <w:rsid w:val="00E47121"/>
    <w:rsid w:val="00E473BF"/>
    <w:rsid w:val="00E4771C"/>
    <w:rsid w:val="00E477A8"/>
    <w:rsid w:val="00E477DF"/>
    <w:rsid w:val="00E50045"/>
    <w:rsid w:val="00E50446"/>
    <w:rsid w:val="00E5075C"/>
    <w:rsid w:val="00E50812"/>
    <w:rsid w:val="00E508BA"/>
    <w:rsid w:val="00E50B04"/>
    <w:rsid w:val="00E50C1D"/>
    <w:rsid w:val="00E50CE8"/>
    <w:rsid w:val="00E50D7A"/>
    <w:rsid w:val="00E50DC8"/>
    <w:rsid w:val="00E51357"/>
    <w:rsid w:val="00E514E3"/>
    <w:rsid w:val="00E516DE"/>
    <w:rsid w:val="00E516E4"/>
    <w:rsid w:val="00E5170D"/>
    <w:rsid w:val="00E5174B"/>
    <w:rsid w:val="00E5179B"/>
    <w:rsid w:val="00E518CD"/>
    <w:rsid w:val="00E51990"/>
    <w:rsid w:val="00E51B98"/>
    <w:rsid w:val="00E51BFC"/>
    <w:rsid w:val="00E51E0D"/>
    <w:rsid w:val="00E51E61"/>
    <w:rsid w:val="00E51EF0"/>
    <w:rsid w:val="00E5208C"/>
    <w:rsid w:val="00E521DD"/>
    <w:rsid w:val="00E521FC"/>
    <w:rsid w:val="00E522EE"/>
    <w:rsid w:val="00E52350"/>
    <w:rsid w:val="00E52469"/>
    <w:rsid w:val="00E524A7"/>
    <w:rsid w:val="00E525AE"/>
    <w:rsid w:val="00E52949"/>
    <w:rsid w:val="00E52A11"/>
    <w:rsid w:val="00E52C28"/>
    <w:rsid w:val="00E52C9B"/>
    <w:rsid w:val="00E52E53"/>
    <w:rsid w:val="00E532A3"/>
    <w:rsid w:val="00E53347"/>
    <w:rsid w:val="00E53588"/>
    <w:rsid w:val="00E53617"/>
    <w:rsid w:val="00E537C4"/>
    <w:rsid w:val="00E53A8A"/>
    <w:rsid w:val="00E53E99"/>
    <w:rsid w:val="00E540B2"/>
    <w:rsid w:val="00E54357"/>
    <w:rsid w:val="00E543D4"/>
    <w:rsid w:val="00E54A65"/>
    <w:rsid w:val="00E55175"/>
    <w:rsid w:val="00E55763"/>
    <w:rsid w:val="00E55D19"/>
    <w:rsid w:val="00E56307"/>
    <w:rsid w:val="00E5666D"/>
    <w:rsid w:val="00E5669D"/>
    <w:rsid w:val="00E5676E"/>
    <w:rsid w:val="00E56794"/>
    <w:rsid w:val="00E567EA"/>
    <w:rsid w:val="00E56983"/>
    <w:rsid w:val="00E56BB3"/>
    <w:rsid w:val="00E56FFB"/>
    <w:rsid w:val="00E570AD"/>
    <w:rsid w:val="00E5716C"/>
    <w:rsid w:val="00E5759C"/>
    <w:rsid w:val="00E57653"/>
    <w:rsid w:val="00E57AA5"/>
    <w:rsid w:val="00E57B74"/>
    <w:rsid w:val="00E57C33"/>
    <w:rsid w:val="00E60198"/>
    <w:rsid w:val="00E601AD"/>
    <w:rsid w:val="00E602BD"/>
    <w:rsid w:val="00E602E0"/>
    <w:rsid w:val="00E60578"/>
    <w:rsid w:val="00E60608"/>
    <w:rsid w:val="00E6068E"/>
    <w:rsid w:val="00E60920"/>
    <w:rsid w:val="00E61028"/>
    <w:rsid w:val="00E6119F"/>
    <w:rsid w:val="00E61239"/>
    <w:rsid w:val="00E61290"/>
    <w:rsid w:val="00E6144F"/>
    <w:rsid w:val="00E616F0"/>
    <w:rsid w:val="00E61941"/>
    <w:rsid w:val="00E619C0"/>
    <w:rsid w:val="00E61DF5"/>
    <w:rsid w:val="00E61F56"/>
    <w:rsid w:val="00E61FFA"/>
    <w:rsid w:val="00E6203B"/>
    <w:rsid w:val="00E6215C"/>
    <w:rsid w:val="00E621E4"/>
    <w:rsid w:val="00E6255C"/>
    <w:rsid w:val="00E62920"/>
    <w:rsid w:val="00E62E83"/>
    <w:rsid w:val="00E62ED3"/>
    <w:rsid w:val="00E6303D"/>
    <w:rsid w:val="00E630D4"/>
    <w:rsid w:val="00E63440"/>
    <w:rsid w:val="00E6345A"/>
    <w:rsid w:val="00E63460"/>
    <w:rsid w:val="00E636A8"/>
    <w:rsid w:val="00E63B99"/>
    <w:rsid w:val="00E64293"/>
    <w:rsid w:val="00E6465B"/>
    <w:rsid w:val="00E64B4C"/>
    <w:rsid w:val="00E64CBE"/>
    <w:rsid w:val="00E6574E"/>
    <w:rsid w:val="00E65867"/>
    <w:rsid w:val="00E65969"/>
    <w:rsid w:val="00E65A0B"/>
    <w:rsid w:val="00E65B05"/>
    <w:rsid w:val="00E65B86"/>
    <w:rsid w:val="00E65C6D"/>
    <w:rsid w:val="00E65E5B"/>
    <w:rsid w:val="00E65F9D"/>
    <w:rsid w:val="00E66207"/>
    <w:rsid w:val="00E6640C"/>
    <w:rsid w:val="00E66467"/>
    <w:rsid w:val="00E66526"/>
    <w:rsid w:val="00E6664E"/>
    <w:rsid w:val="00E66771"/>
    <w:rsid w:val="00E66F7F"/>
    <w:rsid w:val="00E6702A"/>
    <w:rsid w:val="00E67124"/>
    <w:rsid w:val="00E672D8"/>
    <w:rsid w:val="00E67729"/>
    <w:rsid w:val="00E6783E"/>
    <w:rsid w:val="00E67B5A"/>
    <w:rsid w:val="00E67CDD"/>
    <w:rsid w:val="00E67CE3"/>
    <w:rsid w:val="00E701D5"/>
    <w:rsid w:val="00E703C7"/>
    <w:rsid w:val="00E7046B"/>
    <w:rsid w:val="00E7055D"/>
    <w:rsid w:val="00E70936"/>
    <w:rsid w:val="00E70B0C"/>
    <w:rsid w:val="00E70F7B"/>
    <w:rsid w:val="00E70FB4"/>
    <w:rsid w:val="00E71091"/>
    <w:rsid w:val="00E71117"/>
    <w:rsid w:val="00E718BC"/>
    <w:rsid w:val="00E71A5E"/>
    <w:rsid w:val="00E71B2A"/>
    <w:rsid w:val="00E71B5A"/>
    <w:rsid w:val="00E71F96"/>
    <w:rsid w:val="00E71FB9"/>
    <w:rsid w:val="00E72142"/>
    <w:rsid w:val="00E7222F"/>
    <w:rsid w:val="00E723F1"/>
    <w:rsid w:val="00E7244A"/>
    <w:rsid w:val="00E725D0"/>
    <w:rsid w:val="00E725DA"/>
    <w:rsid w:val="00E726CC"/>
    <w:rsid w:val="00E72728"/>
    <w:rsid w:val="00E7287C"/>
    <w:rsid w:val="00E72A7F"/>
    <w:rsid w:val="00E72E63"/>
    <w:rsid w:val="00E733C2"/>
    <w:rsid w:val="00E7346B"/>
    <w:rsid w:val="00E738A3"/>
    <w:rsid w:val="00E73B3F"/>
    <w:rsid w:val="00E73BE2"/>
    <w:rsid w:val="00E73C68"/>
    <w:rsid w:val="00E73D52"/>
    <w:rsid w:val="00E746F4"/>
    <w:rsid w:val="00E74C9D"/>
    <w:rsid w:val="00E74CA7"/>
    <w:rsid w:val="00E74DEE"/>
    <w:rsid w:val="00E7529F"/>
    <w:rsid w:val="00E753A9"/>
    <w:rsid w:val="00E756E9"/>
    <w:rsid w:val="00E75779"/>
    <w:rsid w:val="00E75864"/>
    <w:rsid w:val="00E759C9"/>
    <w:rsid w:val="00E75D88"/>
    <w:rsid w:val="00E75EAD"/>
    <w:rsid w:val="00E7613B"/>
    <w:rsid w:val="00E76179"/>
    <w:rsid w:val="00E7641C"/>
    <w:rsid w:val="00E7654C"/>
    <w:rsid w:val="00E7682C"/>
    <w:rsid w:val="00E7687D"/>
    <w:rsid w:val="00E768EA"/>
    <w:rsid w:val="00E77091"/>
    <w:rsid w:val="00E77106"/>
    <w:rsid w:val="00E771E3"/>
    <w:rsid w:val="00E77344"/>
    <w:rsid w:val="00E7748D"/>
    <w:rsid w:val="00E7780D"/>
    <w:rsid w:val="00E77B1D"/>
    <w:rsid w:val="00E77C34"/>
    <w:rsid w:val="00E77C43"/>
    <w:rsid w:val="00E77E82"/>
    <w:rsid w:val="00E8033C"/>
    <w:rsid w:val="00E8036B"/>
    <w:rsid w:val="00E8043E"/>
    <w:rsid w:val="00E807EC"/>
    <w:rsid w:val="00E807FB"/>
    <w:rsid w:val="00E80EDE"/>
    <w:rsid w:val="00E80F3B"/>
    <w:rsid w:val="00E81208"/>
    <w:rsid w:val="00E8135E"/>
    <w:rsid w:val="00E8155E"/>
    <w:rsid w:val="00E816E4"/>
    <w:rsid w:val="00E818A8"/>
    <w:rsid w:val="00E81AA3"/>
    <w:rsid w:val="00E81D1D"/>
    <w:rsid w:val="00E81D3A"/>
    <w:rsid w:val="00E82135"/>
    <w:rsid w:val="00E82421"/>
    <w:rsid w:val="00E825FE"/>
    <w:rsid w:val="00E8267D"/>
    <w:rsid w:val="00E827B8"/>
    <w:rsid w:val="00E82976"/>
    <w:rsid w:val="00E82B9C"/>
    <w:rsid w:val="00E82BF9"/>
    <w:rsid w:val="00E82C20"/>
    <w:rsid w:val="00E82C52"/>
    <w:rsid w:val="00E82D66"/>
    <w:rsid w:val="00E82F74"/>
    <w:rsid w:val="00E82FBA"/>
    <w:rsid w:val="00E82FDF"/>
    <w:rsid w:val="00E83035"/>
    <w:rsid w:val="00E83751"/>
    <w:rsid w:val="00E83922"/>
    <w:rsid w:val="00E83A05"/>
    <w:rsid w:val="00E83A0A"/>
    <w:rsid w:val="00E83CA0"/>
    <w:rsid w:val="00E83CEC"/>
    <w:rsid w:val="00E83EE9"/>
    <w:rsid w:val="00E83F8C"/>
    <w:rsid w:val="00E84012"/>
    <w:rsid w:val="00E84443"/>
    <w:rsid w:val="00E84660"/>
    <w:rsid w:val="00E8498D"/>
    <w:rsid w:val="00E84A6A"/>
    <w:rsid w:val="00E84AF6"/>
    <w:rsid w:val="00E84BD2"/>
    <w:rsid w:val="00E84FB6"/>
    <w:rsid w:val="00E8502E"/>
    <w:rsid w:val="00E8516A"/>
    <w:rsid w:val="00E8520F"/>
    <w:rsid w:val="00E85657"/>
    <w:rsid w:val="00E859CF"/>
    <w:rsid w:val="00E85BC1"/>
    <w:rsid w:val="00E8604F"/>
    <w:rsid w:val="00E86213"/>
    <w:rsid w:val="00E862E5"/>
    <w:rsid w:val="00E863C6"/>
    <w:rsid w:val="00E86999"/>
    <w:rsid w:val="00E86B80"/>
    <w:rsid w:val="00E86D1D"/>
    <w:rsid w:val="00E86F00"/>
    <w:rsid w:val="00E86F9F"/>
    <w:rsid w:val="00E87114"/>
    <w:rsid w:val="00E871BA"/>
    <w:rsid w:val="00E871EA"/>
    <w:rsid w:val="00E87499"/>
    <w:rsid w:val="00E878AB"/>
    <w:rsid w:val="00E87A95"/>
    <w:rsid w:val="00E87AA1"/>
    <w:rsid w:val="00E87AF2"/>
    <w:rsid w:val="00E87BAA"/>
    <w:rsid w:val="00E87BAF"/>
    <w:rsid w:val="00E87C73"/>
    <w:rsid w:val="00E87E67"/>
    <w:rsid w:val="00E90234"/>
    <w:rsid w:val="00E9025E"/>
    <w:rsid w:val="00E9048D"/>
    <w:rsid w:val="00E904CF"/>
    <w:rsid w:val="00E9053B"/>
    <w:rsid w:val="00E9095C"/>
    <w:rsid w:val="00E90E64"/>
    <w:rsid w:val="00E90EF5"/>
    <w:rsid w:val="00E91401"/>
    <w:rsid w:val="00E916A1"/>
    <w:rsid w:val="00E916AE"/>
    <w:rsid w:val="00E916D1"/>
    <w:rsid w:val="00E918ED"/>
    <w:rsid w:val="00E91D95"/>
    <w:rsid w:val="00E91E5B"/>
    <w:rsid w:val="00E92420"/>
    <w:rsid w:val="00E92647"/>
    <w:rsid w:val="00E92A97"/>
    <w:rsid w:val="00E92B61"/>
    <w:rsid w:val="00E92DA9"/>
    <w:rsid w:val="00E931F0"/>
    <w:rsid w:val="00E93256"/>
    <w:rsid w:val="00E93A35"/>
    <w:rsid w:val="00E93ADC"/>
    <w:rsid w:val="00E93B1E"/>
    <w:rsid w:val="00E93D16"/>
    <w:rsid w:val="00E93F3C"/>
    <w:rsid w:val="00E93F4A"/>
    <w:rsid w:val="00E9400A"/>
    <w:rsid w:val="00E942A5"/>
    <w:rsid w:val="00E94386"/>
    <w:rsid w:val="00E94609"/>
    <w:rsid w:val="00E94661"/>
    <w:rsid w:val="00E94753"/>
    <w:rsid w:val="00E94C5B"/>
    <w:rsid w:val="00E94D7E"/>
    <w:rsid w:val="00E94DF6"/>
    <w:rsid w:val="00E95138"/>
    <w:rsid w:val="00E95145"/>
    <w:rsid w:val="00E9517E"/>
    <w:rsid w:val="00E951B3"/>
    <w:rsid w:val="00E95449"/>
    <w:rsid w:val="00E95869"/>
    <w:rsid w:val="00E95BD3"/>
    <w:rsid w:val="00E95C3A"/>
    <w:rsid w:val="00E95CFB"/>
    <w:rsid w:val="00E95F6A"/>
    <w:rsid w:val="00E9634A"/>
    <w:rsid w:val="00E9634B"/>
    <w:rsid w:val="00E965CE"/>
    <w:rsid w:val="00E96628"/>
    <w:rsid w:val="00E96CFC"/>
    <w:rsid w:val="00E96DB3"/>
    <w:rsid w:val="00E96E6B"/>
    <w:rsid w:val="00E9709D"/>
    <w:rsid w:val="00E97737"/>
    <w:rsid w:val="00E97B07"/>
    <w:rsid w:val="00E97B9D"/>
    <w:rsid w:val="00E97D8E"/>
    <w:rsid w:val="00E97D90"/>
    <w:rsid w:val="00E97E73"/>
    <w:rsid w:val="00E97EA5"/>
    <w:rsid w:val="00E97EBD"/>
    <w:rsid w:val="00E97ECB"/>
    <w:rsid w:val="00EA0192"/>
    <w:rsid w:val="00EA0573"/>
    <w:rsid w:val="00EA06CA"/>
    <w:rsid w:val="00EA078F"/>
    <w:rsid w:val="00EA0E16"/>
    <w:rsid w:val="00EA0E91"/>
    <w:rsid w:val="00EA0FB3"/>
    <w:rsid w:val="00EA115F"/>
    <w:rsid w:val="00EA1234"/>
    <w:rsid w:val="00EA13E6"/>
    <w:rsid w:val="00EA1CCB"/>
    <w:rsid w:val="00EA1FF6"/>
    <w:rsid w:val="00EA201F"/>
    <w:rsid w:val="00EA20E8"/>
    <w:rsid w:val="00EA2599"/>
    <w:rsid w:val="00EA28F1"/>
    <w:rsid w:val="00EA2A5F"/>
    <w:rsid w:val="00EA2D86"/>
    <w:rsid w:val="00EA2E27"/>
    <w:rsid w:val="00EA3803"/>
    <w:rsid w:val="00EA3A87"/>
    <w:rsid w:val="00EA3A8A"/>
    <w:rsid w:val="00EA3BE3"/>
    <w:rsid w:val="00EA3CCD"/>
    <w:rsid w:val="00EA3D0A"/>
    <w:rsid w:val="00EA3EE1"/>
    <w:rsid w:val="00EA425D"/>
    <w:rsid w:val="00EA4394"/>
    <w:rsid w:val="00EA45AC"/>
    <w:rsid w:val="00EA493C"/>
    <w:rsid w:val="00EA4B43"/>
    <w:rsid w:val="00EA4BD4"/>
    <w:rsid w:val="00EA4EF4"/>
    <w:rsid w:val="00EA549E"/>
    <w:rsid w:val="00EA5A0A"/>
    <w:rsid w:val="00EA5BCD"/>
    <w:rsid w:val="00EA5DB2"/>
    <w:rsid w:val="00EA5F7B"/>
    <w:rsid w:val="00EA607A"/>
    <w:rsid w:val="00EA6512"/>
    <w:rsid w:val="00EA6619"/>
    <w:rsid w:val="00EA68B4"/>
    <w:rsid w:val="00EA6A54"/>
    <w:rsid w:val="00EA6D54"/>
    <w:rsid w:val="00EA6DFA"/>
    <w:rsid w:val="00EA6E5E"/>
    <w:rsid w:val="00EA6FC2"/>
    <w:rsid w:val="00EA73A2"/>
    <w:rsid w:val="00EA73CB"/>
    <w:rsid w:val="00EA75A8"/>
    <w:rsid w:val="00EA7731"/>
    <w:rsid w:val="00EA789D"/>
    <w:rsid w:val="00EA7998"/>
    <w:rsid w:val="00EA7B36"/>
    <w:rsid w:val="00EA7C0D"/>
    <w:rsid w:val="00EA7D4E"/>
    <w:rsid w:val="00EB0497"/>
    <w:rsid w:val="00EB0548"/>
    <w:rsid w:val="00EB0640"/>
    <w:rsid w:val="00EB08A5"/>
    <w:rsid w:val="00EB0AB1"/>
    <w:rsid w:val="00EB0C1A"/>
    <w:rsid w:val="00EB13F6"/>
    <w:rsid w:val="00EB150D"/>
    <w:rsid w:val="00EB163E"/>
    <w:rsid w:val="00EB17E9"/>
    <w:rsid w:val="00EB18C5"/>
    <w:rsid w:val="00EB1CEB"/>
    <w:rsid w:val="00EB1D8B"/>
    <w:rsid w:val="00EB211D"/>
    <w:rsid w:val="00EB2386"/>
    <w:rsid w:val="00EB2438"/>
    <w:rsid w:val="00EB2EC0"/>
    <w:rsid w:val="00EB2EF1"/>
    <w:rsid w:val="00EB2F9F"/>
    <w:rsid w:val="00EB35B0"/>
    <w:rsid w:val="00EB36C1"/>
    <w:rsid w:val="00EB3A82"/>
    <w:rsid w:val="00EB3D22"/>
    <w:rsid w:val="00EB3DC7"/>
    <w:rsid w:val="00EB3F67"/>
    <w:rsid w:val="00EB4110"/>
    <w:rsid w:val="00EB43BD"/>
    <w:rsid w:val="00EB4573"/>
    <w:rsid w:val="00EB4630"/>
    <w:rsid w:val="00EB48C5"/>
    <w:rsid w:val="00EB48F0"/>
    <w:rsid w:val="00EB4EB1"/>
    <w:rsid w:val="00EB4EF2"/>
    <w:rsid w:val="00EB5068"/>
    <w:rsid w:val="00EB50FF"/>
    <w:rsid w:val="00EB5453"/>
    <w:rsid w:val="00EB546C"/>
    <w:rsid w:val="00EB5510"/>
    <w:rsid w:val="00EB5518"/>
    <w:rsid w:val="00EB55E9"/>
    <w:rsid w:val="00EB6479"/>
    <w:rsid w:val="00EB6549"/>
    <w:rsid w:val="00EB6574"/>
    <w:rsid w:val="00EB65B0"/>
    <w:rsid w:val="00EB66D9"/>
    <w:rsid w:val="00EB68C8"/>
    <w:rsid w:val="00EB6B84"/>
    <w:rsid w:val="00EB6CD0"/>
    <w:rsid w:val="00EB6DFE"/>
    <w:rsid w:val="00EB6E5D"/>
    <w:rsid w:val="00EB7119"/>
    <w:rsid w:val="00EB712A"/>
    <w:rsid w:val="00EB7155"/>
    <w:rsid w:val="00EB7461"/>
    <w:rsid w:val="00EB7539"/>
    <w:rsid w:val="00EB76E4"/>
    <w:rsid w:val="00EB785D"/>
    <w:rsid w:val="00EB7EC7"/>
    <w:rsid w:val="00EB7FB2"/>
    <w:rsid w:val="00EC0146"/>
    <w:rsid w:val="00EC014E"/>
    <w:rsid w:val="00EC08EF"/>
    <w:rsid w:val="00EC0B77"/>
    <w:rsid w:val="00EC0F47"/>
    <w:rsid w:val="00EC11EB"/>
    <w:rsid w:val="00EC1A2E"/>
    <w:rsid w:val="00EC1A90"/>
    <w:rsid w:val="00EC1AE9"/>
    <w:rsid w:val="00EC1F06"/>
    <w:rsid w:val="00EC2187"/>
    <w:rsid w:val="00EC251E"/>
    <w:rsid w:val="00EC2585"/>
    <w:rsid w:val="00EC2791"/>
    <w:rsid w:val="00EC290D"/>
    <w:rsid w:val="00EC29A2"/>
    <w:rsid w:val="00EC2BE5"/>
    <w:rsid w:val="00EC2C5F"/>
    <w:rsid w:val="00EC31B4"/>
    <w:rsid w:val="00EC31F4"/>
    <w:rsid w:val="00EC3332"/>
    <w:rsid w:val="00EC3EE4"/>
    <w:rsid w:val="00EC3F74"/>
    <w:rsid w:val="00EC3FAB"/>
    <w:rsid w:val="00EC41B0"/>
    <w:rsid w:val="00EC42E1"/>
    <w:rsid w:val="00EC46FB"/>
    <w:rsid w:val="00EC4913"/>
    <w:rsid w:val="00EC4E81"/>
    <w:rsid w:val="00EC4EBA"/>
    <w:rsid w:val="00EC4F00"/>
    <w:rsid w:val="00EC5195"/>
    <w:rsid w:val="00EC589A"/>
    <w:rsid w:val="00EC58B0"/>
    <w:rsid w:val="00EC6339"/>
    <w:rsid w:val="00EC6677"/>
    <w:rsid w:val="00EC6746"/>
    <w:rsid w:val="00EC685E"/>
    <w:rsid w:val="00EC6D59"/>
    <w:rsid w:val="00EC6DCB"/>
    <w:rsid w:val="00EC6F32"/>
    <w:rsid w:val="00EC6FC5"/>
    <w:rsid w:val="00EC747F"/>
    <w:rsid w:val="00EC75D1"/>
    <w:rsid w:val="00EC774A"/>
    <w:rsid w:val="00EC77B0"/>
    <w:rsid w:val="00EC7D6F"/>
    <w:rsid w:val="00EC7DC4"/>
    <w:rsid w:val="00EC7DCD"/>
    <w:rsid w:val="00ED004A"/>
    <w:rsid w:val="00ED00E2"/>
    <w:rsid w:val="00ED05F3"/>
    <w:rsid w:val="00ED075B"/>
    <w:rsid w:val="00ED08E2"/>
    <w:rsid w:val="00ED09A6"/>
    <w:rsid w:val="00ED0C78"/>
    <w:rsid w:val="00ED0DDA"/>
    <w:rsid w:val="00ED1215"/>
    <w:rsid w:val="00ED1793"/>
    <w:rsid w:val="00ED17C3"/>
    <w:rsid w:val="00ED1EAD"/>
    <w:rsid w:val="00ED1ED4"/>
    <w:rsid w:val="00ED1F52"/>
    <w:rsid w:val="00ED2927"/>
    <w:rsid w:val="00ED2A9E"/>
    <w:rsid w:val="00ED2AD3"/>
    <w:rsid w:val="00ED2D44"/>
    <w:rsid w:val="00ED2DF2"/>
    <w:rsid w:val="00ED3708"/>
    <w:rsid w:val="00ED3C1F"/>
    <w:rsid w:val="00ED3C36"/>
    <w:rsid w:val="00ED3C52"/>
    <w:rsid w:val="00ED3E8A"/>
    <w:rsid w:val="00ED3E9D"/>
    <w:rsid w:val="00ED4415"/>
    <w:rsid w:val="00ED4418"/>
    <w:rsid w:val="00ED4BF8"/>
    <w:rsid w:val="00ED4D16"/>
    <w:rsid w:val="00ED4E60"/>
    <w:rsid w:val="00ED4F4D"/>
    <w:rsid w:val="00ED5400"/>
    <w:rsid w:val="00ED5425"/>
    <w:rsid w:val="00ED55F9"/>
    <w:rsid w:val="00ED566B"/>
    <w:rsid w:val="00ED5C72"/>
    <w:rsid w:val="00ED5DDE"/>
    <w:rsid w:val="00ED5F5A"/>
    <w:rsid w:val="00ED6207"/>
    <w:rsid w:val="00ED62C1"/>
    <w:rsid w:val="00ED65C2"/>
    <w:rsid w:val="00ED67F2"/>
    <w:rsid w:val="00ED684F"/>
    <w:rsid w:val="00ED6938"/>
    <w:rsid w:val="00ED6B12"/>
    <w:rsid w:val="00ED6F0A"/>
    <w:rsid w:val="00ED6F93"/>
    <w:rsid w:val="00ED7069"/>
    <w:rsid w:val="00ED779C"/>
    <w:rsid w:val="00ED7A6C"/>
    <w:rsid w:val="00ED7B04"/>
    <w:rsid w:val="00EE050C"/>
    <w:rsid w:val="00EE09DD"/>
    <w:rsid w:val="00EE0FD8"/>
    <w:rsid w:val="00EE1103"/>
    <w:rsid w:val="00EE1326"/>
    <w:rsid w:val="00EE13D7"/>
    <w:rsid w:val="00EE1763"/>
    <w:rsid w:val="00EE1766"/>
    <w:rsid w:val="00EE177A"/>
    <w:rsid w:val="00EE19C5"/>
    <w:rsid w:val="00EE19E3"/>
    <w:rsid w:val="00EE1B7B"/>
    <w:rsid w:val="00EE1D45"/>
    <w:rsid w:val="00EE1DB1"/>
    <w:rsid w:val="00EE208A"/>
    <w:rsid w:val="00EE2322"/>
    <w:rsid w:val="00EE272A"/>
    <w:rsid w:val="00EE2D1A"/>
    <w:rsid w:val="00EE3083"/>
    <w:rsid w:val="00EE30ED"/>
    <w:rsid w:val="00EE3C04"/>
    <w:rsid w:val="00EE3D3B"/>
    <w:rsid w:val="00EE3DAA"/>
    <w:rsid w:val="00EE3E32"/>
    <w:rsid w:val="00EE42F5"/>
    <w:rsid w:val="00EE4531"/>
    <w:rsid w:val="00EE4890"/>
    <w:rsid w:val="00EE49F5"/>
    <w:rsid w:val="00EE4BDE"/>
    <w:rsid w:val="00EE4C21"/>
    <w:rsid w:val="00EE4DFC"/>
    <w:rsid w:val="00EE4E34"/>
    <w:rsid w:val="00EE4FA9"/>
    <w:rsid w:val="00EE4FC8"/>
    <w:rsid w:val="00EE4FCB"/>
    <w:rsid w:val="00EE503B"/>
    <w:rsid w:val="00EE5293"/>
    <w:rsid w:val="00EE56A3"/>
    <w:rsid w:val="00EE57A8"/>
    <w:rsid w:val="00EE5EC1"/>
    <w:rsid w:val="00EE5F8B"/>
    <w:rsid w:val="00EE63B6"/>
    <w:rsid w:val="00EE6491"/>
    <w:rsid w:val="00EE658D"/>
    <w:rsid w:val="00EE6968"/>
    <w:rsid w:val="00EE6AA3"/>
    <w:rsid w:val="00EE6B01"/>
    <w:rsid w:val="00EE6B17"/>
    <w:rsid w:val="00EE6F2E"/>
    <w:rsid w:val="00EE7300"/>
    <w:rsid w:val="00EE7319"/>
    <w:rsid w:val="00EE7843"/>
    <w:rsid w:val="00EE7ACB"/>
    <w:rsid w:val="00EE7F89"/>
    <w:rsid w:val="00EF01E4"/>
    <w:rsid w:val="00EF0510"/>
    <w:rsid w:val="00EF0AC4"/>
    <w:rsid w:val="00EF0CF5"/>
    <w:rsid w:val="00EF0E7C"/>
    <w:rsid w:val="00EF11B7"/>
    <w:rsid w:val="00EF12D0"/>
    <w:rsid w:val="00EF173A"/>
    <w:rsid w:val="00EF17DE"/>
    <w:rsid w:val="00EF1A12"/>
    <w:rsid w:val="00EF1DF6"/>
    <w:rsid w:val="00EF2010"/>
    <w:rsid w:val="00EF2169"/>
    <w:rsid w:val="00EF216B"/>
    <w:rsid w:val="00EF2431"/>
    <w:rsid w:val="00EF244A"/>
    <w:rsid w:val="00EF24F4"/>
    <w:rsid w:val="00EF2AF6"/>
    <w:rsid w:val="00EF2CD8"/>
    <w:rsid w:val="00EF373D"/>
    <w:rsid w:val="00EF385F"/>
    <w:rsid w:val="00EF39B7"/>
    <w:rsid w:val="00EF3A34"/>
    <w:rsid w:val="00EF4103"/>
    <w:rsid w:val="00EF487A"/>
    <w:rsid w:val="00EF4EC5"/>
    <w:rsid w:val="00EF50E3"/>
    <w:rsid w:val="00EF5405"/>
    <w:rsid w:val="00EF55E5"/>
    <w:rsid w:val="00EF565F"/>
    <w:rsid w:val="00EF5776"/>
    <w:rsid w:val="00EF5977"/>
    <w:rsid w:val="00EF5B3D"/>
    <w:rsid w:val="00EF5D4D"/>
    <w:rsid w:val="00EF6009"/>
    <w:rsid w:val="00EF60B8"/>
    <w:rsid w:val="00EF6217"/>
    <w:rsid w:val="00EF6395"/>
    <w:rsid w:val="00EF65C6"/>
    <w:rsid w:val="00EF6637"/>
    <w:rsid w:val="00EF677E"/>
    <w:rsid w:val="00EF695B"/>
    <w:rsid w:val="00EF745C"/>
    <w:rsid w:val="00EF7570"/>
    <w:rsid w:val="00EF7735"/>
    <w:rsid w:val="00EF777E"/>
    <w:rsid w:val="00EF7801"/>
    <w:rsid w:val="00EF7CDC"/>
    <w:rsid w:val="00EF7E0B"/>
    <w:rsid w:val="00EF7E1A"/>
    <w:rsid w:val="00EF7E4B"/>
    <w:rsid w:val="00F00047"/>
    <w:rsid w:val="00F000E7"/>
    <w:rsid w:val="00F00162"/>
    <w:rsid w:val="00F00216"/>
    <w:rsid w:val="00F003D1"/>
    <w:rsid w:val="00F003E0"/>
    <w:rsid w:val="00F003EF"/>
    <w:rsid w:val="00F0069D"/>
    <w:rsid w:val="00F007FF"/>
    <w:rsid w:val="00F009E0"/>
    <w:rsid w:val="00F00E0E"/>
    <w:rsid w:val="00F01459"/>
    <w:rsid w:val="00F01486"/>
    <w:rsid w:val="00F014B9"/>
    <w:rsid w:val="00F01780"/>
    <w:rsid w:val="00F019A3"/>
    <w:rsid w:val="00F01C0F"/>
    <w:rsid w:val="00F01FD2"/>
    <w:rsid w:val="00F01FF0"/>
    <w:rsid w:val="00F024AC"/>
    <w:rsid w:val="00F025FA"/>
    <w:rsid w:val="00F028AF"/>
    <w:rsid w:val="00F02C4B"/>
    <w:rsid w:val="00F02D9F"/>
    <w:rsid w:val="00F02DD6"/>
    <w:rsid w:val="00F02E40"/>
    <w:rsid w:val="00F03239"/>
    <w:rsid w:val="00F036CE"/>
    <w:rsid w:val="00F038D4"/>
    <w:rsid w:val="00F039B1"/>
    <w:rsid w:val="00F039D5"/>
    <w:rsid w:val="00F03DE8"/>
    <w:rsid w:val="00F03F95"/>
    <w:rsid w:val="00F04216"/>
    <w:rsid w:val="00F043CC"/>
    <w:rsid w:val="00F04400"/>
    <w:rsid w:val="00F0445C"/>
    <w:rsid w:val="00F04510"/>
    <w:rsid w:val="00F04730"/>
    <w:rsid w:val="00F047F4"/>
    <w:rsid w:val="00F04C75"/>
    <w:rsid w:val="00F04D3C"/>
    <w:rsid w:val="00F04F10"/>
    <w:rsid w:val="00F05298"/>
    <w:rsid w:val="00F05553"/>
    <w:rsid w:val="00F05ADC"/>
    <w:rsid w:val="00F05B07"/>
    <w:rsid w:val="00F05C46"/>
    <w:rsid w:val="00F05CB0"/>
    <w:rsid w:val="00F06718"/>
    <w:rsid w:val="00F06A2F"/>
    <w:rsid w:val="00F06BB4"/>
    <w:rsid w:val="00F06C1B"/>
    <w:rsid w:val="00F06ED0"/>
    <w:rsid w:val="00F06EEC"/>
    <w:rsid w:val="00F070D0"/>
    <w:rsid w:val="00F0735D"/>
    <w:rsid w:val="00F0741C"/>
    <w:rsid w:val="00F07472"/>
    <w:rsid w:val="00F074FB"/>
    <w:rsid w:val="00F075F8"/>
    <w:rsid w:val="00F07626"/>
    <w:rsid w:val="00F0780D"/>
    <w:rsid w:val="00F07A4F"/>
    <w:rsid w:val="00F07DB6"/>
    <w:rsid w:val="00F07E97"/>
    <w:rsid w:val="00F1025D"/>
    <w:rsid w:val="00F104EF"/>
    <w:rsid w:val="00F1064E"/>
    <w:rsid w:val="00F10C36"/>
    <w:rsid w:val="00F10C3D"/>
    <w:rsid w:val="00F10CE5"/>
    <w:rsid w:val="00F1127D"/>
    <w:rsid w:val="00F11369"/>
    <w:rsid w:val="00F113C1"/>
    <w:rsid w:val="00F114FC"/>
    <w:rsid w:val="00F11815"/>
    <w:rsid w:val="00F1185D"/>
    <w:rsid w:val="00F11A56"/>
    <w:rsid w:val="00F11B34"/>
    <w:rsid w:val="00F11C8E"/>
    <w:rsid w:val="00F11D83"/>
    <w:rsid w:val="00F11E2D"/>
    <w:rsid w:val="00F11EA4"/>
    <w:rsid w:val="00F1201E"/>
    <w:rsid w:val="00F1212A"/>
    <w:rsid w:val="00F123E9"/>
    <w:rsid w:val="00F12454"/>
    <w:rsid w:val="00F124B2"/>
    <w:rsid w:val="00F125D8"/>
    <w:rsid w:val="00F126AD"/>
    <w:rsid w:val="00F12784"/>
    <w:rsid w:val="00F12890"/>
    <w:rsid w:val="00F128E1"/>
    <w:rsid w:val="00F129F8"/>
    <w:rsid w:val="00F12A95"/>
    <w:rsid w:val="00F12B12"/>
    <w:rsid w:val="00F12B16"/>
    <w:rsid w:val="00F12C87"/>
    <w:rsid w:val="00F131F1"/>
    <w:rsid w:val="00F13276"/>
    <w:rsid w:val="00F13347"/>
    <w:rsid w:val="00F1347B"/>
    <w:rsid w:val="00F135D9"/>
    <w:rsid w:val="00F13696"/>
    <w:rsid w:val="00F13866"/>
    <w:rsid w:val="00F138CF"/>
    <w:rsid w:val="00F13945"/>
    <w:rsid w:val="00F13C60"/>
    <w:rsid w:val="00F14317"/>
    <w:rsid w:val="00F14764"/>
    <w:rsid w:val="00F1481A"/>
    <w:rsid w:val="00F14B6B"/>
    <w:rsid w:val="00F14B9A"/>
    <w:rsid w:val="00F14EC2"/>
    <w:rsid w:val="00F14ED7"/>
    <w:rsid w:val="00F15105"/>
    <w:rsid w:val="00F15703"/>
    <w:rsid w:val="00F159F3"/>
    <w:rsid w:val="00F15DB6"/>
    <w:rsid w:val="00F15F21"/>
    <w:rsid w:val="00F16087"/>
    <w:rsid w:val="00F162FE"/>
    <w:rsid w:val="00F165A7"/>
    <w:rsid w:val="00F166BA"/>
    <w:rsid w:val="00F16772"/>
    <w:rsid w:val="00F1691B"/>
    <w:rsid w:val="00F1693B"/>
    <w:rsid w:val="00F169A8"/>
    <w:rsid w:val="00F169CF"/>
    <w:rsid w:val="00F16BFB"/>
    <w:rsid w:val="00F16CCE"/>
    <w:rsid w:val="00F170CE"/>
    <w:rsid w:val="00F1710C"/>
    <w:rsid w:val="00F171E7"/>
    <w:rsid w:val="00F173E3"/>
    <w:rsid w:val="00F17A30"/>
    <w:rsid w:val="00F17A97"/>
    <w:rsid w:val="00F17CF0"/>
    <w:rsid w:val="00F17EBE"/>
    <w:rsid w:val="00F17EE5"/>
    <w:rsid w:val="00F2045B"/>
    <w:rsid w:val="00F204A5"/>
    <w:rsid w:val="00F20731"/>
    <w:rsid w:val="00F208E2"/>
    <w:rsid w:val="00F20A19"/>
    <w:rsid w:val="00F20B29"/>
    <w:rsid w:val="00F20D79"/>
    <w:rsid w:val="00F20DFC"/>
    <w:rsid w:val="00F2109B"/>
    <w:rsid w:val="00F211D1"/>
    <w:rsid w:val="00F21242"/>
    <w:rsid w:val="00F2142D"/>
    <w:rsid w:val="00F2184C"/>
    <w:rsid w:val="00F2188D"/>
    <w:rsid w:val="00F21949"/>
    <w:rsid w:val="00F21953"/>
    <w:rsid w:val="00F21AB5"/>
    <w:rsid w:val="00F21C84"/>
    <w:rsid w:val="00F21DF0"/>
    <w:rsid w:val="00F22549"/>
    <w:rsid w:val="00F22BB2"/>
    <w:rsid w:val="00F22C82"/>
    <w:rsid w:val="00F230D3"/>
    <w:rsid w:val="00F232BC"/>
    <w:rsid w:val="00F2364A"/>
    <w:rsid w:val="00F237C5"/>
    <w:rsid w:val="00F23865"/>
    <w:rsid w:val="00F23A22"/>
    <w:rsid w:val="00F23BC8"/>
    <w:rsid w:val="00F23E87"/>
    <w:rsid w:val="00F242A5"/>
    <w:rsid w:val="00F2430A"/>
    <w:rsid w:val="00F24651"/>
    <w:rsid w:val="00F249C7"/>
    <w:rsid w:val="00F24AE6"/>
    <w:rsid w:val="00F24BDD"/>
    <w:rsid w:val="00F24C94"/>
    <w:rsid w:val="00F24E8C"/>
    <w:rsid w:val="00F24F3F"/>
    <w:rsid w:val="00F24F8B"/>
    <w:rsid w:val="00F25162"/>
    <w:rsid w:val="00F251A7"/>
    <w:rsid w:val="00F254B6"/>
    <w:rsid w:val="00F2568E"/>
    <w:rsid w:val="00F25717"/>
    <w:rsid w:val="00F25924"/>
    <w:rsid w:val="00F25A89"/>
    <w:rsid w:val="00F25BE8"/>
    <w:rsid w:val="00F25CD2"/>
    <w:rsid w:val="00F25D19"/>
    <w:rsid w:val="00F25E0C"/>
    <w:rsid w:val="00F25EFC"/>
    <w:rsid w:val="00F25FF7"/>
    <w:rsid w:val="00F261CA"/>
    <w:rsid w:val="00F26209"/>
    <w:rsid w:val="00F2631F"/>
    <w:rsid w:val="00F264BC"/>
    <w:rsid w:val="00F266CB"/>
    <w:rsid w:val="00F2677D"/>
    <w:rsid w:val="00F26930"/>
    <w:rsid w:val="00F26933"/>
    <w:rsid w:val="00F26961"/>
    <w:rsid w:val="00F26977"/>
    <w:rsid w:val="00F26985"/>
    <w:rsid w:val="00F26AC7"/>
    <w:rsid w:val="00F26CC7"/>
    <w:rsid w:val="00F26F7A"/>
    <w:rsid w:val="00F27036"/>
    <w:rsid w:val="00F2737E"/>
    <w:rsid w:val="00F27694"/>
    <w:rsid w:val="00F2798A"/>
    <w:rsid w:val="00F27ADA"/>
    <w:rsid w:val="00F27AE7"/>
    <w:rsid w:val="00F27B04"/>
    <w:rsid w:val="00F27D52"/>
    <w:rsid w:val="00F3005C"/>
    <w:rsid w:val="00F3016A"/>
    <w:rsid w:val="00F30209"/>
    <w:rsid w:val="00F3045F"/>
    <w:rsid w:val="00F30496"/>
    <w:rsid w:val="00F30630"/>
    <w:rsid w:val="00F309DF"/>
    <w:rsid w:val="00F30C2A"/>
    <w:rsid w:val="00F30D5B"/>
    <w:rsid w:val="00F30F70"/>
    <w:rsid w:val="00F3109C"/>
    <w:rsid w:val="00F310B2"/>
    <w:rsid w:val="00F312E2"/>
    <w:rsid w:val="00F315E2"/>
    <w:rsid w:val="00F31892"/>
    <w:rsid w:val="00F31A37"/>
    <w:rsid w:val="00F31FD1"/>
    <w:rsid w:val="00F320CC"/>
    <w:rsid w:val="00F329CB"/>
    <w:rsid w:val="00F32AE0"/>
    <w:rsid w:val="00F32B4F"/>
    <w:rsid w:val="00F32B97"/>
    <w:rsid w:val="00F32C62"/>
    <w:rsid w:val="00F32F1D"/>
    <w:rsid w:val="00F331F7"/>
    <w:rsid w:val="00F33323"/>
    <w:rsid w:val="00F33347"/>
    <w:rsid w:val="00F3336D"/>
    <w:rsid w:val="00F333A5"/>
    <w:rsid w:val="00F333FD"/>
    <w:rsid w:val="00F3366A"/>
    <w:rsid w:val="00F33710"/>
    <w:rsid w:val="00F33B06"/>
    <w:rsid w:val="00F3411B"/>
    <w:rsid w:val="00F3425C"/>
    <w:rsid w:val="00F34469"/>
    <w:rsid w:val="00F345B5"/>
    <w:rsid w:val="00F348CF"/>
    <w:rsid w:val="00F348D3"/>
    <w:rsid w:val="00F349F2"/>
    <w:rsid w:val="00F34D0A"/>
    <w:rsid w:val="00F350F3"/>
    <w:rsid w:val="00F351C2"/>
    <w:rsid w:val="00F35286"/>
    <w:rsid w:val="00F3544A"/>
    <w:rsid w:val="00F3551F"/>
    <w:rsid w:val="00F355F9"/>
    <w:rsid w:val="00F35879"/>
    <w:rsid w:val="00F35C89"/>
    <w:rsid w:val="00F35D42"/>
    <w:rsid w:val="00F35F21"/>
    <w:rsid w:val="00F35F69"/>
    <w:rsid w:val="00F360E8"/>
    <w:rsid w:val="00F361CD"/>
    <w:rsid w:val="00F362C8"/>
    <w:rsid w:val="00F365F4"/>
    <w:rsid w:val="00F36955"/>
    <w:rsid w:val="00F36A3A"/>
    <w:rsid w:val="00F36D2D"/>
    <w:rsid w:val="00F36E45"/>
    <w:rsid w:val="00F36EC3"/>
    <w:rsid w:val="00F370AE"/>
    <w:rsid w:val="00F400A3"/>
    <w:rsid w:val="00F404B5"/>
    <w:rsid w:val="00F407B9"/>
    <w:rsid w:val="00F4095D"/>
    <w:rsid w:val="00F40A51"/>
    <w:rsid w:val="00F40BD5"/>
    <w:rsid w:val="00F41136"/>
    <w:rsid w:val="00F413E2"/>
    <w:rsid w:val="00F41416"/>
    <w:rsid w:val="00F41489"/>
    <w:rsid w:val="00F4148E"/>
    <w:rsid w:val="00F41557"/>
    <w:rsid w:val="00F41AC2"/>
    <w:rsid w:val="00F41B04"/>
    <w:rsid w:val="00F41D43"/>
    <w:rsid w:val="00F41DE5"/>
    <w:rsid w:val="00F41F60"/>
    <w:rsid w:val="00F41FCC"/>
    <w:rsid w:val="00F420BE"/>
    <w:rsid w:val="00F42292"/>
    <w:rsid w:val="00F42510"/>
    <w:rsid w:val="00F42581"/>
    <w:rsid w:val="00F42687"/>
    <w:rsid w:val="00F426B0"/>
    <w:rsid w:val="00F426DC"/>
    <w:rsid w:val="00F42780"/>
    <w:rsid w:val="00F427E0"/>
    <w:rsid w:val="00F42920"/>
    <w:rsid w:val="00F4298D"/>
    <w:rsid w:val="00F42F71"/>
    <w:rsid w:val="00F43039"/>
    <w:rsid w:val="00F43067"/>
    <w:rsid w:val="00F430B7"/>
    <w:rsid w:val="00F430C7"/>
    <w:rsid w:val="00F435D2"/>
    <w:rsid w:val="00F435D4"/>
    <w:rsid w:val="00F4366D"/>
    <w:rsid w:val="00F43754"/>
    <w:rsid w:val="00F4390A"/>
    <w:rsid w:val="00F439CC"/>
    <w:rsid w:val="00F43B9C"/>
    <w:rsid w:val="00F43D4A"/>
    <w:rsid w:val="00F44048"/>
    <w:rsid w:val="00F44376"/>
    <w:rsid w:val="00F444AF"/>
    <w:rsid w:val="00F447A8"/>
    <w:rsid w:val="00F4486A"/>
    <w:rsid w:val="00F449DD"/>
    <w:rsid w:val="00F44DF1"/>
    <w:rsid w:val="00F44F92"/>
    <w:rsid w:val="00F44FF3"/>
    <w:rsid w:val="00F4531B"/>
    <w:rsid w:val="00F4562D"/>
    <w:rsid w:val="00F45B26"/>
    <w:rsid w:val="00F45D5A"/>
    <w:rsid w:val="00F45DA3"/>
    <w:rsid w:val="00F460AB"/>
    <w:rsid w:val="00F46137"/>
    <w:rsid w:val="00F463BA"/>
    <w:rsid w:val="00F46612"/>
    <w:rsid w:val="00F46BB2"/>
    <w:rsid w:val="00F46DB8"/>
    <w:rsid w:val="00F46EDA"/>
    <w:rsid w:val="00F470EC"/>
    <w:rsid w:val="00F4740A"/>
    <w:rsid w:val="00F47666"/>
    <w:rsid w:val="00F47BC6"/>
    <w:rsid w:val="00F47CDB"/>
    <w:rsid w:val="00F47EEE"/>
    <w:rsid w:val="00F50066"/>
    <w:rsid w:val="00F50098"/>
    <w:rsid w:val="00F509F2"/>
    <w:rsid w:val="00F50AE8"/>
    <w:rsid w:val="00F50D5F"/>
    <w:rsid w:val="00F510EF"/>
    <w:rsid w:val="00F51309"/>
    <w:rsid w:val="00F514F7"/>
    <w:rsid w:val="00F51547"/>
    <w:rsid w:val="00F515ED"/>
    <w:rsid w:val="00F516DF"/>
    <w:rsid w:val="00F51D7D"/>
    <w:rsid w:val="00F520D3"/>
    <w:rsid w:val="00F52436"/>
    <w:rsid w:val="00F5253A"/>
    <w:rsid w:val="00F5270F"/>
    <w:rsid w:val="00F527C6"/>
    <w:rsid w:val="00F528BC"/>
    <w:rsid w:val="00F52B70"/>
    <w:rsid w:val="00F52BB7"/>
    <w:rsid w:val="00F52C3B"/>
    <w:rsid w:val="00F52CF0"/>
    <w:rsid w:val="00F52EC7"/>
    <w:rsid w:val="00F52F00"/>
    <w:rsid w:val="00F53117"/>
    <w:rsid w:val="00F531AC"/>
    <w:rsid w:val="00F531B5"/>
    <w:rsid w:val="00F53265"/>
    <w:rsid w:val="00F53399"/>
    <w:rsid w:val="00F537CA"/>
    <w:rsid w:val="00F539C9"/>
    <w:rsid w:val="00F53A4D"/>
    <w:rsid w:val="00F53ABF"/>
    <w:rsid w:val="00F53C31"/>
    <w:rsid w:val="00F53D84"/>
    <w:rsid w:val="00F54479"/>
    <w:rsid w:val="00F5475F"/>
    <w:rsid w:val="00F547BB"/>
    <w:rsid w:val="00F54AC6"/>
    <w:rsid w:val="00F54CB1"/>
    <w:rsid w:val="00F55790"/>
    <w:rsid w:val="00F559CE"/>
    <w:rsid w:val="00F55A4B"/>
    <w:rsid w:val="00F55AA9"/>
    <w:rsid w:val="00F55AE8"/>
    <w:rsid w:val="00F55E4F"/>
    <w:rsid w:val="00F55FA7"/>
    <w:rsid w:val="00F560B8"/>
    <w:rsid w:val="00F564D6"/>
    <w:rsid w:val="00F564DE"/>
    <w:rsid w:val="00F566B5"/>
    <w:rsid w:val="00F56899"/>
    <w:rsid w:val="00F568C5"/>
    <w:rsid w:val="00F56E91"/>
    <w:rsid w:val="00F570AF"/>
    <w:rsid w:val="00F57470"/>
    <w:rsid w:val="00F5748B"/>
    <w:rsid w:val="00F57503"/>
    <w:rsid w:val="00F5758D"/>
    <w:rsid w:val="00F575ED"/>
    <w:rsid w:val="00F57674"/>
    <w:rsid w:val="00F57699"/>
    <w:rsid w:val="00F5770C"/>
    <w:rsid w:val="00F57848"/>
    <w:rsid w:val="00F578E4"/>
    <w:rsid w:val="00F57A5D"/>
    <w:rsid w:val="00F57CA2"/>
    <w:rsid w:val="00F57D2B"/>
    <w:rsid w:val="00F57DFB"/>
    <w:rsid w:val="00F57EB7"/>
    <w:rsid w:val="00F6008B"/>
    <w:rsid w:val="00F6012B"/>
    <w:rsid w:val="00F60377"/>
    <w:rsid w:val="00F60455"/>
    <w:rsid w:val="00F604B7"/>
    <w:rsid w:val="00F6075B"/>
    <w:rsid w:val="00F607D3"/>
    <w:rsid w:val="00F60801"/>
    <w:rsid w:val="00F60A57"/>
    <w:rsid w:val="00F60D0C"/>
    <w:rsid w:val="00F61179"/>
    <w:rsid w:val="00F61239"/>
    <w:rsid w:val="00F6129B"/>
    <w:rsid w:val="00F6136D"/>
    <w:rsid w:val="00F6153B"/>
    <w:rsid w:val="00F6158B"/>
    <w:rsid w:val="00F615AE"/>
    <w:rsid w:val="00F61794"/>
    <w:rsid w:val="00F6183C"/>
    <w:rsid w:val="00F618EE"/>
    <w:rsid w:val="00F61B5F"/>
    <w:rsid w:val="00F61F7E"/>
    <w:rsid w:val="00F61F94"/>
    <w:rsid w:val="00F61FEA"/>
    <w:rsid w:val="00F62325"/>
    <w:rsid w:val="00F6257E"/>
    <w:rsid w:val="00F62604"/>
    <w:rsid w:val="00F6287C"/>
    <w:rsid w:val="00F62AA4"/>
    <w:rsid w:val="00F62AAD"/>
    <w:rsid w:val="00F62C07"/>
    <w:rsid w:val="00F62DAE"/>
    <w:rsid w:val="00F63055"/>
    <w:rsid w:val="00F63479"/>
    <w:rsid w:val="00F63543"/>
    <w:rsid w:val="00F637E0"/>
    <w:rsid w:val="00F63BFB"/>
    <w:rsid w:val="00F63CA1"/>
    <w:rsid w:val="00F63F44"/>
    <w:rsid w:val="00F645FD"/>
    <w:rsid w:val="00F6462E"/>
    <w:rsid w:val="00F6471D"/>
    <w:rsid w:val="00F6474E"/>
    <w:rsid w:val="00F64AE6"/>
    <w:rsid w:val="00F64DC4"/>
    <w:rsid w:val="00F65135"/>
    <w:rsid w:val="00F6521C"/>
    <w:rsid w:val="00F6567C"/>
    <w:rsid w:val="00F6591F"/>
    <w:rsid w:val="00F659F7"/>
    <w:rsid w:val="00F65A0E"/>
    <w:rsid w:val="00F65B0C"/>
    <w:rsid w:val="00F65C02"/>
    <w:rsid w:val="00F65E03"/>
    <w:rsid w:val="00F65E73"/>
    <w:rsid w:val="00F65ECE"/>
    <w:rsid w:val="00F668BA"/>
    <w:rsid w:val="00F668E8"/>
    <w:rsid w:val="00F6694B"/>
    <w:rsid w:val="00F66BC5"/>
    <w:rsid w:val="00F66D0C"/>
    <w:rsid w:val="00F66DA7"/>
    <w:rsid w:val="00F67947"/>
    <w:rsid w:val="00F67B0C"/>
    <w:rsid w:val="00F67DA3"/>
    <w:rsid w:val="00F67DAB"/>
    <w:rsid w:val="00F70064"/>
    <w:rsid w:val="00F7023D"/>
    <w:rsid w:val="00F703F4"/>
    <w:rsid w:val="00F707AB"/>
    <w:rsid w:val="00F70880"/>
    <w:rsid w:val="00F708B5"/>
    <w:rsid w:val="00F70CB5"/>
    <w:rsid w:val="00F71045"/>
    <w:rsid w:val="00F71063"/>
    <w:rsid w:val="00F712F8"/>
    <w:rsid w:val="00F71438"/>
    <w:rsid w:val="00F716C5"/>
    <w:rsid w:val="00F717BF"/>
    <w:rsid w:val="00F71803"/>
    <w:rsid w:val="00F71A00"/>
    <w:rsid w:val="00F72136"/>
    <w:rsid w:val="00F7214F"/>
    <w:rsid w:val="00F7216B"/>
    <w:rsid w:val="00F723E2"/>
    <w:rsid w:val="00F7257D"/>
    <w:rsid w:val="00F726D7"/>
    <w:rsid w:val="00F72740"/>
    <w:rsid w:val="00F72762"/>
    <w:rsid w:val="00F727F6"/>
    <w:rsid w:val="00F72817"/>
    <w:rsid w:val="00F7295C"/>
    <w:rsid w:val="00F72CB5"/>
    <w:rsid w:val="00F72D13"/>
    <w:rsid w:val="00F72DBE"/>
    <w:rsid w:val="00F73088"/>
    <w:rsid w:val="00F7325A"/>
    <w:rsid w:val="00F732A0"/>
    <w:rsid w:val="00F736C5"/>
    <w:rsid w:val="00F73B6C"/>
    <w:rsid w:val="00F73B71"/>
    <w:rsid w:val="00F73CB9"/>
    <w:rsid w:val="00F73CF5"/>
    <w:rsid w:val="00F73E33"/>
    <w:rsid w:val="00F7415B"/>
    <w:rsid w:val="00F742AD"/>
    <w:rsid w:val="00F74314"/>
    <w:rsid w:val="00F74495"/>
    <w:rsid w:val="00F745AA"/>
    <w:rsid w:val="00F745BD"/>
    <w:rsid w:val="00F745C3"/>
    <w:rsid w:val="00F746C4"/>
    <w:rsid w:val="00F746D4"/>
    <w:rsid w:val="00F7470D"/>
    <w:rsid w:val="00F7476B"/>
    <w:rsid w:val="00F74779"/>
    <w:rsid w:val="00F74D01"/>
    <w:rsid w:val="00F7519F"/>
    <w:rsid w:val="00F753D1"/>
    <w:rsid w:val="00F75638"/>
    <w:rsid w:val="00F75895"/>
    <w:rsid w:val="00F75B70"/>
    <w:rsid w:val="00F75C49"/>
    <w:rsid w:val="00F75D72"/>
    <w:rsid w:val="00F75FB0"/>
    <w:rsid w:val="00F76029"/>
    <w:rsid w:val="00F76074"/>
    <w:rsid w:val="00F76271"/>
    <w:rsid w:val="00F767FF"/>
    <w:rsid w:val="00F7699A"/>
    <w:rsid w:val="00F769B2"/>
    <w:rsid w:val="00F76C62"/>
    <w:rsid w:val="00F76D73"/>
    <w:rsid w:val="00F76E0A"/>
    <w:rsid w:val="00F76E7D"/>
    <w:rsid w:val="00F76EB6"/>
    <w:rsid w:val="00F770A5"/>
    <w:rsid w:val="00F77185"/>
    <w:rsid w:val="00F77416"/>
    <w:rsid w:val="00F77427"/>
    <w:rsid w:val="00F77551"/>
    <w:rsid w:val="00F77897"/>
    <w:rsid w:val="00F77D8B"/>
    <w:rsid w:val="00F80161"/>
    <w:rsid w:val="00F80167"/>
    <w:rsid w:val="00F8025D"/>
    <w:rsid w:val="00F802FB"/>
    <w:rsid w:val="00F806B9"/>
    <w:rsid w:val="00F807F5"/>
    <w:rsid w:val="00F80C58"/>
    <w:rsid w:val="00F80CC1"/>
    <w:rsid w:val="00F8155E"/>
    <w:rsid w:val="00F81832"/>
    <w:rsid w:val="00F818B3"/>
    <w:rsid w:val="00F81C09"/>
    <w:rsid w:val="00F81D5B"/>
    <w:rsid w:val="00F81D9F"/>
    <w:rsid w:val="00F822B6"/>
    <w:rsid w:val="00F82461"/>
    <w:rsid w:val="00F82958"/>
    <w:rsid w:val="00F82968"/>
    <w:rsid w:val="00F82A91"/>
    <w:rsid w:val="00F82CE6"/>
    <w:rsid w:val="00F82D92"/>
    <w:rsid w:val="00F831DA"/>
    <w:rsid w:val="00F833BF"/>
    <w:rsid w:val="00F83418"/>
    <w:rsid w:val="00F83667"/>
    <w:rsid w:val="00F83796"/>
    <w:rsid w:val="00F837F1"/>
    <w:rsid w:val="00F839E2"/>
    <w:rsid w:val="00F83C24"/>
    <w:rsid w:val="00F83E04"/>
    <w:rsid w:val="00F83E8D"/>
    <w:rsid w:val="00F840B2"/>
    <w:rsid w:val="00F846FA"/>
    <w:rsid w:val="00F8472A"/>
    <w:rsid w:val="00F84BAB"/>
    <w:rsid w:val="00F8509F"/>
    <w:rsid w:val="00F850CF"/>
    <w:rsid w:val="00F85429"/>
    <w:rsid w:val="00F85573"/>
    <w:rsid w:val="00F85995"/>
    <w:rsid w:val="00F859B9"/>
    <w:rsid w:val="00F85B23"/>
    <w:rsid w:val="00F85B34"/>
    <w:rsid w:val="00F85BB1"/>
    <w:rsid w:val="00F85EF8"/>
    <w:rsid w:val="00F85F7A"/>
    <w:rsid w:val="00F85FD7"/>
    <w:rsid w:val="00F86085"/>
    <w:rsid w:val="00F860FC"/>
    <w:rsid w:val="00F86239"/>
    <w:rsid w:val="00F863F9"/>
    <w:rsid w:val="00F86466"/>
    <w:rsid w:val="00F8682A"/>
    <w:rsid w:val="00F86B8F"/>
    <w:rsid w:val="00F86E47"/>
    <w:rsid w:val="00F87377"/>
    <w:rsid w:val="00F873CF"/>
    <w:rsid w:val="00F87532"/>
    <w:rsid w:val="00F877A0"/>
    <w:rsid w:val="00F877B3"/>
    <w:rsid w:val="00F87B8E"/>
    <w:rsid w:val="00F87C83"/>
    <w:rsid w:val="00F87E65"/>
    <w:rsid w:val="00F903C5"/>
    <w:rsid w:val="00F90839"/>
    <w:rsid w:val="00F908B3"/>
    <w:rsid w:val="00F90A62"/>
    <w:rsid w:val="00F90AEF"/>
    <w:rsid w:val="00F90E25"/>
    <w:rsid w:val="00F90E88"/>
    <w:rsid w:val="00F9118F"/>
    <w:rsid w:val="00F91208"/>
    <w:rsid w:val="00F916D3"/>
    <w:rsid w:val="00F91748"/>
    <w:rsid w:val="00F91891"/>
    <w:rsid w:val="00F919E7"/>
    <w:rsid w:val="00F91C91"/>
    <w:rsid w:val="00F91F8B"/>
    <w:rsid w:val="00F921C7"/>
    <w:rsid w:val="00F9257F"/>
    <w:rsid w:val="00F92681"/>
    <w:rsid w:val="00F9275F"/>
    <w:rsid w:val="00F9285C"/>
    <w:rsid w:val="00F92A0E"/>
    <w:rsid w:val="00F92DAC"/>
    <w:rsid w:val="00F92FC5"/>
    <w:rsid w:val="00F9302D"/>
    <w:rsid w:val="00F93235"/>
    <w:rsid w:val="00F93422"/>
    <w:rsid w:val="00F93721"/>
    <w:rsid w:val="00F9389D"/>
    <w:rsid w:val="00F9394C"/>
    <w:rsid w:val="00F93B12"/>
    <w:rsid w:val="00F93B20"/>
    <w:rsid w:val="00F93C45"/>
    <w:rsid w:val="00F93DD6"/>
    <w:rsid w:val="00F93ED6"/>
    <w:rsid w:val="00F9410B"/>
    <w:rsid w:val="00F9415E"/>
    <w:rsid w:val="00F941B4"/>
    <w:rsid w:val="00F94BBF"/>
    <w:rsid w:val="00F94DDF"/>
    <w:rsid w:val="00F94FD3"/>
    <w:rsid w:val="00F95177"/>
    <w:rsid w:val="00F95774"/>
    <w:rsid w:val="00F95919"/>
    <w:rsid w:val="00F95BB0"/>
    <w:rsid w:val="00F95E67"/>
    <w:rsid w:val="00F95F0F"/>
    <w:rsid w:val="00F96098"/>
    <w:rsid w:val="00F961A2"/>
    <w:rsid w:val="00F961FD"/>
    <w:rsid w:val="00F9628E"/>
    <w:rsid w:val="00F96309"/>
    <w:rsid w:val="00F963D3"/>
    <w:rsid w:val="00F96406"/>
    <w:rsid w:val="00F9641D"/>
    <w:rsid w:val="00F9673A"/>
    <w:rsid w:val="00F96822"/>
    <w:rsid w:val="00F96B34"/>
    <w:rsid w:val="00F96BDA"/>
    <w:rsid w:val="00F96D6F"/>
    <w:rsid w:val="00F96EEF"/>
    <w:rsid w:val="00F96F18"/>
    <w:rsid w:val="00F9710F"/>
    <w:rsid w:val="00F97213"/>
    <w:rsid w:val="00F97294"/>
    <w:rsid w:val="00F97594"/>
    <w:rsid w:val="00F97E02"/>
    <w:rsid w:val="00FA005C"/>
    <w:rsid w:val="00FA00EB"/>
    <w:rsid w:val="00FA0325"/>
    <w:rsid w:val="00FA06E2"/>
    <w:rsid w:val="00FA0A21"/>
    <w:rsid w:val="00FA0B2F"/>
    <w:rsid w:val="00FA0CF7"/>
    <w:rsid w:val="00FA0D8C"/>
    <w:rsid w:val="00FA0ED0"/>
    <w:rsid w:val="00FA0EF6"/>
    <w:rsid w:val="00FA11E9"/>
    <w:rsid w:val="00FA12C5"/>
    <w:rsid w:val="00FA135D"/>
    <w:rsid w:val="00FA136A"/>
    <w:rsid w:val="00FA1410"/>
    <w:rsid w:val="00FA165A"/>
    <w:rsid w:val="00FA1714"/>
    <w:rsid w:val="00FA174F"/>
    <w:rsid w:val="00FA1A07"/>
    <w:rsid w:val="00FA1A13"/>
    <w:rsid w:val="00FA1A31"/>
    <w:rsid w:val="00FA1B94"/>
    <w:rsid w:val="00FA1DC2"/>
    <w:rsid w:val="00FA1F69"/>
    <w:rsid w:val="00FA20B0"/>
    <w:rsid w:val="00FA22CF"/>
    <w:rsid w:val="00FA23FD"/>
    <w:rsid w:val="00FA2836"/>
    <w:rsid w:val="00FA284D"/>
    <w:rsid w:val="00FA287D"/>
    <w:rsid w:val="00FA2B62"/>
    <w:rsid w:val="00FA2CD6"/>
    <w:rsid w:val="00FA2EAE"/>
    <w:rsid w:val="00FA2F82"/>
    <w:rsid w:val="00FA306D"/>
    <w:rsid w:val="00FA35C7"/>
    <w:rsid w:val="00FA36D0"/>
    <w:rsid w:val="00FA3AF7"/>
    <w:rsid w:val="00FA3C81"/>
    <w:rsid w:val="00FA3CEA"/>
    <w:rsid w:val="00FA3D61"/>
    <w:rsid w:val="00FA40B5"/>
    <w:rsid w:val="00FA4123"/>
    <w:rsid w:val="00FA425F"/>
    <w:rsid w:val="00FA4495"/>
    <w:rsid w:val="00FA4770"/>
    <w:rsid w:val="00FA48C2"/>
    <w:rsid w:val="00FA49AB"/>
    <w:rsid w:val="00FA4C63"/>
    <w:rsid w:val="00FA4DD1"/>
    <w:rsid w:val="00FA5224"/>
    <w:rsid w:val="00FA5CB9"/>
    <w:rsid w:val="00FA624A"/>
    <w:rsid w:val="00FA64E2"/>
    <w:rsid w:val="00FA66C6"/>
    <w:rsid w:val="00FA6F68"/>
    <w:rsid w:val="00FA6FA0"/>
    <w:rsid w:val="00FA72AB"/>
    <w:rsid w:val="00FA7455"/>
    <w:rsid w:val="00FA7611"/>
    <w:rsid w:val="00FA7C73"/>
    <w:rsid w:val="00FA7F95"/>
    <w:rsid w:val="00FB000D"/>
    <w:rsid w:val="00FB0078"/>
    <w:rsid w:val="00FB0080"/>
    <w:rsid w:val="00FB0174"/>
    <w:rsid w:val="00FB0202"/>
    <w:rsid w:val="00FB0364"/>
    <w:rsid w:val="00FB050C"/>
    <w:rsid w:val="00FB070E"/>
    <w:rsid w:val="00FB074E"/>
    <w:rsid w:val="00FB0CA6"/>
    <w:rsid w:val="00FB1020"/>
    <w:rsid w:val="00FB138E"/>
    <w:rsid w:val="00FB1502"/>
    <w:rsid w:val="00FB19E8"/>
    <w:rsid w:val="00FB1EAC"/>
    <w:rsid w:val="00FB1FA6"/>
    <w:rsid w:val="00FB1FB8"/>
    <w:rsid w:val="00FB2128"/>
    <w:rsid w:val="00FB2158"/>
    <w:rsid w:val="00FB22A8"/>
    <w:rsid w:val="00FB2369"/>
    <w:rsid w:val="00FB25DF"/>
    <w:rsid w:val="00FB2694"/>
    <w:rsid w:val="00FB2768"/>
    <w:rsid w:val="00FB2E7C"/>
    <w:rsid w:val="00FB307F"/>
    <w:rsid w:val="00FB343C"/>
    <w:rsid w:val="00FB3458"/>
    <w:rsid w:val="00FB35B8"/>
    <w:rsid w:val="00FB370B"/>
    <w:rsid w:val="00FB3A3E"/>
    <w:rsid w:val="00FB3ABE"/>
    <w:rsid w:val="00FB3C07"/>
    <w:rsid w:val="00FB3C88"/>
    <w:rsid w:val="00FB40A6"/>
    <w:rsid w:val="00FB4242"/>
    <w:rsid w:val="00FB4314"/>
    <w:rsid w:val="00FB4364"/>
    <w:rsid w:val="00FB4503"/>
    <w:rsid w:val="00FB4561"/>
    <w:rsid w:val="00FB4631"/>
    <w:rsid w:val="00FB4638"/>
    <w:rsid w:val="00FB4897"/>
    <w:rsid w:val="00FB4C06"/>
    <w:rsid w:val="00FB4D3E"/>
    <w:rsid w:val="00FB4DA8"/>
    <w:rsid w:val="00FB4E6A"/>
    <w:rsid w:val="00FB4F4E"/>
    <w:rsid w:val="00FB513F"/>
    <w:rsid w:val="00FB519A"/>
    <w:rsid w:val="00FB5330"/>
    <w:rsid w:val="00FB541E"/>
    <w:rsid w:val="00FB543D"/>
    <w:rsid w:val="00FB5525"/>
    <w:rsid w:val="00FB557B"/>
    <w:rsid w:val="00FB55C3"/>
    <w:rsid w:val="00FB5729"/>
    <w:rsid w:val="00FB5849"/>
    <w:rsid w:val="00FB5874"/>
    <w:rsid w:val="00FB5C04"/>
    <w:rsid w:val="00FB5C56"/>
    <w:rsid w:val="00FB5CC7"/>
    <w:rsid w:val="00FB5E31"/>
    <w:rsid w:val="00FB5F4F"/>
    <w:rsid w:val="00FB5F73"/>
    <w:rsid w:val="00FB6158"/>
    <w:rsid w:val="00FB6482"/>
    <w:rsid w:val="00FB6527"/>
    <w:rsid w:val="00FB6616"/>
    <w:rsid w:val="00FB669A"/>
    <w:rsid w:val="00FB6BE2"/>
    <w:rsid w:val="00FB6C26"/>
    <w:rsid w:val="00FB6CEF"/>
    <w:rsid w:val="00FB6E10"/>
    <w:rsid w:val="00FB6FD3"/>
    <w:rsid w:val="00FB701F"/>
    <w:rsid w:val="00FB71A8"/>
    <w:rsid w:val="00FB7347"/>
    <w:rsid w:val="00FB7449"/>
    <w:rsid w:val="00FB7453"/>
    <w:rsid w:val="00FB7680"/>
    <w:rsid w:val="00FB76F5"/>
    <w:rsid w:val="00FB7854"/>
    <w:rsid w:val="00FB7AD4"/>
    <w:rsid w:val="00FC0156"/>
    <w:rsid w:val="00FC01A3"/>
    <w:rsid w:val="00FC02C4"/>
    <w:rsid w:val="00FC0468"/>
    <w:rsid w:val="00FC0638"/>
    <w:rsid w:val="00FC10A9"/>
    <w:rsid w:val="00FC1AE1"/>
    <w:rsid w:val="00FC1BAA"/>
    <w:rsid w:val="00FC1C9E"/>
    <w:rsid w:val="00FC1E8E"/>
    <w:rsid w:val="00FC1F29"/>
    <w:rsid w:val="00FC1F90"/>
    <w:rsid w:val="00FC2025"/>
    <w:rsid w:val="00FC208D"/>
    <w:rsid w:val="00FC2363"/>
    <w:rsid w:val="00FC2459"/>
    <w:rsid w:val="00FC2737"/>
    <w:rsid w:val="00FC29E4"/>
    <w:rsid w:val="00FC2A71"/>
    <w:rsid w:val="00FC2A8E"/>
    <w:rsid w:val="00FC2D77"/>
    <w:rsid w:val="00FC2E2D"/>
    <w:rsid w:val="00FC2EBF"/>
    <w:rsid w:val="00FC2F35"/>
    <w:rsid w:val="00FC31B2"/>
    <w:rsid w:val="00FC33BF"/>
    <w:rsid w:val="00FC341A"/>
    <w:rsid w:val="00FC3532"/>
    <w:rsid w:val="00FC3541"/>
    <w:rsid w:val="00FC37EE"/>
    <w:rsid w:val="00FC3C1A"/>
    <w:rsid w:val="00FC3CE1"/>
    <w:rsid w:val="00FC3DCE"/>
    <w:rsid w:val="00FC40EF"/>
    <w:rsid w:val="00FC43AF"/>
    <w:rsid w:val="00FC43B6"/>
    <w:rsid w:val="00FC43FA"/>
    <w:rsid w:val="00FC4421"/>
    <w:rsid w:val="00FC4507"/>
    <w:rsid w:val="00FC4674"/>
    <w:rsid w:val="00FC46F6"/>
    <w:rsid w:val="00FC4D4A"/>
    <w:rsid w:val="00FC545C"/>
    <w:rsid w:val="00FC55D4"/>
    <w:rsid w:val="00FC5AF1"/>
    <w:rsid w:val="00FC5B15"/>
    <w:rsid w:val="00FC5B54"/>
    <w:rsid w:val="00FC5CCF"/>
    <w:rsid w:val="00FC5E7E"/>
    <w:rsid w:val="00FC60CA"/>
    <w:rsid w:val="00FC616D"/>
    <w:rsid w:val="00FC6468"/>
    <w:rsid w:val="00FC6618"/>
    <w:rsid w:val="00FC6D4B"/>
    <w:rsid w:val="00FC6EFB"/>
    <w:rsid w:val="00FC70DF"/>
    <w:rsid w:val="00FC71B4"/>
    <w:rsid w:val="00FC7423"/>
    <w:rsid w:val="00FC764B"/>
    <w:rsid w:val="00FC7DD8"/>
    <w:rsid w:val="00FC7EBE"/>
    <w:rsid w:val="00FD00E9"/>
    <w:rsid w:val="00FD0152"/>
    <w:rsid w:val="00FD01A1"/>
    <w:rsid w:val="00FD0310"/>
    <w:rsid w:val="00FD05AA"/>
    <w:rsid w:val="00FD0672"/>
    <w:rsid w:val="00FD095D"/>
    <w:rsid w:val="00FD0C6B"/>
    <w:rsid w:val="00FD0CD1"/>
    <w:rsid w:val="00FD0DD5"/>
    <w:rsid w:val="00FD0EFF"/>
    <w:rsid w:val="00FD0F5F"/>
    <w:rsid w:val="00FD12E7"/>
    <w:rsid w:val="00FD1335"/>
    <w:rsid w:val="00FD134D"/>
    <w:rsid w:val="00FD1745"/>
    <w:rsid w:val="00FD1EA8"/>
    <w:rsid w:val="00FD1F0F"/>
    <w:rsid w:val="00FD1FEB"/>
    <w:rsid w:val="00FD240D"/>
    <w:rsid w:val="00FD2A44"/>
    <w:rsid w:val="00FD2E69"/>
    <w:rsid w:val="00FD2EF6"/>
    <w:rsid w:val="00FD3159"/>
    <w:rsid w:val="00FD328D"/>
    <w:rsid w:val="00FD35FA"/>
    <w:rsid w:val="00FD378B"/>
    <w:rsid w:val="00FD3B54"/>
    <w:rsid w:val="00FD3DAE"/>
    <w:rsid w:val="00FD3E9A"/>
    <w:rsid w:val="00FD3F66"/>
    <w:rsid w:val="00FD411F"/>
    <w:rsid w:val="00FD42F3"/>
    <w:rsid w:val="00FD43B3"/>
    <w:rsid w:val="00FD456B"/>
    <w:rsid w:val="00FD460A"/>
    <w:rsid w:val="00FD484F"/>
    <w:rsid w:val="00FD489A"/>
    <w:rsid w:val="00FD4926"/>
    <w:rsid w:val="00FD4A03"/>
    <w:rsid w:val="00FD4A39"/>
    <w:rsid w:val="00FD4A55"/>
    <w:rsid w:val="00FD4F38"/>
    <w:rsid w:val="00FD4F61"/>
    <w:rsid w:val="00FD5061"/>
    <w:rsid w:val="00FD5217"/>
    <w:rsid w:val="00FD53EC"/>
    <w:rsid w:val="00FD5525"/>
    <w:rsid w:val="00FD5622"/>
    <w:rsid w:val="00FD56D8"/>
    <w:rsid w:val="00FD5B1A"/>
    <w:rsid w:val="00FD5BA2"/>
    <w:rsid w:val="00FD5F2D"/>
    <w:rsid w:val="00FD5F32"/>
    <w:rsid w:val="00FD5FFC"/>
    <w:rsid w:val="00FD6396"/>
    <w:rsid w:val="00FD6489"/>
    <w:rsid w:val="00FD6529"/>
    <w:rsid w:val="00FD6799"/>
    <w:rsid w:val="00FD6820"/>
    <w:rsid w:val="00FD6B13"/>
    <w:rsid w:val="00FD6BAD"/>
    <w:rsid w:val="00FD6BD8"/>
    <w:rsid w:val="00FD6D27"/>
    <w:rsid w:val="00FD6EA7"/>
    <w:rsid w:val="00FD6FBF"/>
    <w:rsid w:val="00FD6FD9"/>
    <w:rsid w:val="00FD706D"/>
    <w:rsid w:val="00FD70A1"/>
    <w:rsid w:val="00FD7958"/>
    <w:rsid w:val="00FD7A55"/>
    <w:rsid w:val="00FD7A78"/>
    <w:rsid w:val="00FD7DF3"/>
    <w:rsid w:val="00FE0120"/>
    <w:rsid w:val="00FE0125"/>
    <w:rsid w:val="00FE0165"/>
    <w:rsid w:val="00FE02D8"/>
    <w:rsid w:val="00FE05E8"/>
    <w:rsid w:val="00FE06A4"/>
    <w:rsid w:val="00FE06CC"/>
    <w:rsid w:val="00FE06E0"/>
    <w:rsid w:val="00FE07E3"/>
    <w:rsid w:val="00FE0B72"/>
    <w:rsid w:val="00FE0E81"/>
    <w:rsid w:val="00FE0F32"/>
    <w:rsid w:val="00FE0F54"/>
    <w:rsid w:val="00FE0FA7"/>
    <w:rsid w:val="00FE10CC"/>
    <w:rsid w:val="00FE14D3"/>
    <w:rsid w:val="00FE150F"/>
    <w:rsid w:val="00FE154A"/>
    <w:rsid w:val="00FE1A3B"/>
    <w:rsid w:val="00FE1AD0"/>
    <w:rsid w:val="00FE1CE3"/>
    <w:rsid w:val="00FE1E1C"/>
    <w:rsid w:val="00FE2016"/>
    <w:rsid w:val="00FE27B2"/>
    <w:rsid w:val="00FE296C"/>
    <w:rsid w:val="00FE2B19"/>
    <w:rsid w:val="00FE2EC0"/>
    <w:rsid w:val="00FE2F7E"/>
    <w:rsid w:val="00FE3437"/>
    <w:rsid w:val="00FE3770"/>
    <w:rsid w:val="00FE379C"/>
    <w:rsid w:val="00FE38DA"/>
    <w:rsid w:val="00FE3A61"/>
    <w:rsid w:val="00FE3C51"/>
    <w:rsid w:val="00FE3CF7"/>
    <w:rsid w:val="00FE3D8C"/>
    <w:rsid w:val="00FE3EDA"/>
    <w:rsid w:val="00FE415F"/>
    <w:rsid w:val="00FE44E7"/>
    <w:rsid w:val="00FE45BC"/>
    <w:rsid w:val="00FE45C5"/>
    <w:rsid w:val="00FE4BE7"/>
    <w:rsid w:val="00FE4D5B"/>
    <w:rsid w:val="00FE4E23"/>
    <w:rsid w:val="00FE543E"/>
    <w:rsid w:val="00FE54BC"/>
    <w:rsid w:val="00FE5775"/>
    <w:rsid w:val="00FE5776"/>
    <w:rsid w:val="00FE59B6"/>
    <w:rsid w:val="00FE59CB"/>
    <w:rsid w:val="00FE6080"/>
    <w:rsid w:val="00FE614B"/>
    <w:rsid w:val="00FE62C1"/>
    <w:rsid w:val="00FE62FE"/>
    <w:rsid w:val="00FE6378"/>
    <w:rsid w:val="00FE6568"/>
    <w:rsid w:val="00FE68BD"/>
    <w:rsid w:val="00FE6B44"/>
    <w:rsid w:val="00FE6DFE"/>
    <w:rsid w:val="00FE71EB"/>
    <w:rsid w:val="00FE7332"/>
    <w:rsid w:val="00FE7357"/>
    <w:rsid w:val="00FE73EA"/>
    <w:rsid w:val="00FE74E2"/>
    <w:rsid w:val="00FE77EE"/>
    <w:rsid w:val="00FE788D"/>
    <w:rsid w:val="00FE78B1"/>
    <w:rsid w:val="00FE79AA"/>
    <w:rsid w:val="00FE79E3"/>
    <w:rsid w:val="00FE79F0"/>
    <w:rsid w:val="00FE7AA7"/>
    <w:rsid w:val="00FE7C8A"/>
    <w:rsid w:val="00FE7E66"/>
    <w:rsid w:val="00FF00B7"/>
    <w:rsid w:val="00FF01CD"/>
    <w:rsid w:val="00FF01EB"/>
    <w:rsid w:val="00FF03E3"/>
    <w:rsid w:val="00FF0452"/>
    <w:rsid w:val="00FF0484"/>
    <w:rsid w:val="00FF0570"/>
    <w:rsid w:val="00FF08DE"/>
    <w:rsid w:val="00FF0985"/>
    <w:rsid w:val="00FF0AB0"/>
    <w:rsid w:val="00FF0AD0"/>
    <w:rsid w:val="00FF0CDC"/>
    <w:rsid w:val="00FF11A7"/>
    <w:rsid w:val="00FF1408"/>
    <w:rsid w:val="00FF15B8"/>
    <w:rsid w:val="00FF1725"/>
    <w:rsid w:val="00FF1762"/>
    <w:rsid w:val="00FF187A"/>
    <w:rsid w:val="00FF1A8B"/>
    <w:rsid w:val="00FF1BC1"/>
    <w:rsid w:val="00FF1C87"/>
    <w:rsid w:val="00FF1E83"/>
    <w:rsid w:val="00FF1F36"/>
    <w:rsid w:val="00FF20BD"/>
    <w:rsid w:val="00FF21E6"/>
    <w:rsid w:val="00FF2566"/>
    <w:rsid w:val="00FF2675"/>
    <w:rsid w:val="00FF2712"/>
    <w:rsid w:val="00FF2D86"/>
    <w:rsid w:val="00FF2D87"/>
    <w:rsid w:val="00FF2DA1"/>
    <w:rsid w:val="00FF2F8F"/>
    <w:rsid w:val="00FF31AA"/>
    <w:rsid w:val="00FF3205"/>
    <w:rsid w:val="00FF3277"/>
    <w:rsid w:val="00FF331D"/>
    <w:rsid w:val="00FF33CF"/>
    <w:rsid w:val="00FF3475"/>
    <w:rsid w:val="00FF3512"/>
    <w:rsid w:val="00FF3522"/>
    <w:rsid w:val="00FF36FD"/>
    <w:rsid w:val="00FF374A"/>
    <w:rsid w:val="00FF37B2"/>
    <w:rsid w:val="00FF37F8"/>
    <w:rsid w:val="00FF3AFA"/>
    <w:rsid w:val="00FF404B"/>
    <w:rsid w:val="00FF405A"/>
    <w:rsid w:val="00FF424C"/>
    <w:rsid w:val="00FF45E6"/>
    <w:rsid w:val="00FF492E"/>
    <w:rsid w:val="00FF4AE2"/>
    <w:rsid w:val="00FF4B9E"/>
    <w:rsid w:val="00FF4CFA"/>
    <w:rsid w:val="00FF4E74"/>
    <w:rsid w:val="00FF503D"/>
    <w:rsid w:val="00FF5295"/>
    <w:rsid w:val="00FF5326"/>
    <w:rsid w:val="00FF5350"/>
    <w:rsid w:val="00FF542D"/>
    <w:rsid w:val="00FF54FD"/>
    <w:rsid w:val="00FF56B1"/>
    <w:rsid w:val="00FF58FE"/>
    <w:rsid w:val="00FF5925"/>
    <w:rsid w:val="00FF6552"/>
    <w:rsid w:val="00FF65AA"/>
    <w:rsid w:val="00FF6C05"/>
    <w:rsid w:val="00FF6C54"/>
    <w:rsid w:val="00FF6DD4"/>
    <w:rsid w:val="00FF6FCB"/>
    <w:rsid w:val="00FF7056"/>
    <w:rsid w:val="00FF71A3"/>
    <w:rsid w:val="00FF72BC"/>
    <w:rsid w:val="00FF7474"/>
    <w:rsid w:val="00FF765F"/>
    <w:rsid w:val="00FF782B"/>
    <w:rsid w:val="00FF7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1AC656"/>
  <w15:chartTrackingRefBased/>
  <w15:docId w15:val="{9D86DF00-99CB-4A94-88F0-3AA3D1E8B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58D3"/>
    <w:rPr>
      <w:rFonts w:cs="Times New Roman"/>
      <w:szCs w:val="24"/>
    </w:rPr>
  </w:style>
  <w:style w:type="paragraph" w:styleId="Heading1">
    <w:name w:val="heading 1"/>
    <w:basedOn w:val="Normal"/>
    <w:next w:val="Normal"/>
    <w:link w:val="Heading1Char"/>
    <w:uiPriority w:val="9"/>
    <w:qFormat/>
    <w:rsid w:val="006E5C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C2D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DFC"/>
    <w:rPr>
      <w:rFonts w:cs="Times New Roman"/>
      <w:szCs w:val="24"/>
    </w:rPr>
  </w:style>
  <w:style w:type="paragraph" w:styleId="ListParagraph">
    <w:name w:val="List Paragraph"/>
    <w:basedOn w:val="Normal"/>
    <w:uiPriority w:val="34"/>
    <w:qFormat/>
    <w:rsid w:val="00D7473F"/>
    <w:pPr>
      <w:ind w:left="720"/>
      <w:contextualSpacing/>
    </w:pPr>
  </w:style>
  <w:style w:type="paragraph" w:styleId="FootnoteText">
    <w:name w:val="footnote text"/>
    <w:basedOn w:val="Normal"/>
    <w:link w:val="FootnoteTextChar"/>
    <w:uiPriority w:val="99"/>
    <w:semiHidden/>
    <w:unhideWhenUsed/>
    <w:rsid w:val="00C01F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01FF7"/>
    <w:rPr>
      <w:rFonts w:cs="Times New Roman"/>
      <w:sz w:val="20"/>
      <w:szCs w:val="20"/>
    </w:rPr>
  </w:style>
  <w:style w:type="character" w:styleId="FootnoteReference">
    <w:name w:val="footnote reference"/>
    <w:basedOn w:val="DefaultParagraphFont"/>
    <w:uiPriority w:val="99"/>
    <w:semiHidden/>
    <w:unhideWhenUsed/>
    <w:rsid w:val="00C01FF7"/>
    <w:rPr>
      <w:vertAlign w:val="superscript"/>
    </w:rPr>
  </w:style>
  <w:style w:type="character" w:styleId="Hyperlink">
    <w:name w:val="Hyperlink"/>
    <w:basedOn w:val="DefaultParagraphFont"/>
    <w:uiPriority w:val="99"/>
    <w:unhideWhenUsed/>
    <w:rsid w:val="00C01FF7"/>
    <w:rPr>
      <w:color w:val="0563C1" w:themeColor="hyperlink"/>
      <w:u w:val="single"/>
    </w:rPr>
  </w:style>
  <w:style w:type="character" w:styleId="CommentReference">
    <w:name w:val="annotation reference"/>
    <w:basedOn w:val="DefaultParagraphFont"/>
    <w:uiPriority w:val="99"/>
    <w:semiHidden/>
    <w:unhideWhenUsed/>
    <w:rsid w:val="00D67700"/>
    <w:rPr>
      <w:sz w:val="16"/>
      <w:szCs w:val="16"/>
    </w:rPr>
  </w:style>
  <w:style w:type="paragraph" w:styleId="CommentText">
    <w:name w:val="annotation text"/>
    <w:basedOn w:val="Normal"/>
    <w:link w:val="CommentTextChar"/>
    <w:uiPriority w:val="99"/>
    <w:unhideWhenUsed/>
    <w:rsid w:val="00D67700"/>
    <w:pPr>
      <w:spacing w:line="240" w:lineRule="auto"/>
    </w:pPr>
    <w:rPr>
      <w:sz w:val="20"/>
      <w:szCs w:val="20"/>
    </w:rPr>
  </w:style>
  <w:style w:type="character" w:customStyle="1" w:styleId="CommentTextChar">
    <w:name w:val="Comment Text Char"/>
    <w:basedOn w:val="DefaultParagraphFont"/>
    <w:link w:val="CommentText"/>
    <w:uiPriority w:val="99"/>
    <w:rsid w:val="00D67700"/>
    <w:rPr>
      <w:rFonts w:cs="Times New Roman"/>
      <w:sz w:val="20"/>
      <w:szCs w:val="20"/>
    </w:rPr>
  </w:style>
  <w:style w:type="paragraph" w:styleId="CommentSubject">
    <w:name w:val="annotation subject"/>
    <w:basedOn w:val="CommentText"/>
    <w:next w:val="CommentText"/>
    <w:link w:val="CommentSubjectChar"/>
    <w:uiPriority w:val="99"/>
    <w:semiHidden/>
    <w:unhideWhenUsed/>
    <w:rsid w:val="00D67700"/>
    <w:rPr>
      <w:b/>
      <w:bCs/>
    </w:rPr>
  </w:style>
  <w:style w:type="character" w:customStyle="1" w:styleId="CommentSubjectChar">
    <w:name w:val="Comment Subject Char"/>
    <w:basedOn w:val="CommentTextChar"/>
    <w:link w:val="CommentSubject"/>
    <w:uiPriority w:val="99"/>
    <w:semiHidden/>
    <w:rsid w:val="00D67700"/>
    <w:rPr>
      <w:rFonts w:cs="Times New Roman"/>
      <w:b/>
      <w:bCs/>
      <w:sz w:val="20"/>
      <w:szCs w:val="20"/>
    </w:rPr>
  </w:style>
  <w:style w:type="paragraph" w:styleId="Header">
    <w:name w:val="header"/>
    <w:basedOn w:val="Normal"/>
    <w:link w:val="HeaderChar"/>
    <w:uiPriority w:val="99"/>
    <w:unhideWhenUsed/>
    <w:rsid w:val="00AC70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02D"/>
    <w:rPr>
      <w:rFonts w:cs="Times New Roman"/>
      <w:szCs w:val="24"/>
    </w:rPr>
  </w:style>
  <w:style w:type="character" w:styleId="FollowedHyperlink">
    <w:name w:val="FollowedHyperlink"/>
    <w:basedOn w:val="DefaultParagraphFont"/>
    <w:uiPriority w:val="99"/>
    <w:semiHidden/>
    <w:unhideWhenUsed/>
    <w:rsid w:val="00F91748"/>
    <w:rPr>
      <w:color w:val="954F72" w:themeColor="followedHyperlink"/>
      <w:u w:val="single"/>
    </w:rPr>
  </w:style>
  <w:style w:type="paragraph" w:styleId="Revision">
    <w:name w:val="Revision"/>
    <w:hidden/>
    <w:uiPriority w:val="99"/>
    <w:semiHidden/>
    <w:rsid w:val="0024677A"/>
    <w:pPr>
      <w:spacing w:after="0" w:line="240" w:lineRule="auto"/>
    </w:pPr>
    <w:rPr>
      <w:rFonts w:cs="Times New Roman"/>
      <w:szCs w:val="24"/>
    </w:rPr>
  </w:style>
  <w:style w:type="table" w:styleId="TableGrid">
    <w:name w:val="Table Grid"/>
    <w:basedOn w:val="TableNormal"/>
    <w:uiPriority w:val="39"/>
    <w:rsid w:val="004B762D"/>
    <w:pPr>
      <w:spacing w:after="0" w:line="240" w:lineRule="auto"/>
    </w:pPr>
    <w:rPr>
      <w:rFonts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F4C05"/>
    <w:rPr>
      <w:color w:val="808080"/>
    </w:rPr>
  </w:style>
  <w:style w:type="character" w:customStyle="1" w:styleId="UnresolvedMention">
    <w:name w:val="Unresolved Mention"/>
    <w:basedOn w:val="DefaultParagraphFont"/>
    <w:uiPriority w:val="99"/>
    <w:semiHidden/>
    <w:unhideWhenUsed/>
    <w:rsid w:val="00785E76"/>
    <w:rPr>
      <w:color w:val="605E5C"/>
      <w:shd w:val="clear" w:color="auto" w:fill="E1DFDD"/>
    </w:rPr>
  </w:style>
  <w:style w:type="character" w:customStyle="1" w:styleId="Heading1Char">
    <w:name w:val="Heading 1 Char"/>
    <w:basedOn w:val="DefaultParagraphFont"/>
    <w:link w:val="Heading1"/>
    <w:uiPriority w:val="9"/>
    <w:rsid w:val="006E5CED"/>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6E5CED"/>
    <w:pPr>
      <w:outlineLvl w:val="9"/>
    </w:pPr>
  </w:style>
  <w:style w:type="paragraph" w:styleId="TOC2">
    <w:name w:val="toc 2"/>
    <w:basedOn w:val="Normal"/>
    <w:next w:val="Normal"/>
    <w:autoRedefine/>
    <w:uiPriority w:val="39"/>
    <w:unhideWhenUsed/>
    <w:rsid w:val="006E5CED"/>
    <w:pPr>
      <w:spacing w:after="100"/>
      <w:ind w:left="220"/>
    </w:pPr>
    <w:rPr>
      <w:rFonts w:asciiTheme="minorHAnsi" w:eastAsiaTheme="minorEastAsia" w:hAnsiTheme="minorHAnsi"/>
      <w:sz w:val="22"/>
      <w:szCs w:val="22"/>
    </w:rPr>
  </w:style>
  <w:style w:type="paragraph" w:styleId="TOC1">
    <w:name w:val="toc 1"/>
    <w:basedOn w:val="Normal"/>
    <w:next w:val="Normal"/>
    <w:autoRedefine/>
    <w:uiPriority w:val="39"/>
    <w:unhideWhenUsed/>
    <w:rsid w:val="006E5CED"/>
    <w:pPr>
      <w:spacing w:after="100"/>
    </w:pPr>
    <w:rPr>
      <w:rFonts w:asciiTheme="minorHAnsi" w:eastAsiaTheme="minorEastAsia" w:hAnsiTheme="minorHAnsi"/>
      <w:sz w:val="22"/>
      <w:szCs w:val="22"/>
    </w:rPr>
  </w:style>
  <w:style w:type="paragraph" w:styleId="TOC3">
    <w:name w:val="toc 3"/>
    <w:basedOn w:val="Normal"/>
    <w:next w:val="Normal"/>
    <w:autoRedefine/>
    <w:uiPriority w:val="39"/>
    <w:unhideWhenUsed/>
    <w:rsid w:val="006E5CED"/>
    <w:pPr>
      <w:spacing w:after="100"/>
      <w:ind w:left="440"/>
    </w:pPr>
    <w:rPr>
      <w:rFonts w:asciiTheme="minorHAnsi" w:eastAsiaTheme="minorEastAsia"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1648297">
      <w:bodyDiv w:val="1"/>
      <w:marLeft w:val="0"/>
      <w:marRight w:val="0"/>
      <w:marTop w:val="0"/>
      <w:marBottom w:val="0"/>
      <w:divBdr>
        <w:top w:val="none" w:sz="0" w:space="0" w:color="auto"/>
        <w:left w:val="none" w:sz="0" w:space="0" w:color="auto"/>
        <w:bottom w:val="none" w:sz="0" w:space="0" w:color="auto"/>
        <w:right w:val="none" w:sz="0" w:space="0" w:color="auto"/>
      </w:divBdr>
    </w:div>
    <w:div w:id="1225676213">
      <w:bodyDiv w:val="1"/>
      <w:marLeft w:val="0"/>
      <w:marRight w:val="0"/>
      <w:marTop w:val="0"/>
      <w:marBottom w:val="0"/>
      <w:divBdr>
        <w:top w:val="none" w:sz="0" w:space="0" w:color="auto"/>
        <w:left w:val="none" w:sz="0" w:space="0" w:color="auto"/>
        <w:bottom w:val="none" w:sz="0" w:space="0" w:color="auto"/>
        <w:right w:val="none" w:sz="0" w:space="0" w:color="auto"/>
      </w:divBdr>
    </w:div>
    <w:div w:id="1259564611">
      <w:bodyDiv w:val="1"/>
      <w:marLeft w:val="0"/>
      <w:marRight w:val="0"/>
      <w:marTop w:val="0"/>
      <w:marBottom w:val="0"/>
      <w:divBdr>
        <w:top w:val="none" w:sz="0" w:space="0" w:color="auto"/>
        <w:left w:val="none" w:sz="0" w:space="0" w:color="auto"/>
        <w:bottom w:val="none" w:sz="0" w:space="0" w:color="auto"/>
        <w:right w:val="none" w:sz="0" w:space="0" w:color="auto"/>
      </w:divBdr>
    </w:div>
    <w:div w:id="1738937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1302DD8-5B06-4367-9878-A5460D9B5FAA}">
  <we:reference id="wa200001361" version="2.2.1.0" store="en-US" storeType="OMEX"/>
  <we:alternateReferences>
    <we:reference id="wa200001361" version="2.2.1.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5AF52-5CE2-424D-9AD0-C79B69B96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82</Pages>
  <Words>18714</Words>
  <Characters>121267</Characters>
  <Application>Microsoft Office Word</Application>
  <DocSecurity>0</DocSecurity>
  <Lines>1426</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Bangert, Jason Thomas</dc:creator>
  <cp:keywords/>
  <dc:description/>
  <cp:lastModifiedBy>Sherman, Abby L</cp:lastModifiedBy>
  <cp:revision>5</cp:revision>
  <cp:lastPrinted>2023-02-10T14:36:00Z</cp:lastPrinted>
  <dcterms:created xsi:type="dcterms:W3CDTF">2023-02-10T16:10:00Z</dcterms:created>
  <dcterms:modified xsi:type="dcterms:W3CDTF">2023-03-14T12:12:00Z</dcterms:modified>
</cp:coreProperties>
</file>