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69A93" w14:textId="77777777" w:rsidR="006A2DFF" w:rsidRDefault="006A2DFF" w:rsidP="006A2DFF">
      <w:pPr>
        <w:jc w:val="center"/>
        <w:rPr>
          <w:color w:val="000000" w:themeColor="text1"/>
        </w:rPr>
      </w:pPr>
    </w:p>
    <w:p w14:paraId="6FE4DB08" w14:textId="24F7E3B1" w:rsidR="006A2DFF" w:rsidRPr="006A2DFF" w:rsidRDefault="006A2DFF" w:rsidP="006A2DFF">
      <w:pPr>
        <w:jc w:val="center"/>
        <w:rPr>
          <w:color w:val="000000" w:themeColor="text1"/>
        </w:rPr>
      </w:pPr>
      <w:r w:rsidRPr="006A2DFF">
        <w:rPr>
          <w:color w:val="000000" w:themeColor="text1"/>
        </w:rPr>
        <w:t xml:space="preserve">A </w:t>
      </w:r>
      <w:r w:rsidR="001B236C">
        <w:rPr>
          <w:color w:val="000000" w:themeColor="text1"/>
        </w:rPr>
        <w:t>C</w:t>
      </w:r>
      <w:r w:rsidRPr="006A2DFF">
        <w:rPr>
          <w:color w:val="000000" w:themeColor="text1"/>
        </w:rPr>
        <w:t xml:space="preserve">omparative </w:t>
      </w:r>
      <w:r w:rsidR="001B236C">
        <w:rPr>
          <w:color w:val="000000" w:themeColor="text1"/>
        </w:rPr>
        <w:t>S</w:t>
      </w:r>
      <w:r w:rsidRPr="006A2DFF">
        <w:rPr>
          <w:color w:val="000000" w:themeColor="text1"/>
        </w:rPr>
        <w:t xml:space="preserve">tudy of </w:t>
      </w:r>
      <w:r w:rsidR="001B236C">
        <w:rPr>
          <w:color w:val="000000" w:themeColor="text1"/>
        </w:rPr>
        <w:t>H</w:t>
      </w:r>
      <w:r w:rsidRPr="006A2DFF">
        <w:rPr>
          <w:color w:val="000000" w:themeColor="text1"/>
        </w:rPr>
        <w:t xml:space="preserve">ow </w:t>
      </w:r>
      <w:r w:rsidR="001B236C">
        <w:rPr>
          <w:color w:val="000000" w:themeColor="text1"/>
        </w:rPr>
        <w:t>T</w:t>
      </w:r>
      <w:r w:rsidRPr="006A2DFF">
        <w:rPr>
          <w:color w:val="000000" w:themeColor="text1"/>
        </w:rPr>
        <w:t xml:space="preserve">eachers </w:t>
      </w:r>
      <w:r w:rsidR="001B236C">
        <w:rPr>
          <w:color w:val="000000" w:themeColor="text1"/>
        </w:rPr>
        <w:t>C</w:t>
      </w:r>
      <w:r w:rsidRPr="006A2DFF">
        <w:rPr>
          <w:color w:val="000000" w:themeColor="text1"/>
        </w:rPr>
        <w:t>ommunicate in</w:t>
      </w:r>
      <w:r>
        <w:rPr>
          <w:color w:val="000000" w:themeColor="text1"/>
        </w:rPr>
        <w:t xml:space="preserve"> </w:t>
      </w:r>
      <w:r w:rsidR="001B236C">
        <w:rPr>
          <w:color w:val="000000" w:themeColor="text1"/>
        </w:rPr>
        <w:t>D</w:t>
      </w:r>
      <w:r w:rsidRPr="006A2DFF">
        <w:rPr>
          <w:color w:val="000000" w:themeColor="text1"/>
        </w:rPr>
        <w:t xml:space="preserve">eaf </w:t>
      </w:r>
      <w:r w:rsidR="001B236C">
        <w:rPr>
          <w:color w:val="000000" w:themeColor="text1"/>
        </w:rPr>
        <w:t>E</w:t>
      </w:r>
      <w:r w:rsidRPr="006A2DFF">
        <w:rPr>
          <w:color w:val="000000" w:themeColor="text1"/>
        </w:rPr>
        <w:t xml:space="preserve">ducation </w:t>
      </w:r>
      <w:r w:rsidR="001B236C">
        <w:rPr>
          <w:color w:val="000000" w:themeColor="text1"/>
        </w:rPr>
        <w:t>C</w:t>
      </w:r>
      <w:r w:rsidRPr="006A2DFF">
        <w:rPr>
          <w:color w:val="000000" w:themeColor="text1"/>
        </w:rPr>
        <w:t>lassrooms</w:t>
      </w:r>
    </w:p>
    <w:p w14:paraId="39B3B5BF" w14:textId="77777777" w:rsidR="006D1D01" w:rsidRPr="006A2DFF" w:rsidRDefault="006D1D01" w:rsidP="006A2DFF">
      <w:pPr>
        <w:jc w:val="center"/>
        <w:rPr>
          <w:color w:val="000000" w:themeColor="text1"/>
        </w:rPr>
      </w:pPr>
    </w:p>
    <w:p w14:paraId="2F914B50" w14:textId="77777777" w:rsidR="002E20F9" w:rsidRDefault="002E20F9" w:rsidP="002E20F9">
      <w:pPr>
        <w:shd w:val="clear" w:color="auto" w:fill="FFFFFF"/>
        <w:ind w:left="720" w:hanging="720"/>
      </w:pPr>
    </w:p>
    <w:p w14:paraId="3252B449" w14:textId="77777777" w:rsidR="002E20F9" w:rsidRDefault="002E20F9" w:rsidP="002E20F9">
      <w:pPr>
        <w:shd w:val="clear" w:color="auto" w:fill="FFFFFF"/>
        <w:ind w:left="720" w:hanging="720"/>
      </w:pPr>
    </w:p>
    <w:p w14:paraId="5FA01E4B" w14:textId="77777777" w:rsidR="0008289C" w:rsidRPr="0008289C" w:rsidRDefault="0008289C" w:rsidP="0008289C">
      <w:pPr>
        <w:shd w:val="clear" w:color="auto" w:fill="FFFFFF"/>
        <w:ind w:left="720" w:hanging="720"/>
        <w:rPr>
          <w:i/>
          <w:iCs/>
        </w:rPr>
      </w:pPr>
      <w:r w:rsidRPr="0008289C">
        <w:t xml:space="preserve">This is a pre-copyedited, author-produced PDF of an article accepted for publication in </w:t>
      </w:r>
      <w:r w:rsidRPr="0008289C">
        <w:rPr>
          <w:i/>
          <w:iCs/>
        </w:rPr>
        <w:t>Journal</w:t>
      </w:r>
    </w:p>
    <w:p w14:paraId="1CB7179D" w14:textId="77777777" w:rsidR="0008289C" w:rsidRPr="0008289C" w:rsidRDefault="0008289C" w:rsidP="0008289C">
      <w:pPr>
        <w:shd w:val="clear" w:color="auto" w:fill="FFFFFF"/>
        <w:ind w:left="720" w:hanging="720"/>
      </w:pPr>
      <w:r w:rsidRPr="0008289C">
        <w:rPr>
          <w:i/>
          <w:iCs/>
        </w:rPr>
        <w:t xml:space="preserve">of Deaf Studies and Deaf Education </w:t>
      </w:r>
      <w:r w:rsidRPr="0008289C">
        <w:t>following peer review. The version of record [citation</w:t>
      </w:r>
    </w:p>
    <w:p w14:paraId="371198E2" w14:textId="1573A3CF" w:rsidR="0008289C" w:rsidRPr="0008289C" w:rsidRDefault="0008289C" w:rsidP="0008289C">
      <w:pPr>
        <w:shd w:val="clear" w:color="auto" w:fill="FFFFFF"/>
        <w:ind w:left="720" w:hanging="720"/>
      </w:pPr>
      <w:r w:rsidRPr="0008289C">
        <w:t>information below] is available online at:</w:t>
      </w:r>
      <w:r w:rsidRPr="009D213F">
        <w:rPr>
          <w:i/>
          <w:iCs/>
          <w:color w:val="000000"/>
        </w:rPr>
        <w:t xml:space="preserve"> </w:t>
      </w:r>
      <w:hyperlink r:id="rId7" w:history="1">
        <w:r w:rsidRPr="00BD6A8F">
          <w:rPr>
            <w:color w:val="0000FF"/>
            <w:u w:val="single"/>
            <w:bdr w:val="none" w:sz="0" w:space="0" w:color="auto" w:frame="1"/>
            <w:shd w:val="clear" w:color="auto" w:fill="FFFFFF"/>
          </w:rPr>
          <w:t>https://doi.org/10.1093/jdsade/enae043</w:t>
        </w:r>
      </w:hyperlink>
    </w:p>
    <w:p w14:paraId="567D68E3" w14:textId="427C3C27" w:rsidR="002E20F9" w:rsidRDefault="002E20F9" w:rsidP="0008289C">
      <w:pPr>
        <w:shd w:val="clear" w:color="auto" w:fill="FFFFFF"/>
        <w:ind w:left="720" w:hanging="720"/>
      </w:pPr>
    </w:p>
    <w:p w14:paraId="0AA75E17" w14:textId="77777777" w:rsidR="002E20F9" w:rsidRDefault="002E20F9" w:rsidP="002E20F9">
      <w:pPr>
        <w:shd w:val="clear" w:color="auto" w:fill="FFFFFF"/>
        <w:ind w:left="720" w:hanging="720"/>
      </w:pPr>
    </w:p>
    <w:p w14:paraId="68595964" w14:textId="77777777" w:rsidR="002E20F9" w:rsidRDefault="002E20F9" w:rsidP="002E20F9">
      <w:pPr>
        <w:shd w:val="clear" w:color="auto" w:fill="FFFFFF"/>
        <w:ind w:left="720" w:hanging="720"/>
      </w:pPr>
    </w:p>
    <w:p w14:paraId="62F5151A" w14:textId="77777777" w:rsidR="002E20F9" w:rsidRDefault="002E20F9" w:rsidP="002E20F9">
      <w:pPr>
        <w:shd w:val="clear" w:color="auto" w:fill="FFFFFF"/>
        <w:ind w:left="720" w:hanging="720"/>
      </w:pPr>
    </w:p>
    <w:p w14:paraId="3C39CE67" w14:textId="46C732CF" w:rsidR="002E20F9" w:rsidRDefault="002E20F9" w:rsidP="002E20F9">
      <w:pPr>
        <w:shd w:val="clear" w:color="auto" w:fill="FFFFFF"/>
        <w:ind w:left="720" w:hanging="720"/>
      </w:pPr>
      <w:r>
        <w:rPr>
          <w:color w:val="000000"/>
        </w:rPr>
        <w:t xml:space="preserve">Holcomb, L., Dostal, H., &amp; Wolbers, K. (2024). A comparative study of how teachers communicate in deaf education classrooms. </w:t>
      </w:r>
      <w:r w:rsidRPr="009D213F">
        <w:rPr>
          <w:i/>
          <w:iCs/>
          <w:color w:val="000000"/>
        </w:rPr>
        <w:t xml:space="preserve">Journal of </w:t>
      </w:r>
      <w:r>
        <w:rPr>
          <w:i/>
          <w:iCs/>
          <w:color w:val="000000"/>
        </w:rPr>
        <w:t>Deaf Studies and Deaf Education, 30</w:t>
      </w:r>
      <w:r w:rsidRPr="00232401">
        <w:rPr>
          <w:color w:val="000000"/>
        </w:rPr>
        <w:t>(1), 80-93.</w:t>
      </w:r>
      <w:r w:rsidRPr="009D213F">
        <w:rPr>
          <w:i/>
          <w:iCs/>
          <w:color w:val="000000"/>
        </w:rPr>
        <w:t xml:space="preserve"> </w:t>
      </w:r>
      <w:hyperlink r:id="rId8" w:history="1">
        <w:r w:rsidRPr="00BD6A8F">
          <w:rPr>
            <w:color w:val="0000FF"/>
            <w:u w:val="single"/>
            <w:bdr w:val="none" w:sz="0" w:space="0" w:color="auto" w:frame="1"/>
            <w:shd w:val="clear" w:color="auto" w:fill="FFFFFF"/>
          </w:rPr>
          <w:t>https://doi.org/10.1093/jdsade/enae043</w:t>
        </w:r>
      </w:hyperlink>
    </w:p>
    <w:p w14:paraId="234921FD" w14:textId="77777777" w:rsidR="00086F14" w:rsidRDefault="00086F14" w:rsidP="00086F14">
      <w:pPr>
        <w:jc w:val="center"/>
        <w:rPr>
          <w:color w:val="000000" w:themeColor="text1"/>
        </w:rPr>
      </w:pPr>
    </w:p>
    <w:p w14:paraId="5482AC5F" w14:textId="77777777" w:rsidR="00086F14" w:rsidRDefault="00086F14" w:rsidP="00086F14">
      <w:pPr>
        <w:jc w:val="center"/>
        <w:rPr>
          <w:color w:val="000000" w:themeColor="text1"/>
        </w:rPr>
      </w:pPr>
    </w:p>
    <w:p w14:paraId="53A69CFF" w14:textId="77777777" w:rsidR="00086F14" w:rsidRDefault="00086F14" w:rsidP="002E20F9">
      <w:pPr>
        <w:shd w:val="clear" w:color="auto" w:fill="FFFFFF"/>
        <w:ind w:left="720" w:hanging="720"/>
      </w:pPr>
    </w:p>
    <w:p w14:paraId="2C6FCB91" w14:textId="5E08BDE4" w:rsidR="00086F14" w:rsidRDefault="00086F14" w:rsidP="00086F14">
      <w:pPr>
        <w:autoSpaceDE w:val="0"/>
        <w:autoSpaceDN w:val="0"/>
        <w:adjustRightInd w:val="0"/>
        <w:spacing w:line="480" w:lineRule="auto"/>
        <w:jc w:val="center"/>
        <w:rPr>
          <w:rFonts w:ascii="TimesNewRomanPSMT" w:hAnsi="TimesNewRomanPSMT" w:cs="TimesNewRomanPSMT"/>
          <w:sz w:val="16"/>
          <w:szCs w:val="16"/>
        </w:rPr>
      </w:pPr>
      <w:r>
        <w:rPr>
          <w:rFonts w:ascii="TimesNewRomanPSMT" w:hAnsi="TimesNewRomanPSMT" w:cs="TimesNewRomanPSMT"/>
        </w:rPr>
        <w:t>Leala Holcomb</w:t>
      </w:r>
      <w:r w:rsidRPr="00086F14">
        <w:rPr>
          <w:rFonts w:ascii="TimesNewRomanPSMT" w:hAnsi="TimesNewRomanPSMT" w:cs="TimesNewRomanPSMT"/>
          <w:vertAlign w:val="superscript"/>
        </w:rPr>
        <w:t>1</w:t>
      </w:r>
      <w:r>
        <w:rPr>
          <w:rFonts w:ascii="TimesNewRomanPSMT" w:hAnsi="TimesNewRomanPSMT" w:cs="TimesNewRomanPSMT"/>
        </w:rPr>
        <w:t>, Hannah Dostal</w:t>
      </w:r>
      <w:r w:rsidRPr="00086F14">
        <w:rPr>
          <w:rFonts w:ascii="TimesNewRomanPSMT" w:hAnsi="TimesNewRomanPSMT" w:cs="TimesNewRomanPSMT"/>
          <w:vertAlign w:val="superscript"/>
        </w:rPr>
        <w:t>2</w:t>
      </w:r>
      <w:r>
        <w:rPr>
          <w:rFonts w:ascii="TimesNewRomanPSMT" w:hAnsi="TimesNewRomanPSMT" w:cs="TimesNewRomanPSMT"/>
        </w:rPr>
        <w:t>,</w:t>
      </w:r>
      <w:r>
        <w:rPr>
          <w:rFonts w:ascii="TimesNewRomanPSMT" w:hAnsi="TimesNewRomanPSMT" w:cs="TimesNewRomanPSMT"/>
        </w:rPr>
        <w:t xml:space="preserve"> and</w:t>
      </w:r>
      <w:r>
        <w:rPr>
          <w:rFonts w:ascii="TimesNewRomanPSMT" w:hAnsi="TimesNewRomanPSMT" w:cs="TimesNewRomanPSMT"/>
        </w:rPr>
        <w:t xml:space="preserve"> Kimberly Wolbers</w:t>
      </w:r>
      <w:r w:rsidRPr="00086F14">
        <w:rPr>
          <w:rFonts w:ascii="TimesNewRomanPSMT" w:hAnsi="TimesNewRomanPSMT" w:cs="TimesNewRomanPSMT"/>
          <w:vertAlign w:val="superscript"/>
        </w:rPr>
        <w:t>1</w:t>
      </w:r>
    </w:p>
    <w:p w14:paraId="75B8F563" w14:textId="3FD906CF" w:rsidR="00086F14" w:rsidRDefault="00086F14" w:rsidP="00086F14">
      <w:pPr>
        <w:autoSpaceDE w:val="0"/>
        <w:autoSpaceDN w:val="0"/>
        <w:adjustRightInd w:val="0"/>
        <w:spacing w:line="480" w:lineRule="auto"/>
        <w:jc w:val="center"/>
        <w:rPr>
          <w:rFonts w:ascii="TimesNewRomanPSMT" w:hAnsi="TimesNewRomanPSMT" w:cs="TimesNewRomanPSMT"/>
        </w:rPr>
      </w:pPr>
      <w:r>
        <w:rPr>
          <w:rFonts w:ascii="TimesNewRomanPSMT" w:hAnsi="TimesNewRomanPSMT" w:cs="TimesNewRomanPSMT"/>
          <w:sz w:val="16"/>
          <w:szCs w:val="16"/>
        </w:rPr>
        <w:t>1</w:t>
      </w:r>
      <w:r>
        <w:rPr>
          <w:rFonts w:ascii="TimesNewRomanPSMT" w:hAnsi="TimesNewRomanPSMT" w:cs="TimesNewRomanPSMT"/>
          <w:sz w:val="16"/>
          <w:szCs w:val="16"/>
        </w:rPr>
        <w:t xml:space="preserve"> </w:t>
      </w:r>
      <w:r>
        <w:rPr>
          <w:rFonts w:ascii="TimesNewRomanPSMT" w:hAnsi="TimesNewRomanPSMT" w:cs="TimesNewRomanPSMT"/>
        </w:rPr>
        <w:t>University of Tennessee</w:t>
      </w:r>
    </w:p>
    <w:p w14:paraId="229E364A" w14:textId="51147401" w:rsidR="00086F14" w:rsidRDefault="00086F14" w:rsidP="00086F14">
      <w:pPr>
        <w:shd w:val="clear" w:color="auto" w:fill="FFFFFF"/>
        <w:spacing w:line="480" w:lineRule="auto"/>
        <w:ind w:left="720" w:hanging="720"/>
        <w:jc w:val="center"/>
        <w:rPr>
          <w:i/>
          <w:iCs/>
          <w:color w:val="000000"/>
        </w:rPr>
      </w:pPr>
      <w:r>
        <w:rPr>
          <w:rFonts w:ascii="TimesNewRomanPSMT" w:hAnsi="TimesNewRomanPSMT" w:cs="TimesNewRomanPSMT"/>
          <w:sz w:val="16"/>
          <w:szCs w:val="16"/>
        </w:rPr>
        <w:t>2</w:t>
      </w:r>
      <w:r>
        <w:rPr>
          <w:rFonts w:ascii="TimesNewRomanPSMT" w:hAnsi="TimesNewRomanPSMT" w:cs="TimesNewRomanPSMT"/>
          <w:sz w:val="16"/>
          <w:szCs w:val="16"/>
        </w:rPr>
        <w:t xml:space="preserve"> </w:t>
      </w:r>
      <w:r>
        <w:rPr>
          <w:rFonts w:ascii="TimesNewRomanPSMT" w:hAnsi="TimesNewRomanPSMT" w:cs="TimesNewRomanPSMT"/>
        </w:rPr>
        <w:t>University of Connecticut</w:t>
      </w:r>
    </w:p>
    <w:p w14:paraId="25C860E7" w14:textId="10B01B5D" w:rsidR="006D1D01" w:rsidRDefault="006D1D01"/>
    <w:p w14:paraId="52699662" w14:textId="77777777" w:rsidR="00CE3021" w:rsidRDefault="00CE3021"/>
    <w:p w14:paraId="1E77FBF2" w14:textId="28031221" w:rsidR="00CE3021" w:rsidRDefault="00CE3021">
      <w:r w:rsidRPr="00CE3021">
        <w:t>The research reported here was supported by the Institute of Education Sciences, U.S. Department of Education, through Grant R324A170086 to the University of Tennessee. The opinions expressed are those of the authors and do not represent the views of the Institute or the U.S. Department of Education.</w:t>
      </w:r>
    </w:p>
    <w:p w14:paraId="133A34B2" w14:textId="77777777" w:rsidR="006D1D01" w:rsidRDefault="006D1D01">
      <w:pPr>
        <w:pageBreakBefore/>
        <w:spacing w:line="480" w:lineRule="auto"/>
      </w:pPr>
    </w:p>
    <w:p w14:paraId="3B043BAC" w14:textId="77777777" w:rsidR="006D1D01" w:rsidRDefault="00000000">
      <w:pPr>
        <w:spacing w:line="480" w:lineRule="auto"/>
        <w:jc w:val="center"/>
      </w:pPr>
      <w:r>
        <w:rPr>
          <w:b/>
          <w:bCs/>
        </w:rPr>
        <w:t>Abstract</w:t>
      </w:r>
    </w:p>
    <w:p w14:paraId="2C72195E" w14:textId="77777777" w:rsidR="006D1D01" w:rsidRDefault="00000000">
      <w:pPr>
        <w:spacing w:line="480" w:lineRule="auto"/>
      </w:pPr>
      <w:r>
        <w:t>This study investigates the communication practices of four teachers in 3rd to 6th grade classrooms with 9 deaf students with limited language proficiency and in stages of emergent writing development. Analyzing language modalities, utterance types, and class interactivity, we found that teachers using American sign language used student-centered approaches, generating a greater number of directives and responsive utterances. They persevered in increasing students’ engagement and were successful in clarifying misunderstandings. Teachers using spoken English used teacher-centered approaches, making general comments directed at the whole class, which consequently reduced student participation and responsiveness. They also largely avoided repairing communication breakdowns with emergent writers, focusing instead on those with greater auditory and speaking abilities. These patterns reveal disparities in classroom communication that can affect student learning. Our findings highlight the need for teacher preparation programs to equip teachers with skill sets to employ accessible and effective communication during instruction, especially with deaf students who are still developing foundational language and writing skills.</w:t>
      </w:r>
    </w:p>
    <w:p w14:paraId="3043E37F" w14:textId="77777777" w:rsidR="006D1D01" w:rsidRDefault="006D1D01">
      <w:pPr>
        <w:pageBreakBefore/>
        <w:spacing w:line="480" w:lineRule="auto"/>
      </w:pPr>
    </w:p>
    <w:p w14:paraId="377B4964" w14:textId="77777777" w:rsidR="006D1D01" w:rsidRDefault="00000000">
      <w:pPr>
        <w:spacing w:line="480" w:lineRule="auto"/>
        <w:ind w:firstLine="720"/>
      </w:pPr>
      <w:r>
        <w:t>Language and communication are foundational in nurturing the development of deaf children. Deaf children have diverse experiences regarding language access. Many deaf children do not have early access to signed language (Gallaudet Research Institute, 2013), and they often engage with spoken language through a range of means such as residual hearing, hearing aids, or cochlear implants, with varying degrees of success (Geers &amp; Nicholas, 2013; Kral et al., 2019). Research suggests that different levels of language access can influence brain development in unique ways (Cheng et al., 2018, 2019, 2023), impacting areas such as cognition, executive functioning, reasoning, language processing, and literacy skills (Gulati, 2018; Hall, 2017). These insights highlight the importance of deaf education teachers being flexible and skilled communicators, capable of supporting understanding while also delivering rich academic content, such as language arts (Dostal &amp; Wolbers, 2014). In the following sections, we provide the deaf education context in the United States and review literature on factors associated with teacher communication. We then describe the methods employed in this study to explore how four teachers navigated communication with deaf emergent writers who are not yet fluent in American sign language (ASL) nor English likely from language deprivation. We aim to shed light on communication strategies that build on the strengths and potential of deaf students, especially those who may find spoken language inaccessible.</w:t>
      </w:r>
    </w:p>
    <w:p w14:paraId="0FBB5B65" w14:textId="77777777" w:rsidR="006D1D01" w:rsidRDefault="00000000">
      <w:pPr>
        <w:spacing w:line="480" w:lineRule="auto"/>
      </w:pPr>
      <w:r>
        <w:rPr>
          <w:b/>
          <w:bCs/>
        </w:rPr>
        <w:t>Educational context</w:t>
      </w:r>
    </w:p>
    <w:p w14:paraId="21ADF1E8" w14:textId="77777777" w:rsidR="006D1D01" w:rsidRDefault="00000000">
      <w:pPr>
        <w:spacing w:line="480" w:lineRule="auto"/>
        <w:ind w:firstLine="720"/>
      </w:pPr>
      <w:r>
        <w:t xml:space="preserve">The majority of teachers of the deaf in the United States are from white, hearing, and monolingual backgrounds (Simms et al., 2008). Their communication practices with deaf students often reflect their beliefs about which language(s) should be used during instruction, also influenced by the ideologies of the educational programs in which they work (Cannon &amp; </w:t>
      </w:r>
      <w:r>
        <w:lastRenderedPageBreak/>
        <w:t>Luckner, 2016). Four prevalent language approaches are typically used for teaching academic content to deaf students in the United States (Gardiner-Walsh et al., 2021; Scott &amp; Henner, 2021; Wolbers et al., 2022): (a) exclusive use of spoken English, (b) spoken English accompanied by sign language or cued language interpreters, (c) spoken English with varying degrees of sign support, commonly known as simultaneous communication or SimCom, and (d) ASL/English bilingualism, which centers on ASL along with visual forms of English such as fingerspelling and writing, and sometimes spoken English, when accessible. Teachers’ proficiencies are crucial in determining their effectiveness in employing specific language approaches during instruction. Many deaf education teachers in the United States exhibit limited proficiency in ASL, often acquiring the language during college, with only a few demonstrating high competency (Moses et al., 2018). Furthermore, their attitudes, beliefs, and assumptions about signed language and spoken language impact their language choices (Lederberg et al., 2013). These factors can influence communication dynamics in the classroom and the extent to which deaf students can access classroom interactions (Salehomoum, 2020). Teachers often play a central role in allowing asymmetries in language access to happen (De Meulder et al., 2019; Swanwick et al., 2022). and clarifying messages (Tye-Murray &amp; Witt, 1997). Thus, the strategic use of different utterance types by teachers is essential for effective communication and language development in deaf students.</w:t>
      </w:r>
    </w:p>
    <w:p w14:paraId="29261E4F" w14:textId="77777777" w:rsidR="006D1D01" w:rsidRDefault="00000000">
      <w:pPr>
        <w:spacing w:line="480" w:lineRule="auto"/>
      </w:pPr>
      <w:r>
        <w:rPr>
          <w:b/>
          <w:bCs/>
        </w:rPr>
        <w:t>Deaf emergent writers without language proficiency</w:t>
      </w:r>
    </w:p>
    <w:p w14:paraId="36658C0D" w14:textId="77777777" w:rsidR="006D1D01" w:rsidRDefault="00000000">
      <w:pPr>
        <w:spacing w:line="480" w:lineRule="auto"/>
        <w:ind w:firstLine="720"/>
      </w:pPr>
      <w:r>
        <w:t xml:space="preserve">Emergent writers without language proficiency in upper elementary do exist (Holcomb et al., 2023), but little is known about how teachers communicate with them. Emergent writers, whether deaf or hearing, progress through recognized stages of writing development. They start by drawing and scribbling, then advance to writing mock letters and strings of random letters </w:t>
      </w:r>
      <w:r>
        <w:lastRenderedPageBreak/>
        <w:t>(emergent stage). As their skills develop, they begin forming individual words using phonetic or label spelling (transitional stage) and eventually progress to writing phrases (conventional stage) and varied sentences (fluent stage). Deaf children who have continuous access to language from birth and receive robust early childhood education can begin to scribble at 2 or 3 years old and achieve a fluent stage in emergent writing development by the age of 7 (Holcomb, 2023). A 7-year-old deaf child fluent in ASL exemplified this with a written composition: “I can do that’s something for game and good time with you. I miss u so much. Did you play game? Why you not text to me? I really wanna to read BFG. I have ideas. You can over my house on Saturday and Sunday” (Holcomb, 2023). However, many deaf children face challenges in progressing through these writing stages due to language deprivation, which affects their language proficiency and writing. For example, an 11-year-old deaf student in the conventional stage wrote: “I go Family Beach Family Pay Fun Brother Play enjoy Beach mom and Dad look Brother Play enjoy ask Dad ok.” Not having language proficiency implicates the critical role of teachers in facilitating language access and nurturing both language and writing skills concurrently. The choices teachers make regarding language use, types of utterances, and classroom interactions are vital. They significantly influence the educational access and success of their students, with further implications discussed in subsequent sections.</w:t>
      </w:r>
    </w:p>
    <w:p w14:paraId="70BA8FE8" w14:textId="77777777" w:rsidR="006D1D01" w:rsidRDefault="00000000">
      <w:pPr>
        <w:spacing w:line="480" w:lineRule="auto"/>
      </w:pPr>
      <w:r>
        <w:rPr>
          <w:b/>
          <w:bCs/>
        </w:rPr>
        <w:t>Adult utterance types</w:t>
      </w:r>
    </w:p>
    <w:p w14:paraId="402FB888" w14:textId="77777777" w:rsidR="006D1D01" w:rsidRDefault="00000000">
      <w:pPr>
        <w:spacing w:line="480" w:lineRule="auto"/>
        <w:ind w:firstLine="720"/>
      </w:pPr>
      <w:r>
        <w:t xml:space="preserve">Research conducted between the 1980s and early 1990s by Wood and colleagues significantly contributed to our understanding of adult–child communication. They found correlations between teachers or adults’ discourse styles and deaf children’s language development, emphasizing the need for higher quality in engagement and communication (Wood et al., 1982; Wood, 1991; Wood &amp; Wood, 1997). Different types of utterances play distinct roles </w:t>
      </w:r>
      <w:r>
        <w:lastRenderedPageBreak/>
        <w:t>in promoting engagement and eliciting responses that facilitate language learning (Meadow et al., 1981; Power et al., 1990a; Power et al., 1990b). For instance, directives—which instruct a child to perform an action or respond—can effectively scaffold language skills (Roberts et al., 2016). These range from high-control strategies, like requests for imitation, to low-control strategies, such as open-ended questions. Additionally, responsive interactions, where adults react to a child’s comments with follow-up statements that show interest, encourage ongoing communication (Hudson et al., 2015). Furthermore, communication repair techniques such as repeating, rephrasing, or simplifying language are crucial for resolving misunderstandings</w:t>
      </w:r>
    </w:p>
    <w:p w14:paraId="01C71FFD" w14:textId="77777777" w:rsidR="006D1D01" w:rsidRDefault="00000000">
      <w:pPr>
        <w:spacing w:line="480" w:lineRule="auto"/>
      </w:pPr>
      <w:r>
        <w:rPr>
          <w:b/>
          <w:bCs/>
        </w:rPr>
        <w:t>Communication between hearing teachers and deaf students</w:t>
      </w:r>
    </w:p>
    <w:p w14:paraId="4F22D393" w14:textId="77777777" w:rsidR="006D1D01" w:rsidRDefault="00000000">
      <w:pPr>
        <w:spacing w:line="480" w:lineRule="auto"/>
        <w:ind w:firstLine="720"/>
      </w:pPr>
      <w:r>
        <w:t xml:space="preserve">Communication dynamics between hearing teachers and deaf students reveal disparities in interaction patterns. Research has shown that hearing teachers tend to employ more teacher-centered communication styles, characterized by high-control strategies such as issuing commands or asking closed-ended questions directed to signing deaf students, more frequently than hearing students (Wood, 1986). Similarly, Cawthon (2001) observed hearing teachers in mainstream classrooms with ASL interpreters often dominating interactions and infrequently using open-ended questions with signing deaf students, contrasting their approach with hearing students. Supporting these findings, Webster &amp; Heineman-Gosschalk (2000) reported that hearing teachers using exclusively spoken English with deaf students employed high-control communication strategies most frequently (58.3%). In contrast, hearing teachers using SimCom (spoken English with varying levels of sign support) applied high-control communication strategies less frequently (44.9%). However, signing deaf adults utilized them the least (22%). Interestingly, deaf students were significantly more engaged (82.4%) in low-control communication contexts compared to high-control contexts (17.6%). Duncan and Lederberg </w:t>
      </w:r>
      <w:r>
        <w:lastRenderedPageBreak/>
        <w:t>(2018)’s study analyzed teacher talk in 25 classrooms using exclusively spoken language with deaf students They discovered that 24% of teacher communication consisted of closed-ended questions or elicitations, while only 14% involved open-ended questions.</w:t>
      </w:r>
    </w:p>
    <w:p w14:paraId="061B7DC2" w14:textId="77777777" w:rsidR="006D1D01" w:rsidRDefault="00000000">
      <w:pPr>
        <w:spacing w:line="480" w:lineRule="auto"/>
      </w:pPr>
      <w:r>
        <w:rPr>
          <w:b/>
          <w:bCs/>
        </w:rPr>
        <w:t>Simultaneous communication</w:t>
      </w:r>
    </w:p>
    <w:p w14:paraId="67B42D4D" w14:textId="77777777" w:rsidR="006D1D01" w:rsidRDefault="00000000">
      <w:pPr>
        <w:spacing w:line="480" w:lineRule="auto"/>
        <w:ind w:firstLine="720"/>
      </w:pPr>
      <w:r>
        <w:t>SimCom, a common approach using spoken English while adding signed language, has been subject to scrutiny. While intended to facilitate communication in both languages, research suggests that SimCom may not adequately serve deaf children who have limited auditory or speech access (Newell et al., 1990; Tevenal &amp; Villanueva, 2009). Tevenal and Villanueva (2009) observed significant comprehension differences when content was delivered using SimCom. Hearing students achieved the highest comprehension accuracy at 84%, followed by hard-of-hearing students at 36%, and deaf students at 29%. The researchers concluded that “participants with less access to the auditory aspect of a message will not comprehend the information as well as those who do” (p. 283). Further insight into SimCom’s limitations was provided by Newell et al. (1990), who interviewed 36 deaf college faculty and staff members proficient in both ASL and English. The interviews revealed the cognitive fatigue associated with trying to decipher unclear signs used during SimCom, leading to deaf adults necessitating frequent breaks. The deaf participants emphasized the need for clear sign articulation, proper hand positioning, effective use of three-dimensional space, and overall proficiency in signed expressions for effective communication. They recommended that SimCom be more ASL-driven than English-driven, advocating the use of ASL grammar primarily, while mouthing or voicing corresponding English words, rather than speaking English and signing to match the spoken expressions.</w:t>
      </w:r>
    </w:p>
    <w:p w14:paraId="063ADB29" w14:textId="77777777" w:rsidR="006D1D01" w:rsidRDefault="00000000">
      <w:pPr>
        <w:spacing w:line="480" w:lineRule="auto"/>
      </w:pPr>
      <w:r>
        <w:rPr>
          <w:b/>
          <w:bCs/>
        </w:rPr>
        <w:t>Communication between signing deaf teachers and deaf students</w:t>
      </w:r>
    </w:p>
    <w:p w14:paraId="1AF674DC" w14:textId="77777777" w:rsidR="006D1D01" w:rsidRDefault="00000000">
      <w:pPr>
        <w:spacing w:line="480" w:lineRule="auto"/>
        <w:ind w:firstLine="720"/>
      </w:pPr>
      <w:r>
        <w:lastRenderedPageBreak/>
        <w:t>Although research in this area is limited, existing evidence consistently demonstrates that deaf teachers are exceptionally effective in their communication with deaf students, fostering highly interactive and accessible classroom environments (Mather, 1989; Shantie &amp; Hoffmeister, 2000; Smith, 2013). For example, Mather (1989) observed a deaf teacher in a classroom with five deaf students who were not yet proficient in any language. This teacher used a diverse set of communication strategies, such as asking varying kinds of questions, prompting for responses, using classifiers to depict visuals, adapting signs to correspond with actions in pictures, role playing, and presenting visual concepts that relate to sound. Additionally, Ramsey and Padden (1998) described a deaf teacher’s method in an ASL/English bilingual elementary classroom that emphasized accessibility by ensuring all students were visible to each other and attentive during discussions. This approach, which includes closely monitoring students’ eye gaze and providing clear guidance on focus points during communication, can contribute to increased student participation (Roberson &amp; Serwatka, 2000). Further, Smith and Ramsey (2004) observed deaf teachers’ persistence in their questioning, responding to student comments, and employing role playing and problem-solving strategies to engage students. Smith (2013) reported that deaf students perceive their deaf teachers as more attuned to their communication needs, capable of creating accessible learning environments, adapting teaching methods effectively, expressing empathy through shared experiences, and maintaining high expectations.</w:t>
      </w:r>
    </w:p>
    <w:p w14:paraId="7BEDE1E7" w14:textId="77777777" w:rsidR="006D1D01" w:rsidRDefault="00000000">
      <w:pPr>
        <w:spacing w:line="480" w:lineRule="auto"/>
      </w:pPr>
      <w:r>
        <w:rPr>
          <w:b/>
          <w:bCs/>
        </w:rPr>
        <w:t>Rationale for the current study</w:t>
      </w:r>
    </w:p>
    <w:p w14:paraId="70004DC8" w14:textId="77777777" w:rsidR="006D1D01" w:rsidRDefault="00000000">
      <w:pPr>
        <w:spacing w:line="480" w:lineRule="auto"/>
        <w:ind w:firstLine="720"/>
      </w:pPr>
      <w:r>
        <w:t xml:space="preserve">Overall, existing studies have highlighted the critical role of effective teacher communication in supporting the language development and comprehension of deaf students, while also identifying gaps in teacher preparation and support. Despite this knowledge, there remains a limited understanding of how upper elementary teachers communicate with deaf </w:t>
      </w:r>
      <w:r>
        <w:lastRenderedPageBreak/>
        <w:t>students who lack proficiency in any language—signed, spoken, or written—particularly during language and writing instruction. Given our role as teacher trainers specializing in evidence-based instructional methods for language and writing development in deaf education, our research team aimed to investigate this gap. Specifically, we sought to explore the differences in how teachers using ASL and those using spoken English implement evidence-based instructional methods with deaf emergent writers who lacked proficiency in any language—signed and/or spoken. The guiding research questions for this study were as follows: 1) How do teachers navigate communication with deaf students who are emergent writers and lack language proficiency during language and writing instruction in grades 3–6? 2) How does communication differ between teachers who primarily use spoken English and those who primarily use ASL?</w:t>
      </w:r>
    </w:p>
    <w:p w14:paraId="56B4DD07" w14:textId="77777777" w:rsidR="006D1D01" w:rsidRDefault="00000000">
      <w:pPr>
        <w:spacing w:line="480" w:lineRule="auto"/>
        <w:jc w:val="center"/>
      </w:pPr>
      <w:r>
        <w:rPr>
          <w:b/>
          <w:bCs/>
        </w:rPr>
        <w:t>Methods</w:t>
      </w:r>
    </w:p>
    <w:p w14:paraId="73903A9E" w14:textId="77777777" w:rsidR="006D1D01" w:rsidRDefault="00000000">
      <w:pPr>
        <w:spacing w:line="480" w:lineRule="auto"/>
        <w:ind w:firstLine="720"/>
      </w:pPr>
      <w:r>
        <w:t>The purpose of this study was to explore the communication strategies used by United States-based teachers in the presence of deaf emergent writers who are not proficient in either signed or spoken languages, likely due to language deprivation. Our research team had the unique opportunity to access data from a larger randomized controlled trial (RCT) involving 50 elementary teachers and 382 deaf students throughout the United States (Wolbers et al., 2022). Using this data, we explored how four deaf education teachers navigated communication with nine deaf emergent writers during language and writing instruction. We investigated how communication strategies varied between teachers who primarily used ASL and those using spoken English. This study was approved by the University of Tennessee’s Institutional Review Board. In the sections that follow, we begin by stating our research design, positionality, instructional context, participant demographics, and then proceed to elaborate on data collection and analysis procedures.</w:t>
      </w:r>
    </w:p>
    <w:p w14:paraId="7F25C0DF" w14:textId="77777777" w:rsidR="006D1D01" w:rsidRDefault="00000000">
      <w:pPr>
        <w:spacing w:line="480" w:lineRule="auto"/>
      </w:pPr>
      <w:r>
        <w:rPr>
          <w:b/>
          <w:bCs/>
        </w:rPr>
        <w:lastRenderedPageBreak/>
        <w:t>Research design</w:t>
      </w:r>
    </w:p>
    <w:p w14:paraId="6665266B" w14:textId="77777777" w:rsidR="006D1D01" w:rsidRDefault="00000000">
      <w:pPr>
        <w:spacing w:line="480" w:lineRule="auto"/>
        <w:ind w:firstLine="720"/>
      </w:pPr>
      <w:r>
        <w:t>Our study employed a mixed-methods concurrent embedded design, which involves the simultaneous collection and analysis of qualitative and quantitative data. In this approach, one form of data plays a supportive, secondary role to the primary data form (Creswell &amp; Plano Clark, 2011). We used the same instructional videos from each of the four teachers to analyze both data types concurrently. The primary focus of this study was qualitative, grounded in detailed observation field notes that covered three key areas: (1) language modalities and proficiencies, (2) teacher utterance types, and (3) classroom interactions. The qualitative data provided in-depth understanding of classroom interactions, while the quantitative data, including frequency counts of different types of teacher utterances (i.e., general comment, directive, responsive, and repairs), offered measurable evidence of specific communication patterns. We quantified different types of teacher utterances (i.e., general comment, directive, responsive, and repairs) for frequency. These metrics facilitated comparisons between teachers using spoken English and those using ASL (Rack et al., 2018). For example, field notes indicating communication breakdowns with emergent writers were corroborated by quantitative data demonstrating limited use of specific strategies. This mixed-methods design was strategically chosen to increase the reliability and depth of our findings.</w:t>
      </w:r>
    </w:p>
    <w:p w14:paraId="517FB701" w14:textId="77777777" w:rsidR="006D1D01" w:rsidRDefault="00000000">
      <w:pPr>
        <w:spacing w:line="480" w:lineRule="auto"/>
      </w:pPr>
      <w:r>
        <w:rPr>
          <w:b/>
          <w:bCs/>
        </w:rPr>
        <w:t>Positionality</w:t>
      </w:r>
    </w:p>
    <w:p w14:paraId="2B9C7CED" w14:textId="77777777" w:rsidR="006D1D01" w:rsidRDefault="00000000">
      <w:pPr>
        <w:spacing w:line="480" w:lineRule="auto"/>
        <w:ind w:firstLine="720"/>
      </w:pPr>
      <w:r>
        <w:t xml:space="preserve">This research team consisted of white researchers based in the United States who are proficient in both ASL and English with some knowledge of other signed, spoken, and written languages. Our team embodied a mix of insider and outsider perspectives concerning the dynamics of teacher communication in deaf education classrooms. The first author is deaf and has been using ASL since birth. Their previous experience as a teacher for deaf preschoolers and </w:t>
      </w:r>
      <w:r>
        <w:lastRenderedPageBreak/>
        <w:t>elementary students deeply informs their understanding of the diverse language abilities and needs of deaf students and the importance of being a skilled communicator. The second author is hard of hearing, learned ASL later in life, and has teaching experience in a middle school where SimCom was practiced. She recognizes the limitations of this method, particularly for individuals who do not have good access to spoken language. The third author is hearing, acquired ASL as an adult, and has worked as a teacher of the deaf. Her journey of improving her ASL skills while teaching has provided her with unique insights into the challenges of accomplishing effective communication with diverse deaf students. Both the second and third authors bring their personal experiences as late ASL learners to their roles as teacher trainers, which included working with teachers of the deaf in programs where SimCom was used.</w:t>
      </w:r>
    </w:p>
    <w:p w14:paraId="2D716897" w14:textId="77777777" w:rsidR="006D1D01" w:rsidRDefault="00000000">
      <w:pPr>
        <w:spacing w:line="480" w:lineRule="auto"/>
      </w:pPr>
      <w:r>
        <w:rPr>
          <w:b/>
          <w:bCs/>
        </w:rPr>
        <w:t>Inclusion criteria</w:t>
      </w:r>
    </w:p>
    <w:p w14:paraId="72C6302F" w14:textId="77777777" w:rsidR="006D1D01" w:rsidRDefault="00000000">
      <w:pPr>
        <w:spacing w:line="480" w:lineRule="auto"/>
        <w:ind w:firstLine="720"/>
      </w:pPr>
      <w:r>
        <w:t xml:space="preserve">The current study leveraged data from a larger RCT investigating the efficacy of strategic and interactive writing instruction involving 50 teachers and 382 deaf students in grades 3–6 (Wolbers et al., 2022). Our inclusion criteria was limited to teachers participating in the RCT’s experimental group who received intensive professional development and coaching on evidence-based instructional methods. This selection resulted in a sample of 25 teachers. The focus then narrowed to teachers who had at least two emergent writers in their classrooms. Emergent writers were identified based on how their writing matched the transitional or conventional stages of emergent writing development outlined in Holcomb et al. (2023)’s work. To locate emergent writers for the study, we looked at Woodcock-Johnson IV Subtest 6: writing along with a recount writing sample that was administered and produced at the start of the academic year. From the remaining 25 teachers, seven teachers had classrooms with at least two emergent writers. From these seven teachers, we selected five whose emergent writers did not have </w:t>
      </w:r>
      <w:r>
        <w:lastRenderedPageBreak/>
        <w:t>additional disabilities. This selection was based on the hypothesis that these students’ current language skills were more likely attributable to language deprivation rather than other disabilities, which is our area of focus. However, in the absence of a standardized diagnostic measure for language deprivation syndrome, we cannot definitively confirm language deprivation in any student participants. To further confirm that these emergent writers lacked proficiency in both signed and spoken language, the five participating teachers assessed their students’ abilities in both ASL and spoken English using a 5-point Likert scale (see Wolbers et al., 2022). It was determined that all five teachers had at least two emergent writers who could not adequately communicate from many to most things in either language, a clear indicator of limited language proficiency. Following an initial analysis of the instructional videos used for observation, we excluded one teacher due to poor video quality. This left us with four teachers and nine emergent writers in our final sample. The geographic diversity of the four teachers and their students in this study indicates the existence of this specific subgroup—emergent writers lacking language proficiency in upper elementary—across various regions in the United States.</w:t>
      </w:r>
    </w:p>
    <w:p w14:paraId="38337848" w14:textId="77777777" w:rsidR="006D1D01" w:rsidRDefault="00000000">
      <w:pPr>
        <w:spacing w:line="480" w:lineRule="auto"/>
      </w:pPr>
      <w:r>
        <w:rPr>
          <w:b/>
          <w:bCs/>
        </w:rPr>
        <w:t>Instructional context: strategic and interactive writing instruction</w:t>
      </w:r>
    </w:p>
    <w:p w14:paraId="299A29B7" w14:textId="77777777" w:rsidR="006D1D01" w:rsidRDefault="00000000">
      <w:pPr>
        <w:spacing w:line="480" w:lineRule="auto"/>
        <w:ind w:firstLine="720"/>
      </w:pPr>
      <w:r>
        <w:t>Strategic and interactive writing instruction is an evidence-based instructional framework specifically designed for deaf students (Wolbers et al., 2015, 2020, 2022). It is tailored to respond to the language and writing strengths and developmental needs of deaf students (Dostal &amp; Wolbers, 2014; Wolbers et al., 2014). The framework is grounded in three core principles: interactive instruction, strategic instruction, and language instruction (Wolbers et al., 2015, 2020, 2022). These principles are extensively detailed in siwi. utk.edu.</w:t>
      </w:r>
    </w:p>
    <w:p w14:paraId="1A3F16DE" w14:textId="77777777" w:rsidR="006D1D01" w:rsidRDefault="00000000">
      <w:pPr>
        <w:spacing w:line="480" w:lineRule="auto"/>
      </w:pPr>
      <w:r>
        <w:rPr>
          <w:b/>
          <w:bCs/>
        </w:rPr>
        <w:t>Professional development and implementation</w:t>
      </w:r>
    </w:p>
    <w:p w14:paraId="015CFDC5" w14:textId="77777777" w:rsidR="006D1D01" w:rsidRDefault="00000000">
      <w:pPr>
        <w:spacing w:line="480" w:lineRule="auto"/>
        <w:ind w:firstLine="720"/>
      </w:pPr>
      <w:r>
        <w:lastRenderedPageBreak/>
        <w:t>Certified teachers of the deaf in the experimental group of RCT underwent comprehensive strategic and interactive writing instruction training. This professional development programming involved 5 days of in-person summer training, 2 days of winter training, and monthly 30-min coaching sessions. Teachers implemented 18 hr of language and writing instruction per genre (recount, information report, and persuasion) over 9 weeks. Typically, one instructional unit spanned about 2 weeks, supporting the class through the entire writing process, from idea generation to publication. In each unit, teachers provided guidance in every subprocess (e.g., brainstorming, writing, revising, and editing), using evidence-based instructional methods like guidedto-independent writing (interactive instruction), self-regulated strategy development (strategic instruction), and responsive language practices (language instruction) to support student learning. A central thread weaving through the main principles of strategic and interactive writing instruction is the commitment to ensuring all deaf students have access to and are engaged in the writing and language activities. To achieve this, teachers must be skilled at providing responsive language instruction while consistently adjusting both class-wide and individual support and scaffolding. Teachers were also trained to foster high interactivity by employing dialogic teaching, metacognitive questioning, and communication repair strategies.</w:t>
      </w:r>
    </w:p>
    <w:p w14:paraId="67802E1B" w14:textId="77777777" w:rsidR="006D1D01" w:rsidRDefault="00000000">
      <w:pPr>
        <w:spacing w:line="480" w:lineRule="auto"/>
      </w:pPr>
      <w:r>
        <w:rPr>
          <w:b/>
          <w:bCs/>
        </w:rPr>
        <w:t>Data collection and analysis</w:t>
      </w:r>
    </w:p>
    <w:p w14:paraId="3B759CD9" w14:textId="77777777" w:rsidR="006D1D01" w:rsidRDefault="00000000">
      <w:pPr>
        <w:spacing w:line="480" w:lineRule="auto"/>
        <w:ind w:firstLine="720"/>
      </w:pPr>
      <w:r>
        <w:t xml:space="preserve">To address our two research questions, we observed three 30-min segments from each teacher’s classroom video recordings, capturing the initial (brainstorming), middle (organizing), and final (revising) stages of the collaborative writing process. This allowed us to capture a sufficient and similar volume of opportunities for interaction across different classrooms using different schedules. We utilized field notes, which included detailed descriptions and </w:t>
      </w:r>
      <w:r>
        <w:lastRenderedPageBreak/>
        <w:t>illustrations, to analyze each teacher’s classroom footage. Our process was guided by the predefined parameters outlined in Figure 1: (1) language modalities and proficiencies, (2) teacher utterance types, and (3) classroom interactions. Specifically, we observed how teachers used language to facilitate communication and the communication strategies employed to support emergent writers.</w:t>
      </w:r>
    </w:p>
    <w:p w14:paraId="2A0F0A5F" w14:textId="77777777" w:rsidR="006D1D01" w:rsidRDefault="00000000">
      <w:pPr>
        <w:spacing w:before="240" w:line="480" w:lineRule="auto"/>
      </w:pPr>
      <w:r>
        <w:rPr>
          <w:b/>
          <w:bCs/>
        </w:rPr>
        <w:t>Figure 1</w:t>
      </w:r>
    </w:p>
    <w:p w14:paraId="1E0DBAAD" w14:textId="77777777" w:rsidR="006D1D01" w:rsidRDefault="00000000">
      <w:pPr>
        <w:spacing w:after="120" w:line="480" w:lineRule="auto"/>
      </w:pPr>
      <w:r>
        <w:rPr>
          <w:i/>
          <w:iCs/>
        </w:rPr>
        <w:t>Parameters for Observation Field Notes.</w:t>
      </w:r>
    </w:p>
    <w:tbl>
      <w:tblPr>
        <w:tblW w:w="9360" w:type="dxa"/>
        <w:jc w:val="center"/>
        <w:tblBorders>
          <w:top w:val="single" w:sz="6" w:space="0" w:color="000000"/>
          <w:bottom w:val="single" w:sz="6" w:space="0" w:color="000000"/>
        </w:tblBorders>
        <w:tblLook w:val="04A0" w:firstRow="1" w:lastRow="0" w:firstColumn="1" w:lastColumn="0" w:noHBand="0" w:noVBand="1"/>
      </w:tblPr>
      <w:tblGrid>
        <w:gridCol w:w="1800"/>
        <w:gridCol w:w="2016"/>
        <w:gridCol w:w="2232"/>
        <w:gridCol w:w="1656"/>
        <w:gridCol w:w="1656"/>
      </w:tblGrid>
      <w:tr w:rsidR="00465D29" w14:paraId="27386DD3" w14:textId="77777777">
        <w:trPr>
          <w:cantSplit/>
          <w:tblHeader/>
          <w:jc w:val="center"/>
        </w:trPr>
        <w:tc>
          <w:tcPr>
            <w:tcW w:w="1800" w:type="dxa"/>
            <w:tcBorders>
              <w:bottom w:val="single" w:sz="6" w:space="0" w:color="000000"/>
            </w:tcBorders>
            <w:tcMar>
              <w:top w:w="40" w:type="dxa"/>
              <w:left w:w="80" w:type="dxa"/>
              <w:bottom w:w="40" w:type="dxa"/>
              <w:right w:w="80" w:type="dxa"/>
            </w:tcMar>
          </w:tcPr>
          <w:p w14:paraId="0FBF425C" w14:textId="77777777" w:rsidR="00465D29" w:rsidRDefault="00000000">
            <w:pPr>
              <w:spacing w:before="20" w:after="20"/>
            </w:pPr>
            <w:r>
              <w:rPr>
                <w:b/>
              </w:rPr>
              <w:t>Parameter</w:t>
            </w:r>
          </w:p>
        </w:tc>
        <w:tc>
          <w:tcPr>
            <w:tcW w:w="2016" w:type="dxa"/>
            <w:tcBorders>
              <w:bottom w:val="single" w:sz="6" w:space="0" w:color="000000"/>
            </w:tcBorders>
            <w:tcMar>
              <w:top w:w="40" w:type="dxa"/>
              <w:left w:w="80" w:type="dxa"/>
              <w:bottom w:w="40" w:type="dxa"/>
              <w:right w:w="80" w:type="dxa"/>
            </w:tcMar>
          </w:tcPr>
          <w:p w14:paraId="37619026" w14:textId="77777777" w:rsidR="00465D29" w:rsidRDefault="00000000">
            <w:pPr>
              <w:spacing w:before="20" w:after="20"/>
            </w:pPr>
            <w:r>
              <w:rPr>
                <w:b/>
              </w:rPr>
              <w:t>Area of Focus</w:t>
            </w:r>
          </w:p>
        </w:tc>
        <w:tc>
          <w:tcPr>
            <w:tcW w:w="2232" w:type="dxa"/>
            <w:tcBorders>
              <w:bottom w:val="single" w:sz="6" w:space="0" w:color="000000"/>
            </w:tcBorders>
            <w:tcMar>
              <w:top w:w="40" w:type="dxa"/>
              <w:left w:w="80" w:type="dxa"/>
              <w:bottom w:w="40" w:type="dxa"/>
              <w:right w:w="80" w:type="dxa"/>
            </w:tcMar>
          </w:tcPr>
          <w:p w14:paraId="34E3DBA5" w14:textId="77777777" w:rsidR="00465D29" w:rsidRDefault="00000000">
            <w:pPr>
              <w:spacing w:before="20" w:after="20"/>
            </w:pPr>
            <w:r>
              <w:rPr>
                <w:b/>
              </w:rPr>
              <w:t>Goal</w:t>
            </w:r>
          </w:p>
        </w:tc>
        <w:tc>
          <w:tcPr>
            <w:tcW w:w="1656" w:type="dxa"/>
            <w:tcBorders>
              <w:bottom w:val="single" w:sz="6" w:space="0" w:color="000000"/>
            </w:tcBorders>
            <w:tcMar>
              <w:top w:w="40" w:type="dxa"/>
              <w:left w:w="80" w:type="dxa"/>
              <w:bottom w:w="40" w:type="dxa"/>
              <w:right w:w="80" w:type="dxa"/>
            </w:tcMar>
          </w:tcPr>
          <w:p w14:paraId="246E1A9E" w14:textId="77777777" w:rsidR="00465D29" w:rsidRDefault="00000000">
            <w:pPr>
              <w:spacing w:before="20" w:after="20"/>
            </w:pPr>
            <w:r>
              <w:rPr>
                <w:b/>
              </w:rPr>
              <w:t>Data Source</w:t>
            </w:r>
          </w:p>
        </w:tc>
        <w:tc>
          <w:tcPr>
            <w:tcW w:w="1656" w:type="dxa"/>
            <w:tcBorders>
              <w:bottom w:val="single" w:sz="6" w:space="0" w:color="000000"/>
            </w:tcBorders>
            <w:tcMar>
              <w:top w:w="40" w:type="dxa"/>
              <w:left w:w="80" w:type="dxa"/>
              <w:bottom w:w="40" w:type="dxa"/>
              <w:right w:w="80" w:type="dxa"/>
            </w:tcMar>
          </w:tcPr>
          <w:p w14:paraId="2EFFD26D" w14:textId="77777777" w:rsidR="00465D29" w:rsidRDefault="00000000">
            <w:pPr>
              <w:spacing w:before="20" w:after="20"/>
            </w:pPr>
            <w:r>
              <w:rPr>
                <w:b/>
              </w:rPr>
              <w:t>Data Analysis</w:t>
            </w:r>
          </w:p>
        </w:tc>
      </w:tr>
      <w:tr w:rsidR="00465D29" w14:paraId="34A18C3E" w14:textId="77777777">
        <w:trPr>
          <w:cantSplit/>
          <w:jc w:val="center"/>
        </w:trPr>
        <w:tc>
          <w:tcPr>
            <w:tcW w:w="1800" w:type="dxa"/>
            <w:tcMar>
              <w:top w:w="40" w:type="dxa"/>
              <w:left w:w="80" w:type="dxa"/>
              <w:bottom w:w="40" w:type="dxa"/>
              <w:right w:w="80" w:type="dxa"/>
            </w:tcMar>
          </w:tcPr>
          <w:p w14:paraId="3ADA0368" w14:textId="77777777" w:rsidR="00465D29" w:rsidRDefault="00000000">
            <w:pPr>
              <w:spacing w:before="20" w:after="20"/>
            </w:pPr>
            <w:r>
              <w:t>Language Modalities and Proficiencies</w:t>
            </w:r>
          </w:p>
        </w:tc>
        <w:tc>
          <w:tcPr>
            <w:tcW w:w="2016" w:type="dxa"/>
            <w:tcMar>
              <w:top w:w="40" w:type="dxa"/>
              <w:left w:w="80" w:type="dxa"/>
              <w:bottom w:w="40" w:type="dxa"/>
              <w:right w:w="80" w:type="dxa"/>
            </w:tcMar>
          </w:tcPr>
          <w:p w14:paraId="58C178C2" w14:textId="77777777" w:rsidR="00465D29" w:rsidRDefault="00000000">
            <w:pPr>
              <w:spacing w:before="20" w:after="20"/>
            </w:pPr>
            <w:r>
              <w:t>How are teachers using language(s) to communicate in the classroom</w:t>
            </w:r>
          </w:p>
        </w:tc>
        <w:tc>
          <w:tcPr>
            <w:tcW w:w="2232" w:type="dxa"/>
            <w:tcMar>
              <w:top w:w="40" w:type="dxa"/>
              <w:left w:w="80" w:type="dxa"/>
              <w:bottom w:w="40" w:type="dxa"/>
              <w:right w:w="80" w:type="dxa"/>
            </w:tcMar>
          </w:tcPr>
          <w:p w14:paraId="11428B5D" w14:textId="77777777" w:rsidR="00465D29" w:rsidRDefault="00000000">
            <w:pPr>
              <w:spacing w:before="20" w:after="20"/>
            </w:pPr>
            <w:r>
              <w:t>To analyze how the teacher’s language modalities and proficiencies support emergent writers’ access to communication and comprehension</w:t>
            </w:r>
          </w:p>
        </w:tc>
        <w:tc>
          <w:tcPr>
            <w:tcW w:w="1656" w:type="dxa"/>
            <w:tcMar>
              <w:top w:w="40" w:type="dxa"/>
              <w:left w:w="80" w:type="dxa"/>
              <w:bottom w:w="40" w:type="dxa"/>
              <w:right w:w="80" w:type="dxa"/>
            </w:tcMar>
          </w:tcPr>
          <w:p w14:paraId="40E91CF1" w14:textId="77777777" w:rsidR="00465D29" w:rsidRDefault="00000000">
            <w:pPr>
              <w:spacing w:before="20" w:after="20"/>
            </w:pPr>
            <w:r>
              <w:t>1.5 hour instruction video from each teacher</w:t>
            </w:r>
          </w:p>
        </w:tc>
        <w:tc>
          <w:tcPr>
            <w:tcW w:w="1656" w:type="dxa"/>
            <w:tcMar>
              <w:top w:w="40" w:type="dxa"/>
              <w:left w:w="80" w:type="dxa"/>
              <w:bottom w:w="40" w:type="dxa"/>
              <w:right w:w="80" w:type="dxa"/>
            </w:tcMar>
          </w:tcPr>
          <w:p w14:paraId="4A081F32" w14:textId="77777777" w:rsidR="00465D29" w:rsidRDefault="00000000">
            <w:pPr>
              <w:spacing w:before="20" w:after="20"/>
            </w:pPr>
            <w:r>
              <w:t>Observation field notes</w:t>
            </w:r>
          </w:p>
        </w:tc>
      </w:tr>
      <w:tr w:rsidR="00465D29" w14:paraId="3A191CFE" w14:textId="77777777">
        <w:trPr>
          <w:cantSplit/>
          <w:jc w:val="center"/>
        </w:trPr>
        <w:tc>
          <w:tcPr>
            <w:tcW w:w="1800" w:type="dxa"/>
            <w:tcMar>
              <w:top w:w="40" w:type="dxa"/>
              <w:left w:w="80" w:type="dxa"/>
              <w:bottom w:w="40" w:type="dxa"/>
              <w:right w:w="80" w:type="dxa"/>
            </w:tcMar>
          </w:tcPr>
          <w:p w14:paraId="348E0083" w14:textId="77777777" w:rsidR="00465D29" w:rsidRDefault="00000000">
            <w:pPr>
              <w:spacing w:before="20" w:after="20"/>
            </w:pPr>
            <w:r>
              <w:t>Utterance Types and Frequencies</w:t>
            </w:r>
          </w:p>
        </w:tc>
        <w:tc>
          <w:tcPr>
            <w:tcW w:w="2016" w:type="dxa"/>
            <w:tcMar>
              <w:top w:w="40" w:type="dxa"/>
              <w:left w:w="80" w:type="dxa"/>
              <w:bottom w:w="40" w:type="dxa"/>
              <w:right w:w="80" w:type="dxa"/>
            </w:tcMar>
          </w:tcPr>
          <w:p w14:paraId="46B68133" w14:textId="77777777" w:rsidR="00465D29" w:rsidRDefault="00000000">
            <w:pPr>
              <w:spacing w:before="20" w:after="20"/>
            </w:pPr>
            <w:r>
              <w:t>What kinds of utterance types are teachers using in their instruction and their frequencies</w:t>
            </w:r>
          </w:p>
        </w:tc>
        <w:tc>
          <w:tcPr>
            <w:tcW w:w="2232" w:type="dxa"/>
            <w:tcMar>
              <w:top w:w="40" w:type="dxa"/>
              <w:left w:w="80" w:type="dxa"/>
              <w:bottom w:w="40" w:type="dxa"/>
              <w:right w:w="80" w:type="dxa"/>
            </w:tcMar>
          </w:tcPr>
          <w:p w14:paraId="628752AC" w14:textId="77777777" w:rsidR="00465D29" w:rsidRDefault="00000000">
            <w:pPr>
              <w:spacing w:before="20" w:after="20"/>
            </w:pPr>
            <w:r>
              <w:t>To analyze the frequency of certain utterance types used to communicate with emergent writers</w:t>
            </w:r>
          </w:p>
        </w:tc>
        <w:tc>
          <w:tcPr>
            <w:tcW w:w="1656" w:type="dxa"/>
            <w:tcMar>
              <w:top w:w="40" w:type="dxa"/>
              <w:left w:w="80" w:type="dxa"/>
              <w:bottom w:w="40" w:type="dxa"/>
              <w:right w:w="80" w:type="dxa"/>
            </w:tcMar>
          </w:tcPr>
          <w:p w14:paraId="7C7B85D2" w14:textId="77777777" w:rsidR="00465D29" w:rsidRDefault="00000000">
            <w:pPr>
              <w:spacing w:before="20" w:after="20"/>
            </w:pPr>
            <w:r>
              <w:t>1.5 hour instruction video from each teacher</w:t>
            </w:r>
          </w:p>
        </w:tc>
        <w:tc>
          <w:tcPr>
            <w:tcW w:w="1656" w:type="dxa"/>
            <w:tcMar>
              <w:top w:w="40" w:type="dxa"/>
              <w:left w:w="80" w:type="dxa"/>
              <w:bottom w:w="40" w:type="dxa"/>
              <w:right w:w="80" w:type="dxa"/>
            </w:tcMar>
          </w:tcPr>
          <w:p w14:paraId="29C9B45D" w14:textId="77777777" w:rsidR="00465D29" w:rsidRDefault="00000000">
            <w:pPr>
              <w:spacing w:before="20" w:after="20"/>
            </w:pPr>
            <w:r>
              <w:t>Frequencies of categories and codes</w:t>
            </w:r>
          </w:p>
        </w:tc>
      </w:tr>
      <w:tr w:rsidR="00465D29" w14:paraId="48C82ADC" w14:textId="77777777">
        <w:trPr>
          <w:cantSplit/>
          <w:jc w:val="center"/>
        </w:trPr>
        <w:tc>
          <w:tcPr>
            <w:tcW w:w="1800" w:type="dxa"/>
            <w:tcMar>
              <w:top w:w="40" w:type="dxa"/>
              <w:left w:w="80" w:type="dxa"/>
              <w:bottom w:w="40" w:type="dxa"/>
              <w:right w:w="80" w:type="dxa"/>
            </w:tcMar>
          </w:tcPr>
          <w:p w14:paraId="707A0181" w14:textId="77777777" w:rsidR="00465D29" w:rsidRDefault="00000000">
            <w:pPr>
              <w:spacing w:before="20" w:after="20"/>
            </w:pPr>
            <w:r>
              <w:t>Classroom Interactions</w:t>
            </w:r>
          </w:p>
        </w:tc>
        <w:tc>
          <w:tcPr>
            <w:tcW w:w="2016" w:type="dxa"/>
            <w:tcMar>
              <w:top w:w="40" w:type="dxa"/>
              <w:left w:w="80" w:type="dxa"/>
              <w:bottom w:w="40" w:type="dxa"/>
              <w:right w:w="80" w:type="dxa"/>
            </w:tcMar>
          </w:tcPr>
          <w:p w14:paraId="1398ABC6" w14:textId="77777777" w:rsidR="00465D29" w:rsidRDefault="00000000">
            <w:pPr>
              <w:spacing w:before="20" w:after="20"/>
            </w:pPr>
            <w:r>
              <w:t>How are teachers attending to emergent writers and other students during communication</w:t>
            </w:r>
          </w:p>
        </w:tc>
        <w:tc>
          <w:tcPr>
            <w:tcW w:w="2232" w:type="dxa"/>
            <w:tcMar>
              <w:top w:w="40" w:type="dxa"/>
              <w:left w:w="80" w:type="dxa"/>
              <w:bottom w:w="40" w:type="dxa"/>
              <w:right w:w="80" w:type="dxa"/>
            </w:tcMar>
          </w:tcPr>
          <w:p w14:paraId="630292C9" w14:textId="77777777" w:rsidR="00465D29" w:rsidRDefault="00000000">
            <w:pPr>
              <w:spacing w:before="20" w:after="20"/>
            </w:pPr>
            <w:r>
              <w:t>To analyze how the teacher and emergent writers communicate and interact with each other</w:t>
            </w:r>
          </w:p>
        </w:tc>
        <w:tc>
          <w:tcPr>
            <w:tcW w:w="1656" w:type="dxa"/>
            <w:tcMar>
              <w:top w:w="40" w:type="dxa"/>
              <w:left w:w="80" w:type="dxa"/>
              <w:bottom w:w="40" w:type="dxa"/>
              <w:right w:w="80" w:type="dxa"/>
            </w:tcMar>
          </w:tcPr>
          <w:p w14:paraId="74C60A46" w14:textId="77777777" w:rsidR="00465D29" w:rsidRDefault="00000000">
            <w:pPr>
              <w:spacing w:before="20" w:after="20"/>
            </w:pPr>
            <w:r>
              <w:t>1.5 hour instruction video from each teacher</w:t>
            </w:r>
          </w:p>
        </w:tc>
        <w:tc>
          <w:tcPr>
            <w:tcW w:w="1656" w:type="dxa"/>
            <w:tcMar>
              <w:top w:w="40" w:type="dxa"/>
              <w:left w:w="80" w:type="dxa"/>
              <w:bottom w:w="40" w:type="dxa"/>
              <w:right w:w="80" w:type="dxa"/>
            </w:tcMar>
          </w:tcPr>
          <w:p w14:paraId="6C8516CA" w14:textId="77777777" w:rsidR="00465D29" w:rsidRDefault="00000000">
            <w:pPr>
              <w:spacing w:before="20" w:after="20"/>
            </w:pPr>
            <w:r>
              <w:t>Observation field notes and frequencies of categories and codes</w:t>
            </w:r>
          </w:p>
        </w:tc>
      </w:tr>
    </w:tbl>
    <w:p w14:paraId="42210DEB" w14:textId="77777777" w:rsidR="00465D29" w:rsidRDefault="00465D29">
      <w:pPr>
        <w:spacing w:after="120"/>
      </w:pPr>
    </w:p>
    <w:p w14:paraId="091FBB9A" w14:textId="77777777" w:rsidR="006D1D01" w:rsidRDefault="00000000">
      <w:pPr>
        <w:spacing w:line="480" w:lineRule="auto"/>
        <w:ind w:firstLine="720"/>
      </w:pPr>
      <w:r>
        <w:t xml:space="preserve">In addition to field notes, we generated quantitative data by coding and counting the frequency of different types of teacher utterances (general comments, directives, responsive utterances, and repairs). The video data was imported into the EUDICO Linguistic Annotator (ELAN, 2022), an annotation software that enables the creation of time-aligned annotations for </w:t>
      </w:r>
      <w:r>
        <w:lastRenderedPageBreak/>
        <w:t>each teacher’s utterance. To support the coding process, a codebook was developed, informed by the literature on utterance types used with children and specifically with deaf students (Andrews &amp; Rusher, 2010; Cruz et al., 2013; Dostal et al., 2019; Roberts et al., 2016; Tye-Murray &amp; Witt, 1997). This codebook categorizes utterances into four main types, each with distinct codes and definitions, as detailed in Table 1. To determine the frequency of each utterance type, we calculated percentages by dividing the total count of specific utterance types by the sum of all utterances produced during the three 30-min (1.5 hr total) instructional segment. This method enabled us to determine the frequency of utterance types among teachers, adding a quantitative layer to complement our observations (Rack et al., 2018). After the initial qualitative observation phase, which included quantitative coding and counting, we conducted multiple reviews of the classroom footage and re-examined our field notes to identify patterns and interconnections among all three parameters in order to achieve consensus among analysts.</w:t>
      </w:r>
    </w:p>
    <w:p w14:paraId="216CC482" w14:textId="77777777" w:rsidR="006D1D01" w:rsidRDefault="00000000">
      <w:pPr>
        <w:spacing w:before="240" w:line="480" w:lineRule="auto"/>
      </w:pPr>
      <w:r>
        <w:rPr>
          <w:b/>
          <w:bCs/>
        </w:rPr>
        <w:t>Table 1</w:t>
      </w:r>
    </w:p>
    <w:p w14:paraId="64BB8697" w14:textId="77777777" w:rsidR="006D1D01" w:rsidRDefault="00000000">
      <w:pPr>
        <w:spacing w:after="120" w:line="480" w:lineRule="auto"/>
      </w:pPr>
      <w:r>
        <w:rPr>
          <w:i/>
          <w:iCs/>
        </w:rPr>
        <w:t>Codebook for teacher utterance type.</w:t>
      </w:r>
    </w:p>
    <w:tbl>
      <w:tblPr>
        <w:tblW w:w="9360" w:type="dxa"/>
        <w:jc w:val="center"/>
        <w:tblBorders>
          <w:top w:val="single" w:sz="6" w:space="0" w:color="000000"/>
          <w:bottom w:val="single" w:sz="6" w:space="0" w:color="000000"/>
        </w:tblBorders>
        <w:tblLook w:val="04A0" w:firstRow="1" w:lastRow="0" w:firstColumn="1" w:lastColumn="0" w:noHBand="0" w:noVBand="1"/>
      </w:tblPr>
      <w:tblGrid>
        <w:gridCol w:w="1656"/>
        <w:gridCol w:w="1656"/>
        <w:gridCol w:w="3744"/>
        <w:gridCol w:w="2304"/>
      </w:tblGrid>
      <w:tr w:rsidR="00465D29" w14:paraId="7D01B5D4" w14:textId="77777777">
        <w:trPr>
          <w:cantSplit/>
          <w:tblHeader/>
          <w:jc w:val="center"/>
        </w:trPr>
        <w:tc>
          <w:tcPr>
            <w:tcW w:w="1656" w:type="dxa"/>
            <w:tcBorders>
              <w:bottom w:val="single" w:sz="6" w:space="0" w:color="000000"/>
            </w:tcBorders>
            <w:tcMar>
              <w:top w:w="40" w:type="dxa"/>
              <w:left w:w="80" w:type="dxa"/>
              <w:bottom w:w="40" w:type="dxa"/>
              <w:right w:w="80" w:type="dxa"/>
            </w:tcMar>
          </w:tcPr>
          <w:p w14:paraId="0927471E" w14:textId="77777777" w:rsidR="00465D29" w:rsidRDefault="00000000">
            <w:pPr>
              <w:spacing w:before="20" w:after="20"/>
            </w:pPr>
            <w:r>
              <w:rPr>
                <w:b/>
              </w:rPr>
              <w:t>Category</w:t>
            </w:r>
          </w:p>
        </w:tc>
        <w:tc>
          <w:tcPr>
            <w:tcW w:w="1656" w:type="dxa"/>
            <w:tcBorders>
              <w:bottom w:val="single" w:sz="6" w:space="0" w:color="000000"/>
            </w:tcBorders>
            <w:tcMar>
              <w:top w:w="40" w:type="dxa"/>
              <w:left w:w="80" w:type="dxa"/>
              <w:bottom w:w="40" w:type="dxa"/>
              <w:right w:w="80" w:type="dxa"/>
            </w:tcMar>
          </w:tcPr>
          <w:p w14:paraId="42E011D4" w14:textId="77777777" w:rsidR="00465D29" w:rsidRDefault="00000000">
            <w:pPr>
              <w:spacing w:before="20" w:after="20"/>
            </w:pPr>
            <w:r>
              <w:rPr>
                <w:b/>
              </w:rPr>
              <w:t>Code</w:t>
            </w:r>
          </w:p>
        </w:tc>
        <w:tc>
          <w:tcPr>
            <w:tcW w:w="3744" w:type="dxa"/>
            <w:tcBorders>
              <w:bottom w:val="single" w:sz="6" w:space="0" w:color="000000"/>
            </w:tcBorders>
            <w:tcMar>
              <w:top w:w="40" w:type="dxa"/>
              <w:left w:w="80" w:type="dxa"/>
              <w:bottom w:w="40" w:type="dxa"/>
              <w:right w:w="80" w:type="dxa"/>
            </w:tcMar>
          </w:tcPr>
          <w:p w14:paraId="2918DA3E" w14:textId="77777777" w:rsidR="00465D29" w:rsidRDefault="00000000">
            <w:pPr>
              <w:spacing w:before="20" w:after="20"/>
            </w:pPr>
            <w:r>
              <w:rPr>
                <w:b/>
              </w:rPr>
              <w:t>Definition</w:t>
            </w:r>
          </w:p>
        </w:tc>
        <w:tc>
          <w:tcPr>
            <w:tcW w:w="2304" w:type="dxa"/>
            <w:tcBorders>
              <w:bottom w:val="single" w:sz="6" w:space="0" w:color="000000"/>
            </w:tcBorders>
            <w:tcMar>
              <w:top w:w="40" w:type="dxa"/>
              <w:left w:w="80" w:type="dxa"/>
              <w:bottom w:w="40" w:type="dxa"/>
              <w:right w:w="80" w:type="dxa"/>
            </w:tcMar>
          </w:tcPr>
          <w:p w14:paraId="39794967" w14:textId="77777777" w:rsidR="00465D29" w:rsidRDefault="00000000">
            <w:pPr>
              <w:spacing w:before="20" w:after="20"/>
            </w:pPr>
            <w:r>
              <w:rPr>
                <w:b/>
              </w:rPr>
              <w:t>Example</w:t>
            </w:r>
          </w:p>
        </w:tc>
      </w:tr>
      <w:tr w:rsidR="00465D29" w14:paraId="2C232C9C" w14:textId="77777777">
        <w:trPr>
          <w:cantSplit/>
          <w:jc w:val="center"/>
        </w:trPr>
        <w:tc>
          <w:tcPr>
            <w:tcW w:w="1656" w:type="dxa"/>
            <w:tcMar>
              <w:top w:w="40" w:type="dxa"/>
              <w:left w:w="80" w:type="dxa"/>
              <w:bottom w:w="40" w:type="dxa"/>
              <w:right w:w="80" w:type="dxa"/>
            </w:tcMar>
          </w:tcPr>
          <w:p w14:paraId="45A975CF" w14:textId="77777777" w:rsidR="00465D29" w:rsidRDefault="00000000">
            <w:pPr>
              <w:spacing w:before="20" w:after="20"/>
            </w:pPr>
            <w:r>
              <w:t>General comment</w:t>
            </w:r>
          </w:p>
        </w:tc>
        <w:tc>
          <w:tcPr>
            <w:tcW w:w="1656" w:type="dxa"/>
            <w:tcMar>
              <w:top w:w="40" w:type="dxa"/>
              <w:left w:w="80" w:type="dxa"/>
              <w:bottom w:w="40" w:type="dxa"/>
              <w:right w:w="80" w:type="dxa"/>
            </w:tcMar>
          </w:tcPr>
          <w:p w14:paraId="11196057" w14:textId="77777777" w:rsidR="00465D29" w:rsidRDefault="00000000">
            <w:pPr>
              <w:spacing w:before="20" w:after="20"/>
            </w:pPr>
            <w:r>
              <w:t>General comment</w:t>
            </w:r>
          </w:p>
        </w:tc>
        <w:tc>
          <w:tcPr>
            <w:tcW w:w="3744" w:type="dxa"/>
            <w:tcMar>
              <w:top w:w="40" w:type="dxa"/>
              <w:left w:w="80" w:type="dxa"/>
              <w:bottom w:w="40" w:type="dxa"/>
              <w:right w:w="80" w:type="dxa"/>
            </w:tcMar>
          </w:tcPr>
          <w:p w14:paraId="1591B0CA" w14:textId="77777777" w:rsidR="00465D29" w:rsidRDefault="00000000">
            <w:pPr>
              <w:spacing w:before="20" w:after="20"/>
            </w:pPr>
            <w:r>
              <w:t>Teacher utterance that does not aim to direct, respond, or repair communication.</w:t>
            </w:r>
          </w:p>
        </w:tc>
        <w:tc>
          <w:tcPr>
            <w:tcW w:w="2304" w:type="dxa"/>
            <w:tcMar>
              <w:top w:w="40" w:type="dxa"/>
              <w:left w:w="80" w:type="dxa"/>
              <w:bottom w:w="40" w:type="dxa"/>
              <w:right w:w="80" w:type="dxa"/>
            </w:tcMar>
          </w:tcPr>
          <w:p w14:paraId="1137FE4B" w14:textId="77777777" w:rsidR="00465D29" w:rsidRDefault="00000000">
            <w:pPr>
              <w:spacing w:before="20" w:after="20"/>
            </w:pPr>
            <w:r>
              <w:t>“During the summer, my wife was bringing things home, and she filled up the garage. It was so full that the car could not go in.”</w:t>
            </w:r>
          </w:p>
        </w:tc>
      </w:tr>
      <w:tr w:rsidR="00465D29" w14:paraId="12F631E8" w14:textId="77777777">
        <w:trPr>
          <w:cantSplit/>
          <w:jc w:val="center"/>
        </w:trPr>
        <w:tc>
          <w:tcPr>
            <w:tcW w:w="1656" w:type="dxa"/>
            <w:tcMar>
              <w:top w:w="40" w:type="dxa"/>
              <w:left w:w="80" w:type="dxa"/>
              <w:bottom w:w="40" w:type="dxa"/>
              <w:right w:w="80" w:type="dxa"/>
            </w:tcMar>
          </w:tcPr>
          <w:p w14:paraId="5C731A56" w14:textId="77777777" w:rsidR="00465D29" w:rsidRDefault="00465D29">
            <w:pPr>
              <w:spacing w:before="20" w:after="20"/>
            </w:pPr>
          </w:p>
        </w:tc>
        <w:tc>
          <w:tcPr>
            <w:tcW w:w="1656" w:type="dxa"/>
            <w:tcMar>
              <w:top w:w="40" w:type="dxa"/>
              <w:left w:w="80" w:type="dxa"/>
              <w:bottom w:w="40" w:type="dxa"/>
              <w:right w:w="80" w:type="dxa"/>
            </w:tcMar>
          </w:tcPr>
          <w:p w14:paraId="46C641E3" w14:textId="77777777" w:rsidR="00465D29" w:rsidRDefault="00000000">
            <w:pPr>
              <w:spacing w:before="20" w:after="20"/>
            </w:pPr>
            <w:r>
              <w:t>Repeat</w:t>
            </w:r>
          </w:p>
        </w:tc>
        <w:tc>
          <w:tcPr>
            <w:tcW w:w="3744" w:type="dxa"/>
            <w:tcMar>
              <w:top w:w="40" w:type="dxa"/>
              <w:left w:w="80" w:type="dxa"/>
              <w:bottom w:w="40" w:type="dxa"/>
              <w:right w:w="80" w:type="dxa"/>
            </w:tcMar>
          </w:tcPr>
          <w:p w14:paraId="3EDA89D7" w14:textId="77777777" w:rsidR="00465D29" w:rsidRDefault="00000000">
            <w:pPr>
              <w:spacing w:before="20" w:after="20"/>
            </w:pPr>
            <w:r>
              <w:t>Two or more general comment utterances in a successive order. Utterances that required a response from a student.</w:t>
            </w:r>
          </w:p>
        </w:tc>
        <w:tc>
          <w:tcPr>
            <w:tcW w:w="2304" w:type="dxa"/>
            <w:tcMar>
              <w:top w:w="40" w:type="dxa"/>
              <w:left w:w="80" w:type="dxa"/>
              <w:bottom w:w="40" w:type="dxa"/>
              <w:right w:w="80" w:type="dxa"/>
            </w:tcMar>
          </w:tcPr>
          <w:p w14:paraId="60E6D7EB" w14:textId="77777777" w:rsidR="00465D29" w:rsidRDefault="00000000">
            <w:pPr>
              <w:spacing w:before="20" w:after="20"/>
            </w:pPr>
            <w:r>
              <w:t>“The car could not go in. The car could not go in.”</w:t>
            </w:r>
          </w:p>
        </w:tc>
      </w:tr>
      <w:tr w:rsidR="00465D29" w14:paraId="74CA67F5" w14:textId="77777777">
        <w:trPr>
          <w:cantSplit/>
          <w:jc w:val="center"/>
        </w:trPr>
        <w:tc>
          <w:tcPr>
            <w:tcW w:w="1656" w:type="dxa"/>
            <w:tcMar>
              <w:top w:w="40" w:type="dxa"/>
              <w:left w:w="80" w:type="dxa"/>
              <w:bottom w:w="40" w:type="dxa"/>
              <w:right w:w="80" w:type="dxa"/>
            </w:tcMar>
          </w:tcPr>
          <w:p w14:paraId="09E55B77" w14:textId="77777777" w:rsidR="00465D29" w:rsidRDefault="00000000">
            <w:pPr>
              <w:spacing w:before="20" w:after="20"/>
            </w:pPr>
            <w:r>
              <w:t>Directive category</w:t>
            </w:r>
          </w:p>
        </w:tc>
        <w:tc>
          <w:tcPr>
            <w:tcW w:w="1656" w:type="dxa"/>
            <w:tcMar>
              <w:top w:w="40" w:type="dxa"/>
              <w:left w:w="80" w:type="dxa"/>
              <w:bottom w:w="40" w:type="dxa"/>
              <w:right w:w="80" w:type="dxa"/>
            </w:tcMar>
          </w:tcPr>
          <w:p w14:paraId="3EF290F7" w14:textId="77777777" w:rsidR="00465D29" w:rsidRDefault="00000000">
            <w:pPr>
              <w:spacing w:before="20" w:after="20"/>
            </w:pPr>
            <w:r>
              <w:t>Command</w:t>
            </w:r>
          </w:p>
        </w:tc>
        <w:tc>
          <w:tcPr>
            <w:tcW w:w="3744" w:type="dxa"/>
            <w:tcMar>
              <w:top w:w="40" w:type="dxa"/>
              <w:left w:w="80" w:type="dxa"/>
              <w:bottom w:w="40" w:type="dxa"/>
              <w:right w:w="80" w:type="dxa"/>
            </w:tcMar>
          </w:tcPr>
          <w:p w14:paraId="7AB01810" w14:textId="77777777" w:rsidR="00465D29" w:rsidRDefault="00000000">
            <w:pPr>
              <w:spacing w:before="20" w:after="20"/>
            </w:pPr>
            <w:r>
              <w:t>Teacher utterance that gives a direction, prompting the student’s subsequent behavior to follow what was asked from them.</w:t>
            </w:r>
          </w:p>
        </w:tc>
        <w:tc>
          <w:tcPr>
            <w:tcW w:w="2304" w:type="dxa"/>
            <w:tcMar>
              <w:top w:w="40" w:type="dxa"/>
              <w:left w:w="80" w:type="dxa"/>
              <w:bottom w:w="40" w:type="dxa"/>
              <w:right w:w="80" w:type="dxa"/>
            </w:tcMar>
          </w:tcPr>
          <w:p w14:paraId="509810D4" w14:textId="77777777" w:rsidR="00465D29" w:rsidRDefault="00000000">
            <w:pPr>
              <w:spacing w:before="20" w:after="20"/>
            </w:pPr>
            <w:r>
              <w:t>“Sit over there.”</w:t>
            </w:r>
          </w:p>
        </w:tc>
      </w:tr>
      <w:tr w:rsidR="00465D29" w14:paraId="15475E5C" w14:textId="77777777">
        <w:trPr>
          <w:cantSplit/>
          <w:jc w:val="center"/>
        </w:trPr>
        <w:tc>
          <w:tcPr>
            <w:tcW w:w="1656" w:type="dxa"/>
            <w:tcMar>
              <w:top w:w="40" w:type="dxa"/>
              <w:left w:w="80" w:type="dxa"/>
              <w:bottom w:w="40" w:type="dxa"/>
              <w:right w:w="80" w:type="dxa"/>
            </w:tcMar>
          </w:tcPr>
          <w:p w14:paraId="14032522" w14:textId="77777777" w:rsidR="00465D29" w:rsidRDefault="00465D29">
            <w:pPr>
              <w:spacing w:before="20" w:after="20"/>
            </w:pPr>
          </w:p>
        </w:tc>
        <w:tc>
          <w:tcPr>
            <w:tcW w:w="1656" w:type="dxa"/>
            <w:tcMar>
              <w:top w:w="40" w:type="dxa"/>
              <w:left w:w="80" w:type="dxa"/>
              <w:bottom w:w="40" w:type="dxa"/>
              <w:right w:w="80" w:type="dxa"/>
            </w:tcMar>
          </w:tcPr>
          <w:p w14:paraId="57B437E2" w14:textId="77777777" w:rsidR="00465D29" w:rsidRDefault="00000000">
            <w:pPr>
              <w:spacing w:before="20" w:after="20"/>
            </w:pPr>
            <w:r>
              <w:t>Repeat after teacher</w:t>
            </w:r>
          </w:p>
        </w:tc>
        <w:tc>
          <w:tcPr>
            <w:tcW w:w="3744" w:type="dxa"/>
            <w:tcMar>
              <w:top w:w="40" w:type="dxa"/>
              <w:left w:w="80" w:type="dxa"/>
              <w:bottom w:w="40" w:type="dxa"/>
              <w:right w:w="80" w:type="dxa"/>
            </w:tcMar>
          </w:tcPr>
          <w:p w14:paraId="37D0AB39" w14:textId="77777777" w:rsidR="00465D29" w:rsidRDefault="00000000">
            <w:pPr>
              <w:spacing w:before="20" w:after="20"/>
            </w:pPr>
            <w:r>
              <w:t>Teacher utterance that asks a student to imitate what they just said.</w:t>
            </w:r>
          </w:p>
        </w:tc>
        <w:tc>
          <w:tcPr>
            <w:tcW w:w="2304" w:type="dxa"/>
            <w:tcMar>
              <w:top w:w="40" w:type="dxa"/>
              <w:left w:w="80" w:type="dxa"/>
              <w:bottom w:w="40" w:type="dxa"/>
              <w:right w:w="80" w:type="dxa"/>
            </w:tcMar>
          </w:tcPr>
          <w:p w14:paraId="5B45868B" w14:textId="77777777" w:rsidR="00465D29" w:rsidRDefault="00000000">
            <w:pPr>
              <w:spacing w:before="20" w:after="20"/>
            </w:pPr>
            <w:r>
              <w:t>“Can you repeat this… I visited my grandparents last weekend.”</w:t>
            </w:r>
          </w:p>
        </w:tc>
      </w:tr>
      <w:tr w:rsidR="00465D29" w14:paraId="337B870B" w14:textId="77777777">
        <w:trPr>
          <w:cantSplit/>
          <w:jc w:val="center"/>
        </w:trPr>
        <w:tc>
          <w:tcPr>
            <w:tcW w:w="1656" w:type="dxa"/>
            <w:tcMar>
              <w:top w:w="40" w:type="dxa"/>
              <w:left w:w="80" w:type="dxa"/>
              <w:bottom w:w="40" w:type="dxa"/>
              <w:right w:w="80" w:type="dxa"/>
            </w:tcMar>
          </w:tcPr>
          <w:p w14:paraId="6DFBBD6B" w14:textId="77777777" w:rsidR="00465D29" w:rsidRDefault="00465D29">
            <w:pPr>
              <w:spacing w:before="20" w:after="20"/>
            </w:pPr>
          </w:p>
        </w:tc>
        <w:tc>
          <w:tcPr>
            <w:tcW w:w="1656" w:type="dxa"/>
            <w:tcMar>
              <w:top w:w="40" w:type="dxa"/>
              <w:left w:w="80" w:type="dxa"/>
              <w:bottom w:w="40" w:type="dxa"/>
              <w:right w:w="80" w:type="dxa"/>
            </w:tcMar>
          </w:tcPr>
          <w:p w14:paraId="6D9EB571" w14:textId="77777777" w:rsidR="00465D29" w:rsidRDefault="00000000">
            <w:pPr>
              <w:spacing w:before="20" w:after="20"/>
            </w:pPr>
            <w:r>
              <w:t>Response choice</w:t>
            </w:r>
          </w:p>
        </w:tc>
        <w:tc>
          <w:tcPr>
            <w:tcW w:w="3744" w:type="dxa"/>
            <w:tcMar>
              <w:top w:w="40" w:type="dxa"/>
              <w:left w:w="80" w:type="dxa"/>
              <w:bottom w:w="40" w:type="dxa"/>
              <w:right w:w="80" w:type="dxa"/>
            </w:tcMar>
          </w:tcPr>
          <w:p w14:paraId="7CA3AEC0" w14:textId="77777777" w:rsidR="00465D29" w:rsidRDefault="00000000">
            <w:pPr>
              <w:spacing w:before="20" w:after="20"/>
            </w:pPr>
            <w:r>
              <w:t>Teacher utterance that provides options for a student to choose from.</w:t>
            </w:r>
          </w:p>
        </w:tc>
        <w:tc>
          <w:tcPr>
            <w:tcW w:w="2304" w:type="dxa"/>
            <w:tcMar>
              <w:top w:w="40" w:type="dxa"/>
              <w:left w:w="80" w:type="dxa"/>
              <w:bottom w:w="40" w:type="dxa"/>
              <w:right w:w="80" w:type="dxa"/>
            </w:tcMar>
          </w:tcPr>
          <w:p w14:paraId="2E7401F3" w14:textId="77777777" w:rsidR="00465D29" w:rsidRDefault="00000000">
            <w:pPr>
              <w:spacing w:before="20" w:after="20"/>
            </w:pPr>
            <w:r>
              <w:t>“Did you touch the elephant or were you too scared?”</w:t>
            </w:r>
          </w:p>
        </w:tc>
      </w:tr>
      <w:tr w:rsidR="00465D29" w14:paraId="06833257" w14:textId="77777777">
        <w:trPr>
          <w:cantSplit/>
          <w:jc w:val="center"/>
        </w:trPr>
        <w:tc>
          <w:tcPr>
            <w:tcW w:w="1656" w:type="dxa"/>
            <w:tcMar>
              <w:top w:w="40" w:type="dxa"/>
              <w:left w:w="80" w:type="dxa"/>
              <w:bottom w:w="40" w:type="dxa"/>
              <w:right w:w="80" w:type="dxa"/>
            </w:tcMar>
          </w:tcPr>
          <w:p w14:paraId="24F87A94" w14:textId="77777777" w:rsidR="00465D29" w:rsidRDefault="00465D29">
            <w:pPr>
              <w:spacing w:before="20" w:after="20"/>
            </w:pPr>
          </w:p>
        </w:tc>
        <w:tc>
          <w:tcPr>
            <w:tcW w:w="1656" w:type="dxa"/>
            <w:tcMar>
              <w:top w:w="40" w:type="dxa"/>
              <w:left w:w="80" w:type="dxa"/>
              <w:bottom w:w="40" w:type="dxa"/>
              <w:right w:w="80" w:type="dxa"/>
            </w:tcMar>
          </w:tcPr>
          <w:p w14:paraId="6B83417A" w14:textId="77777777" w:rsidR="00465D29" w:rsidRDefault="00000000">
            <w:pPr>
              <w:spacing w:before="20" w:after="20"/>
            </w:pPr>
            <w:r>
              <w:t>Closed-ended question</w:t>
            </w:r>
          </w:p>
        </w:tc>
        <w:tc>
          <w:tcPr>
            <w:tcW w:w="3744" w:type="dxa"/>
            <w:tcMar>
              <w:top w:w="40" w:type="dxa"/>
              <w:left w:w="80" w:type="dxa"/>
              <w:bottom w:w="40" w:type="dxa"/>
              <w:right w:w="80" w:type="dxa"/>
            </w:tcMar>
          </w:tcPr>
          <w:p w14:paraId="2573CAA0" w14:textId="77777777" w:rsidR="00465D29" w:rsidRDefault="00000000">
            <w:pPr>
              <w:spacing w:before="20" w:after="20"/>
            </w:pPr>
            <w:r>
              <w:t>Teacher utterance that frames a question that would elicit a yes/no response or a single correct answer.</w:t>
            </w:r>
          </w:p>
        </w:tc>
        <w:tc>
          <w:tcPr>
            <w:tcW w:w="2304" w:type="dxa"/>
            <w:tcMar>
              <w:top w:w="40" w:type="dxa"/>
              <w:left w:w="80" w:type="dxa"/>
              <w:bottom w:w="40" w:type="dxa"/>
              <w:right w:w="80" w:type="dxa"/>
            </w:tcMar>
          </w:tcPr>
          <w:p w14:paraId="663125C7" w14:textId="77777777" w:rsidR="00465D29" w:rsidRDefault="00000000">
            <w:pPr>
              <w:spacing w:before="20" w:after="20"/>
            </w:pPr>
            <w:r>
              <w:t>“Did you sleep late last night?”</w:t>
            </w:r>
          </w:p>
        </w:tc>
      </w:tr>
      <w:tr w:rsidR="00465D29" w14:paraId="264ADC01" w14:textId="77777777">
        <w:trPr>
          <w:cantSplit/>
          <w:jc w:val="center"/>
        </w:trPr>
        <w:tc>
          <w:tcPr>
            <w:tcW w:w="1656" w:type="dxa"/>
            <w:tcMar>
              <w:top w:w="40" w:type="dxa"/>
              <w:left w:w="80" w:type="dxa"/>
              <w:bottom w:w="40" w:type="dxa"/>
              <w:right w:w="80" w:type="dxa"/>
            </w:tcMar>
          </w:tcPr>
          <w:p w14:paraId="722EEE6C" w14:textId="77777777" w:rsidR="00465D29" w:rsidRDefault="00465D29">
            <w:pPr>
              <w:spacing w:before="20" w:after="20"/>
            </w:pPr>
          </w:p>
        </w:tc>
        <w:tc>
          <w:tcPr>
            <w:tcW w:w="1656" w:type="dxa"/>
            <w:tcMar>
              <w:top w:w="40" w:type="dxa"/>
              <w:left w:w="80" w:type="dxa"/>
              <w:bottom w:w="40" w:type="dxa"/>
              <w:right w:w="80" w:type="dxa"/>
            </w:tcMar>
          </w:tcPr>
          <w:p w14:paraId="0D7D95A1" w14:textId="77777777" w:rsidR="00465D29" w:rsidRDefault="00000000">
            <w:pPr>
              <w:spacing w:before="20" w:after="20"/>
            </w:pPr>
            <w:r>
              <w:t>Open-ended question</w:t>
            </w:r>
          </w:p>
        </w:tc>
        <w:tc>
          <w:tcPr>
            <w:tcW w:w="3744" w:type="dxa"/>
            <w:tcMar>
              <w:top w:w="40" w:type="dxa"/>
              <w:left w:w="80" w:type="dxa"/>
              <w:bottom w:w="40" w:type="dxa"/>
              <w:right w:w="80" w:type="dxa"/>
            </w:tcMar>
          </w:tcPr>
          <w:p w14:paraId="25E206A6" w14:textId="77777777" w:rsidR="00465D29" w:rsidRDefault="00000000">
            <w:pPr>
              <w:spacing w:before="20" w:after="20"/>
            </w:pPr>
            <w:r>
              <w:t>Teacher utterance that frames a question that invites many possible answers.</w:t>
            </w:r>
          </w:p>
        </w:tc>
        <w:tc>
          <w:tcPr>
            <w:tcW w:w="2304" w:type="dxa"/>
            <w:tcMar>
              <w:top w:w="40" w:type="dxa"/>
              <w:left w:w="80" w:type="dxa"/>
              <w:bottom w:w="40" w:type="dxa"/>
              <w:right w:w="80" w:type="dxa"/>
            </w:tcMar>
          </w:tcPr>
          <w:p w14:paraId="6B25DAE1" w14:textId="77777777" w:rsidR="00465D29" w:rsidRDefault="00000000">
            <w:pPr>
              <w:spacing w:before="20" w:after="20"/>
            </w:pPr>
            <w:r>
              <w:t>“What do you think will happen next?”</w:t>
            </w:r>
          </w:p>
        </w:tc>
      </w:tr>
      <w:tr w:rsidR="00465D29" w14:paraId="73A5BFE3" w14:textId="77777777">
        <w:trPr>
          <w:cantSplit/>
          <w:jc w:val="center"/>
        </w:trPr>
        <w:tc>
          <w:tcPr>
            <w:tcW w:w="1656" w:type="dxa"/>
            <w:tcMar>
              <w:top w:w="40" w:type="dxa"/>
              <w:left w:w="80" w:type="dxa"/>
              <w:bottom w:w="40" w:type="dxa"/>
              <w:right w:w="80" w:type="dxa"/>
            </w:tcMar>
          </w:tcPr>
          <w:p w14:paraId="20E6EC5B" w14:textId="77777777" w:rsidR="00465D29" w:rsidRDefault="00000000">
            <w:pPr>
              <w:spacing w:before="20" w:after="20"/>
            </w:pPr>
            <w:r>
              <w:t>Responsive category</w:t>
            </w:r>
          </w:p>
        </w:tc>
        <w:tc>
          <w:tcPr>
            <w:tcW w:w="1656" w:type="dxa"/>
            <w:tcMar>
              <w:top w:w="40" w:type="dxa"/>
              <w:left w:w="80" w:type="dxa"/>
              <w:bottom w:w="40" w:type="dxa"/>
              <w:right w:w="80" w:type="dxa"/>
            </w:tcMar>
          </w:tcPr>
          <w:p w14:paraId="5606184E" w14:textId="77777777" w:rsidR="00465D29" w:rsidRDefault="00000000">
            <w:pPr>
              <w:spacing w:before="20" w:after="20"/>
            </w:pPr>
            <w:r>
              <w:t>Imitate</w:t>
            </w:r>
          </w:p>
        </w:tc>
        <w:tc>
          <w:tcPr>
            <w:tcW w:w="3744" w:type="dxa"/>
            <w:tcMar>
              <w:top w:w="40" w:type="dxa"/>
              <w:left w:w="80" w:type="dxa"/>
              <w:bottom w:w="40" w:type="dxa"/>
              <w:right w:w="80" w:type="dxa"/>
            </w:tcMar>
          </w:tcPr>
          <w:p w14:paraId="42DF397C" w14:textId="77777777" w:rsidR="00465D29" w:rsidRDefault="00000000">
            <w:pPr>
              <w:spacing w:before="20" w:after="20"/>
            </w:pPr>
            <w:r>
              <w:t>Teacher utterance that responds by repeating after student comments.</w:t>
            </w:r>
          </w:p>
        </w:tc>
        <w:tc>
          <w:tcPr>
            <w:tcW w:w="2304" w:type="dxa"/>
            <w:tcMar>
              <w:top w:w="40" w:type="dxa"/>
              <w:left w:w="80" w:type="dxa"/>
              <w:bottom w:w="40" w:type="dxa"/>
              <w:right w:w="80" w:type="dxa"/>
            </w:tcMar>
          </w:tcPr>
          <w:p w14:paraId="08AD1906" w14:textId="77777777" w:rsidR="00465D29" w:rsidRDefault="00000000">
            <w:pPr>
              <w:spacing w:before="20" w:after="20"/>
            </w:pPr>
            <w:r>
              <w:t>“You are sad.”</w:t>
            </w:r>
          </w:p>
        </w:tc>
      </w:tr>
      <w:tr w:rsidR="00465D29" w14:paraId="04122305" w14:textId="77777777">
        <w:trPr>
          <w:cantSplit/>
          <w:jc w:val="center"/>
        </w:trPr>
        <w:tc>
          <w:tcPr>
            <w:tcW w:w="1656" w:type="dxa"/>
            <w:tcMar>
              <w:top w:w="40" w:type="dxa"/>
              <w:left w:w="80" w:type="dxa"/>
              <w:bottom w:w="40" w:type="dxa"/>
              <w:right w:w="80" w:type="dxa"/>
            </w:tcMar>
          </w:tcPr>
          <w:p w14:paraId="38BF56F5" w14:textId="77777777" w:rsidR="00465D29" w:rsidRDefault="00465D29">
            <w:pPr>
              <w:spacing w:before="20" w:after="20"/>
            </w:pPr>
          </w:p>
        </w:tc>
        <w:tc>
          <w:tcPr>
            <w:tcW w:w="1656" w:type="dxa"/>
            <w:tcMar>
              <w:top w:w="40" w:type="dxa"/>
              <w:left w:w="80" w:type="dxa"/>
              <w:bottom w:w="40" w:type="dxa"/>
              <w:right w:w="80" w:type="dxa"/>
            </w:tcMar>
          </w:tcPr>
          <w:p w14:paraId="1F77D9A3" w14:textId="77777777" w:rsidR="00465D29" w:rsidRDefault="00000000">
            <w:pPr>
              <w:spacing w:before="20" w:after="20"/>
            </w:pPr>
            <w:r>
              <w:t>Expand</w:t>
            </w:r>
          </w:p>
        </w:tc>
        <w:tc>
          <w:tcPr>
            <w:tcW w:w="3744" w:type="dxa"/>
            <w:tcMar>
              <w:top w:w="40" w:type="dxa"/>
              <w:left w:w="80" w:type="dxa"/>
              <w:bottom w:w="40" w:type="dxa"/>
              <w:right w:w="80" w:type="dxa"/>
            </w:tcMar>
          </w:tcPr>
          <w:p w14:paraId="53E4F384" w14:textId="77777777" w:rsidR="00465D29" w:rsidRDefault="00000000">
            <w:pPr>
              <w:spacing w:before="20" w:after="20"/>
            </w:pPr>
            <w:r>
              <w:t>Teacher utterance that responds by expanding on student comments.</w:t>
            </w:r>
          </w:p>
        </w:tc>
        <w:tc>
          <w:tcPr>
            <w:tcW w:w="2304" w:type="dxa"/>
            <w:tcMar>
              <w:top w:w="40" w:type="dxa"/>
              <w:left w:w="80" w:type="dxa"/>
              <w:bottom w:w="40" w:type="dxa"/>
              <w:right w:w="80" w:type="dxa"/>
            </w:tcMar>
          </w:tcPr>
          <w:p w14:paraId="115EFCBA" w14:textId="77777777" w:rsidR="00465D29" w:rsidRDefault="00000000">
            <w:pPr>
              <w:spacing w:before="20" w:after="20"/>
            </w:pPr>
            <w:r>
              <w:t>“You are angry because they took your pencil.”</w:t>
            </w:r>
          </w:p>
        </w:tc>
      </w:tr>
      <w:tr w:rsidR="00465D29" w14:paraId="14435D29" w14:textId="77777777">
        <w:trPr>
          <w:cantSplit/>
          <w:jc w:val="center"/>
        </w:trPr>
        <w:tc>
          <w:tcPr>
            <w:tcW w:w="1656" w:type="dxa"/>
            <w:tcMar>
              <w:top w:w="40" w:type="dxa"/>
              <w:left w:w="80" w:type="dxa"/>
              <w:bottom w:w="40" w:type="dxa"/>
              <w:right w:w="80" w:type="dxa"/>
            </w:tcMar>
          </w:tcPr>
          <w:p w14:paraId="46D63A2D" w14:textId="77777777" w:rsidR="00465D29" w:rsidRDefault="00465D29">
            <w:pPr>
              <w:spacing w:before="20" w:after="20"/>
            </w:pPr>
          </w:p>
        </w:tc>
        <w:tc>
          <w:tcPr>
            <w:tcW w:w="1656" w:type="dxa"/>
            <w:tcMar>
              <w:top w:w="40" w:type="dxa"/>
              <w:left w:w="80" w:type="dxa"/>
              <w:bottom w:w="40" w:type="dxa"/>
              <w:right w:w="80" w:type="dxa"/>
            </w:tcMar>
          </w:tcPr>
          <w:p w14:paraId="2382B581" w14:textId="77777777" w:rsidR="00465D29" w:rsidRDefault="00000000">
            <w:pPr>
              <w:spacing w:before="20" w:after="20"/>
            </w:pPr>
            <w:r>
              <w:t>Recast</w:t>
            </w:r>
          </w:p>
        </w:tc>
        <w:tc>
          <w:tcPr>
            <w:tcW w:w="3744" w:type="dxa"/>
            <w:tcMar>
              <w:top w:w="40" w:type="dxa"/>
              <w:left w:w="80" w:type="dxa"/>
              <w:bottom w:w="40" w:type="dxa"/>
              <w:right w:w="80" w:type="dxa"/>
            </w:tcMar>
          </w:tcPr>
          <w:p w14:paraId="6879D194" w14:textId="77777777" w:rsidR="00465D29" w:rsidRDefault="00000000">
            <w:pPr>
              <w:spacing w:before="20" w:after="20"/>
            </w:pPr>
            <w:r>
              <w:t>Teacher utterance that responds by modeling clarity in language use.</w:t>
            </w:r>
          </w:p>
        </w:tc>
        <w:tc>
          <w:tcPr>
            <w:tcW w:w="2304" w:type="dxa"/>
            <w:tcMar>
              <w:top w:w="40" w:type="dxa"/>
              <w:left w:w="80" w:type="dxa"/>
              <w:bottom w:w="40" w:type="dxa"/>
              <w:right w:w="80" w:type="dxa"/>
            </w:tcMar>
          </w:tcPr>
          <w:p w14:paraId="246A120E" w14:textId="77777777" w:rsidR="00465D29" w:rsidRDefault="00000000">
            <w:pPr>
              <w:spacing w:before="20" w:after="20"/>
            </w:pPr>
            <w:r>
              <w:t>“This is how you say it. Ball.”</w:t>
            </w:r>
          </w:p>
        </w:tc>
      </w:tr>
      <w:tr w:rsidR="00465D29" w14:paraId="4A9241F9" w14:textId="77777777">
        <w:trPr>
          <w:cantSplit/>
          <w:jc w:val="center"/>
        </w:trPr>
        <w:tc>
          <w:tcPr>
            <w:tcW w:w="1656" w:type="dxa"/>
            <w:tcMar>
              <w:top w:w="40" w:type="dxa"/>
              <w:left w:w="80" w:type="dxa"/>
              <w:bottom w:w="40" w:type="dxa"/>
              <w:right w:w="80" w:type="dxa"/>
            </w:tcMar>
          </w:tcPr>
          <w:p w14:paraId="7759989A" w14:textId="77777777" w:rsidR="00465D29" w:rsidRDefault="00465D29">
            <w:pPr>
              <w:spacing w:before="20" w:after="20"/>
            </w:pPr>
          </w:p>
        </w:tc>
        <w:tc>
          <w:tcPr>
            <w:tcW w:w="1656" w:type="dxa"/>
            <w:tcMar>
              <w:top w:w="40" w:type="dxa"/>
              <w:left w:w="80" w:type="dxa"/>
              <w:bottom w:w="40" w:type="dxa"/>
              <w:right w:w="80" w:type="dxa"/>
            </w:tcMar>
          </w:tcPr>
          <w:p w14:paraId="43403A51" w14:textId="77777777" w:rsidR="00465D29" w:rsidRDefault="00000000">
            <w:pPr>
              <w:spacing w:before="20" w:after="20"/>
            </w:pPr>
            <w:r>
              <w:t>Responsive</w:t>
            </w:r>
          </w:p>
        </w:tc>
        <w:tc>
          <w:tcPr>
            <w:tcW w:w="3744" w:type="dxa"/>
            <w:tcMar>
              <w:top w:w="40" w:type="dxa"/>
              <w:left w:w="80" w:type="dxa"/>
              <w:bottom w:w="40" w:type="dxa"/>
              <w:right w:w="80" w:type="dxa"/>
            </w:tcMar>
          </w:tcPr>
          <w:p w14:paraId="1209FE56" w14:textId="77777777" w:rsidR="00465D29" w:rsidRDefault="00000000">
            <w:pPr>
              <w:spacing w:before="20" w:after="20"/>
            </w:pPr>
            <w:r>
              <w:t>Teacher utterance that shows engagement by following up on student comments.</w:t>
            </w:r>
          </w:p>
        </w:tc>
        <w:tc>
          <w:tcPr>
            <w:tcW w:w="2304" w:type="dxa"/>
            <w:tcMar>
              <w:top w:w="40" w:type="dxa"/>
              <w:left w:w="80" w:type="dxa"/>
              <w:bottom w:w="40" w:type="dxa"/>
              <w:right w:w="80" w:type="dxa"/>
            </w:tcMar>
          </w:tcPr>
          <w:p w14:paraId="246ED29B" w14:textId="77777777" w:rsidR="00465D29" w:rsidRDefault="00000000">
            <w:pPr>
              <w:spacing w:before="20" w:after="20"/>
            </w:pPr>
            <w:r>
              <w:t>“That is really cool!”</w:t>
            </w:r>
          </w:p>
        </w:tc>
      </w:tr>
      <w:tr w:rsidR="00465D29" w14:paraId="31A2C15D" w14:textId="77777777">
        <w:trPr>
          <w:cantSplit/>
          <w:jc w:val="center"/>
        </w:trPr>
        <w:tc>
          <w:tcPr>
            <w:tcW w:w="1656" w:type="dxa"/>
            <w:tcMar>
              <w:top w:w="40" w:type="dxa"/>
              <w:left w:w="80" w:type="dxa"/>
              <w:bottom w:w="40" w:type="dxa"/>
              <w:right w:w="80" w:type="dxa"/>
            </w:tcMar>
          </w:tcPr>
          <w:p w14:paraId="67F9DA1A" w14:textId="77777777" w:rsidR="00465D29" w:rsidRDefault="00000000">
            <w:pPr>
              <w:spacing w:before="20" w:after="20"/>
            </w:pPr>
            <w:r>
              <w:t>Repair category</w:t>
            </w:r>
          </w:p>
        </w:tc>
        <w:tc>
          <w:tcPr>
            <w:tcW w:w="1656" w:type="dxa"/>
            <w:tcMar>
              <w:top w:w="40" w:type="dxa"/>
              <w:left w:w="80" w:type="dxa"/>
              <w:bottom w:w="40" w:type="dxa"/>
              <w:right w:w="80" w:type="dxa"/>
            </w:tcMar>
          </w:tcPr>
          <w:p w14:paraId="7730FFD1" w14:textId="77777777" w:rsidR="00465D29" w:rsidRDefault="00000000">
            <w:pPr>
              <w:spacing w:before="20" w:after="20"/>
            </w:pPr>
            <w:r>
              <w:t>Repeat</w:t>
            </w:r>
          </w:p>
        </w:tc>
        <w:tc>
          <w:tcPr>
            <w:tcW w:w="3744" w:type="dxa"/>
            <w:tcMar>
              <w:top w:w="40" w:type="dxa"/>
              <w:left w:w="80" w:type="dxa"/>
              <w:bottom w:w="40" w:type="dxa"/>
              <w:right w:w="80" w:type="dxa"/>
            </w:tcMar>
          </w:tcPr>
          <w:p w14:paraId="2DD2F61B" w14:textId="77777777" w:rsidR="00465D29" w:rsidRDefault="00000000">
            <w:pPr>
              <w:spacing w:before="20" w:after="20"/>
            </w:pPr>
            <w:r>
              <w:t>Teacher utterance that repeats the teacher’s initial comment verbatim.</w:t>
            </w:r>
          </w:p>
        </w:tc>
        <w:tc>
          <w:tcPr>
            <w:tcW w:w="2304" w:type="dxa"/>
            <w:tcMar>
              <w:top w:w="40" w:type="dxa"/>
              <w:left w:w="80" w:type="dxa"/>
              <w:bottom w:w="40" w:type="dxa"/>
              <w:right w:w="80" w:type="dxa"/>
            </w:tcMar>
          </w:tcPr>
          <w:p w14:paraId="113822FB" w14:textId="77777777" w:rsidR="00465D29" w:rsidRDefault="00000000">
            <w:pPr>
              <w:spacing w:before="20" w:after="20"/>
            </w:pPr>
            <w:r>
              <w:t>“Tell me about your weekend.”</w:t>
            </w:r>
          </w:p>
        </w:tc>
      </w:tr>
      <w:tr w:rsidR="00465D29" w14:paraId="5F2F401D" w14:textId="77777777">
        <w:trPr>
          <w:cantSplit/>
          <w:jc w:val="center"/>
        </w:trPr>
        <w:tc>
          <w:tcPr>
            <w:tcW w:w="1656" w:type="dxa"/>
            <w:tcMar>
              <w:top w:w="40" w:type="dxa"/>
              <w:left w:w="80" w:type="dxa"/>
              <w:bottom w:w="40" w:type="dxa"/>
              <w:right w:w="80" w:type="dxa"/>
            </w:tcMar>
          </w:tcPr>
          <w:p w14:paraId="4BE0DFE1" w14:textId="77777777" w:rsidR="00465D29" w:rsidRDefault="00465D29">
            <w:pPr>
              <w:spacing w:before="20" w:after="20"/>
            </w:pPr>
          </w:p>
        </w:tc>
        <w:tc>
          <w:tcPr>
            <w:tcW w:w="1656" w:type="dxa"/>
            <w:tcMar>
              <w:top w:w="40" w:type="dxa"/>
              <w:left w:w="80" w:type="dxa"/>
              <w:bottom w:w="40" w:type="dxa"/>
              <w:right w:w="80" w:type="dxa"/>
            </w:tcMar>
          </w:tcPr>
          <w:p w14:paraId="0CF9A571" w14:textId="77777777" w:rsidR="00465D29" w:rsidRDefault="00000000">
            <w:pPr>
              <w:spacing w:before="20" w:after="20"/>
            </w:pPr>
            <w:r>
              <w:t>Rephrase</w:t>
            </w:r>
          </w:p>
        </w:tc>
        <w:tc>
          <w:tcPr>
            <w:tcW w:w="3744" w:type="dxa"/>
            <w:tcMar>
              <w:top w:w="40" w:type="dxa"/>
              <w:left w:w="80" w:type="dxa"/>
              <w:bottom w:w="40" w:type="dxa"/>
              <w:right w:w="80" w:type="dxa"/>
            </w:tcMar>
          </w:tcPr>
          <w:p w14:paraId="604C8656" w14:textId="77777777" w:rsidR="00465D29" w:rsidRDefault="00000000">
            <w:pPr>
              <w:spacing w:before="20" w:after="20"/>
            </w:pPr>
            <w:r>
              <w:t>Teacher utterance that rephrases the teacher’s initial comment.</w:t>
            </w:r>
          </w:p>
        </w:tc>
        <w:tc>
          <w:tcPr>
            <w:tcW w:w="2304" w:type="dxa"/>
            <w:tcMar>
              <w:top w:w="40" w:type="dxa"/>
              <w:left w:w="80" w:type="dxa"/>
              <w:bottom w:w="40" w:type="dxa"/>
              <w:right w:w="80" w:type="dxa"/>
            </w:tcMar>
          </w:tcPr>
          <w:p w14:paraId="72CA8A79" w14:textId="77777777" w:rsidR="00465D29" w:rsidRDefault="00000000">
            <w:pPr>
              <w:spacing w:before="20" w:after="20"/>
            </w:pPr>
            <w:r>
              <w:t>“Last weekend, what did you do?”</w:t>
            </w:r>
          </w:p>
        </w:tc>
      </w:tr>
      <w:tr w:rsidR="00465D29" w14:paraId="3018E562" w14:textId="77777777">
        <w:trPr>
          <w:cantSplit/>
          <w:jc w:val="center"/>
        </w:trPr>
        <w:tc>
          <w:tcPr>
            <w:tcW w:w="1656" w:type="dxa"/>
            <w:tcMar>
              <w:top w:w="40" w:type="dxa"/>
              <w:left w:w="80" w:type="dxa"/>
              <w:bottom w:w="40" w:type="dxa"/>
              <w:right w:w="80" w:type="dxa"/>
            </w:tcMar>
          </w:tcPr>
          <w:p w14:paraId="32BB71A0" w14:textId="77777777" w:rsidR="00465D29" w:rsidRDefault="00465D29">
            <w:pPr>
              <w:spacing w:before="20" w:after="20"/>
            </w:pPr>
          </w:p>
        </w:tc>
        <w:tc>
          <w:tcPr>
            <w:tcW w:w="1656" w:type="dxa"/>
            <w:tcMar>
              <w:top w:w="40" w:type="dxa"/>
              <w:left w:w="80" w:type="dxa"/>
              <w:bottom w:w="40" w:type="dxa"/>
              <w:right w:w="80" w:type="dxa"/>
            </w:tcMar>
          </w:tcPr>
          <w:p w14:paraId="5C02DFD7" w14:textId="77777777" w:rsidR="00465D29" w:rsidRDefault="00000000">
            <w:pPr>
              <w:spacing w:before="20" w:after="20"/>
            </w:pPr>
            <w:r>
              <w:t>Simplify</w:t>
            </w:r>
          </w:p>
        </w:tc>
        <w:tc>
          <w:tcPr>
            <w:tcW w:w="3744" w:type="dxa"/>
            <w:tcMar>
              <w:top w:w="40" w:type="dxa"/>
              <w:left w:w="80" w:type="dxa"/>
              <w:bottom w:w="40" w:type="dxa"/>
              <w:right w:w="80" w:type="dxa"/>
            </w:tcMar>
          </w:tcPr>
          <w:p w14:paraId="75521757" w14:textId="77777777" w:rsidR="00465D29" w:rsidRDefault="00000000">
            <w:pPr>
              <w:spacing w:before="20" w:after="20"/>
            </w:pPr>
            <w:r>
              <w:t>Teacher utterance that shortens the teacher’s initial comment.</w:t>
            </w:r>
          </w:p>
        </w:tc>
        <w:tc>
          <w:tcPr>
            <w:tcW w:w="2304" w:type="dxa"/>
            <w:tcMar>
              <w:top w:w="40" w:type="dxa"/>
              <w:left w:w="80" w:type="dxa"/>
              <w:bottom w:w="40" w:type="dxa"/>
              <w:right w:w="80" w:type="dxa"/>
            </w:tcMar>
          </w:tcPr>
          <w:p w14:paraId="69565572" w14:textId="77777777" w:rsidR="00465D29" w:rsidRDefault="00000000">
            <w:pPr>
              <w:spacing w:before="20" w:after="20"/>
            </w:pPr>
            <w:r>
              <w:t>“Weekend… weekend… what?”</w:t>
            </w:r>
          </w:p>
        </w:tc>
      </w:tr>
      <w:tr w:rsidR="00465D29" w14:paraId="6B1830DF" w14:textId="77777777">
        <w:trPr>
          <w:cantSplit/>
          <w:jc w:val="center"/>
        </w:trPr>
        <w:tc>
          <w:tcPr>
            <w:tcW w:w="1656" w:type="dxa"/>
            <w:tcMar>
              <w:top w:w="40" w:type="dxa"/>
              <w:left w:w="80" w:type="dxa"/>
              <w:bottom w:w="40" w:type="dxa"/>
              <w:right w:w="80" w:type="dxa"/>
            </w:tcMar>
          </w:tcPr>
          <w:p w14:paraId="4624BAD1" w14:textId="77777777" w:rsidR="00465D29" w:rsidRDefault="00465D29">
            <w:pPr>
              <w:spacing w:before="20" w:after="20"/>
            </w:pPr>
          </w:p>
        </w:tc>
        <w:tc>
          <w:tcPr>
            <w:tcW w:w="1656" w:type="dxa"/>
            <w:tcMar>
              <w:top w:w="40" w:type="dxa"/>
              <w:left w:w="80" w:type="dxa"/>
              <w:bottom w:w="40" w:type="dxa"/>
              <w:right w:w="80" w:type="dxa"/>
            </w:tcMar>
          </w:tcPr>
          <w:p w14:paraId="0A1FB214" w14:textId="77777777" w:rsidR="00465D29" w:rsidRDefault="00000000">
            <w:pPr>
              <w:spacing w:before="20" w:after="20"/>
            </w:pPr>
            <w:r>
              <w:t>Role play</w:t>
            </w:r>
          </w:p>
        </w:tc>
        <w:tc>
          <w:tcPr>
            <w:tcW w:w="3744" w:type="dxa"/>
            <w:tcMar>
              <w:top w:w="40" w:type="dxa"/>
              <w:left w:w="80" w:type="dxa"/>
              <w:bottom w:w="40" w:type="dxa"/>
              <w:right w:w="80" w:type="dxa"/>
            </w:tcMar>
          </w:tcPr>
          <w:p w14:paraId="7CFF6E0C" w14:textId="77777777" w:rsidR="00465D29" w:rsidRDefault="00000000">
            <w:pPr>
              <w:spacing w:before="20" w:after="20"/>
            </w:pPr>
            <w:r>
              <w:t>Teacher utterance that acts-out scenarios of the teacher’s initial comment.</w:t>
            </w:r>
          </w:p>
        </w:tc>
        <w:tc>
          <w:tcPr>
            <w:tcW w:w="2304" w:type="dxa"/>
            <w:tcMar>
              <w:top w:w="40" w:type="dxa"/>
              <w:left w:w="80" w:type="dxa"/>
              <w:bottom w:w="40" w:type="dxa"/>
              <w:right w:w="80" w:type="dxa"/>
            </w:tcMar>
          </w:tcPr>
          <w:p w14:paraId="6E2DB8D2" w14:textId="77777777" w:rsidR="00465D29" w:rsidRDefault="00000000">
            <w:pPr>
              <w:spacing w:before="20" w:after="20"/>
            </w:pPr>
            <w:r>
              <w:t>(Visual communication without use of signed or spoken language)</w:t>
            </w:r>
          </w:p>
        </w:tc>
      </w:tr>
      <w:tr w:rsidR="00465D29" w14:paraId="42F9DEB5" w14:textId="77777777">
        <w:trPr>
          <w:cantSplit/>
          <w:jc w:val="center"/>
        </w:trPr>
        <w:tc>
          <w:tcPr>
            <w:tcW w:w="1656" w:type="dxa"/>
            <w:tcMar>
              <w:top w:w="40" w:type="dxa"/>
              <w:left w:w="80" w:type="dxa"/>
              <w:bottom w:w="40" w:type="dxa"/>
              <w:right w:w="80" w:type="dxa"/>
            </w:tcMar>
          </w:tcPr>
          <w:p w14:paraId="1A17BA19" w14:textId="77777777" w:rsidR="00465D29" w:rsidRDefault="00465D29">
            <w:pPr>
              <w:spacing w:before="20" w:after="20"/>
            </w:pPr>
          </w:p>
        </w:tc>
        <w:tc>
          <w:tcPr>
            <w:tcW w:w="1656" w:type="dxa"/>
            <w:tcMar>
              <w:top w:w="40" w:type="dxa"/>
              <w:left w:w="80" w:type="dxa"/>
              <w:bottom w:w="40" w:type="dxa"/>
              <w:right w:w="80" w:type="dxa"/>
            </w:tcMar>
          </w:tcPr>
          <w:p w14:paraId="1B4B17E4" w14:textId="77777777" w:rsidR="00465D29" w:rsidRDefault="00000000">
            <w:pPr>
              <w:spacing w:before="20" w:after="20"/>
            </w:pPr>
            <w:r>
              <w:t>Draw</w:t>
            </w:r>
          </w:p>
        </w:tc>
        <w:tc>
          <w:tcPr>
            <w:tcW w:w="3744" w:type="dxa"/>
            <w:tcMar>
              <w:top w:w="40" w:type="dxa"/>
              <w:left w:w="80" w:type="dxa"/>
              <w:bottom w:w="40" w:type="dxa"/>
              <w:right w:w="80" w:type="dxa"/>
            </w:tcMar>
          </w:tcPr>
          <w:p w14:paraId="2AE05242" w14:textId="77777777" w:rsidR="00465D29" w:rsidRDefault="00000000">
            <w:pPr>
              <w:spacing w:before="20" w:after="20"/>
            </w:pPr>
            <w:r>
              <w:t>Teacher utterance that illustrates images on the board or paper of the teacher’s initial comment.</w:t>
            </w:r>
          </w:p>
        </w:tc>
        <w:tc>
          <w:tcPr>
            <w:tcW w:w="2304" w:type="dxa"/>
            <w:tcMar>
              <w:top w:w="40" w:type="dxa"/>
              <w:left w:w="80" w:type="dxa"/>
              <w:bottom w:w="40" w:type="dxa"/>
              <w:right w:w="80" w:type="dxa"/>
            </w:tcMar>
          </w:tcPr>
          <w:p w14:paraId="7AC06BF0" w14:textId="77777777" w:rsidR="00465D29" w:rsidRDefault="00000000">
            <w:pPr>
              <w:spacing w:before="20" w:after="20"/>
            </w:pPr>
            <w:r>
              <w:t>(Visual communication without use of signed or spoken language)</w:t>
            </w:r>
          </w:p>
        </w:tc>
      </w:tr>
      <w:tr w:rsidR="00465D29" w14:paraId="5867E232" w14:textId="77777777">
        <w:trPr>
          <w:cantSplit/>
          <w:jc w:val="center"/>
        </w:trPr>
        <w:tc>
          <w:tcPr>
            <w:tcW w:w="1656" w:type="dxa"/>
            <w:tcMar>
              <w:top w:w="40" w:type="dxa"/>
              <w:left w:w="80" w:type="dxa"/>
              <w:bottom w:w="40" w:type="dxa"/>
              <w:right w:w="80" w:type="dxa"/>
            </w:tcMar>
          </w:tcPr>
          <w:p w14:paraId="06E19DA6" w14:textId="77777777" w:rsidR="00465D29" w:rsidRDefault="00465D29">
            <w:pPr>
              <w:spacing w:before="20" w:after="20"/>
            </w:pPr>
          </w:p>
        </w:tc>
        <w:tc>
          <w:tcPr>
            <w:tcW w:w="1656" w:type="dxa"/>
            <w:tcMar>
              <w:top w:w="40" w:type="dxa"/>
              <w:left w:w="80" w:type="dxa"/>
              <w:bottom w:w="40" w:type="dxa"/>
              <w:right w:w="80" w:type="dxa"/>
            </w:tcMar>
          </w:tcPr>
          <w:p w14:paraId="18699F41" w14:textId="77777777" w:rsidR="00465D29" w:rsidRDefault="00000000">
            <w:pPr>
              <w:spacing w:before="20" w:after="20"/>
            </w:pPr>
            <w:r>
              <w:t>Show pictures</w:t>
            </w:r>
          </w:p>
        </w:tc>
        <w:tc>
          <w:tcPr>
            <w:tcW w:w="3744" w:type="dxa"/>
            <w:tcMar>
              <w:top w:w="40" w:type="dxa"/>
              <w:left w:w="80" w:type="dxa"/>
              <w:bottom w:w="40" w:type="dxa"/>
              <w:right w:w="80" w:type="dxa"/>
            </w:tcMar>
          </w:tcPr>
          <w:p w14:paraId="270F5210" w14:textId="77777777" w:rsidR="00465D29" w:rsidRDefault="00000000">
            <w:pPr>
              <w:spacing w:before="20" w:after="20"/>
            </w:pPr>
            <w:r>
              <w:t>Teacher utterance that shows pictures of the teacher’s initial comment.</w:t>
            </w:r>
          </w:p>
        </w:tc>
        <w:tc>
          <w:tcPr>
            <w:tcW w:w="2304" w:type="dxa"/>
            <w:tcMar>
              <w:top w:w="40" w:type="dxa"/>
              <w:left w:w="80" w:type="dxa"/>
              <w:bottom w:w="40" w:type="dxa"/>
              <w:right w:w="80" w:type="dxa"/>
            </w:tcMar>
          </w:tcPr>
          <w:p w14:paraId="11CBF44D" w14:textId="77777777" w:rsidR="00465D29" w:rsidRDefault="00000000">
            <w:pPr>
              <w:spacing w:before="20" w:after="20"/>
            </w:pPr>
            <w:r>
              <w:t>(Visual communication without use of signed or spoken language)</w:t>
            </w:r>
          </w:p>
        </w:tc>
      </w:tr>
    </w:tbl>
    <w:p w14:paraId="245D8928" w14:textId="77777777" w:rsidR="00465D29" w:rsidRDefault="00465D29">
      <w:pPr>
        <w:spacing w:after="120"/>
      </w:pPr>
    </w:p>
    <w:p w14:paraId="33639A13" w14:textId="77777777" w:rsidR="006D1D01" w:rsidRDefault="00000000">
      <w:pPr>
        <w:spacing w:line="480" w:lineRule="auto"/>
      </w:pPr>
      <w:r>
        <w:rPr>
          <w:b/>
          <w:bCs/>
        </w:rPr>
        <w:t>Interrater correlations</w:t>
      </w:r>
    </w:p>
    <w:p w14:paraId="0F1A9CE1" w14:textId="77777777" w:rsidR="006D1D01" w:rsidRDefault="00000000">
      <w:pPr>
        <w:spacing w:line="480" w:lineRule="auto"/>
        <w:ind w:firstLine="720"/>
      </w:pPr>
      <w:r>
        <w:t>The first author, along with a hearing graduate student assistant, initially reviewed and deductively coded 20% of each teacher’s footage. This was done using ELAN and following the guidelines specified in the codebook. The interrater correlations achieved were 0.84 for Teacher #1, 0.84 for Teacher #2, 0.88 for Teacher #3, and 0.93 for Teacher #4, resulting in an overall reliability of 0.87 across all teachers. To resolve any coding disagreements, the raters engaged in immediate discussions following the coding of each teacher’s footage. This approach was instrumental in resolving discrepancies and increasing consistency in coding. Upon establishing full agreements, the first author proceeded to code the remaining footage of two teachers primarily using ASL. Concurrently, the hearing rater coded the remaining footage of two teachers predominantly using spoken English. See Figure 2 of a screenshot of ELAN coding.</w:t>
      </w:r>
    </w:p>
    <w:p w14:paraId="0B010C47" w14:textId="77777777" w:rsidR="006D1D01" w:rsidRDefault="00000000">
      <w:pPr>
        <w:spacing w:line="480" w:lineRule="auto"/>
      </w:pPr>
      <w:r>
        <w:rPr>
          <w:b/>
          <w:bCs/>
        </w:rPr>
        <w:t>Teacher participants</w:t>
      </w:r>
    </w:p>
    <w:p w14:paraId="4240BD89" w14:textId="77777777" w:rsidR="006D1D01" w:rsidRDefault="00000000">
      <w:pPr>
        <w:spacing w:line="480" w:lineRule="auto"/>
        <w:ind w:firstLine="720"/>
      </w:pPr>
      <w:r>
        <w:t>The four participants in this study, Liz, Jessica, Jocelyn, and Dez (pseudonyms), were white women, and one was deaf, which is consistent with the demographics of the population of teachers of the deaf in the United States (Simms et al., 2008). While all teachers implemented the same instructional methods from strategic and interactive writing instruction professional development, their language use during instruction varied; some primarily used spoken English, while others predominantly used ASL. The following sections describe the unique contexts of each deaf education classroom.</w:t>
      </w:r>
    </w:p>
    <w:p w14:paraId="48B3FE05" w14:textId="77777777" w:rsidR="006D1D01" w:rsidRDefault="00000000">
      <w:pPr>
        <w:spacing w:line="480" w:lineRule="auto"/>
      </w:pPr>
      <w:r>
        <w:rPr>
          <w:b/>
          <w:bCs/>
          <w:i/>
          <w:iCs/>
        </w:rPr>
        <w:t>Liz</w:t>
      </w:r>
    </w:p>
    <w:p w14:paraId="3C24EA12" w14:textId="77777777" w:rsidR="006D1D01" w:rsidRDefault="00000000">
      <w:pPr>
        <w:spacing w:line="480" w:lineRule="auto"/>
        <w:ind w:firstLine="720"/>
      </w:pPr>
      <w:r>
        <w:lastRenderedPageBreak/>
        <w:t>Liz, a deaf teacher in a Mid-Atlantic public school, taught a self-contained class of third to fifth graders. As the sole deaf educator in the school, she worked within a total communication program incorporating ASL. Her class of four deaf students included two emergent writers without language proficiency.</w:t>
      </w:r>
    </w:p>
    <w:p w14:paraId="6F348FB9" w14:textId="77777777" w:rsidR="006D1D01" w:rsidRDefault="00000000">
      <w:pPr>
        <w:spacing w:line="480" w:lineRule="auto"/>
      </w:pPr>
      <w:r>
        <w:rPr>
          <w:b/>
          <w:bCs/>
          <w:i/>
          <w:iCs/>
        </w:rPr>
        <w:t>Jordan</w:t>
      </w:r>
    </w:p>
    <w:p w14:paraId="4E7AAE95" w14:textId="77777777" w:rsidR="006D1D01" w:rsidRDefault="00000000">
      <w:pPr>
        <w:spacing w:line="480" w:lineRule="auto"/>
        <w:ind w:firstLine="720"/>
      </w:pPr>
      <w:r>
        <w:t>The student was an 8-year-old multiracial girl in the third grade who had been attending this school for 4 years. Her hearing status was moderately severe, and she used hearing aids. She had difficulty expressing many ideas in both ASL and spoken English. An example of her writing when recounting a school event is the following text: “I went school moring Went calss Lunch RESTROOM ttent I go to nuRsE”.</w:t>
      </w:r>
    </w:p>
    <w:p w14:paraId="53886611" w14:textId="77777777" w:rsidR="006D1D01" w:rsidRDefault="00000000">
      <w:pPr>
        <w:spacing w:line="480" w:lineRule="auto"/>
      </w:pPr>
      <w:r>
        <w:rPr>
          <w:b/>
          <w:bCs/>
          <w:i/>
          <w:iCs/>
        </w:rPr>
        <w:t>Alex</w:t>
      </w:r>
    </w:p>
    <w:p w14:paraId="32C06F25" w14:textId="77777777" w:rsidR="006D1D01" w:rsidRDefault="00000000">
      <w:pPr>
        <w:spacing w:line="480" w:lineRule="auto"/>
        <w:ind w:firstLine="720"/>
      </w:pPr>
      <w:r>
        <w:t>The student was an 11-year-old Latino boy in the fifth grade who had been attending this school for 4 years. His hearing status was moderately severe, and he used hearing aids. He could express many, but not most, ideas in ASL and spoken English. His recount writing sample reads as follows: “I see cnr in see lio I see I see I see”.</w:t>
      </w:r>
    </w:p>
    <w:p w14:paraId="1B74B789" w14:textId="77777777" w:rsidR="006D1D01" w:rsidRDefault="00000000">
      <w:pPr>
        <w:spacing w:line="480" w:lineRule="auto"/>
      </w:pPr>
      <w:r>
        <w:rPr>
          <w:b/>
          <w:bCs/>
          <w:i/>
          <w:iCs/>
        </w:rPr>
        <w:t>Jessica</w:t>
      </w:r>
    </w:p>
    <w:p w14:paraId="67B1B51F" w14:textId="77777777" w:rsidR="006D1D01" w:rsidRDefault="00000000">
      <w:pPr>
        <w:spacing w:line="480" w:lineRule="auto"/>
        <w:ind w:firstLine="720"/>
      </w:pPr>
      <w:r>
        <w:t>Jessica, a hearing teacher, taught a fourth to sixth-grade class at a deaf school in the Northwest United States. The school emphasized ASL/English bilingualism, requiring all teachers to be proficient in sign language. Among her five deaf students, three were identified as emergent writers without language proficiency.</w:t>
      </w:r>
    </w:p>
    <w:p w14:paraId="277E4280" w14:textId="77777777" w:rsidR="006D1D01" w:rsidRDefault="00000000">
      <w:pPr>
        <w:spacing w:line="480" w:lineRule="auto"/>
      </w:pPr>
      <w:r>
        <w:rPr>
          <w:b/>
          <w:bCs/>
          <w:i/>
          <w:iCs/>
        </w:rPr>
        <w:t>Casey</w:t>
      </w:r>
    </w:p>
    <w:p w14:paraId="31C9F2FB" w14:textId="77777777" w:rsidR="006D1D01" w:rsidRDefault="00000000">
      <w:pPr>
        <w:spacing w:line="480" w:lineRule="auto"/>
        <w:ind w:firstLine="720"/>
      </w:pPr>
      <w:r>
        <w:t xml:space="preserve">The student was a 10-year-old Asian Pacific Islander boy in the fourth grade who had been attending this school for 5 years. His hearing status was profound, and he did not use any </w:t>
      </w:r>
      <w:r>
        <w:lastRenderedPageBreak/>
        <w:t>hearing devices. He was able to express many, but not most, ideas in ASL and did not use spoken English. The subsequent passage presents an example of his recount writing: “Yester day s__ new go s__!! First mom wall s__new Jonathan ok! Second we god s__ new s__! Third look t__ s__ walk look s__ new I l__ s__ new w__ h__ l l__!! ! I w__ s__ new mom ok t__ m__ go Ho__!!!”.</w:t>
      </w:r>
    </w:p>
    <w:p w14:paraId="2B7B4FCA" w14:textId="77777777" w:rsidR="006D1D01" w:rsidRDefault="00000000">
      <w:pPr>
        <w:spacing w:line="480" w:lineRule="auto"/>
      </w:pPr>
      <w:r>
        <w:rPr>
          <w:b/>
          <w:bCs/>
          <w:i/>
          <w:iCs/>
        </w:rPr>
        <w:t>Taylor</w:t>
      </w:r>
    </w:p>
    <w:p w14:paraId="34B0D299" w14:textId="77777777" w:rsidR="006D1D01" w:rsidRDefault="00000000">
      <w:pPr>
        <w:spacing w:line="480" w:lineRule="auto"/>
        <w:ind w:firstLine="720"/>
      </w:pPr>
      <w:r>
        <w:t>The student was a 12-year-old Latino boy in the sixth grade who had been attending this school for 2 years. His hearing status was moderately severe, and he used hearing aids. He had difficulty expressing many things in ASL and spoken English. His recount writing sample was as follows: “I like run m y Frinds is happy”.</w:t>
      </w:r>
    </w:p>
    <w:p w14:paraId="7E8C05BB" w14:textId="77777777" w:rsidR="006D1D01" w:rsidRDefault="00000000">
      <w:pPr>
        <w:spacing w:line="480" w:lineRule="auto"/>
      </w:pPr>
      <w:r>
        <w:rPr>
          <w:b/>
          <w:bCs/>
          <w:i/>
          <w:iCs/>
        </w:rPr>
        <w:t>Morgan</w:t>
      </w:r>
    </w:p>
    <w:p w14:paraId="5CC4C214" w14:textId="77777777" w:rsidR="006D1D01" w:rsidRDefault="00000000">
      <w:pPr>
        <w:spacing w:line="480" w:lineRule="auto"/>
        <w:ind w:firstLine="720"/>
      </w:pPr>
      <w:r>
        <w:t>The student was a 13-year-old Indigenous American girl in the sixth grade who had been attending this school for 2 years. Her hearing status was profound, and she used cochlear implants. She had difficulty expressing many things in ASL and did not use spoken English. The following is a sample of her recount writing: “asl IC doo Love you family party Ham Icared Mom and Job but busy your pup up dad Not or yes ponecall yes ya woh have Home MoMand dad?”</w:t>
      </w:r>
    </w:p>
    <w:p w14:paraId="03566FBB" w14:textId="77777777" w:rsidR="006D1D01" w:rsidRDefault="00000000">
      <w:pPr>
        <w:spacing w:line="480" w:lineRule="auto"/>
      </w:pPr>
      <w:r>
        <w:rPr>
          <w:b/>
          <w:bCs/>
          <w:i/>
          <w:iCs/>
        </w:rPr>
        <w:t>Dez</w:t>
      </w:r>
    </w:p>
    <w:p w14:paraId="26091314" w14:textId="77777777" w:rsidR="006D1D01" w:rsidRDefault="00000000">
      <w:pPr>
        <w:spacing w:line="480" w:lineRule="auto"/>
        <w:ind w:firstLine="720"/>
      </w:pPr>
      <w:r>
        <w:t>Dez, a hearing teacher, taught a self-contained third to fifth-grade class in a Midwestern United States public school. The school employed a total communication approach, primarily relying on SimCom. Despite coaching on responsive language strategies, Dez’s focus on spoken English impacted her implementation of these approaches. Of her seven students, two were identified as emergent writers without language proficiency.</w:t>
      </w:r>
    </w:p>
    <w:p w14:paraId="452DBE4E" w14:textId="77777777" w:rsidR="006D1D01" w:rsidRDefault="00000000">
      <w:pPr>
        <w:spacing w:line="480" w:lineRule="auto"/>
      </w:pPr>
      <w:r>
        <w:rPr>
          <w:b/>
          <w:bCs/>
          <w:i/>
          <w:iCs/>
        </w:rPr>
        <w:lastRenderedPageBreak/>
        <w:t>Jamie</w:t>
      </w:r>
    </w:p>
    <w:p w14:paraId="06EAA097" w14:textId="77777777" w:rsidR="006D1D01" w:rsidRDefault="00000000">
      <w:pPr>
        <w:spacing w:line="480" w:lineRule="auto"/>
        <w:ind w:firstLine="720"/>
      </w:pPr>
      <w:r>
        <w:t>The student was a 9-year-old white girl in the fourth grade who had been attending this school for 7 years. Her hearing status was severe, and she used cochlear implants. She had difficulty expressing many things in ASL and did not use spoken English. Her recount writing sample featured drawings depicting two people wearing backpacks and a rectangle divided into smaller vertical rectangular sections, each containing dots.</w:t>
      </w:r>
    </w:p>
    <w:p w14:paraId="721F63B2" w14:textId="77777777" w:rsidR="006D1D01" w:rsidRDefault="00000000">
      <w:pPr>
        <w:spacing w:line="480" w:lineRule="auto"/>
      </w:pPr>
      <w:r>
        <w:rPr>
          <w:b/>
          <w:bCs/>
          <w:i/>
          <w:iCs/>
        </w:rPr>
        <w:t>Riley</w:t>
      </w:r>
    </w:p>
    <w:p w14:paraId="39408F43" w14:textId="77777777" w:rsidR="006D1D01" w:rsidRDefault="00000000">
      <w:pPr>
        <w:spacing w:line="480" w:lineRule="auto"/>
        <w:ind w:firstLine="720"/>
      </w:pPr>
      <w:r>
        <w:t>The student was a 9-year-old white girl in the fourth grade who had been attending this school for 7 years. Her hearing status was profound, and she did not use any hearing devices. She had difficulty expressing many things in ASL and did not use spoken English. Her recount writing sample consisted of drawings of a swirling shape, squares, rectangles, two batteries with “50” and “100:” on them, and a building.</w:t>
      </w:r>
    </w:p>
    <w:p w14:paraId="7CC4D0E2" w14:textId="77777777" w:rsidR="006D1D01" w:rsidRDefault="00000000">
      <w:pPr>
        <w:spacing w:line="480" w:lineRule="auto"/>
      </w:pPr>
      <w:r>
        <w:rPr>
          <w:b/>
          <w:bCs/>
          <w:i/>
          <w:iCs/>
        </w:rPr>
        <w:t>Jocelyn</w:t>
      </w:r>
    </w:p>
    <w:p w14:paraId="258E5C40" w14:textId="77777777" w:rsidR="006D1D01" w:rsidRDefault="00000000">
      <w:pPr>
        <w:spacing w:line="480" w:lineRule="auto"/>
        <w:ind w:firstLine="720"/>
      </w:pPr>
      <w:r>
        <w:t>Jocelyn was a hearing teacher in a sixth-grade self-contained classroom in a Mid-South United States public school. The school employed a total communication approach emphasizing spoken English. Despite coaching on inclusive practices, Jocelyn expressed concerns about meeting the needs of lower-performing students. Two of her six deaf students were identified as emergent writers without language proficiency.</w:t>
      </w:r>
    </w:p>
    <w:p w14:paraId="6175B72C" w14:textId="77777777" w:rsidR="006D1D01" w:rsidRDefault="00000000">
      <w:pPr>
        <w:spacing w:line="480" w:lineRule="auto"/>
      </w:pPr>
      <w:r>
        <w:rPr>
          <w:b/>
          <w:bCs/>
          <w:i/>
          <w:iCs/>
        </w:rPr>
        <w:t>Damien</w:t>
      </w:r>
    </w:p>
    <w:p w14:paraId="7C010E76" w14:textId="77777777" w:rsidR="006D1D01" w:rsidRDefault="00000000">
      <w:pPr>
        <w:spacing w:line="480" w:lineRule="auto"/>
        <w:ind w:firstLine="720"/>
      </w:pPr>
      <w:r>
        <w:t xml:space="preserve">The student was an 11-year-old Black boy in the sixth grade who had been attending this school for 6 years. His hearing status was moderately severe, and he used hearing aids. He had difficulty expressing many ideas in ASL and spoken English. Here is an excerpt from his recount writing: “Football 2k20 Demo Baseball 2k20 Demo WWe 2k20 Demo Fortnite new Trolls </w:t>
      </w:r>
      <w:r>
        <w:lastRenderedPageBreak/>
        <w:t>Friend movie popcorn I have 400$ Fortnite new I have 400$ Football new I have 400$ Baseball new I have 400$ Basketball new I have 400$ WWE new”.</w:t>
      </w:r>
    </w:p>
    <w:p w14:paraId="4F94D242" w14:textId="77777777" w:rsidR="006D1D01" w:rsidRDefault="00000000">
      <w:pPr>
        <w:spacing w:line="480" w:lineRule="auto"/>
      </w:pPr>
      <w:r>
        <w:rPr>
          <w:b/>
          <w:bCs/>
          <w:i/>
          <w:iCs/>
        </w:rPr>
        <w:t>Sam</w:t>
      </w:r>
    </w:p>
    <w:p w14:paraId="1B52FE87" w14:textId="77777777" w:rsidR="006D1D01" w:rsidRDefault="00000000">
      <w:pPr>
        <w:spacing w:line="480" w:lineRule="auto"/>
        <w:ind w:firstLine="720"/>
      </w:pPr>
      <w:r>
        <w:t>The student was an 11-year-old Black boy in the sixth grade who had been attending this school for 6 years. His hearing status was profound, and he used cochlear implants. He had difficulty expressing many ideas in ASL and spoken English. His recount writing sample was as follows: “my friend game Basketball boy ps3 Basketball 2k18 Play game footeball and WWe/6amestop my dad go”.</w:t>
      </w:r>
    </w:p>
    <w:p w14:paraId="59FB3EA2" w14:textId="77777777" w:rsidR="006D1D01" w:rsidRDefault="00000000">
      <w:pPr>
        <w:spacing w:line="480" w:lineRule="auto"/>
      </w:pPr>
      <w:r>
        <w:rPr>
          <w:b/>
          <w:bCs/>
        </w:rPr>
        <w:t>Fidelity and coaching</w:t>
      </w:r>
    </w:p>
    <w:p w14:paraId="169EB288" w14:textId="77777777" w:rsidR="006D1D01" w:rsidRDefault="00000000">
      <w:pPr>
        <w:spacing w:line="480" w:lineRule="auto"/>
        <w:ind w:firstLine="720"/>
      </w:pPr>
      <w:r>
        <w:t xml:space="preserve">After each class session, teachers’ instructional videos were uploaded to a cloud service for use in monthly coaching sessions. Fidelity evaluation was conducted at the final unit at the end of each 9-week period for every genre, assessing specific indicators for evidence-based methods in interactive instruction, strategic instruction, and language instruction. The full fidelity tool is available at siwi.utk.edu and published in Wolbers et al. (2015). For additional demographic information and specific fidelity percentages by principle, please refer to Table 2. Despite receiving the same professional development on strategic and interactive writing instruction, there were varying levels of fidelity in implementation among the teacher participants. Specifically, teachers using spoken English had lower fidelity across the three core principles—strategic, interactive, and language instruction—compared to teachers using ASL. This suggests that a primarily auditory communication approach may hinder the ability of teachers using spoken English to effectively address the diverse language needs of deaf students. Furthermore, the class size was slightly bigger with teachers who used spoken English, which </w:t>
      </w:r>
      <w:r>
        <w:lastRenderedPageBreak/>
        <w:t>might have contributed to challenges in attending to the needs of emergent writers. More details about our findings are outlined next.</w:t>
      </w:r>
    </w:p>
    <w:p w14:paraId="6133D18A" w14:textId="77777777" w:rsidR="006D1D01" w:rsidRDefault="00000000">
      <w:pPr>
        <w:spacing w:before="240" w:line="480" w:lineRule="auto"/>
      </w:pPr>
      <w:r>
        <w:rPr>
          <w:b/>
          <w:bCs/>
        </w:rPr>
        <w:t>Table 2</w:t>
      </w:r>
    </w:p>
    <w:p w14:paraId="1BFA7593" w14:textId="77777777" w:rsidR="006D1D01" w:rsidRDefault="00000000">
      <w:pPr>
        <w:spacing w:after="120" w:line="480" w:lineRule="auto"/>
      </w:pPr>
      <w:r>
        <w:rPr>
          <w:i/>
          <w:iCs/>
        </w:rPr>
        <w:t>Teacher demographic information and fidelity percentages.</w:t>
      </w:r>
    </w:p>
    <w:tbl>
      <w:tblPr>
        <w:tblW w:w="9360" w:type="dxa"/>
        <w:jc w:val="center"/>
        <w:tblBorders>
          <w:top w:val="single" w:sz="6" w:space="0" w:color="000000"/>
          <w:bottom w:val="single" w:sz="6" w:space="0" w:color="000000"/>
        </w:tblBorders>
        <w:tblLook w:val="04A0" w:firstRow="1" w:lastRow="0" w:firstColumn="1" w:lastColumn="0" w:noHBand="0" w:noVBand="1"/>
      </w:tblPr>
      <w:tblGrid>
        <w:gridCol w:w="2736"/>
        <w:gridCol w:w="1656"/>
        <w:gridCol w:w="1656"/>
        <w:gridCol w:w="1656"/>
        <w:gridCol w:w="1656"/>
      </w:tblGrid>
      <w:tr w:rsidR="00465D29" w14:paraId="73A215FF" w14:textId="77777777">
        <w:trPr>
          <w:cantSplit/>
          <w:tblHeader/>
          <w:jc w:val="center"/>
        </w:trPr>
        <w:tc>
          <w:tcPr>
            <w:tcW w:w="2736" w:type="dxa"/>
            <w:tcBorders>
              <w:bottom w:val="single" w:sz="6" w:space="0" w:color="000000"/>
            </w:tcBorders>
            <w:tcMar>
              <w:top w:w="40" w:type="dxa"/>
              <w:left w:w="80" w:type="dxa"/>
              <w:bottom w:w="40" w:type="dxa"/>
              <w:right w:w="80" w:type="dxa"/>
            </w:tcMar>
          </w:tcPr>
          <w:p w14:paraId="727D4517" w14:textId="77777777" w:rsidR="00465D29" w:rsidRDefault="00000000">
            <w:pPr>
              <w:spacing w:before="20" w:after="20"/>
            </w:pPr>
            <w:r>
              <w:rPr>
                <w:b/>
              </w:rPr>
              <w:t>Teacher</w:t>
            </w:r>
          </w:p>
        </w:tc>
        <w:tc>
          <w:tcPr>
            <w:tcW w:w="1656" w:type="dxa"/>
            <w:tcBorders>
              <w:bottom w:val="single" w:sz="6" w:space="0" w:color="000000"/>
            </w:tcBorders>
            <w:tcMar>
              <w:top w:w="40" w:type="dxa"/>
              <w:left w:w="80" w:type="dxa"/>
              <w:bottom w:w="40" w:type="dxa"/>
              <w:right w:w="80" w:type="dxa"/>
            </w:tcMar>
          </w:tcPr>
          <w:p w14:paraId="4AD08881" w14:textId="77777777" w:rsidR="00465D29" w:rsidRDefault="00000000">
            <w:pPr>
              <w:spacing w:before="20" w:after="20"/>
            </w:pPr>
            <w:r>
              <w:rPr>
                <w:b/>
              </w:rPr>
              <w:t>Liz</w:t>
            </w:r>
          </w:p>
        </w:tc>
        <w:tc>
          <w:tcPr>
            <w:tcW w:w="1656" w:type="dxa"/>
            <w:tcBorders>
              <w:bottom w:val="single" w:sz="6" w:space="0" w:color="000000"/>
            </w:tcBorders>
            <w:tcMar>
              <w:top w:w="40" w:type="dxa"/>
              <w:left w:w="80" w:type="dxa"/>
              <w:bottom w:w="40" w:type="dxa"/>
              <w:right w:w="80" w:type="dxa"/>
            </w:tcMar>
          </w:tcPr>
          <w:p w14:paraId="3D118E29" w14:textId="77777777" w:rsidR="00465D29" w:rsidRDefault="00000000">
            <w:pPr>
              <w:spacing w:before="20" w:after="20"/>
            </w:pPr>
            <w:r>
              <w:rPr>
                <w:b/>
              </w:rPr>
              <w:t>Jessica</w:t>
            </w:r>
          </w:p>
        </w:tc>
        <w:tc>
          <w:tcPr>
            <w:tcW w:w="1656" w:type="dxa"/>
            <w:tcBorders>
              <w:bottom w:val="single" w:sz="6" w:space="0" w:color="000000"/>
            </w:tcBorders>
            <w:tcMar>
              <w:top w:w="40" w:type="dxa"/>
              <w:left w:w="80" w:type="dxa"/>
              <w:bottom w:w="40" w:type="dxa"/>
              <w:right w:w="80" w:type="dxa"/>
            </w:tcMar>
          </w:tcPr>
          <w:p w14:paraId="658797CE" w14:textId="77777777" w:rsidR="00465D29" w:rsidRDefault="00000000">
            <w:pPr>
              <w:spacing w:before="20" w:after="20"/>
            </w:pPr>
            <w:r>
              <w:rPr>
                <w:b/>
              </w:rPr>
              <w:t>Dez</w:t>
            </w:r>
          </w:p>
        </w:tc>
        <w:tc>
          <w:tcPr>
            <w:tcW w:w="1656" w:type="dxa"/>
            <w:tcBorders>
              <w:bottom w:val="single" w:sz="6" w:space="0" w:color="000000"/>
            </w:tcBorders>
            <w:tcMar>
              <w:top w:w="40" w:type="dxa"/>
              <w:left w:w="80" w:type="dxa"/>
              <w:bottom w:w="40" w:type="dxa"/>
              <w:right w:w="80" w:type="dxa"/>
            </w:tcMar>
          </w:tcPr>
          <w:p w14:paraId="1DD79CAB" w14:textId="77777777" w:rsidR="00465D29" w:rsidRDefault="00000000">
            <w:pPr>
              <w:spacing w:before="20" w:after="20"/>
            </w:pPr>
            <w:r>
              <w:rPr>
                <w:b/>
              </w:rPr>
              <w:t>Jocelyn</w:t>
            </w:r>
          </w:p>
        </w:tc>
      </w:tr>
      <w:tr w:rsidR="00465D29" w14:paraId="14AB93BE" w14:textId="77777777">
        <w:trPr>
          <w:cantSplit/>
          <w:jc w:val="center"/>
        </w:trPr>
        <w:tc>
          <w:tcPr>
            <w:tcW w:w="2736" w:type="dxa"/>
            <w:tcMar>
              <w:top w:w="40" w:type="dxa"/>
              <w:left w:w="80" w:type="dxa"/>
              <w:bottom w:w="40" w:type="dxa"/>
              <w:right w:w="80" w:type="dxa"/>
            </w:tcMar>
          </w:tcPr>
          <w:p w14:paraId="2C32DB96" w14:textId="77777777" w:rsidR="00465D29" w:rsidRDefault="00000000">
            <w:pPr>
              <w:spacing w:before="20" w:after="20"/>
            </w:pPr>
            <w:r>
              <w:t>Hearing status</w:t>
            </w:r>
          </w:p>
        </w:tc>
        <w:tc>
          <w:tcPr>
            <w:tcW w:w="1656" w:type="dxa"/>
            <w:tcMar>
              <w:top w:w="40" w:type="dxa"/>
              <w:left w:w="80" w:type="dxa"/>
              <w:bottom w:w="40" w:type="dxa"/>
              <w:right w:w="80" w:type="dxa"/>
            </w:tcMar>
          </w:tcPr>
          <w:p w14:paraId="361EDE63" w14:textId="77777777" w:rsidR="00465D29" w:rsidRDefault="00000000">
            <w:pPr>
              <w:spacing w:before="20" w:after="20"/>
            </w:pPr>
            <w:r>
              <w:t>Deaf</w:t>
            </w:r>
          </w:p>
        </w:tc>
        <w:tc>
          <w:tcPr>
            <w:tcW w:w="1656" w:type="dxa"/>
            <w:tcMar>
              <w:top w:w="40" w:type="dxa"/>
              <w:left w:w="80" w:type="dxa"/>
              <w:bottom w:w="40" w:type="dxa"/>
              <w:right w:w="80" w:type="dxa"/>
            </w:tcMar>
          </w:tcPr>
          <w:p w14:paraId="59464E16" w14:textId="77777777" w:rsidR="00465D29" w:rsidRDefault="00000000">
            <w:pPr>
              <w:spacing w:before="20" w:after="20"/>
            </w:pPr>
            <w:r>
              <w:t>Hearing</w:t>
            </w:r>
          </w:p>
        </w:tc>
        <w:tc>
          <w:tcPr>
            <w:tcW w:w="1656" w:type="dxa"/>
            <w:tcMar>
              <w:top w:w="40" w:type="dxa"/>
              <w:left w:w="80" w:type="dxa"/>
              <w:bottom w:w="40" w:type="dxa"/>
              <w:right w:w="80" w:type="dxa"/>
            </w:tcMar>
          </w:tcPr>
          <w:p w14:paraId="792E7ED3" w14:textId="77777777" w:rsidR="00465D29" w:rsidRDefault="00000000">
            <w:pPr>
              <w:spacing w:before="20" w:after="20"/>
            </w:pPr>
            <w:r>
              <w:t>Hearing</w:t>
            </w:r>
          </w:p>
        </w:tc>
        <w:tc>
          <w:tcPr>
            <w:tcW w:w="1656" w:type="dxa"/>
            <w:tcMar>
              <w:top w:w="40" w:type="dxa"/>
              <w:left w:w="80" w:type="dxa"/>
              <w:bottom w:w="40" w:type="dxa"/>
              <w:right w:w="80" w:type="dxa"/>
            </w:tcMar>
          </w:tcPr>
          <w:p w14:paraId="07C466E2" w14:textId="77777777" w:rsidR="00465D29" w:rsidRDefault="00000000">
            <w:pPr>
              <w:spacing w:before="20" w:after="20"/>
            </w:pPr>
            <w:r>
              <w:t>Hearing</w:t>
            </w:r>
          </w:p>
        </w:tc>
      </w:tr>
      <w:tr w:rsidR="00465D29" w14:paraId="0353454C" w14:textId="77777777">
        <w:trPr>
          <w:cantSplit/>
          <w:jc w:val="center"/>
        </w:trPr>
        <w:tc>
          <w:tcPr>
            <w:tcW w:w="2736" w:type="dxa"/>
            <w:tcMar>
              <w:top w:w="40" w:type="dxa"/>
              <w:left w:w="80" w:type="dxa"/>
              <w:bottom w:w="40" w:type="dxa"/>
              <w:right w:w="80" w:type="dxa"/>
            </w:tcMar>
          </w:tcPr>
          <w:p w14:paraId="154F96E0" w14:textId="77777777" w:rsidR="00465D29" w:rsidRDefault="00000000">
            <w:pPr>
              <w:spacing w:before="20" w:after="20"/>
            </w:pPr>
            <w:r>
              <w:t>Years of ASL use</w:t>
            </w:r>
          </w:p>
        </w:tc>
        <w:tc>
          <w:tcPr>
            <w:tcW w:w="1656" w:type="dxa"/>
            <w:tcMar>
              <w:top w:w="40" w:type="dxa"/>
              <w:left w:w="80" w:type="dxa"/>
              <w:bottom w:w="40" w:type="dxa"/>
              <w:right w:w="80" w:type="dxa"/>
            </w:tcMar>
          </w:tcPr>
          <w:p w14:paraId="295BC15B" w14:textId="77777777" w:rsidR="00465D29" w:rsidRDefault="00000000">
            <w:pPr>
              <w:spacing w:before="20" w:after="20"/>
            </w:pPr>
            <w:r>
              <w:t>34 years</w:t>
            </w:r>
          </w:p>
        </w:tc>
        <w:tc>
          <w:tcPr>
            <w:tcW w:w="1656" w:type="dxa"/>
            <w:tcMar>
              <w:top w:w="40" w:type="dxa"/>
              <w:left w:w="80" w:type="dxa"/>
              <w:bottom w:w="40" w:type="dxa"/>
              <w:right w:w="80" w:type="dxa"/>
            </w:tcMar>
          </w:tcPr>
          <w:p w14:paraId="40157974" w14:textId="77777777" w:rsidR="00465D29" w:rsidRDefault="00000000">
            <w:pPr>
              <w:spacing w:before="20" w:after="20"/>
            </w:pPr>
            <w:r>
              <w:t>20 years</w:t>
            </w:r>
          </w:p>
        </w:tc>
        <w:tc>
          <w:tcPr>
            <w:tcW w:w="1656" w:type="dxa"/>
            <w:tcMar>
              <w:top w:w="40" w:type="dxa"/>
              <w:left w:w="80" w:type="dxa"/>
              <w:bottom w:w="40" w:type="dxa"/>
              <w:right w:w="80" w:type="dxa"/>
            </w:tcMar>
          </w:tcPr>
          <w:p w14:paraId="12E1363A" w14:textId="77777777" w:rsidR="00465D29" w:rsidRDefault="00000000">
            <w:pPr>
              <w:spacing w:before="20" w:after="20"/>
            </w:pPr>
            <w:r>
              <w:t>0 years</w:t>
            </w:r>
          </w:p>
        </w:tc>
        <w:tc>
          <w:tcPr>
            <w:tcW w:w="1656" w:type="dxa"/>
            <w:tcMar>
              <w:top w:w="40" w:type="dxa"/>
              <w:left w:w="80" w:type="dxa"/>
              <w:bottom w:w="40" w:type="dxa"/>
              <w:right w:w="80" w:type="dxa"/>
            </w:tcMar>
          </w:tcPr>
          <w:p w14:paraId="64EA15CD" w14:textId="77777777" w:rsidR="00465D29" w:rsidRDefault="00000000">
            <w:pPr>
              <w:spacing w:before="20" w:after="20"/>
            </w:pPr>
            <w:r>
              <w:t>37 years</w:t>
            </w:r>
          </w:p>
        </w:tc>
      </w:tr>
      <w:tr w:rsidR="00465D29" w14:paraId="592C5E60" w14:textId="77777777">
        <w:trPr>
          <w:cantSplit/>
          <w:jc w:val="center"/>
        </w:trPr>
        <w:tc>
          <w:tcPr>
            <w:tcW w:w="2736" w:type="dxa"/>
            <w:tcMar>
              <w:top w:w="40" w:type="dxa"/>
              <w:left w:w="80" w:type="dxa"/>
              <w:bottom w:w="40" w:type="dxa"/>
              <w:right w:w="80" w:type="dxa"/>
            </w:tcMar>
          </w:tcPr>
          <w:p w14:paraId="2C9636B3" w14:textId="77777777" w:rsidR="00465D29" w:rsidRDefault="00000000">
            <w:pPr>
              <w:spacing w:before="20" w:after="20"/>
            </w:pPr>
            <w:r>
              <w:t>Type of school</w:t>
            </w:r>
          </w:p>
        </w:tc>
        <w:tc>
          <w:tcPr>
            <w:tcW w:w="1656" w:type="dxa"/>
            <w:tcMar>
              <w:top w:w="40" w:type="dxa"/>
              <w:left w:w="80" w:type="dxa"/>
              <w:bottom w:w="40" w:type="dxa"/>
              <w:right w:w="80" w:type="dxa"/>
            </w:tcMar>
          </w:tcPr>
          <w:p w14:paraId="19BD2C73" w14:textId="77777777" w:rsidR="00465D29" w:rsidRDefault="00000000">
            <w:pPr>
              <w:spacing w:before="20" w:after="20"/>
            </w:pPr>
            <w:r>
              <w:t>Self-contained classroom in a public school</w:t>
            </w:r>
          </w:p>
        </w:tc>
        <w:tc>
          <w:tcPr>
            <w:tcW w:w="1656" w:type="dxa"/>
            <w:tcMar>
              <w:top w:w="40" w:type="dxa"/>
              <w:left w:w="80" w:type="dxa"/>
              <w:bottom w:w="40" w:type="dxa"/>
              <w:right w:w="80" w:type="dxa"/>
            </w:tcMar>
          </w:tcPr>
          <w:p w14:paraId="095F03D5" w14:textId="77777777" w:rsidR="00465D29" w:rsidRDefault="00000000">
            <w:pPr>
              <w:spacing w:before="20" w:after="20"/>
            </w:pPr>
            <w:r>
              <w:t>State school for the deaf</w:t>
            </w:r>
          </w:p>
        </w:tc>
        <w:tc>
          <w:tcPr>
            <w:tcW w:w="1656" w:type="dxa"/>
            <w:tcMar>
              <w:top w:w="40" w:type="dxa"/>
              <w:left w:w="80" w:type="dxa"/>
              <w:bottom w:w="40" w:type="dxa"/>
              <w:right w:w="80" w:type="dxa"/>
            </w:tcMar>
          </w:tcPr>
          <w:p w14:paraId="1D22C3DE" w14:textId="77777777" w:rsidR="00465D29" w:rsidRDefault="00000000">
            <w:pPr>
              <w:spacing w:before="20" w:after="20"/>
            </w:pPr>
            <w:r>
              <w:t>Self-contained classroom in a public school</w:t>
            </w:r>
          </w:p>
        </w:tc>
        <w:tc>
          <w:tcPr>
            <w:tcW w:w="1656" w:type="dxa"/>
            <w:tcMar>
              <w:top w:w="40" w:type="dxa"/>
              <w:left w:w="80" w:type="dxa"/>
              <w:bottom w:w="40" w:type="dxa"/>
              <w:right w:w="80" w:type="dxa"/>
            </w:tcMar>
          </w:tcPr>
          <w:p w14:paraId="59C0EC0C" w14:textId="77777777" w:rsidR="00465D29" w:rsidRDefault="00000000">
            <w:pPr>
              <w:spacing w:before="20" w:after="20"/>
            </w:pPr>
            <w:r>
              <w:t>Self-contained classroom in a public school</w:t>
            </w:r>
          </w:p>
        </w:tc>
      </w:tr>
      <w:tr w:rsidR="00465D29" w14:paraId="144EC75A" w14:textId="77777777">
        <w:trPr>
          <w:cantSplit/>
          <w:jc w:val="center"/>
        </w:trPr>
        <w:tc>
          <w:tcPr>
            <w:tcW w:w="2736" w:type="dxa"/>
            <w:tcMar>
              <w:top w:w="40" w:type="dxa"/>
              <w:left w:w="80" w:type="dxa"/>
              <w:bottom w:w="40" w:type="dxa"/>
              <w:right w:w="80" w:type="dxa"/>
            </w:tcMar>
          </w:tcPr>
          <w:p w14:paraId="162D76CC" w14:textId="77777777" w:rsidR="00465D29" w:rsidRDefault="00000000">
            <w:pPr>
              <w:spacing w:before="20" w:after="20"/>
            </w:pPr>
            <w:r>
              <w:t>Total number of students/emergent writers</w:t>
            </w:r>
          </w:p>
        </w:tc>
        <w:tc>
          <w:tcPr>
            <w:tcW w:w="1656" w:type="dxa"/>
            <w:tcMar>
              <w:top w:w="40" w:type="dxa"/>
              <w:left w:w="80" w:type="dxa"/>
              <w:bottom w:w="40" w:type="dxa"/>
              <w:right w:w="80" w:type="dxa"/>
            </w:tcMar>
          </w:tcPr>
          <w:p w14:paraId="6933357E" w14:textId="77777777" w:rsidR="00465D29" w:rsidRDefault="00000000">
            <w:pPr>
              <w:spacing w:before="20" w:after="20"/>
            </w:pPr>
            <w:r>
              <w:t>4/2</w:t>
            </w:r>
          </w:p>
        </w:tc>
        <w:tc>
          <w:tcPr>
            <w:tcW w:w="1656" w:type="dxa"/>
            <w:tcMar>
              <w:top w:w="40" w:type="dxa"/>
              <w:left w:w="80" w:type="dxa"/>
              <w:bottom w:w="40" w:type="dxa"/>
              <w:right w:w="80" w:type="dxa"/>
            </w:tcMar>
          </w:tcPr>
          <w:p w14:paraId="6C980441" w14:textId="77777777" w:rsidR="00465D29" w:rsidRDefault="00000000">
            <w:pPr>
              <w:spacing w:before="20" w:after="20"/>
            </w:pPr>
            <w:r>
              <w:t>5/3</w:t>
            </w:r>
          </w:p>
        </w:tc>
        <w:tc>
          <w:tcPr>
            <w:tcW w:w="1656" w:type="dxa"/>
            <w:tcMar>
              <w:top w:w="40" w:type="dxa"/>
              <w:left w:w="80" w:type="dxa"/>
              <w:bottom w:w="40" w:type="dxa"/>
              <w:right w:w="80" w:type="dxa"/>
            </w:tcMar>
          </w:tcPr>
          <w:p w14:paraId="1EE81785" w14:textId="77777777" w:rsidR="00465D29" w:rsidRDefault="00000000">
            <w:pPr>
              <w:spacing w:before="20" w:after="20"/>
            </w:pPr>
            <w:r>
              <w:t>7/2</w:t>
            </w:r>
          </w:p>
        </w:tc>
        <w:tc>
          <w:tcPr>
            <w:tcW w:w="1656" w:type="dxa"/>
            <w:tcMar>
              <w:top w:w="40" w:type="dxa"/>
              <w:left w:w="80" w:type="dxa"/>
              <w:bottom w:w="40" w:type="dxa"/>
              <w:right w:w="80" w:type="dxa"/>
            </w:tcMar>
          </w:tcPr>
          <w:p w14:paraId="48DAFDFE" w14:textId="77777777" w:rsidR="00465D29" w:rsidRDefault="00000000">
            <w:pPr>
              <w:spacing w:before="20" w:after="20"/>
            </w:pPr>
            <w:r>
              <w:t>6/2</w:t>
            </w:r>
          </w:p>
        </w:tc>
      </w:tr>
      <w:tr w:rsidR="00465D29" w14:paraId="6FAAC7B7" w14:textId="77777777">
        <w:trPr>
          <w:cantSplit/>
          <w:jc w:val="center"/>
        </w:trPr>
        <w:tc>
          <w:tcPr>
            <w:tcW w:w="2736" w:type="dxa"/>
            <w:tcMar>
              <w:top w:w="40" w:type="dxa"/>
              <w:left w:w="80" w:type="dxa"/>
              <w:bottom w:w="40" w:type="dxa"/>
              <w:right w:w="80" w:type="dxa"/>
            </w:tcMar>
          </w:tcPr>
          <w:p w14:paraId="2D428583" w14:textId="77777777" w:rsidR="00465D29" w:rsidRDefault="00000000">
            <w:pPr>
              <w:spacing w:before="20" w:after="20"/>
            </w:pPr>
            <w:r>
              <w:t>School language philosophy</w:t>
            </w:r>
          </w:p>
        </w:tc>
        <w:tc>
          <w:tcPr>
            <w:tcW w:w="1656" w:type="dxa"/>
            <w:tcMar>
              <w:top w:w="40" w:type="dxa"/>
              <w:left w:w="80" w:type="dxa"/>
              <w:bottom w:w="40" w:type="dxa"/>
              <w:right w:w="80" w:type="dxa"/>
            </w:tcMar>
          </w:tcPr>
          <w:p w14:paraId="6C08C6CF" w14:textId="77777777" w:rsidR="00465D29" w:rsidRDefault="00000000">
            <w:pPr>
              <w:spacing w:before="20" w:after="20"/>
            </w:pPr>
            <w:r>
              <w:t>Total communication (ASL included)</w:t>
            </w:r>
          </w:p>
        </w:tc>
        <w:tc>
          <w:tcPr>
            <w:tcW w:w="1656" w:type="dxa"/>
            <w:tcMar>
              <w:top w:w="40" w:type="dxa"/>
              <w:left w:w="80" w:type="dxa"/>
              <w:bottom w:w="40" w:type="dxa"/>
              <w:right w:w="80" w:type="dxa"/>
            </w:tcMar>
          </w:tcPr>
          <w:p w14:paraId="27BFD356" w14:textId="77777777" w:rsidR="00465D29" w:rsidRDefault="00000000">
            <w:pPr>
              <w:spacing w:before="20" w:after="20"/>
            </w:pPr>
            <w:r>
              <w:t>ASL/English bilingualism</w:t>
            </w:r>
          </w:p>
        </w:tc>
        <w:tc>
          <w:tcPr>
            <w:tcW w:w="1656" w:type="dxa"/>
            <w:tcMar>
              <w:top w:w="40" w:type="dxa"/>
              <w:left w:w="80" w:type="dxa"/>
              <w:bottom w:w="40" w:type="dxa"/>
              <w:right w:w="80" w:type="dxa"/>
            </w:tcMar>
          </w:tcPr>
          <w:p w14:paraId="051B3F85" w14:textId="77777777" w:rsidR="00465D29" w:rsidRDefault="00000000">
            <w:pPr>
              <w:spacing w:before="20" w:after="20"/>
            </w:pPr>
            <w:r>
              <w:t>Total communication (spoken English)</w:t>
            </w:r>
          </w:p>
        </w:tc>
        <w:tc>
          <w:tcPr>
            <w:tcW w:w="1656" w:type="dxa"/>
            <w:tcMar>
              <w:top w:w="40" w:type="dxa"/>
              <w:left w:w="80" w:type="dxa"/>
              <w:bottom w:w="40" w:type="dxa"/>
              <w:right w:w="80" w:type="dxa"/>
            </w:tcMar>
          </w:tcPr>
          <w:p w14:paraId="01608A6A" w14:textId="77777777" w:rsidR="00465D29" w:rsidRDefault="00000000">
            <w:pPr>
              <w:spacing w:before="20" w:after="20"/>
            </w:pPr>
            <w:r>
              <w:t>Total communication (spoken English)</w:t>
            </w:r>
          </w:p>
        </w:tc>
      </w:tr>
      <w:tr w:rsidR="00465D29" w14:paraId="22AEEF1E" w14:textId="77777777">
        <w:trPr>
          <w:cantSplit/>
          <w:jc w:val="center"/>
        </w:trPr>
        <w:tc>
          <w:tcPr>
            <w:tcW w:w="2736" w:type="dxa"/>
            <w:tcMar>
              <w:top w:w="40" w:type="dxa"/>
              <w:left w:w="80" w:type="dxa"/>
              <w:bottom w:w="40" w:type="dxa"/>
              <w:right w:w="80" w:type="dxa"/>
            </w:tcMar>
          </w:tcPr>
          <w:p w14:paraId="05BCB511" w14:textId="77777777" w:rsidR="00465D29" w:rsidRDefault="00000000">
            <w:pPr>
              <w:spacing w:before="20" w:after="20"/>
            </w:pPr>
            <w:r>
              <w:t>Personal language philosophy</w:t>
            </w:r>
          </w:p>
        </w:tc>
        <w:tc>
          <w:tcPr>
            <w:tcW w:w="1656" w:type="dxa"/>
            <w:tcMar>
              <w:top w:w="40" w:type="dxa"/>
              <w:left w:w="80" w:type="dxa"/>
              <w:bottom w:w="40" w:type="dxa"/>
              <w:right w:w="80" w:type="dxa"/>
            </w:tcMar>
          </w:tcPr>
          <w:p w14:paraId="337AF650" w14:textId="77777777" w:rsidR="00465D29" w:rsidRDefault="00000000">
            <w:pPr>
              <w:spacing w:before="20" w:after="20"/>
            </w:pPr>
            <w:r>
              <w:t>ASL/English bilingualism</w:t>
            </w:r>
          </w:p>
        </w:tc>
        <w:tc>
          <w:tcPr>
            <w:tcW w:w="1656" w:type="dxa"/>
            <w:tcMar>
              <w:top w:w="40" w:type="dxa"/>
              <w:left w:w="80" w:type="dxa"/>
              <w:bottom w:w="40" w:type="dxa"/>
              <w:right w:w="80" w:type="dxa"/>
            </w:tcMar>
          </w:tcPr>
          <w:p w14:paraId="0F482A31" w14:textId="77777777" w:rsidR="00465D29" w:rsidRDefault="00000000">
            <w:pPr>
              <w:spacing w:before="20" w:after="20"/>
            </w:pPr>
            <w:r>
              <w:t>ASL/English bilingualism</w:t>
            </w:r>
          </w:p>
        </w:tc>
        <w:tc>
          <w:tcPr>
            <w:tcW w:w="1656" w:type="dxa"/>
            <w:tcMar>
              <w:top w:w="40" w:type="dxa"/>
              <w:left w:w="80" w:type="dxa"/>
              <w:bottom w:w="40" w:type="dxa"/>
              <w:right w:w="80" w:type="dxa"/>
            </w:tcMar>
          </w:tcPr>
          <w:p w14:paraId="5E874615" w14:textId="77777777" w:rsidR="00465D29" w:rsidRDefault="00000000">
            <w:pPr>
              <w:spacing w:before="20" w:after="20"/>
            </w:pPr>
            <w:r>
              <w:t>Total communication (spoken English)</w:t>
            </w:r>
          </w:p>
        </w:tc>
        <w:tc>
          <w:tcPr>
            <w:tcW w:w="1656" w:type="dxa"/>
            <w:tcMar>
              <w:top w:w="40" w:type="dxa"/>
              <w:left w:w="80" w:type="dxa"/>
              <w:bottom w:w="40" w:type="dxa"/>
              <w:right w:w="80" w:type="dxa"/>
            </w:tcMar>
          </w:tcPr>
          <w:p w14:paraId="06987AE2" w14:textId="77777777" w:rsidR="00465D29" w:rsidRDefault="00000000">
            <w:pPr>
              <w:spacing w:before="20" w:after="20"/>
            </w:pPr>
            <w:r>
              <w:t>Total communication (ASL included)</w:t>
            </w:r>
          </w:p>
        </w:tc>
      </w:tr>
      <w:tr w:rsidR="00465D29" w14:paraId="5E2F197C" w14:textId="77777777">
        <w:trPr>
          <w:cantSplit/>
          <w:jc w:val="center"/>
        </w:trPr>
        <w:tc>
          <w:tcPr>
            <w:tcW w:w="2736" w:type="dxa"/>
            <w:tcMar>
              <w:top w:w="40" w:type="dxa"/>
              <w:left w:w="80" w:type="dxa"/>
              <w:bottom w:w="40" w:type="dxa"/>
              <w:right w:w="80" w:type="dxa"/>
            </w:tcMar>
          </w:tcPr>
          <w:p w14:paraId="2C182286" w14:textId="77777777" w:rsidR="00465D29" w:rsidRDefault="00000000">
            <w:pPr>
              <w:spacing w:before="20" w:after="20"/>
            </w:pPr>
            <w:r>
              <w:t>College degree</w:t>
            </w:r>
          </w:p>
        </w:tc>
        <w:tc>
          <w:tcPr>
            <w:tcW w:w="1656" w:type="dxa"/>
            <w:tcMar>
              <w:top w:w="40" w:type="dxa"/>
              <w:left w:w="80" w:type="dxa"/>
              <w:bottom w:w="40" w:type="dxa"/>
              <w:right w:w="80" w:type="dxa"/>
            </w:tcMar>
          </w:tcPr>
          <w:p w14:paraId="34F1333D" w14:textId="77777777" w:rsidR="00465D29" w:rsidRDefault="00000000">
            <w:pPr>
              <w:spacing w:before="20" w:after="20"/>
            </w:pPr>
            <w:r>
              <w:t>Master’s degree</w:t>
            </w:r>
          </w:p>
        </w:tc>
        <w:tc>
          <w:tcPr>
            <w:tcW w:w="1656" w:type="dxa"/>
            <w:tcMar>
              <w:top w:w="40" w:type="dxa"/>
              <w:left w:w="80" w:type="dxa"/>
              <w:bottom w:w="40" w:type="dxa"/>
              <w:right w:w="80" w:type="dxa"/>
            </w:tcMar>
          </w:tcPr>
          <w:p w14:paraId="24478CB8" w14:textId="77777777" w:rsidR="00465D29" w:rsidRDefault="00000000">
            <w:pPr>
              <w:spacing w:before="20" w:after="20"/>
            </w:pPr>
            <w:r>
              <w:t>Master’s degree</w:t>
            </w:r>
          </w:p>
        </w:tc>
        <w:tc>
          <w:tcPr>
            <w:tcW w:w="1656" w:type="dxa"/>
            <w:tcMar>
              <w:top w:w="40" w:type="dxa"/>
              <w:left w:w="80" w:type="dxa"/>
              <w:bottom w:w="40" w:type="dxa"/>
              <w:right w:w="80" w:type="dxa"/>
            </w:tcMar>
          </w:tcPr>
          <w:p w14:paraId="67EE3559" w14:textId="77777777" w:rsidR="00465D29" w:rsidRDefault="00000000">
            <w:pPr>
              <w:spacing w:before="20" w:after="20"/>
            </w:pPr>
            <w:r>
              <w:t>Bachelor’s degree</w:t>
            </w:r>
          </w:p>
        </w:tc>
        <w:tc>
          <w:tcPr>
            <w:tcW w:w="1656" w:type="dxa"/>
            <w:tcMar>
              <w:top w:w="40" w:type="dxa"/>
              <w:left w:w="80" w:type="dxa"/>
              <w:bottom w:w="40" w:type="dxa"/>
              <w:right w:w="80" w:type="dxa"/>
            </w:tcMar>
          </w:tcPr>
          <w:p w14:paraId="3881949D" w14:textId="77777777" w:rsidR="00465D29" w:rsidRDefault="00000000">
            <w:pPr>
              <w:spacing w:before="20" w:after="20"/>
            </w:pPr>
            <w:r>
              <w:t>Master’s degree</w:t>
            </w:r>
          </w:p>
        </w:tc>
      </w:tr>
      <w:tr w:rsidR="00465D29" w14:paraId="429691F1" w14:textId="77777777">
        <w:trPr>
          <w:cantSplit/>
          <w:jc w:val="center"/>
        </w:trPr>
        <w:tc>
          <w:tcPr>
            <w:tcW w:w="2736" w:type="dxa"/>
            <w:tcMar>
              <w:top w:w="40" w:type="dxa"/>
              <w:left w:w="80" w:type="dxa"/>
              <w:bottom w:w="40" w:type="dxa"/>
              <w:right w:w="80" w:type="dxa"/>
            </w:tcMar>
          </w:tcPr>
          <w:p w14:paraId="4FF18AB4" w14:textId="77777777" w:rsidR="00465D29" w:rsidRDefault="00000000">
            <w:pPr>
              <w:spacing w:before="20" w:after="20"/>
            </w:pPr>
            <w:r>
              <w:t>Years of teaching experience</w:t>
            </w:r>
          </w:p>
        </w:tc>
        <w:tc>
          <w:tcPr>
            <w:tcW w:w="1656" w:type="dxa"/>
            <w:tcMar>
              <w:top w:w="40" w:type="dxa"/>
              <w:left w:w="80" w:type="dxa"/>
              <w:bottom w:w="40" w:type="dxa"/>
              <w:right w:w="80" w:type="dxa"/>
            </w:tcMar>
          </w:tcPr>
          <w:p w14:paraId="0063015F" w14:textId="77777777" w:rsidR="00465D29" w:rsidRDefault="00000000">
            <w:pPr>
              <w:spacing w:before="20" w:after="20"/>
            </w:pPr>
            <w:r>
              <w:t>18 years</w:t>
            </w:r>
          </w:p>
        </w:tc>
        <w:tc>
          <w:tcPr>
            <w:tcW w:w="1656" w:type="dxa"/>
            <w:tcMar>
              <w:top w:w="40" w:type="dxa"/>
              <w:left w:w="80" w:type="dxa"/>
              <w:bottom w:w="40" w:type="dxa"/>
              <w:right w:w="80" w:type="dxa"/>
            </w:tcMar>
          </w:tcPr>
          <w:p w14:paraId="71385527" w14:textId="77777777" w:rsidR="00465D29" w:rsidRDefault="00000000">
            <w:pPr>
              <w:spacing w:before="20" w:after="20"/>
            </w:pPr>
            <w:r>
              <w:t>20 years</w:t>
            </w:r>
          </w:p>
        </w:tc>
        <w:tc>
          <w:tcPr>
            <w:tcW w:w="1656" w:type="dxa"/>
            <w:tcMar>
              <w:top w:w="40" w:type="dxa"/>
              <w:left w:w="80" w:type="dxa"/>
              <w:bottom w:w="40" w:type="dxa"/>
              <w:right w:w="80" w:type="dxa"/>
            </w:tcMar>
          </w:tcPr>
          <w:p w14:paraId="1927A97D" w14:textId="77777777" w:rsidR="00465D29" w:rsidRDefault="00000000">
            <w:pPr>
              <w:spacing w:before="20" w:after="20"/>
            </w:pPr>
            <w:r>
              <w:t>16 years</w:t>
            </w:r>
          </w:p>
        </w:tc>
        <w:tc>
          <w:tcPr>
            <w:tcW w:w="1656" w:type="dxa"/>
            <w:tcMar>
              <w:top w:w="40" w:type="dxa"/>
              <w:left w:w="80" w:type="dxa"/>
              <w:bottom w:w="40" w:type="dxa"/>
              <w:right w:w="80" w:type="dxa"/>
            </w:tcMar>
          </w:tcPr>
          <w:p w14:paraId="219DECEA" w14:textId="77777777" w:rsidR="00465D29" w:rsidRDefault="00000000">
            <w:pPr>
              <w:spacing w:before="20" w:after="20"/>
            </w:pPr>
            <w:r>
              <w:t>37 years</w:t>
            </w:r>
          </w:p>
        </w:tc>
      </w:tr>
      <w:tr w:rsidR="00465D29" w14:paraId="0B393859" w14:textId="77777777">
        <w:trPr>
          <w:cantSplit/>
          <w:jc w:val="center"/>
        </w:trPr>
        <w:tc>
          <w:tcPr>
            <w:tcW w:w="2736" w:type="dxa"/>
            <w:tcMar>
              <w:top w:w="40" w:type="dxa"/>
              <w:left w:w="80" w:type="dxa"/>
              <w:bottom w:w="40" w:type="dxa"/>
              <w:right w:w="80" w:type="dxa"/>
            </w:tcMar>
          </w:tcPr>
          <w:p w14:paraId="2569A896" w14:textId="77777777" w:rsidR="00465D29" w:rsidRDefault="00000000">
            <w:pPr>
              <w:spacing w:before="20" w:after="20"/>
            </w:pPr>
            <w:r>
              <w:t>Strategic instruction fidelity</w:t>
            </w:r>
          </w:p>
        </w:tc>
        <w:tc>
          <w:tcPr>
            <w:tcW w:w="1656" w:type="dxa"/>
            <w:tcMar>
              <w:top w:w="40" w:type="dxa"/>
              <w:left w:w="80" w:type="dxa"/>
              <w:bottom w:w="40" w:type="dxa"/>
              <w:right w:w="80" w:type="dxa"/>
            </w:tcMar>
          </w:tcPr>
          <w:p w14:paraId="61755AC2" w14:textId="77777777" w:rsidR="00465D29" w:rsidRDefault="00000000">
            <w:pPr>
              <w:spacing w:before="20" w:after="20"/>
            </w:pPr>
            <w:r>
              <w:t>78%</w:t>
            </w:r>
          </w:p>
        </w:tc>
        <w:tc>
          <w:tcPr>
            <w:tcW w:w="1656" w:type="dxa"/>
            <w:tcMar>
              <w:top w:w="40" w:type="dxa"/>
              <w:left w:w="80" w:type="dxa"/>
              <w:bottom w:w="40" w:type="dxa"/>
              <w:right w:w="80" w:type="dxa"/>
            </w:tcMar>
          </w:tcPr>
          <w:p w14:paraId="6E279D44" w14:textId="77777777" w:rsidR="00465D29" w:rsidRDefault="00000000">
            <w:pPr>
              <w:spacing w:before="20" w:after="20"/>
            </w:pPr>
            <w:r>
              <w:t>83%</w:t>
            </w:r>
          </w:p>
        </w:tc>
        <w:tc>
          <w:tcPr>
            <w:tcW w:w="1656" w:type="dxa"/>
            <w:tcMar>
              <w:top w:w="40" w:type="dxa"/>
              <w:left w:w="80" w:type="dxa"/>
              <w:bottom w:w="40" w:type="dxa"/>
              <w:right w:w="80" w:type="dxa"/>
            </w:tcMar>
          </w:tcPr>
          <w:p w14:paraId="00C91CEA" w14:textId="77777777" w:rsidR="00465D29" w:rsidRDefault="00000000">
            <w:pPr>
              <w:spacing w:before="20" w:after="20"/>
            </w:pPr>
            <w:r>
              <w:t>56%</w:t>
            </w:r>
          </w:p>
        </w:tc>
        <w:tc>
          <w:tcPr>
            <w:tcW w:w="1656" w:type="dxa"/>
            <w:tcMar>
              <w:top w:w="40" w:type="dxa"/>
              <w:left w:w="80" w:type="dxa"/>
              <w:bottom w:w="40" w:type="dxa"/>
              <w:right w:w="80" w:type="dxa"/>
            </w:tcMar>
          </w:tcPr>
          <w:p w14:paraId="3E66DD01" w14:textId="77777777" w:rsidR="00465D29" w:rsidRDefault="00000000">
            <w:pPr>
              <w:spacing w:before="20" w:after="20"/>
            </w:pPr>
            <w:r>
              <w:t>61%</w:t>
            </w:r>
          </w:p>
        </w:tc>
      </w:tr>
      <w:tr w:rsidR="00465D29" w14:paraId="5FCA8841" w14:textId="77777777">
        <w:trPr>
          <w:cantSplit/>
          <w:jc w:val="center"/>
        </w:trPr>
        <w:tc>
          <w:tcPr>
            <w:tcW w:w="2736" w:type="dxa"/>
            <w:tcMar>
              <w:top w:w="40" w:type="dxa"/>
              <w:left w:w="80" w:type="dxa"/>
              <w:bottom w:w="40" w:type="dxa"/>
              <w:right w:w="80" w:type="dxa"/>
            </w:tcMar>
          </w:tcPr>
          <w:p w14:paraId="2D336A20" w14:textId="77777777" w:rsidR="00465D29" w:rsidRDefault="00000000">
            <w:pPr>
              <w:spacing w:before="20" w:after="20"/>
            </w:pPr>
            <w:r>
              <w:t>Interactive instruction fidelity</w:t>
            </w:r>
          </w:p>
        </w:tc>
        <w:tc>
          <w:tcPr>
            <w:tcW w:w="1656" w:type="dxa"/>
            <w:tcMar>
              <w:top w:w="40" w:type="dxa"/>
              <w:left w:w="80" w:type="dxa"/>
              <w:bottom w:w="40" w:type="dxa"/>
              <w:right w:w="80" w:type="dxa"/>
            </w:tcMar>
          </w:tcPr>
          <w:p w14:paraId="287B2585" w14:textId="77777777" w:rsidR="00465D29" w:rsidRDefault="00000000">
            <w:pPr>
              <w:spacing w:before="20" w:after="20"/>
            </w:pPr>
            <w:r>
              <w:t>96%</w:t>
            </w:r>
          </w:p>
        </w:tc>
        <w:tc>
          <w:tcPr>
            <w:tcW w:w="1656" w:type="dxa"/>
            <w:tcMar>
              <w:top w:w="40" w:type="dxa"/>
              <w:left w:w="80" w:type="dxa"/>
              <w:bottom w:w="40" w:type="dxa"/>
              <w:right w:w="80" w:type="dxa"/>
            </w:tcMar>
          </w:tcPr>
          <w:p w14:paraId="175B1545" w14:textId="77777777" w:rsidR="00465D29" w:rsidRDefault="00000000">
            <w:pPr>
              <w:spacing w:before="20" w:after="20"/>
            </w:pPr>
            <w:r>
              <w:t>83%</w:t>
            </w:r>
          </w:p>
        </w:tc>
        <w:tc>
          <w:tcPr>
            <w:tcW w:w="1656" w:type="dxa"/>
            <w:tcMar>
              <w:top w:w="40" w:type="dxa"/>
              <w:left w:w="80" w:type="dxa"/>
              <w:bottom w:w="40" w:type="dxa"/>
              <w:right w:w="80" w:type="dxa"/>
            </w:tcMar>
          </w:tcPr>
          <w:p w14:paraId="1C4BA327" w14:textId="77777777" w:rsidR="00465D29" w:rsidRDefault="00000000">
            <w:pPr>
              <w:spacing w:before="20" w:after="20"/>
            </w:pPr>
            <w:r>
              <w:t>70%</w:t>
            </w:r>
          </w:p>
        </w:tc>
        <w:tc>
          <w:tcPr>
            <w:tcW w:w="1656" w:type="dxa"/>
            <w:tcMar>
              <w:top w:w="40" w:type="dxa"/>
              <w:left w:w="80" w:type="dxa"/>
              <w:bottom w:w="40" w:type="dxa"/>
              <w:right w:w="80" w:type="dxa"/>
            </w:tcMar>
          </w:tcPr>
          <w:p w14:paraId="1CBED3A8" w14:textId="77777777" w:rsidR="00465D29" w:rsidRDefault="00000000">
            <w:pPr>
              <w:spacing w:before="20" w:after="20"/>
            </w:pPr>
            <w:r>
              <w:t>63%</w:t>
            </w:r>
          </w:p>
        </w:tc>
      </w:tr>
      <w:tr w:rsidR="00465D29" w14:paraId="6559B5C3" w14:textId="77777777">
        <w:trPr>
          <w:cantSplit/>
          <w:jc w:val="center"/>
        </w:trPr>
        <w:tc>
          <w:tcPr>
            <w:tcW w:w="2736" w:type="dxa"/>
            <w:tcMar>
              <w:top w:w="40" w:type="dxa"/>
              <w:left w:w="80" w:type="dxa"/>
              <w:bottom w:w="40" w:type="dxa"/>
              <w:right w:w="80" w:type="dxa"/>
            </w:tcMar>
          </w:tcPr>
          <w:p w14:paraId="77DA169A" w14:textId="77777777" w:rsidR="00465D29" w:rsidRDefault="00000000">
            <w:pPr>
              <w:spacing w:before="20" w:after="20"/>
            </w:pPr>
            <w:r>
              <w:t>Language instruction fidelity</w:t>
            </w:r>
          </w:p>
        </w:tc>
        <w:tc>
          <w:tcPr>
            <w:tcW w:w="1656" w:type="dxa"/>
            <w:tcMar>
              <w:top w:w="40" w:type="dxa"/>
              <w:left w:w="80" w:type="dxa"/>
              <w:bottom w:w="40" w:type="dxa"/>
              <w:right w:w="80" w:type="dxa"/>
            </w:tcMar>
          </w:tcPr>
          <w:p w14:paraId="04A20EDB" w14:textId="77777777" w:rsidR="00465D29" w:rsidRDefault="00000000">
            <w:pPr>
              <w:spacing w:before="20" w:after="20"/>
            </w:pPr>
            <w:r>
              <w:t>95%</w:t>
            </w:r>
          </w:p>
        </w:tc>
        <w:tc>
          <w:tcPr>
            <w:tcW w:w="1656" w:type="dxa"/>
            <w:tcMar>
              <w:top w:w="40" w:type="dxa"/>
              <w:left w:w="80" w:type="dxa"/>
              <w:bottom w:w="40" w:type="dxa"/>
              <w:right w:w="80" w:type="dxa"/>
            </w:tcMar>
          </w:tcPr>
          <w:p w14:paraId="5820933E" w14:textId="77777777" w:rsidR="00465D29" w:rsidRDefault="00000000">
            <w:pPr>
              <w:spacing w:before="20" w:after="20"/>
            </w:pPr>
            <w:r>
              <w:t>90%</w:t>
            </w:r>
          </w:p>
        </w:tc>
        <w:tc>
          <w:tcPr>
            <w:tcW w:w="1656" w:type="dxa"/>
            <w:tcMar>
              <w:top w:w="40" w:type="dxa"/>
              <w:left w:w="80" w:type="dxa"/>
              <w:bottom w:w="40" w:type="dxa"/>
              <w:right w:w="80" w:type="dxa"/>
            </w:tcMar>
          </w:tcPr>
          <w:p w14:paraId="74BD8763" w14:textId="77777777" w:rsidR="00465D29" w:rsidRDefault="00000000">
            <w:pPr>
              <w:spacing w:before="20" w:after="20"/>
            </w:pPr>
            <w:r>
              <w:t>60%</w:t>
            </w:r>
          </w:p>
        </w:tc>
        <w:tc>
          <w:tcPr>
            <w:tcW w:w="1656" w:type="dxa"/>
            <w:tcMar>
              <w:top w:w="40" w:type="dxa"/>
              <w:left w:w="80" w:type="dxa"/>
              <w:bottom w:w="40" w:type="dxa"/>
              <w:right w:w="80" w:type="dxa"/>
            </w:tcMar>
          </w:tcPr>
          <w:p w14:paraId="25FFE750" w14:textId="77777777" w:rsidR="00465D29" w:rsidRDefault="00000000">
            <w:pPr>
              <w:spacing w:before="20" w:after="20"/>
            </w:pPr>
            <w:r>
              <w:t>60%</w:t>
            </w:r>
          </w:p>
        </w:tc>
      </w:tr>
    </w:tbl>
    <w:p w14:paraId="3D9EE18B" w14:textId="77777777" w:rsidR="00465D29" w:rsidRDefault="00465D29">
      <w:pPr>
        <w:spacing w:after="120"/>
      </w:pPr>
    </w:p>
    <w:p w14:paraId="133F53F6" w14:textId="77777777" w:rsidR="006D1D01" w:rsidRDefault="00000000">
      <w:pPr>
        <w:spacing w:line="480" w:lineRule="auto"/>
        <w:jc w:val="center"/>
      </w:pPr>
      <w:r>
        <w:rPr>
          <w:b/>
          <w:bCs/>
        </w:rPr>
        <w:t>Results</w:t>
      </w:r>
    </w:p>
    <w:p w14:paraId="7F84BC43" w14:textId="77777777" w:rsidR="006D1D01" w:rsidRDefault="00000000">
      <w:pPr>
        <w:spacing w:line="480" w:lineRule="auto"/>
        <w:ind w:firstLine="720"/>
      </w:pPr>
      <w:r>
        <w:lastRenderedPageBreak/>
        <w:t>The following sections present detailed findings on four teachers’ communication strategies during language and writing instruction. The results are organized into three focus areas: (1) language modalities and proficiencies, (2) teacher utterance types, and (3) classroom interactions. First, the section on language modalities and proficiencies provides descriptions of the language used by teachers during instruction. Second, the section on teacher utterance types labels and quantifies how teachers structured their language to communicate. Third, the section on classroom interactions includes detailed accounts that vividly illustrate the communication dynamics between the teacher, emergent writers, and other students. Results are further organized by each teacher to illustrate individual approaches and observe patterns found in teachers who use ASL and those who use spoken English.</w:t>
      </w:r>
    </w:p>
    <w:p w14:paraId="22374383" w14:textId="77777777" w:rsidR="006D1D01" w:rsidRDefault="00000000">
      <w:pPr>
        <w:spacing w:line="480" w:lineRule="auto"/>
      </w:pPr>
      <w:r>
        <w:rPr>
          <w:b/>
          <w:bCs/>
        </w:rPr>
        <w:t>Language modalities and proficiencies</w:t>
      </w:r>
    </w:p>
    <w:p w14:paraId="3D25C518" w14:textId="77777777" w:rsidR="006D1D01" w:rsidRDefault="00000000">
      <w:pPr>
        <w:spacing w:line="480" w:lineRule="auto"/>
        <w:ind w:firstLine="720"/>
      </w:pPr>
      <w:r>
        <w:t>This section examines our observations of the language modalities and proficiencies of four teachers, describing their use of ASL or English during language and writing instruction.</w:t>
      </w:r>
    </w:p>
    <w:p w14:paraId="6D06EEA6" w14:textId="77777777" w:rsidR="006D1D01" w:rsidRDefault="00000000">
      <w:pPr>
        <w:spacing w:line="480" w:lineRule="auto"/>
      </w:pPr>
      <w:r>
        <w:rPr>
          <w:b/>
          <w:bCs/>
          <w:i/>
          <w:iCs/>
        </w:rPr>
        <w:t>Liz</w:t>
      </w:r>
    </w:p>
    <w:p w14:paraId="61EA83BB" w14:textId="1F69AF77" w:rsidR="006D1D01" w:rsidRDefault="00000000" w:rsidP="005B2D28">
      <w:pPr>
        <w:spacing w:line="480" w:lineRule="auto"/>
        <w:ind w:firstLine="720"/>
      </w:pPr>
      <w:r>
        <w:t xml:space="preserve">Liz used complex ASL features and structures that included iconic signing to convey concepts. This was enhanced by her extensive use of facial expressions, classifiers, body actions, and gestures in her signed expressions. Liz was able to construct multiple meanings simultaneously, which is a feature unique to ASL. In addition to ASL, she visually incorporated English features such as vocabulary and phrases through signed expressions, fingerspelling, and writing. For example, Liz role played the magician revealing a box and signed, “He brought a box, and there is a bird inside? Okay! What is the English word for “brought“? Please fingerspell. I need to write the English word [pointing to the whiteboard].” Liz consistently </w:t>
      </w:r>
      <w:r>
        <w:lastRenderedPageBreak/>
        <w:t>integrated features from ASL and English into her</w:t>
      </w:r>
      <w:r w:rsidR="005B2D28">
        <w:t xml:space="preserve"> </w:t>
      </w:r>
      <w:r>
        <w:t>expressions while maintaining fluency and clarity in messaging.</w:t>
      </w:r>
      <w:r w:rsidR="005B2D28">
        <w:t xml:space="preserve"> She did not use spoken English.</w:t>
      </w:r>
    </w:p>
    <w:p w14:paraId="0CB3D064" w14:textId="77777777" w:rsidR="006D1D01" w:rsidRDefault="00000000">
      <w:pPr>
        <w:spacing w:line="480" w:lineRule="auto"/>
      </w:pPr>
      <w:r>
        <w:rPr>
          <w:b/>
          <w:bCs/>
          <w:i/>
          <w:iCs/>
        </w:rPr>
        <w:t>Jessica</w:t>
      </w:r>
    </w:p>
    <w:p w14:paraId="694E481E" w14:textId="77777777" w:rsidR="006D1D01" w:rsidRDefault="00000000">
      <w:pPr>
        <w:spacing w:line="480" w:lineRule="auto"/>
        <w:ind w:firstLine="720"/>
      </w:pPr>
      <w:r>
        <w:t>Jessica predominately used a particular type of syntax typical of adult learners of ASL as a second language. Her signing was linear, with words produced sequentially (e.g., one word after another), rather than constructing multiple meanings simultaneously. She used conceptually accurate ASL and, while not using her voice to produce spoken English, mouthed each word as she signed. For example, she signed, while mouthing verbatim: “If we send picture to her, she will say, ‘Where my picture? Where?’ Right? Maybe she will feel sad. Maybe we should be quiet and not send picture to her.” In another instance, she signed, “Now, we need to add ‘where’ [pointing to the smartboard]. Can you add? Yay. . . The birthday girl will add!” Despite her minimal use of complex ASL features and structures, such as iconic signing to convey several words simultaneously, her sign productions were fluent and clear.</w:t>
      </w:r>
    </w:p>
    <w:p w14:paraId="7B31A526" w14:textId="77777777" w:rsidR="006D1D01" w:rsidRDefault="00000000">
      <w:pPr>
        <w:spacing w:line="480" w:lineRule="auto"/>
      </w:pPr>
      <w:r>
        <w:rPr>
          <w:b/>
          <w:bCs/>
          <w:i/>
          <w:iCs/>
        </w:rPr>
        <w:t>Dez</w:t>
      </w:r>
    </w:p>
    <w:p w14:paraId="3A99A57B" w14:textId="77777777" w:rsidR="006D1D01" w:rsidRDefault="00000000">
      <w:pPr>
        <w:spacing w:line="480" w:lineRule="auto"/>
        <w:ind w:firstLine="720"/>
      </w:pPr>
      <w:r>
        <w:t xml:space="preserve">Dez primarily used spoken English during instruction. She occasionally incorporated signed words, phrases, and facial expressions to support her communication. For example, while explaining a grammatical topic, she spoke, “I brushed. Oh brushed! Remember the -ed for past, it is finished. Brushed my teeth. I brushed my teeth,” and signed only “finished” in the entire spoken expression. Another example of her varying levels of sign support occurred when she said, “Thank you for checking. That was very nice. Thanks, you guys, for checking,” while only signing “Thank you checking.” When an emergent writer signed a comment, Dez responded with the sign “Who?” but continued the rest of her sentence in spoken English, “You walked the dog? No, I. . . ” then signed “picked,” and returned to speaking, “who. . . ”. The spoken sentences, </w:t>
      </w:r>
      <w:r>
        <w:lastRenderedPageBreak/>
        <w:t>combined with some signed words, were often fragmented and repetitive. Her signed productions were frequently unclear, incomplete, or inaccurate.</w:t>
      </w:r>
    </w:p>
    <w:p w14:paraId="336E3122" w14:textId="77777777" w:rsidR="006D1D01" w:rsidRDefault="00000000">
      <w:pPr>
        <w:spacing w:line="480" w:lineRule="auto"/>
      </w:pPr>
      <w:r>
        <w:rPr>
          <w:b/>
          <w:bCs/>
          <w:i/>
          <w:iCs/>
        </w:rPr>
        <w:t>Jocelyn</w:t>
      </w:r>
    </w:p>
    <w:p w14:paraId="255FA9D7" w14:textId="77777777" w:rsidR="006D1D01" w:rsidRDefault="00000000">
      <w:pPr>
        <w:spacing w:line="480" w:lineRule="auto"/>
        <w:ind w:firstLine="720"/>
      </w:pPr>
      <w:r>
        <w:t>Jocelyn consistently signed corresponding words while speaking in English, but her signing resembled mumbling, which compromised clarity and accuracy. For instance, Jocelyn narrated, “Think. You are walking in the grocery store. Where is cheese? What is it close to?” while simultaneously signing each word in a low body space, not fully executing the handshapes and movements of the signed words. In another example, she spoke, “She went to Kroger. She walked inside the building and grabbed a big basket,” consistently signing each spoken word, yet her signs were unclear and difficult to discern. She did not use visual communication apart from her spoken expressions.</w:t>
      </w:r>
    </w:p>
    <w:p w14:paraId="4FF5CD68" w14:textId="77777777" w:rsidR="005B2D28" w:rsidRDefault="005B2D28" w:rsidP="005B2D28">
      <w:pPr>
        <w:spacing w:before="240" w:line="480" w:lineRule="auto"/>
      </w:pPr>
      <w:r>
        <w:rPr>
          <w:b/>
          <w:bCs/>
        </w:rPr>
        <w:t>Figure 2</w:t>
      </w:r>
    </w:p>
    <w:p w14:paraId="23D5DFC8" w14:textId="77777777" w:rsidR="005B2D28" w:rsidRDefault="005B2D28" w:rsidP="005B2D28">
      <w:pPr>
        <w:spacing w:after="120" w:line="480" w:lineRule="auto"/>
      </w:pPr>
      <w:r>
        <w:rPr>
          <w:i/>
          <w:iCs/>
        </w:rPr>
        <w:t>ELAN coding.</w:t>
      </w:r>
    </w:p>
    <w:p w14:paraId="7302DD6F" w14:textId="1AC797E5" w:rsidR="005B2D28" w:rsidRDefault="005B2D28" w:rsidP="005B2D28">
      <w:pPr>
        <w:spacing w:after="240"/>
        <w:jc w:val="center"/>
      </w:pPr>
      <w:r>
        <w:rPr>
          <w:noProof/>
        </w:rPr>
        <w:drawing>
          <wp:inline distT="0" distB="0" distL="0" distR="0" wp14:anchorId="3AB1C59E" wp14:editId="50F706C7">
            <wp:extent cx="5943600" cy="2419350"/>
            <wp:effectExtent l="0" t="0" r="0" b="0"/>
            <wp:docPr id="2083036484" name="Picture 208303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943600" cy="2419350"/>
                    </a:xfrm>
                    <a:prstGeom prst="rect">
                      <a:avLst/>
                    </a:prstGeom>
                  </pic:spPr>
                </pic:pic>
              </a:graphicData>
            </a:graphic>
          </wp:inline>
        </w:drawing>
      </w:r>
    </w:p>
    <w:p w14:paraId="62035154" w14:textId="77777777" w:rsidR="006D1D01" w:rsidRDefault="00000000">
      <w:pPr>
        <w:spacing w:line="480" w:lineRule="auto"/>
      </w:pPr>
      <w:r>
        <w:rPr>
          <w:b/>
          <w:bCs/>
        </w:rPr>
        <w:t>Teacher utterance types</w:t>
      </w:r>
    </w:p>
    <w:p w14:paraId="3453F482" w14:textId="77777777" w:rsidR="006D1D01" w:rsidRDefault="00000000">
      <w:pPr>
        <w:spacing w:line="480" w:lineRule="auto"/>
        <w:ind w:firstLine="720"/>
      </w:pPr>
      <w:r>
        <w:lastRenderedPageBreak/>
        <w:t>This section provides information on teacher utterance types, including quantitative comparisons between teachers who use ASL and those who use spoken English. Each utterance during the 1.5-hr recording of language and writing instruction per teacher was categorized, coded, and counted. Table 3 provides a comprehensive breakdown of these utterances, presenting the percentage of each utterance category and their corresponding codes for all four teachers. To explore teacher communication styles, we examined patterns between teacher-centered (general comments) versus student-centered (responsive) utterances. Jessica demonstrated the most student-centered approach, producing a total of 495 utterances during 1.5 hr of instruction, with 40% of these being in the form of responding to student comments through imitation, expansion, and recasting. Only 16% of her total utterances were general comments directed to the whole class. In contrast, Dez and Jocelyn, who had the highest number of total utterances (963 and 929 respectively) during 1.5 hr of instruction, exhibited a more teacher-centered approach. Only 22% and 17% of their utterances were responsive to student comments, with the majority being general comments directed to the whole class (42% and 43% of total utterances, respectively). Moreover, teachers who used ASL rarely repeated themselves, whereas teachers using spoken English repeated their previous comments verbatim more often (7%–10% of all utterances). These preliminary findings reveal distinct communication profiles among the teachers, which may have implications for student learning and engagement.</w:t>
      </w:r>
    </w:p>
    <w:p w14:paraId="13D7F5C6" w14:textId="77777777" w:rsidR="006D1D01" w:rsidRDefault="00000000">
      <w:pPr>
        <w:spacing w:line="480" w:lineRule="auto"/>
      </w:pPr>
      <w:r>
        <w:rPr>
          <w:b/>
          <w:bCs/>
          <w:i/>
          <w:iCs/>
        </w:rPr>
        <w:t>Directive</w:t>
      </w:r>
    </w:p>
    <w:p w14:paraId="5EFC5889" w14:textId="77777777" w:rsidR="006D1D01" w:rsidRDefault="00000000">
      <w:pPr>
        <w:spacing w:line="480" w:lineRule="auto"/>
        <w:ind w:firstLine="720"/>
      </w:pPr>
      <w:r>
        <w:t xml:space="preserve">Teachers using ASL issued directives more frequently during instruction, accounting for 26%–31% of all utterances, compared to 20% for teachers using spoken English. Teachers using ASL more frequently employed low-control communication strategies, asking closed-ended </w:t>
      </w:r>
      <w:r>
        <w:lastRenderedPageBreak/>
        <w:t>questions in 14%–15% of utterances and open-ended questions in 4%–6% of utterances. In contrast,</w:t>
      </w:r>
    </w:p>
    <w:p w14:paraId="11DD7509" w14:textId="77777777" w:rsidR="006D1D01" w:rsidRDefault="00000000">
      <w:pPr>
        <w:spacing w:before="240" w:line="480" w:lineRule="auto"/>
      </w:pPr>
      <w:r>
        <w:rPr>
          <w:b/>
          <w:bCs/>
        </w:rPr>
        <w:t>Table 3</w:t>
      </w:r>
    </w:p>
    <w:p w14:paraId="77DF9802" w14:textId="77777777" w:rsidR="006D1D01" w:rsidRDefault="00000000">
      <w:pPr>
        <w:spacing w:after="120" w:line="480" w:lineRule="auto"/>
      </w:pPr>
      <w:r>
        <w:rPr>
          <w:i/>
          <w:iCs/>
        </w:rPr>
        <w:t>Percentage of each utterance type.</w:t>
      </w:r>
    </w:p>
    <w:tbl>
      <w:tblPr>
        <w:tblW w:w="9360" w:type="dxa"/>
        <w:jc w:val="center"/>
        <w:tblBorders>
          <w:top w:val="single" w:sz="6" w:space="0" w:color="000000"/>
          <w:bottom w:val="single" w:sz="6" w:space="0" w:color="000000"/>
        </w:tblBorders>
        <w:tblLook w:val="04A0" w:firstRow="1" w:lastRow="0" w:firstColumn="1" w:lastColumn="0" w:noHBand="0" w:noVBand="1"/>
      </w:tblPr>
      <w:tblGrid>
        <w:gridCol w:w="2880"/>
        <w:gridCol w:w="1620"/>
        <w:gridCol w:w="1620"/>
        <w:gridCol w:w="1620"/>
        <w:gridCol w:w="1620"/>
      </w:tblGrid>
      <w:tr w:rsidR="00465D29" w14:paraId="42F1A399" w14:textId="77777777">
        <w:trPr>
          <w:cantSplit/>
          <w:tblHeader/>
          <w:jc w:val="center"/>
        </w:trPr>
        <w:tc>
          <w:tcPr>
            <w:tcW w:w="2880" w:type="dxa"/>
            <w:tcBorders>
              <w:bottom w:val="single" w:sz="6" w:space="0" w:color="000000"/>
            </w:tcBorders>
            <w:tcMar>
              <w:top w:w="40" w:type="dxa"/>
              <w:left w:w="80" w:type="dxa"/>
              <w:bottom w:w="40" w:type="dxa"/>
              <w:right w:w="80" w:type="dxa"/>
            </w:tcMar>
          </w:tcPr>
          <w:p w14:paraId="57D77857" w14:textId="77777777" w:rsidR="00465D29" w:rsidRDefault="00000000">
            <w:pPr>
              <w:spacing w:before="20" w:after="20"/>
            </w:pPr>
            <w:r>
              <w:rPr>
                <w:b/>
              </w:rPr>
              <w:t>Teacher</w:t>
            </w:r>
          </w:p>
        </w:tc>
        <w:tc>
          <w:tcPr>
            <w:tcW w:w="1620" w:type="dxa"/>
            <w:tcBorders>
              <w:bottom w:val="single" w:sz="6" w:space="0" w:color="000000"/>
            </w:tcBorders>
            <w:tcMar>
              <w:top w:w="40" w:type="dxa"/>
              <w:left w:w="80" w:type="dxa"/>
              <w:bottom w:w="40" w:type="dxa"/>
              <w:right w:w="80" w:type="dxa"/>
            </w:tcMar>
          </w:tcPr>
          <w:p w14:paraId="003085F0" w14:textId="77777777" w:rsidR="00465D29" w:rsidRDefault="00000000">
            <w:pPr>
              <w:spacing w:before="20" w:after="20"/>
            </w:pPr>
            <w:r>
              <w:rPr>
                <w:b/>
              </w:rPr>
              <w:t>Liz (823 utterances)</w:t>
            </w:r>
          </w:p>
        </w:tc>
        <w:tc>
          <w:tcPr>
            <w:tcW w:w="1620" w:type="dxa"/>
            <w:tcBorders>
              <w:bottom w:val="single" w:sz="6" w:space="0" w:color="000000"/>
            </w:tcBorders>
            <w:tcMar>
              <w:top w:w="40" w:type="dxa"/>
              <w:left w:w="80" w:type="dxa"/>
              <w:bottom w:w="40" w:type="dxa"/>
              <w:right w:w="80" w:type="dxa"/>
            </w:tcMar>
          </w:tcPr>
          <w:p w14:paraId="608F03FB" w14:textId="77777777" w:rsidR="00465D29" w:rsidRDefault="00000000">
            <w:pPr>
              <w:spacing w:before="20" w:after="20"/>
            </w:pPr>
            <w:r>
              <w:rPr>
                <w:b/>
              </w:rPr>
              <w:t>Jessica (495 utterances)</w:t>
            </w:r>
          </w:p>
        </w:tc>
        <w:tc>
          <w:tcPr>
            <w:tcW w:w="1620" w:type="dxa"/>
            <w:tcBorders>
              <w:bottom w:val="single" w:sz="6" w:space="0" w:color="000000"/>
            </w:tcBorders>
            <w:tcMar>
              <w:top w:w="40" w:type="dxa"/>
              <w:left w:w="80" w:type="dxa"/>
              <w:bottom w:w="40" w:type="dxa"/>
              <w:right w:w="80" w:type="dxa"/>
            </w:tcMar>
          </w:tcPr>
          <w:p w14:paraId="69988C13" w14:textId="77777777" w:rsidR="00465D29" w:rsidRDefault="00000000">
            <w:pPr>
              <w:spacing w:before="20" w:after="20"/>
            </w:pPr>
            <w:r>
              <w:rPr>
                <w:b/>
              </w:rPr>
              <w:t>Dez (963 utterances)</w:t>
            </w:r>
          </w:p>
        </w:tc>
        <w:tc>
          <w:tcPr>
            <w:tcW w:w="1620" w:type="dxa"/>
            <w:tcBorders>
              <w:bottom w:val="single" w:sz="6" w:space="0" w:color="000000"/>
            </w:tcBorders>
            <w:tcMar>
              <w:top w:w="40" w:type="dxa"/>
              <w:left w:w="80" w:type="dxa"/>
              <w:bottom w:w="40" w:type="dxa"/>
              <w:right w:w="80" w:type="dxa"/>
            </w:tcMar>
          </w:tcPr>
          <w:p w14:paraId="1C429F9A" w14:textId="77777777" w:rsidR="00465D29" w:rsidRDefault="00000000">
            <w:pPr>
              <w:spacing w:before="20" w:after="20"/>
            </w:pPr>
            <w:r>
              <w:rPr>
                <w:b/>
              </w:rPr>
              <w:t>Jocelyn (929 utterances)</w:t>
            </w:r>
          </w:p>
        </w:tc>
      </w:tr>
      <w:tr w:rsidR="00465D29" w14:paraId="7B3980B0" w14:textId="77777777">
        <w:trPr>
          <w:cantSplit/>
          <w:jc w:val="center"/>
        </w:trPr>
        <w:tc>
          <w:tcPr>
            <w:tcW w:w="2880" w:type="dxa"/>
            <w:tcMar>
              <w:top w:w="40" w:type="dxa"/>
              <w:left w:w="80" w:type="dxa"/>
              <w:bottom w:w="40" w:type="dxa"/>
              <w:right w:w="80" w:type="dxa"/>
            </w:tcMar>
          </w:tcPr>
          <w:p w14:paraId="4B1DF774" w14:textId="77777777" w:rsidR="00465D29" w:rsidRDefault="00000000">
            <w:pPr>
              <w:spacing w:before="20" w:after="20"/>
            </w:pPr>
            <w:r>
              <w:t>General comment category</w:t>
            </w:r>
          </w:p>
        </w:tc>
        <w:tc>
          <w:tcPr>
            <w:tcW w:w="1620" w:type="dxa"/>
            <w:tcMar>
              <w:top w:w="40" w:type="dxa"/>
              <w:left w:w="80" w:type="dxa"/>
              <w:bottom w:w="40" w:type="dxa"/>
              <w:right w:w="80" w:type="dxa"/>
            </w:tcMar>
          </w:tcPr>
          <w:p w14:paraId="57AAF2EF" w14:textId="77777777" w:rsidR="00465D29" w:rsidRDefault="00000000">
            <w:pPr>
              <w:spacing w:before="20" w:after="20"/>
            </w:pPr>
            <w:r>
              <w:t>17%</w:t>
            </w:r>
          </w:p>
        </w:tc>
        <w:tc>
          <w:tcPr>
            <w:tcW w:w="1620" w:type="dxa"/>
            <w:tcMar>
              <w:top w:w="40" w:type="dxa"/>
              <w:left w:w="80" w:type="dxa"/>
              <w:bottom w:w="40" w:type="dxa"/>
              <w:right w:w="80" w:type="dxa"/>
            </w:tcMar>
          </w:tcPr>
          <w:p w14:paraId="543693D7" w14:textId="77777777" w:rsidR="00465D29" w:rsidRDefault="00000000">
            <w:pPr>
              <w:spacing w:before="20" w:after="20"/>
            </w:pPr>
            <w:r>
              <w:t>16%</w:t>
            </w:r>
          </w:p>
        </w:tc>
        <w:tc>
          <w:tcPr>
            <w:tcW w:w="1620" w:type="dxa"/>
            <w:tcMar>
              <w:top w:w="40" w:type="dxa"/>
              <w:left w:w="80" w:type="dxa"/>
              <w:bottom w:w="40" w:type="dxa"/>
              <w:right w:w="80" w:type="dxa"/>
            </w:tcMar>
          </w:tcPr>
          <w:p w14:paraId="4CD270DA" w14:textId="77777777" w:rsidR="00465D29" w:rsidRDefault="00000000">
            <w:pPr>
              <w:spacing w:before="20" w:after="20"/>
            </w:pPr>
            <w:r>
              <w:t>42%</w:t>
            </w:r>
          </w:p>
        </w:tc>
        <w:tc>
          <w:tcPr>
            <w:tcW w:w="1620" w:type="dxa"/>
            <w:tcMar>
              <w:top w:w="40" w:type="dxa"/>
              <w:left w:w="80" w:type="dxa"/>
              <w:bottom w:w="40" w:type="dxa"/>
              <w:right w:w="80" w:type="dxa"/>
            </w:tcMar>
          </w:tcPr>
          <w:p w14:paraId="40403B8E" w14:textId="77777777" w:rsidR="00465D29" w:rsidRDefault="00000000">
            <w:pPr>
              <w:spacing w:before="20" w:after="20"/>
            </w:pPr>
            <w:r>
              <w:t>43%</w:t>
            </w:r>
          </w:p>
        </w:tc>
      </w:tr>
      <w:tr w:rsidR="00465D29" w14:paraId="6AD88AD3" w14:textId="77777777">
        <w:trPr>
          <w:cantSplit/>
          <w:jc w:val="center"/>
        </w:trPr>
        <w:tc>
          <w:tcPr>
            <w:tcW w:w="2880" w:type="dxa"/>
            <w:tcMar>
              <w:top w:w="40" w:type="dxa"/>
              <w:left w:w="80" w:type="dxa"/>
              <w:bottom w:w="40" w:type="dxa"/>
              <w:right w:w="80" w:type="dxa"/>
            </w:tcMar>
          </w:tcPr>
          <w:p w14:paraId="680AD26D" w14:textId="77777777" w:rsidR="00465D29" w:rsidRDefault="00000000">
            <w:pPr>
              <w:spacing w:before="20" w:after="20"/>
              <w:ind w:left="360"/>
            </w:pPr>
            <w:r>
              <w:t>General comment</w:t>
            </w:r>
          </w:p>
        </w:tc>
        <w:tc>
          <w:tcPr>
            <w:tcW w:w="1620" w:type="dxa"/>
            <w:tcMar>
              <w:top w:w="40" w:type="dxa"/>
              <w:left w:w="80" w:type="dxa"/>
              <w:bottom w:w="40" w:type="dxa"/>
              <w:right w:w="80" w:type="dxa"/>
            </w:tcMar>
          </w:tcPr>
          <w:p w14:paraId="02378E6C" w14:textId="77777777" w:rsidR="00465D29" w:rsidRDefault="00000000">
            <w:pPr>
              <w:spacing w:before="20" w:after="20"/>
            </w:pPr>
            <w:r>
              <w:t>17%</w:t>
            </w:r>
          </w:p>
        </w:tc>
        <w:tc>
          <w:tcPr>
            <w:tcW w:w="1620" w:type="dxa"/>
            <w:tcMar>
              <w:top w:w="40" w:type="dxa"/>
              <w:left w:w="80" w:type="dxa"/>
              <w:bottom w:w="40" w:type="dxa"/>
              <w:right w:w="80" w:type="dxa"/>
            </w:tcMar>
          </w:tcPr>
          <w:p w14:paraId="285F6B26" w14:textId="77777777" w:rsidR="00465D29" w:rsidRDefault="00000000">
            <w:pPr>
              <w:spacing w:before="20" w:after="20"/>
            </w:pPr>
            <w:r>
              <w:t>16%</w:t>
            </w:r>
          </w:p>
        </w:tc>
        <w:tc>
          <w:tcPr>
            <w:tcW w:w="1620" w:type="dxa"/>
            <w:tcMar>
              <w:top w:w="40" w:type="dxa"/>
              <w:left w:w="80" w:type="dxa"/>
              <w:bottom w:w="40" w:type="dxa"/>
              <w:right w:w="80" w:type="dxa"/>
            </w:tcMar>
          </w:tcPr>
          <w:p w14:paraId="6F9E6732" w14:textId="77777777" w:rsidR="00465D29" w:rsidRDefault="00000000">
            <w:pPr>
              <w:spacing w:before="20" w:after="20"/>
            </w:pPr>
            <w:r>
              <w:t>35%</w:t>
            </w:r>
          </w:p>
        </w:tc>
        <w:tc>
          <w:tcPr>
            <w:tcW w:w="1620" w:type="dxa"/>
            <w:tcMar>
              <w:top w:w="40" w:type="dxa"/>
              <w:left w:w="80" w:type="dxa"/>
              <w:bottom w:w="40" w:type="dxa"/>
              <w:right w:w="80" w:type="dxa"/>
            </w:tcMar>
          </w:tcPr>
          <w:p w14:paraId="2AE9EA91" w14:textId="77777777" w:rsidR="00465D29" w:rsidRDefault="00000000">
            <w:pPr>
              <w:spacing w:before="20" w:after="20"/>
            </w:pPr>
            <w:r>
              <w:t>33%</w:t>
            </w:r>
          </w:p>
        </w:tc>
      </w:tr>
      <w:tr w:rsidR="00465D29" w14:paraId="7733E30A" w14:textId="77777777">
        <w:trPr>
          <w:cantSplit/>
          <w:jc w:val="center"/>
        </w:trPr>
        <w:tc>
          <w:tcPr>
            <w:tcW w:w="2880" w:type="dxa"/>
            <w:tcMar>
              <w:top w:w="40" w:type="dxa"/>
              <w:left w:w="80" w:type="dxa"/>
              <w:bottom w:w="40" w:type="dxa"/>
              <w:right w:w="80" w:type="dxa"/>
            </w:tcMar>
          </w:tcPr>
          <w:p w14:paraId="1052ABCE" w14:textId="77777777" w:rsidR="00465D29" w:rsidRDefault="00000000">
            <w:pPr>
              <w:spacing w:before="20" w:after="20"/>
              <w:ind w:left="360"/>
            </w:pPr>
            <w:r>
              <w:t>Repeat</w:t>
            </w:r>
          </w:p>
        </w:tc>
        <w:tc>
          <w:tcPr>
            <w:tcW w:w="1620" w:type="dxa"/>
            <w:tcMar>
              <w:top w:w="40" w:type="dxa"/>
              <w:left w:w="80" w:type="dxa"/>
              <w:bottom w:w="40" w:type="dxa"/>
              <w:right w:w="80" w:type="dxa"/>
            </w:tcMar>
          </w:tcPr>
          <w:p w14:paraId="4E95A792" w14:textId="77777777" w:rsidR="00465D29" w:rsidRDefault="00000000">
            <w:pPr>
              <w:spacing w:before="20" w:after="20"/>
            </w:pPr>
            <w:r>
              <w:t>0%</w:t>
            </w:r>
          </w:p>
        </w:tc>
        <w:tc>
          <w:tcPr>
            <w:tcW w:w="1620" w:type="dxa"/>
            <w:tcMar>
              <w:top w:w="40" w:type="dxa"/>
              <w:left w:w="80" w:type="dxa"/>
              <w:bottom w:w="40" w:type="dxa"/>
              <w:right w:w="80" w:type="dxa"/>
            </w:tcMar>
          </w:tcPr>
          <w:p w14:paraId="5E4A6C8C" w14:textId="77777777" w:rsidR="00465D29" w:rsidRDefault="00000000">
            <w:pPr>
              <w:spacing w:before="20" w:after="20"/>
            </w:pPr>
            <w:r>
              <w:t>0%</w:t>
            </w:r>
          </w:p>
        </w:tc>
        <w:tc>
          <w:tcPr>
            <w:tcW w:w="1620" w:type="dxa"/>
            <w:tcMar>
              <w:top w:w="40" w:type="dxa"/>
              <w:left w:w="80" w:type="dxa"/>
              <w:bottom w:w="40" w:type="dxa"/>
              <w:right w:w="80" w:type="dxa"/>
            </w:tcMar>
          </w:tcPr>
          <w:p w14:paraId="68330EE6" w14:textId="77777777" w:rsidR="00465D29" w:rsidRDefault="00000000">
            <w:pPr>
              <w:spacing w:before="20" w:after="20"/>
            </w:pPr>
            <w:r>
              <w:t>7%</w:t>
            </w:r>
          </w:p>
        </w:tc>
        <w:tc>
          <w:tcPr>
            <w:tcW w:w="1620" w:type="dxa"/>
            <w:tcMar>
              <w:top w:w="40" w:type="dxa"/>
              <w:left w:w="80" w:type="dxa"/>
              <w:bottom w:w="40" w:type="dxa"/>
              <w:right w:w="80" w:type="dxa"/>
            </w:tcMar>
          </w:tcPr>
          <w:p w14:paraId="09CF77CE" w14:textId="77777777" w:rsidR="00465D29" w:rsidRDefault="00000000">
            <w:pPr>
              <w:spacing w:before="20" w:after="20"/>
            </w:pPr>
            <w:r>
              <w:t>10%</w:t>
            </w:r>
          </w:p>
        </w:tc>
      </w:tr>
      <w:tr w:rsidR="00465D29" w14:paraId="3EC4C1DA" w14:textId="77777777">
        <w:trPr>
          <w:cantSplit/>
          <w:jc w:val="center"/>
        </w:trPr>
        <w:tc>
          <w:tcPr>
            <w:tcW w:w="2880" w:type="dxa"/>
            <w:tcMar>
              <w:top w:w="40" w:type="dxa"/>
              <w:left w:w="80" w:type="dxa"/>
              <w:bottom w:w="40" w:type="dxa"/>
              <w:right w:w="80" w:type="dxa"/>
            </w:tcMar>
          </w:tcPr>
          <w:p w14:paraId="1C99E23B" w14:textId="77777777" w:rsidR="00465D29" w:rsidRDefault="00000000">
            <w:pPr>
              <w:spacing w:before="20" w:after="20"/>
            </w:pPr>
            <w:r>
              <w:t>Directive category</w:t>
            </w:r>
          </w:p>
        </w:tc>
        <w:tc>
          <w:tcPr>
            <w:tcW w:w="1620" w:type="dxa"/>
            <w:tcMar>
              <w:top w:w="40" w:type="dxa"/>
              <w:left w:w="80" w:type="dxa"/>
              <w:bottom w:w="40" w:type="dxa"/>
              <w:right w:w="80" w:type="dxa"/>
            </w:tcMar>
          </w:tcPr>
          <w:p w14:paraId="5688C4FA" w14:textId="77777777" w:rsidR="00465D29" w:rsidRDefault="00000000">
            <w:pPr>
              <w:spacing w:before="20" w:after="20"/>
            </w:pPr>
            <w:r>
              <w:t>31%</w:t>
            </w:r>
          </w:p>
        </w:tc>
        <w:tc>
          <w:tcPr>
            <w:tcW w:w="1620" w:type="dxa"/>
            <w:tcMar>
              <w:top w:w="40" w:type="dxa"/>
              <w:left w:w="80" w:type="dxa"/>
              <w:bottom w:w="40" w:type="dxa"/>
              <w:right w:w="80" w:type="dxa"/>
            </w:tcMar>
          </w:tcPr>
          <w:p w14:paraId="57F998F7" w14:textId="77777777" w:rsidR="00465D29" w:rsidRDefault="00000000">
            <w:pPr>
              <w:spacing w:before="20" w:after="20"/>
            </w:pPr>
            <w:r>
              <w:t>26%</w:t>
            </w:r>
          </w:p>
        </w:tc>
        <w:tc>
          <w:tcPr>
            <w:tcW w:w="1620" w:type="dxa"/>
            <w:tcMar>
              <w:top w:w="40" w:type="dxa"/>
              <w:left w:w="80" w:type="dxa"/>
              <w:bottom w:w="40" w:type="dxa"/>
              <w:right w:w="80" w:type="dxa"/>
            </w:tcMar>
          </w:tcPr>
          <w:p w14:paraId="1D6E1606" w14:textId="77777777" w:rsidR="00465D29" w:rsidRDefault="00000000">
            <w:pPr>
              <w:spacing w:before="20" w:after="20"/>
            </w:pPr>
            <w:r>
              <w:t>20%</w:t>
            </w:r>
          </w:p>
        </w:tc>
        <w:tc>
          <w:tcPr>
            <w:tcW w:w="1620" w:type="dxa"/>
            <w:tcMar>
              <w:top w:w="40" w:type="dxa"/>
              <w:left w:w="80" w:type="dxa"/>
              <w:bottom w:w="40" w:type="dxa"/>
              <w:right w:w="80" w:type="dxa"/>
            </w:tcMar>
          </w:tcPr>
          <w:p w14:paraId="234F92F0" w14:textId="77777777" w:rsidR="00465D29" w:rsidRDefault="00000000">
            <w:pPr>
              <w:spacing w:before="20" w:after="20"/>
            </w:pPr>
            <w:r>
              <w:t>20%</w:t>
            </w:r>
          </w:p>
        </w:tc>
      </w:tr>
      <w:tr w:rsidR="00465D29" w14:paraId="1268E809" w14:textId="77777777">
        <w:trPr>
          <w:cantSplit/>
          <w:jc w:val="center"/>
        </w:trPr>
        <w:tc>
          <w:tcPr>
            <w:tcW w:w="2880" w:type="dxa"/>
            <w:tcMar>
              <w:top w:w="40" w:type="dxa"/>
              <w:left w:w="80" w:type="dxa"/>
              <w:bottom w:w="40" w:type="dxa"/>
              <w:right w:w="80" w:type="dxa"/>
            </w:tcMar>
          </w:tcPr>
          <w:p w14:paraId="1D4D98AC" w14:textId="77777777" w:rsidR="00465D29" w:rsidRDefault="00000000">
            <w:pPr>
              <w:spacing w:before="20" w:after="20"/>
              <w:ind w:left="360"/>
            </w:pPr>
            <w:r>
              <w:t>Command</w:t>
            </w:r>
          </w:p>
        </w:tc>
        <w:tc>
          <w:tcPr>
            <w:tcW w:w="1620" w:type="dxa"/>
            <w:tcMar>
              <w:top w:w="40" w:type="dxa"/>
              <w:left w:w="80" w:type="dxa"/>
              <w:bottom w:w="40" w:type="dxa"/>
              <w:right w:w="80" w:type="dxa"/>
            </w:tcMar>
          </w:tcPr>
          <w:p w14:paraId="44E6B51B" w14:textId="77777777" w:rsidR="00465D29" w:rsidRDefault="00000000">
            <w:pPr>
              <w:spacing w:before="20" w:after="20"/>
            </w:pPr>
            <w:r>
              <w:t>7%</w:t>
            </w:r>
          </w:p>
        </w:tc>
        <w:tc>
          <w:tcPr>
            <w:tcW w:w="1620" w:type="dxa"/>
            <w:tcMar>
              <w:top w:w="40" w:type="dxa"/>
              <w:left w:w="80" w:type="dxa"/>
              <w:bottom w:w="40" w:type="dxa"/>
              <w:right w:w="80" w:type="dxa"/>
            </w:tcMar>
          </w:tcPr>
          <w:p w14:paraId="61BEB69B" w14:textId="77777777" w:rsidR="00465D29" w:rsidRDefault="00000000">
            <w:pPr>
              <w:spacing w:before="20" w:after="20"/>
            </w:pPr>
            <w:r>
              <w:t>7%</w:t>
            </w:r>
          </w:p>
        </w:tc>
        <w:tc>
          <w:tcPr>
            <w:tcW w:w="1620" w:type="dxa"/>
            <w:tcMar>
              <w:top w:w="40" w:type="dxa"/>
              <w:left w:w="80" w:type="dxa"/>
              <w:bottom w:w="40" w:type="dxa"/>
              <w:right w:w="80" w:type="dxa"/>
            </w:tcMar>
          </w:tcPr>
          <w:p w14:paraId="6C70446D" w14:textId="77777777" w:rsidR="00465D29" w:rsidRDefault="00000000">
            <w:pPr>
              <w:spacing w:before="20" w:after="20"/>
            </w:pPr>
            <w:r>
              <w:t>6%</w:t>
            </w:r>
          </w:p>
        </w:tc>
        <w:tc>
          <w:tcPr>
            <w:tcW w:w="1620" w:type="dxa"/>
            <w:tcMar>
              <w:top w:w="40" w:type="dxa"/>
              <w:left w:w="80" w:type="dxa"/>
              <w:bottom w:w="40" w:type="dxa"/>
              <w:right w:w="80" w:type="dxa"/>
            </w:tcMar>
          </w:tcPr>
          <w:p w14:paraId="29FE0DEC" w14:textId="77777777" w:rsidR="00465D29" w:rsidRDefault="00000000">
            <w:pPr>
              <w:spacing w:before="20" w:after="20"/>
            </w:pPr>
            <w:r>
              <w:t>5%</w:t>
            </w:r>
          </w:p>
        </w:tc>
      </w:tr>
      <w:tr w:rsidR="00465D29" w14:paraId="0CAB64FF" w14:textId="77777777">
        <w:trPr>
          <w:cantSplit/>
          <w:jc w:val="center"/>
        </w:trPr>
        <w:tc>
          <w:tcPr>
            <w:tcW w:w="2880" w:type="dxa"/>
            <w:tcMar>
              <w:top w:w="40" w:type="dxa"/>
              <w:left w:w="80" w:type="dxa"/>
              <w:bottom w:w="40" w:type="dxa"/>
              <w:right w:w="80" w:type="dxa"/>
            </w:tcMar>
          </w:tcPr>
          <w:p w14:paraId="5D9A57D1" w14:textId="77777777" w:rsidR="00465D29" w:rsidRDefault="00000000">
            <w:pPr>
              <w:spacing w:before="20" w:after="20"/>
              <w:ind w:left="360"/>
            </w:pPr>
            <w:r>
              <w:t>Repeat after teacher</w:t>
            </w:r>
          </w:p>
        </w:tc>
        <w:tc>
          <w:tcPr>
            <w:tcW w:w="1620" w:type="dxa"/>
            <w:tcMar>
              <w:top w:w="40" w:type="dxa"/>
              <w:left w:w="80" w:type="dxa"/>
              <w:bottom w:w="40" w:type="dxa"/>
              <w:right w:w="80" w:type="dxa"/>
            </w:tcMar>
          </w:tcPr>
          <w:p w14:paraId="0527CFC3" w14:textId="77777777" w:rsidR="00465D29" w:rsidRDefault="00000000">
            <w:pPr>
              <w:spacing w:before="20" w:after="20"/>
            </w:pPr>
            <w:r>
              <w:t>2%</w:t>
            </w:r>
          </w:p>
        </w:tc>
        <w:tc>
          <w:tcPr>
            <w:tcW w:w="1620" w:type="dxa"/>
            <w:tcMar>
              <w:top w:w="40" w:type="dxa"/>
              <w:left w:w="80" w:type="dxa"/>
              <w:bottom w:w="40" w:type="dxa"/>
              <w:right w:w="80" w:type="dxa"/>
            </w:tcMar>
          </w:tcPr>
          <w:p w14:paraId="635A0F5B" w14:textId="77777777" w:rsidR="00465D29" w:rsidRDefault="00000000">
            <w:pPr>
              <w:spacing w:before="20" w:after="20"/>
            </w:pPr>
            <w:r>
              <w:t>0%</w:t>
            </w:r>
          </w:p>
        </w:tc>
        <w:tc>
          <w:tcPr>
            <w:tcW w:w="1620" w:type="dxa"/>
            <w:tcMar>
              <w:top w:w="40" w:type="dxa"/>
              <w:left w:w="80" w:type="dxa"/>
              <w:bottom w:w="40" w:type="dxa"/>
              <w:right w:w="80" w:type="dxa"/>
            </w:tcMar>
          </w:tcPr>
          <w:p w14:paraId="110BF3A6" w14:textId="77777777" w:rsidR="00465D29" w:rsidRDefault="00000000">
            <w:pPr>
              <w:spacing w:before="20" w:after="20"/>
            </w:pPr>
            <w:r>
              <w:t>0%</w:t>
            </w:r>
          </w:p>
        </w:tc>
        <w:tc>
          <w:tcPr>
            <w:tcW w:w="1620" w:type="dxa"/>
            <w:tcMar>
              <w:top w:w="40" w:type="dxa"/>
              <w:left w:w="80" w:type="dxa"/>
              <w:bottom w:w="40" w:type="dxa"/>
              <w:right w:w="80" w:type="dxa"/>
            </w:tcMar>
          </w:tcPr>
          <w:p w14:paraId="128ED5C3" w14:textId="77777777" w:rsidR="00465D29" w:rsidRDefault="00000000">
            <w:pPr>
              <w:spacing w:before="20" w:after="20"/>
            </w:pPr>
            <w:r>
              <w:t>0%</w:t>
            </w:r>
          </w:p>
        </w:tc>
      </w:tr>
      <w:tr w:rsidR="00465D29" w14:paraId="3C11ACE5" w14:textId="77777777">
        <w:trPr>
          <w:cantSplit/>
          <w:jc w:val="center"/>
        </w:trPr>
        <w:tc>
          <w:tcPr>
            <w:tcW w:w="2880" w:type="dxa"/>
            <w:tcMar>
              <w:top w:w="40" w:type="dxa"/>
              <w:left w:w="80" w:type="dxa"/>
              <w:bottom w:w="40" w:type="dxa"/>
              <w:right w:w="80" w:type="dxa"/>
            </w:tcMar>
          </w:tcPr>
          <w:p w14:paraId="264E453C" w14:textId="77777777" w:rsidR="00465D29" w:rsidRDefault="00000000">
            <w:pPr>
              <w:spacing w:before="20" w:after="20"/>
              <w:ind w:left="360"/>
            </w:pPr>
            <w:r>
              <w:t>Response choice</w:t>
            </w:r>
          </w:p>
        </w:tc>
        <w:tc>
          <w:tcPr>
            <w:tcW w:w="1620" w:type="dxa"/>
            <w:tcMar>
              <w:top w:w="40" w:type="dxa"/>
              <w:left w:w="80" w:type="dxa"/>
              <w:bottom w:w="40" w:type="dxa"/>
              <w:right w:w="80" w:type="dxa"/>
            </w:tcMar>
          </w:tcPr>
          <w:p w14:paraId="23C2C3EC" w14:textId="77777777" w:rsidR="00465D29" w:rsidRDefault="00000000">
            <w:pPr>
              <w:spacing w:before="20" w:after="20"/>
            </w:pPr>
            <w:r>
              <w:t>1%</w:t>
            </w:r>
          </w:p>
        </w:tc>
        <w:tc>
          <w:tcPr>
            <w:tcW w:w="1620" w:type="dxa"/>
            <w:tcMar>
              <w:top w:w="40" w:type="dxa"/>
              <w:left w:w="80" w:type="dxa"/>
              <w:bottom w:w="40" w:type="dxa"/>
              <w:right w:w="80" w:type="dxa"/>
            </w:tcMar>
          </w:tcPr>
          <w:p w14:paraId="01E30643" w14:textId="77777777" w:rsidR="00465D29" w:rsidRDefault="00000000">
            <w:pPr>
              <w:spacing w:before="20" w:after="20"/>
            </w:pPr>
            <w:r>
              <w:t>1%</w:t>
            </w:r>
          </w:p>
        </w:tc>
        <w:tc>
          <w:tcPr>
            <w:tcW w:w="1620" w:type="dxa"/>
            <w:tcMar>
              <w:top w:w="40" w:type="dxa"/>
              <w:left w:w="80" w:type="dxa"/>
              <w:bottom w:w="40" w:type="dxa"/>
              <w:right w:w="80" w:type="dxa"/>
            </w:tcMar>
          </w:tcPr>
          <w:p w14:paraId="7D73DD6D" w14:textId="77777777" w:rsidR="00465D29" w:rsidRDefault="00000000">
            <w:pPr>
              <w:spacing w:before="20" w:after="20"/>
            </w:pPr>
            <w:r>
              <w:t>0%</w:t>
            </w:r>
          </w:p>
        </w:tc>
        <w:tc>
          <w:tcPr>
            <w:tcW w:w="1620" w:type="dxa"/>
            <w:tcMar>
              <w:top w:w="40" w:type="dxa"/>
              <w:left w:w="80" w:type="dxa"/>
              <w:bottom w:w="40" w:type="dxa"/>
              <w:right w:w="80" w:type="dxa"/>
            </w:tcMar>
          </w:tcPr>
          <w:p w14:paraId="61029B6E" w14:textId="77777777" w:rsidR="00465D29" w:rsidRDefault="00000000">
            <w:pPr>
              <w:spacing w:before="20" w:after="20"/>
            </w:pPr>
            <w:r>
              <w:t>0%</w:t>
            </w:r>
          </w:p>
        </w:tc>
      </w:tr>
      <w:tr w:rsidR="00465D29" w14:paraId="4A27393E" w14:textId="77777777">
        <w:trPr>
          <w:cantSplit/>
          <w:jc w:val="center"/>
        </w:trPr>
        <w:tc>
          <w:tcPr>
            <w:tcW w:w="2880" w:type="dxa"/>
            <w:tcMar>
              <w:top w:w="40" w:type="dxa"/>
              <w:left w:w="80" w:type="dxa"/>
              <w:bottom w:w="40" w:type="dxa"/>
              <w:right w:w="80" w:type="dxa"/>
            </w:tcMar>
          </w:tcPr>
          <w:p w14:paraId="0D22902E" w14:textId="77777777" w:rsidR="00465D29" w:rsidRDefault="00000000">
            <w:pPr>
              <w:spacing w:before="20" w:after="20"/>
              <w:ind w:left="360"/>
            </w:pPr>
            <w:r>
              <w:t>Closed-ended question</w:t>
            </w:r>
          </w:p>
        </w:tc>
        <w:tc>
          <w:tcPr>
            <w:tcW w:w="1620" w:type="dxa"/>
            <w:tcMar>
              <w:top w:w="40" w:type="dxa"/>
              <w:left w:w="80" w:type="dxa"/>
              <w:bottom w:w="40" w:type="dxa"/>
              <w:right w:w="80" w:type="dxa"/>
            </w:tcMar>
          </w:tcPr>
          <w:p w14:paraId="0201F707" w14:textId="77777777" w:rsidR="00465D29" w:rsidRDefault="00000000">
            <w:pPr>
              <w:spacing w:before="20" w:after="20"/>
            </w:pPr>
            <w:r>
              <w:t>15%</w:t>
            </w:r>
          </w:p>
        </w:tc>
        <w:tc>
          <w:tcPr>
            <w:tcW w:w="1620" w:type="dxa"/>
            <w:tcMar>
              <w:top w:w="40" w:type="dxa"/>
              <w:left w:w="80" w:type="dxa"/>
              <w:bottom w:w="40" w:type="dxa"/>
              <w:right w:w="80" w:type="dxa"/>
            </w:tcMar>
          </w:tcPr>
          <w:p w14:paraId="206E7181" w14:textId="77777777" w:rsidR="00465D29" w:rsidRDefault="00000000">
            <w:pPr>
              <w:spacing w:before="20" w:after="20"/>
            </w:pPr>
            <w:r>
              <w:t>14%</w:t>
            </w:r>
          </w:p>
        </w:tc>
        <w:tc>
          <w:tcPr>
            <w:tcW w:w="1620" w:type="dxa"/>
            <w:tcMar>
              <w:top w:w="40" w:type="dxa"/>
              <w:left w:w="80" w:type="dxa"/>
              <w:bottom w:w="40" w:type="dxa"/>
              <w:right w:w="80" w:type="dxa"/>
            </w:tcMar>
          </w:tcPr>
          <w:p w14:paraId="480530EA" w14:textId="77777777" w:rsidR="00465D29" w:rsidRDefault="00000000">
            <w:pPr>
              <w:spacing w:before="20" w:after="20"/>
            </w:pPr>
            <w:r>
              <w:t>13%</w:t>
            </w:r>
          </w:p>
        </w:tc>
        <w:tc>
          <w:tcPr>
            <w:tcW w:w="1620" w:type="dxa"/>
            <w:tcMar>
              <w:top w:w="40" w:type="dxa"/>
              <w:left w:w="80" w:type="dxa"/>
              <w:bottom w:w="40" w:type="dxa"/>
              <w:right w:w="80" w:type="dxa"/>
            </w:tcMar>
          </w:tcPr>
          <w:p w14:paraId="0A3263B1" w14:textId="77777777" w:rsidR="00465D29" w:rsidRDefault="00000000">
            <w:pPr>
              <w:spacing w:before="20" w:after="20"/>
            </w:pPr>
            <w:r>
              <w:t>13%</w:t>
            </w:r>
          </w:p>
        </w:tc>
      </w:tr>
      <w:tr w:rsidR="00465D29" w14:paraId="6F1AB706" w14:textId="77777777">
        <w:trPr>
          <w:cantSplit/>
          <w:jc w:val="center"/>
        </w:trPr>
        <w:tc>
          <w:tcPr>
            <w:tcW w:w="2880" w:type="dxa"/>
            <w:tcMar>
              <w:top w:w="40" w:type="dxa"/>
              <w:left w:w="80" w:type="dxa"/>
              <w:bottom w:w="40" w:type="dxa"/>
              <w:right w:w="80" w:type="dxa"/>
            </w:tcMar>
          </w:tcPr>
          <w:p w14:paraId="5DCBE559" w14:textId="77777777" w:rsidR="00465D29" w:rsidRDefault="00000000">
            <w:pPr>
              <w:spacing w:before="20" w:after="20"/>
              <w:ind w:left="360"/>
            </w:pPr>
            <w:r>
              <w:t>Open-ended question</w:t>
            </w:r>
          </w:p>
        </w:tc>
        <w:tc>
          <w:tcPr>
            <w:tcW w:w="1620" w:type="dxa"/>
            <w:tcMar>
              <w:top w:w="40" w:type="dxa"/>
              <w:left w:w="80" w:type="dxa"/>
              <w:bottom w:w="40" w:type="dxa"/>
              <w:right w:w="80" w:type="dxa"/>
            </w:tcMar>
          </w:tcPr>
          <w:p w14:paraId="722A81C3" w14:textId="77777777" w:rsidR="00465D29" w:rsidRDefault="00000000">
            <w:pPr>
              <w:spacing w:before="20" w:after="20"/>
            </w:pPr>
            <w:r>
              <w:t>6%</w:t>
            </w:r>
          </w:p>
        </w:tc>
        <w:tc>
          <w:tcPr>
            <w:tcW w:w="1620" w:type="dxa"/>
            <w:tcMar>
              <w:top w:w="40" w:type="dxa"/>
              <w:left w:w="80" w:type="dxa"/>
              <w:bottom w:w="40" w:type="dxa"/>
              <w:right w:w="80" w:type="dxa"/>
            </w:tcMar>
          </w:tcPr>
          <w:p w14:paraId="63C10E66" w14:textId="77777777" w:rsidR="00465D29" w:rsidRDefault="00000000">
            <w:pPr>
              <w:spacing w:before="20" w:after="20"/>
            </w:pPr>
            <w:r>
              <w:t>4%</w:t>
            </w:r>
          </w:p>
        </w:tc>
        <w:tc>
          <w:tcPr>
            <w:tcW w:w="1620" w:type="dxa"/>
            <w:tcMar>
              <w:top w:w="40" w:type="dxa"/>
              <w:left w:w="80" w:type="dxa"/>
              <w:bottom w:w="40" w:type="dxa"/>
              <w:right w:w="80" w:type="dxa"/>
            </w:tcMar>
          </w:tcPr>
          <w:p w14:paraId="005242F0" w14:textId="77777777" w:rsidR="00465D29" w:rsidRDefault="00000000">
            <w:pPr>
              <w:spacing w:before="20" w:after="20"/>
            </w:pPr>
            <w:r>
              <w:t>1%</w:t>
            </w:r>
          </w:p>
        </w:tc>
        <w:tc>
          <w:tcPr>
            <w:tcW w:w="1620" w:type="dxa"/>
            <w:tcMar>
              <w:top w:w="40" w:type="dxa"/>
              <w:left w:w="80" w:type="dxa"/>
              <w:bottom w:w="40" w:type="dxa"/>
              <w:right w:w="80" w:type="dxa"/>
            </w:tcMar>
          </w:tcPr>
          <w:p w14:paraId="6EDEA988" w14:textId="77777777" w:rsidR="00465D29" w:rsidRDefault="00000000">
            <w:pPr>
              <w:spacing w:before="20" w:after="20"/>
            </w:pPr>
            <w:r>
              <w:t>2%</w:t>
            </w:r>
          </w:p>
        </w:tc>
      </w:tr>
      <w:tr w:rsidR="00465D29" w14:paraId="417E89F2" w14:textId="77777777">
        <w:trPr>
          <w:cantSplit/>
          <w:jc w:val="center"/>
        </w:trPr>
        <w:tc>
          <w:tcPr>
            <w:tcW w:w="2880" w:type="dxa"/>
            <w:tcMar>
              <w:top w:w="40" w:type="dxa"/>
              <w:left w:w="80" w:type="dxa"/>
              <w:bottom w:w="40" w:type="dxa"/>
              <w:right w:w="80" w:type="dxa"/>
            </w:tcMar>
          </w:tcPr>
          <w:p w14:paraId="6EEC498D" w14:textId="77777777" w:rsidR="00465D29" w:rsidRDefault="00000000">
            <w:pPr>
              <w:spacing w:before="20" w:after="20"/>
            </w:pPr>
            <w:r>
              <w:t>Responsive category</w:t>
            </w:r>
          </w:p>
        </w:tc>
        <w:tc>
          <w:tcPr>
            <w:tcW w:w="1620" w:type="dxa"/>
            <w:tcMar>
              <w:top w:w="40" w:type="dxa"/>
              <w:left w:w="80" w:type="dxa"/>
              <w:bottom w:w="40" w:type="dxa"/>
              <w:right w:w="80" w:type="dxa"/>
            </w:tcMar>
          </w:tcPr>
          <w:p w14:paraId="79CEA779" w14:textId="77777777" w:rsidR="00465D29" w:rsidRDefault="00000000">
            <w:pPr>
              <w:spacing w:before="20" w:after="20"/>
            </w:pPr>
            <w:r>
              <w:t>27%</w:t>
            </w:r>
          </w:p>
        </w:tc>
        <w:tc>
          <w:tcPr>
            <w:tcW w:w="1620" w:type="dxa"/>
            <w:tcMar>
              <w:top w:w="40" w:type="dxa"/>
              <w:left w:w="80" w:type="dxa"/>
              <w:bottom w:w="40" w:type="dxa"/>
              <w:right w:w="80" w:type="dxa"/>
            </w:tcMar>
          </w:tcPr>
          <w:p w14:paraId="07FBB38A" w14:textId="77777777" w:rsidR="00465D29" w:rsidRDefault="00000000">
            <w:pPr>
              <w:spacing w:before="20" w:after="20"/>
            </w:pPr>
            <w:r>
              <w:t>40%</w:t>
            </w:r>
          </w:p>
        </w:tc>
        <w:tc>
          <w:tcPr>
            <w:tcW w:w="1620" w:type="dxa"/>
            <w:tcMar>
              <w:top w:w="40" w:type="dxa"/>
              <w:left w:w="80" w:type="dxa"/>
              <w:bottom w:w="40" w:type="dxa"/>
              <w:right w:w="80" w:type="dxa"/>
            </w:tcMar>
          </w:tcPr>
          <w:p w14:paraId="5E235BDF" w14:textId="77777777" w:rsidR="00465D29" w:rsidRDefault="00000000">
            <w:pPr>
              <w:spacing w:before="20" w:after="20"/>
            </w:pPr>
            <w:r>
              <w:t>22%</w:t>
            </w:r>
          </w:p>
        </w:tc>
        <w:tc>
          <w:tcPr>
            <w:tcW w:w="1620" w:type="dxa"/>
            <w:tcMar>
              <w:top w:w="40" w:type="dxa"/>
              <w:left w:w="80" w:type="dxa"/>
              <w:bottom w:w="40" w:type="dxa"/>
              <w:right w:w="80" w:type="dxa"/>
            </w:tcMar>
          </w:tcPr>
          <w:p w14:paraId="0D885055" w14:textId="77777777" w:rsidR="00465D29" w:rsidRDefault="00000000">
            <w:pPr>
              <w:spacing w:before="20" w:after="20"/>
            </w:pPr>
            <w:r>
              <w:t>17%</w:t>
            </w:r>
          </w:p>
        </w:tc>
      </w:tr>
      <w:tr w:rsidR="00465D29" w14:paraId="171E94E8" w14:textId="77777777">
        <w:trPr>
          <w:cantSplit/>
          <w:jc w:val="center"/>
        </w:trPr>
        <w:tc>
          <w:tcPr>
            <w:tcW w:w="2880" w:type="dxa"/>
            <w:tcMar>
              <w:top w:w="40" w:type="dxa"/>
              <w:left w:w="80" w:type="dxa"/>
              <w:bottom w:w="40" w:type="dxa"/>
              <w:right w:w="80" w:type="dxa"/>
            </w:tcMar>
          </w:tcPr>
          <w:p w14:paraId="2E7EE42E" w14:textId="77777777" w:rsidR="00465D29" w:rsidRDefault="00000000">
            <w:pPr>
              <w:spacing w:before="20" w:after="20"/>
              <w:ind w:left="360"/>
            </w:pPr>
            <w:r>
              <w:t>Imitate</w:t>
            </w:r>
          </w:p>
        </w:tc>
        <w:tc>
          <w:tcPr>
            <w:tcW w:w="1620" w:type="dxa"/>
            <w:tcMar>
              <w:top w:w="40" w:type="dxa"/>
              <w:left w:w="80" w:type="dxa"/>
              <w:bottom w:w="40" w:type="dxa"/>
              <w:right w:w="80" w:type="dxa"/>
            </w:tcMar>
          </w:tcPr>
          <w:p w14:paraId="55047554" w14:textId="77777777" w:rsidR="00465D29" w:rsidRDefault="00000000">
            <w:pPr>
              <w:spacing w:before="20" w:after="20"/>
            </w:pPr>
            <w:r>
              <w:t>16%</w:t>
            </w:r>
          </w:p>
        </w:tc>
        <w:tc>
          <w:tcPr>
            <w:tcW w:w="1620" w:type="dxa"/>
            <w:tcMar>
              <w:top w:w="40" w:type="dxa"/>
              <w:left w:w="80" w:type="dxa"/>
              <w:bottom w:w="40" w:type="dxa"/>
              <w:right w:w="80" w:type="dxa"/>
            </w:tcMar>
          </w:tcPr>
          <w:p w14:paraId="2715EF55" w14:textId="77777777" w:rsidR="00465D29" w:rsidRDefault="00000000">
            <w:pPr>
              <w:spacing w:before="20" w:after="20"/>
            </w:pPr>
            <w:r>
              <w:t>10%</w:t>
            </w:r>
          </w:p>
        </w:tc>
        <w:tc>
          <w:tcPr>
            <w:tcW w:w="1620" w:type="dxa"/>
            <w:tcMar>
              <w:top w:w="40" w:type="dxa"/>
              <w:left w:w="80" w:type="dxa"/>
              <w:bottom w:w="40" w:type="dxa"/>
              <w:right w:w="80" w:type="dxa"/>
            </w:tcMar>
          </w:tcPr>
          <w:p w14:paraId="0F8B653A" w14:textId="77777777" w:rsidR="00465D29" w:rsidRDefault="00000000">
            <w:pPr>
              <w:spacing w:before="20" w:after="20"/>
            </w:pPr>
            <w:r>
              <w:t>8%</w:t>
            </w:r>
          </w:p>
        </w:tc>
        <w:tc>
          <w:tcPr>
            <w:tcW w:w="1620" w:type="dxa"/>
            <w:tcMar>
              <w:top w:w="40" w:type="dxa"/>
              <w:left w:w="80" w:type="dxa"/>
              <w:bottom w:w="40" w:type="dxa"/>
              <w:right w:w="80" w:type="dxa"/>
            </w:tcMar>
          </w:tcPr>
          <w:p w14:paraId="71B71146" w14:textId="77777777" w:rsidR="00465D29" w:rsidRDefault="00000000">
            <w:pPr>
              <w:spacing w:before="20" w:after="20"/>
            </w:pPr>
            <w:r>
              <w:t>7%</w:t>
            </w:r>
          </w:p>
        </w:tc>
      </w:tr>
      <w:tr w:rsidR="00465D29" w14:paraId="7183E82D" w14:textId="77777777">
        <w:trPr>
          <w:cantSplit/>
          <w:jc w:val="center"/>
        </w:trPr>
        <w:tc>
          <w:tcPr>
            <w:tcW w:w="2880" w:type="dxa"/>
            <w:tcMar>
              <w:top w:w="40" w:type="dxa"/>
              <w:left w:w="80" w:type="dxa"/>
              <w:bottom w:w="40" w:type="dxa"/>
              <w:right w:w="80" w:type="dxa"/>
            </w:tcMar>
          </w:tcPr>
          <w:p w14:paraId="0B43401B" w14:textId="77777777" w:rsidR="00465D29" w:rsidRDefault="00000000">
            <w:pPr>
              <w:spacing w:before="20" w:after="20"/>
              <w:ind w:left="360"/>
            </w:pPr>
            <w:r>
              <w:t>Expand</w:t>
            </w:r>
          </w:p>
        </w:tc>
        <w:tc>
          <w:tcPr>
            <w:tcW w:w="1620" w:type="dxa"/>
            <w:tcMar>
              <w:top w:w="40" w:type="dxa"/>
              <w:left w:w="80" w:type="dxa"/>
              <w:bottom w:w="40" w:type="dxa"/>
              <w:right w:w="80" w:type="dxa"/>
            </w:tcMar>
          </w:tcPr>
          <w:p w14:paraId="2DFF0BA6" w14:textId="77777777" w:rsidR="00465D29" w:rsidRDefault="00000000">
            <w:pPr>
              <w:spacing w:before="20" w:after="20"/>
            </w:pPr>
            <w:r>
              <w:t>4%</w:t>
            </w:r>
          </w:p>
        </w:tc>
        <w:tc>
          <w:tcPr>
            <w:tcW w:w="1620" w:type="dxa"/>
            <w:tcMar>
              <w:top w:w="40" w:type="dxa"/>
              <w:left w:w="80" w:type="dxa"/>
              <w:bottom w:w="40" w:type="dxa"/>
              <w:right w:w="80" w:type="dxa"/>
            </w:tcMar>
          </w:tcPr>
          <w:p w14:paraId="2C6EAFDB" w14:textId="77777777" w:rsidR="00465D29" w:rsidRDefault="00000000">
            <w:pPr>
              <w:spacing w:before="20" w:after="20"/>
            </w:pPr>
            <w:r>
              <w:t>14%</w:t>
            </w:r>
          </w:p>
        </w:tc>
        <w:tc>
          <w:tcPr>
            <w:tcW w:w="1620" w:type="dxa"/>
            <w:tcMar>
              <w:top w:w="40" w:type="dxa"/>
              <w:left w:w="80" w:type="dxa"/>
              <w:bottom w:w="40" w:type="dxa"/>
              <w:right w:w="80" w:type="dxa"/>
            </w:tcMar>
          </w:tcPr>
          <w:p w14:paraId="2D5D2227" w14:textId="77777777" w:rsidR="00465D29" w:rsidRDefault="00000000">
            <w:pPr>
              <w:spacing w:before="20" w:after="20"/>
            </w:pPr>
            <w:r>
              <w:t>4%</w:t>
            </w:r>
          </w:p>
        </w:tc>
        <w:tc>
          <w:tcPr>
            <w:tcW w:w="1620" w:type="dxa"/>
            <w:tcMar>
              <w:top w:w="40" w:type="dxa"/>
              <w:left w:w="80" w:type="dxa"/>
              <w:bottom w:w="40" w:type="dxa"/>
              <w:right w:w="80" w:type="dxa"/>
            </w:tcMar>
          </w:tcPr>
          <w:p w14:paraId="68F3F17B" w14:textId="77777777" w:rsidR="00465D29" w:rsidRDefault="00000000">
            <w:pPr>
              <w:spacing w:before="20" w:after="20"/>
            </w:pPr>
            <w:r>
              <w:t>4%</w:t>
            </w:r>
          </w:p>
        </w:tc>
      </w:tr>
      <w:tr w:rsidR="00465D29" w14:paraId="45303A41" w14:textId="77777777">
        <w:trPr>
          <w:cantSplit/>
          <w:jc w:val="center"/>
        </w:trPr>
        <w:tc>
          <w:tcPr>
            <w:tcW w:w="2880" w:type="dxa"/>
            <w:tcMar>
              <w:top w:w="40" w:type="dxa"/>
              <w:left w:w="80" w:type="dxa"/>
              <w:bottom w:w="40" w:type="dxa"/>
              <w:right w:w="80" w:type="dxa"/>
            </w:tcMar>
          </w:tcPr>
          <w:p w14:paraId="6C6F0726" w14:textId="77777777" w:rsidR="00465D29" w:rsidRDefault="00000000">
            <w:pPr>
              <w:spacing w:before="20" w:after="20"/>
              <w:ind w:left="360"/>
            </w:pPr>
            <w:r>
              <w:t>Recast</w:t>
            </w:r>
          </w:p>
        </w:tc>
        <w:tc>
          <w:tcPr>
            <w:tcW w:w="1620" w:type="dxa"/>
            <w:tcMar>
              <w:top w:w="40" w:type="dxa"/>
              <w:left w:w="80" w:type="dxa"/>
              <w:bottom w:w="40" w:type="dxa"/>
              <w:right w:w="80" w:type="dxa"/>
            </w:tcMar>
          </w:tcPr>
          <w:p w14:paraId="7A721FEE" w14:textId="77777777" w:rsidR="00465D29" w:rsidRDefault="00000000">
            <w:pPr>
              <w:spacing w:before="20" w:after="20"/>
            </w:pPr>
            <w:r>
              <w:t>2%</w:t>
            </w:r>
          </w:p>
        </w:tc>
        <w:tc>
          <w:tcPr>
            <w:tcW w:w="1620" w:type="dxa"/>
            <w:tcMar>
              <w:top w:w="40" w:type="dxa"/>
              <w:left w:w="80" w:type="dxa"/>
              <w:bottom w:w="40" w:type="dxa"/>
              <w:right w:w="80" w:type="dxa"/>
            </w:tcMar>
          </w:tcPr>
          <w:p w14:paraId="073FF9A8" w14:textId="77777777" w:rsidR="00465D29" w:rsidRDefault="00000000">
            <w:pPr>
              <w:spacing w:before="20" w:after="20"/>
            </w:pPr>
            <w:r>
              <w:t>6%</w:t>
            </w:r>
          </w:p>
        </w:tc>
        <w:tc>
          <w:tcPr>
            <w:tcW w:w="1620" w:type="dxa"/>
            <w:tcMar>
              <w:top w:w="40" w:type="dxa"/>
              <w:left w:w="80" w:type="dxa"/>
              <w:bottom w:w="40" w:type="dxa"/>
              <w:right w:w="80" w:type="dxa"/>
            </w:tcMar>
          </w:tcPr>
          <w:p w14:paraId="3C594FD0" w14:textId="77777777" w:rsidR="00465D29" w:rsidRDefault="00000000">
            <w:pPr>
              <w:spacing w:before="20" w:after="20"/>
            </w:pPr>
            <w:r>
              <w:t>0%</w:t>
            </w:r>
          </w:p>
        </w:tc>
        <w:tc>
          <w:tcPr>
            <w:tcW w:w="1620" w:type="dxa"/>
            <w:tcMar>
              <w:top w:w="40" w:type="dxa"/>
              <w:left w:w="80" w:type="dxa"/>
              <w:bottom w:w="40" w:type="dxa"/>
              <w:right w:w="80" w:type="dxa"/>
            </w:tcMar>
          </w:tcPr>
          <w:p w14:paraId="4957B7BA" w14:textId="77777777" w:rsidR="00465D29" w:rsidRDefault="00000000">
            <w:pPr>
              <w:spacing w:before="20" w:after="20"/>
            </w:pPr>
            <w:r>
              <w:t>0%</w:t>
            </w:r>
          </w:p>
        </w:tc>
      </w:tr>
      <w:tr w:rsidR="00465D29" w14:paraId="012209DA" w14:textId="77777777">
        <w:trPr>
          <w:cantSplit/>
          <w:jc w:val="center"/>
        </w:trPr>
        <w:tc>
          <w:tcPr>
            <w:tcW w:w="2880" w:type="dxa"/>
            <w:tcMar>
              <w:top w:w="40" w:type="dxa"/>
              <w:left w:w="80" w:type="dxa"/>
              <w:bottom w:w="40" w:type="dxa"/>
              <w:right w:w="80" w:type="dxa"/>
            </w:tcMar>
          </w:tcPr>
          <w:p w14:paraId="6637A7BA" w14:textId="77777777" w:rsidR="00465D29" w:rsidRDefault="00000000">
            <w:pPr>
              <w:spacing w:before="20" w:after="20"/>
              <w:ind w:left="360"/>
            </w:pPr>
            <w:r>
              <w:t>Responsive</w:t>
            </w:r>
          </w:p>
        </w:tc>
        <w:tc>
          <w:tcPr>
            <w:tcW w:w="1620" w:type="dxa"/>
            <w:tcMar>
              <w:top w:w="40" w:type="dxa"/>
              <w:left w:w="80" w:type="dxa"/>
              <w:bottom w:w="40" w:type="dxa"/>
              <w:right w:w="80" w:type="dxa"/>
            </w:tcMar>
          </w:tcPr>
          <w:p w14:paraId="002A7BCB" w14:textId="77777777" w:rsidR="00465D29" w:rsidRDefault="00000000">
            <w:pPr>
              <w:spacing w:before="20" w:after="20"/>
            </w:pPr>
            <w:r>
              <w:t>5%</w:t>
            </w:r>
          </w:p>
        </w:tc>
        <w:tc>
          <w:tcPr>
            <w:tcW w:w="1620" w:type="dxa"/>
            <w:tcMar>
              <w:top w:w="40" w:type="dxa"/>
              <w:left w:w="80" w:type="dxa"/>
              <w:bottom w:w="40" w:type="dxa"/>
              <w:right w:w="80" w:type="dxa"/>
            </w:tcMar>
          </w:tcPr>
          <w:p w14:paraId="78DBB977" w14:textId="77777777" w:rsidR="00465D29" w:rsidRDefault="00000000">
            <w:pPr>
              <w:spacing w:before="20" w:after="20"/>
            </w:pPr>
            <w:r>
              <w:t>10%</w:t>
            </w:r>
          </w:p>
        </w:tc>
        <w:tc>
          <w:tcPr>
            <w:tcW w:w="1620" w:type="dxa"/>
            <w:tcMar>
              <w:top w:w="40" w:type="dxa"/>
              <w:left w:w="80" w:type="dxa"/>
              <w:bottom w:w="40" w:type="dxa"/>
              <w:right w:w="80" w:type="dxa"/>
            </w:tcMar>
          </w:tcPr>
          <w:p w14:paraId="2066F635" w14:textId="77777777" w:rsidR="00465D29" w:rsidRDefault="00000000">
            <w:pPr>
              <w:spacing w:before="20" w:after="20"/>
            </w:pPr>
            <w:r>
              <w:t>10%</w:t>
            </w:r>
          </w:p>
        </w:tc>
        <w:tc>
          <w:tcPr>
            <w:tcW w:w="1620" w:type="dxa"/>
            <w:tcMar>
              <w:top w:w="40" w:type="dxa"/>
              <w:left w:w="80" w:type="dxa"/>
              <w:bottom w:w="40" w:type="dxa"/>
              <w:right w:w="80" w:type="dxa"/>
            </w:tcMar>
          </w:tcPr>
          <w:p w14:paraId="2900073A" w14:textId="77777777" w:rsidR="00465D29" w:rsidRDefault="00000000">
            <w:pPr>
              <w:spacing w:before="20" w:after="20"/>
            </w:pPr>
            <w:r>
              <w:t>6%</w:t>
            </w:r>
          </w:p>
        </w:tc>
      </w:tr>
      <w:tr w:rsidR="00465D29" w14:paraId="23138550" w14:textId="77777777">
        <w:trPr>
          <w:cantSplit/>
          <w:jc w:val="center"/>
        </w:trPr>
        <w:tc>
          <w:tcPr>
            <w:tcW w:w="2880" w:type="dxa"/>
            <w:tcMar>
              <w:top w:w="40" w:type="dxa"/>
              <w:left w:w="80" w:type="dxa"/>
              <w:bottom w:w="40" w:type="dxa"/>
              <w:right w:w="80" w:type="dxa"/>
            </w:tcMar>
          </w:tcPr>
          <w:p w14:paraId="11E09224" w14:textId="77777777" w:rsidR="00465D29" w:rsidRDefault="00000000">
            <w:pPr>
              <w:spacing w:before="20" w:after="20"/>
            </w:pPr>
            <w:r>
              <w:t>Repair category</w:t>
            </w:r>
          </w:p>
        </w:tc>
        <w:tc>
          <w:tcPr>
            <w:tcW w:w="1620" w:type="dxa"/>
            <w:tcMar>
              <w:top w:w="40" w:type="dxa"/>
              <w:left w:w="80" w:type="dxa"/>
              <w:bottom w:w="40" w:type="dxa"/>
              <w:right w:w="80" w:type="dxa"/>
            </w:tcMar>
          </w:tcPr>
          <w:p w14:paraId="6F532D6B" w14:textId="77777777" w:rsidR="00465D29" w:rsidRDefault="00000000">
            <w:pPr>
              <w:spacing w:before="20" w:after="20"/>
            </w:pPr>
            <w:r>
              <w:t>25%</w:t>
            </w:r>
          </w:p>
        </w:tc>
        <w:tc>
          <w:tcPr>
            <w:tcW w:w="1620" w:type="dxa"/>
            <w:tcMar>
              <w:top w:w="40" w:type="dxa"/>
              <w:left w:w="80" w:type="dxa"/>
              <w:bottom w:w="40" w:type="dxa"/>
              <w:right w:w="80" w:type="dxa"/>
            </w:tcMar>
          </w:tcPr>
          <w:p w14:paraId="65024C01" w14:textId="77777777" w:rsidR="00465D29" w:rsidRDefault="00000000">
            <w:pPr>
              <w:spacing w:before="20" w:after="20"/>
            </w:pPr>
            <w:r>
              <w:t>18%</w:t>
            </w:r>
          </w:p>
        </w:tc>
        <w:tc>
          <w:tcPr>
            <w:tcW w:w="1620" w:type="dxa"/>
            <w:tcMar>
              <w:top w:w="40" w:type="dxa"/>
              <w:left w:w="80" w:type="dxa"/>
              <w:bottom w:w="40" w:type="dxa"/>
              <w:right w:w="80" w:type="dxa"/>
            </w:tcMar>
          </w:tcPr>
          <w:p w14:paraId="242ABAA0" w14:textId="77777777" w:rsidR="00465D29" w:rsidRDefault="00000000">
            <w:pPr>
              <w:spacing w:before="20" w:after="20"/>
            </w:pPr>
            <w:r>
              <w:t>16%</w:t>
            </w:r>
          </w:p>
        </w:tc>
        <w:tc>
          <w:tcPr>
            <w:tcW w:w="1620" w:type="dxa"/>
            <w:tcMar>
              <w:top w:w="40" w:type="dxa"/>
              <w:left w:w="80" w:type="dxa"/>
              <w:bottom w:w="40" w:type="dxa"/>
              <w:right w:w="80" w:type="dxa"/>
            </w:tcMar>
          </w:tcPr>
          <w:p w14:paraId="1646540F" w14:textId="77777777" w:rsidR="00465D29" w:rsidRDefault="00000000">
            <w:pPr>
              <w:spacing w:before="20" w:after="20"/>
            </w:pPr>
            <w:r>
              <w:t>20%</w:t>
            </w:r>
          </w:p>
        </w:tc>
      </w:tr>
      <w:tr w:rsidR="00465D29" w14:paraId="5E0B530B" w14:textId="77777777">
        <w:trPr>
          <w:cantSplit/>
          <w:jc w:val="center"/>
        </w:trPr>
        <w:tc>
          <w:tcPr>
            <w:tcW w:w="2880" w:type="dxa"/>
            <w:tcMar>
              <w:top w:w="40" w:type="dxa"/>
              <w:left w:w="80" w:type="dxa"/>
              <w:bottom w:w="40" w:type="dxa"/>
              <w:right w:w="80" w:type="dxa"/>
            </w:tcMar>
          </w:tcPr>
          <w:p w14:paraId="3EEE1AF0" w14:textId="77777777" w:rsidR="00465D29" w:rsidRDefault="00000000">
            <w:pPr>
              <w:spacing w:before="20" w:after="20"/>
              <w:ind w:left="360"/>
            </w:pPr>
            <w:r>
              <w:t>Repeat</w:t>
            </w:r>
          </w:p>
        </w:tc>
        <w:tc>
          <w:tcPr>
            <w:tcW w:w="1620" w:type="dxa"/>
            <w:tcMar>
              <w:top w:w="40" w:type="dxa"/>
              <w:left w:w="80" w:type="dxa"/>
              <w:bottom w:w="40" w:type="dxa"/>
              <w:right w:w="80" w:type="dxa"/>
            </w:tcMar>
          </w:tcPr>
          <w:p w14:paraId="4F8C50F6" w14:textId="77777777" w:rsidR="00465D29" w:rsidRDefault="00000000">
            <w:pPr>
              <w:spacing w:before="20" w:after="20"/>
            </w:pPr>
            <w:r>
              <w:t>5%</w:t>
            </w:r>
          </w:p>
        </w:tc>
        <w:tc>
          <w:tcPr>
            <w:tcW w:w="1620" w:type="dxa"/>
            <w:tcMar>
              <w:top w:w="40" w:type="dxa"/>
              <w:left w:w="80" w:type="dxa"/>
              <w:bottom w:w="40" w:type="dxa"/>
              <w:right w:w="80" w:type="dxa"/>
            </w:tcMar>
          </w:tcPr>
          <w:p w14:paraId="550ADD29" w14:textId="77777777" w:rsidR="00465D29" w:rsidRDefault="00000000">
            <w:pPr>
              <w:spacing w:before="20" w:after="20"/>
            </w:pPr>
            <w:r>
              <w:t>2%</w:t>
            </w:r>
          </w:p>
        </w:tc>
        <w:tc>
          <w:tcPr>
            <w:tcW w:w="1620" w:type="dxa"/>
            <w:tcMar>
              <w:top w:w="40" w:type="dxa"/>
              <w:left w:w="80" w:type="dxa"/>
              <w:bottom w:w="40" w:type="dxa"/>
              <w:right w:w="80" w:type="dxa"/>
            </w:tcMar>
          </w:tcPr>
          <w:p w14:paraId="1CD34809" w14:textId="77777777" w:rsidR="00465D29" w:rsidRDefault="00000000">
            <w:pPr>
              <w:spacing w:before="20" w:after="20"/>
            </w:pPr>
            <w:r>
              <w:t>9%</w:t>
            </w:r>
          </w:p>
        </w:tc>
        <w:tc>
          <w:tcPr>
            <w:tcW w:w="1620" w:type="dxa"/>
            <w:tcMar>
              <w:top w:w="40" w:type="dxa"/>
              <w:left w:w="80" w:type="dxa"/>
              <w:bottom w:w="40" w:type="dxa"/>
              <w:right w:w="80" w:type="dxa"/>
            </w:tcMar>
          </w:tcPr>
          <w:p w14:paraId="707F4873" w14:textId="77777777" w:rsidR="00465D29" w:rsidRDefault="00000000">
            <w:pPr>
              <w:spacing w:before="20" w:after="20"/>
            </w:pPr>
            <w:r>
              <w:t>13%</w:t>
            </w:r>
          </w:p>
        </w:tc>
      </w:tr>
      <w:tr w:rsidR="00465D29" w14:paraId="31A75BC2" w14:textId="77777777">
        <w:trPr>
          <w:cantSplit/>
          <w:jc w:val="center"/>
        </w:trPr>
        <w:tc>
          <w:tcPr>
            <w:tcW w:w="2880" w:type="dxa"/>
            <w:tcMar>
              <w:top w:w="40" w:type="dxa"/>
              <w:left w:w="80" w:type="dxa"/>
              <w:bottom w:w="40" w:type="dxa"/>
              <w:right w:w="80" w:type="dxa"/>
            </w:tcMar>
          </w:tcPr>
          <w:p w14:paraId="737DC328" w14:textId="77777777" w:rsidR="00465D29" w:rsidRDefault="00000000">
            <w:pPr>
              <w:spacing w:before="20" w:after="20"/>
              <w:ind w:left="360"/>
            </w:pPr>
            <w:r>
              <w:t>Rephrase</w:t>
            </w:r>
          </w:p>
        </w:tc>
        <w:tc>
          <w:tcPr>
            <w:tcW w:w="1620" w:type="dxa"/>
            <w:tcMar>
              <w:top w:w="40" w:type="dxa"/>
              <w:left w:w="80" w:type="dxa"/>
              <w:bottom w:w="40" w:type="dxa"/>
              <w:right w:w="80" w:type="dxa"/>
            </w:tcMar>
          </w:tcPr>
          <w:p w14:paraId="3AB4C088" w14:textId="77777777" w:rsidR="00465D29" w:rsidRDefault="00000000">
            <w:pPr>
              <w:spacing w:before="20" w:after="20"/>
            </w:pPr>
            <w:r>
              <w:t>10%</w:t>
            </w:r>
          </w:p>
        </w:tc>
        <w:tc>
          <w:tcPr>
            <w:tcW w:w="1620" w:type="dxa"/>
            <w:tcMar>
              <w:top w:w="40" w:type="dxa"/>
              <w:left w:w="80" w:type="dxa"/>
              <w:bottom w:w="40" w:type="dxa"/>
              <w:right w:w="80" w:type="dxa"/>
            </w:tcMar>
          </w:tcPr>
          <w:p w14:paraId="434AE391" w14:textId="77777777" w:rsidR="00465D29" w:rsidRDefault="00000000">
            <w:pPr>
              <w:spacing w:before="20" w:after="20"/>
            </w:pPr>
            <w:r>
              <w:t>8%</w:t>
            </w:r>
          </w:p>
        </w:tc>
        <w:tc>
          <w:tcPr>
            <w:tcW w:w="1620" w:type="dxa"/>
            <w:tcMar>
              <w:top w:w="40" w:type="dxa"/>
              <w:left w:w="80" w:type="dxa"/>
              <w:bottom w:w="40" w:type="dxa"/>
              <w:right w:w="80" w:type="dxa"/>
            </w:tcMar>
          </w:tcPr>
          <w:p w14:paraId="2B091A6D" w14:textId="77777777" w:rsidR="00465D29" w:rsidRDefault="00000000">
            <w:pPr>
              <w:spacing w:before="20" w:after="20"/>
            </w:pPr>
            <w:r>
              <w:t>5%</w:t>
            </w:r>
          </w:p>
        </w:tc>
        <w:tc>
          <w:tcPr>
            <w:tcW w:w="1620" w:type="dxa"/>
            <w:tcMar>
              <w:top w:w="40" w:type="dxa"/>
              <w:left w:w="80" w:type="dxa"/>
              <w:bottom w:w="40" w:type="dxa"/>
              <w:right w:w="80" w:type="dxa"/>
            </w:tcMar>
          </w:tcPr>
          <w:p w14:paraId="17479EE4" w14:textId="77777777" w:rsidR="00465D29" w:rsidRDefault="00000000">
            <w:pPr>
              <w:spacing w:before="20" w:after="20"/>
            </w:pPr>
            <w:r>
              <w:t>5%</w:t>
            </w:r>
          </w:p>
        </w:tc>
      </w:tr>
      <w:tr w:rsidR="00465D29" w14:paraId="0D8D0436" w14:textId="77777777">
        <w:trPr>
          <w:cantSplit/>
          <w:jc w:val="center"/>
        </w:trPr>
        <w:tc>
          <w:tcPr>
            <w:tcW w:w="2880" w:type="dxa"/>
            <w:tcMar>
              <w:top w:w="40" w:type="dxa"/>
              <w:left w:w="80" w:type="dxa"/>
              <w:bottom w:w="40" w:type="dxa"/>
              <w:right w:w="80" w:type="dxa"/>
            </w:tcMar>
          </w:tcPr>
          <w:p w14:paraId="7C77ED87" w14:textId="77777777" w:rsidR="00465D29" w:rsidRDefault="00000000">
            <w:pPr>
              <w:spacing w:before="20" w:after="20"/>
              <w:ind w:left="360"/>
            </w:pPr>
            <w:r>
              <w:t>Simplify</w:t>
            </w:r>
          </w:p>
        </w:tc>
        <w:tc>
          <w:tcPr>
            <w:tcW w:w="1620" w:type="dxa"/>
            <w:tcMar>
              <w:top w:w="40" w:type="dxa"/>
              <w:left w:w="80" w:type="dxa"/>
              <w:bottom w:w="40" w:type="dxa"/>
              <w:right w:w="80" w:type="dxa"/>
            </w:tcMar>
          </w:tcPr>
          <w:p w14:paraId="1FE03BE5" w14:textId="77777777" w:rsidR="00465D29" w:rsidRDefault="00000000">
            <w:pPr>
              <w:spacing w:before="20" w:after="20"/>
            </w:pPr>
            <w:r>
              <w:t>4%</w:t>
            </w:r>
          </w:p>
        </w:tc>
        <w:tc>
          <w:tcPr>
            <w:tcW w:w="1620" w:type="dxa"/>
            <w:tcMar>
              <w:top w:w="40" w:type="dxa"/>
              <w:left w:w="80" w:type="dxa"/>
              <w:bottom w:w="40" w:type="dxa"/>
              <w:right w:w="80" w:type="dxa"/>
            </w:tcMar>
          </w:tcPr>
          <w:p w14:paraId="78669096" w14:textId="77777777" w:rsidR="00465D29" w:rsidRDefault="00000000">
            <w:pPr>
              <w:spacing w:before="20" w:after="20"/>
            </w:pPr>
            <w:r>
              <w:t>4%</w:t>
            </w:r>
          </w:p>
        </w:tc>
        <w:tc>
          <w:tcPr>
            <w:tcW w:w="1620" w:type="dxa"/>
            <w:tcMar>
              <w:top w:w="40" w:type="dxa"/>
              <w:left w:w="80" w:type="dxa"/>
              <w:bottom w:w="40" w:type="dxa"/>
              <w:right w:w="80" w:type="dxa"/>
            </w:tcMar>
          </w:tcPr>
          <w:p w14:paraId="11C5C6E0" w14:textId="77777777" w:rsidR="00465D29" w:rsidRDefault="00000000">
            <w:pPr>
              <w:spacing w:before="20" w:after="20"/>
            </w:pPr>
            <w:r>
              <w:t>2%</w:t>
            </w:r>
          </w:p>
        </w:tc>
        <w:tc>
          <w:tcPr>
            <w:tcW w:w="1620" w:type="dxa"/>
            <w:tcMar>
              <w:top w:w="40" w:type="dxa"/>
              <w:left w:w="80" w:type="dxa"/>
              <w:bottom w:w="40" w:type="dxa"/>
              <w:right w:w="80" w:type="dxa"/>
            </w:tcMar>
          </w:tcPr>
          <w:p w14:paraId="6B6B46EE" w14:textId="77777777" w:rsidR="00465D29" w:rsidRDefault="00000000">
            <w:pPr>
              <w:spacing w:before="20" w:after="20"/>
            </w:pPr>
            <w:r>
              <w:t>2%</w:t>
            </w:r>
          </w:p>
        </w:tc>
      </w:tr>
      <w:tr w:rsidR="00465D29" w14:paraId="29D5A6AF" w14:textId="77777777">
        <w:trPr>
          <w:cantSplit/>
          <w:jc w:val="center"/>
        </w:trPr>
        <w:tc>
          <w:tcPr>
            <w:tcW w:w="2880" w:type="dxa"/>
            <w:tcMar>
              <w:top w:w="40" w:type="dxa"/>
              <w:left w:w="80" w:type="dxa"/>
              <w:bottom w:w="40" w:type="dxa"/>
              <w:right w:w="80" w:type="dxa"/>
            </w:tcMar>
          </w:tcPr>
          <w:p w14:paraId="75E746BC" w14:textId="77777777" w:rsidR="00465D29" w:rsidRDefault="00000000">
            <w:pPr>
              <w:spacing w:before="20" w:after="20"/>
              <w:ind w:left="360"/>
            </w:pPr>
            <w:r>
              <w:t>Role play</w:t>
            </w:r>
          </w:p>
        </w:tc>
        <w:tc>
          <w:tcPr>
            <w:tcW w:w="1620" w:type="dxa"/>
            <w:tcMar>
              <w:top w:w="40" w:type="dxa"/>
              <w:left w:w="80" w:type="dxa"/>
              <w:bottom w:w="40" w:type="dxa"/>
              <w:right w:w="80" w:type="dxa"/>
            </w:tcMar>
          </w:tcPr>
          <w:p w14:paraId="44918033" w14:textId="77777777" w:rsidR="00465D29" w:rsidRDefault="00000000">
            <w:pPr>
              <w:spacing w:before="20" w:after="20"/>
            </w:pPr>
            <w:r>
              <w:t>2%</w:t>
            </w:r>
          </w:p>
        </w:tc>
        <w:tc>
          <w:tcPr>
            <w:tcW w:w="1620" w:type="dxa"/>
            <w:tcMar>
              <w:top w:w="40" w:type="dxa"/>
              <w:left w:w="80" w:type="dxa"/>
              <w:bottom w:w="40" w:type="dxa"/>
              <w:right w:w="80" w:type="dxa"/>
            </w:tcMar>
          </w:tcPr>
          <w:p w14:paraId="1CEFFF91" w14:textId="77777777" w:rsidR="00465D29" w:rsidRDefault="00000000">
            <w:pPr>
              <w:spacing w:before="20" w:after="20"/>
            </w:pPr>
            <w:r>
              <w:t>0%</w:t>
            </w:r>
          </w:p>
        </w:tc>
        <w:tc>
          <w:tcPr>
            <w:tcW w:w="1620" w:type="dxa"/>
            <w:tcMar>
              <w:top w:w="40" w:type="dxa"/>
              <w:left w:w="80" w:type="dxa"/>
              <w:bottom w:w="40" w:type="dxa"/>
              <w:right w:w="80" w:type="dxa"/>
            </w:tcMar>
          </w:tcPr>
          <w:p w14:paraId="3E2C2BC0" w14:textId="77777777" w:rsidR="00465D29" w:rsidRDefault="00000000">
            <w:pPr>
              <w:spacing w:before="20" w:after="20"/>
            </w:pPr>
            <w:r>
              <w:t>0%</w:t>
            </w:r>
          </w:p>
        </w:tc>
        <w:tc>
          <w:tcPr>
            <w:tcW w:w="1620" w:type="dxa"/>
            <w:tcMar>
              <w:top w:w="40" w:type="dxa"/>
              <w:left w:w="80" w:type="dxa"/>
              <w:bottom w:w="40" w:type="dxa"/>
              <w:right w:w="80" w:type="dxa"/>
            </w:tcMar>
          </w:tcPr>
          <w:p w14:paraId="3F9748EE" w14:textId="77777777" w:rsidR="00465D29" w:rsidRDefault="00000000">
            <w:pPr>
              <w:spacing w:before="20" w:after="20"/>
            </w:pPr>
            <w:r>
              <w:t>0%</w:t>
            </w:r>
          </w:p>
        </w:tc>
      </w:tr>
      <w:tr w:rsidR="00465D29" w14:paraId="2E9C202F" w14:textId="77777777">
        <w:trPr>
          <w:cantSplit/>
          <w:jc w:val="center"/>
        </w:trPr>
        <w:tc>
          <w:tcPr>
            <w:tcW w:w="2880" w:type="dxa"/>
            <w:tcMar>
              <w:top w:w="40" w:type="dxa"/>
              <w:left w:w="80" w:type="dxa"/>
              <w:bottom w:w="40" w:type="dxa"/>
              <w:right w:w="80" w:type="dxa"/>
            </w:tcMar>
          </w:tcPr>
          <w:p w14:paraId="04684159" w14:textId="77777777" w:rsidR="00465D29" w:rsidRDefault="00000000">
            <w:pPr>
              <w:spacing w:before="20" w:after="20"/>
              <w:ind w:left="360"/>
            </w:pPr>
            <w:r>
              <w:t>Draw</w:t>
            </w:r>
          </w:p>
        </w:tc>
        <w:tc>
          <w:tcPr>
            <w:tcW w:w="1620" w:type="dxa"/>
            <w:tcMar>
              <w:top w:w="40" w:type="dxa"/>
              <w:left w:w="80" w:type="dxa"/>
              <w:bottom w:w="40" w:type="dxa"/>
              <w:right w:w="80" w:type="dxa"/>
            </w:tcMar>
          </w:tcPr>
          <w:p w14:paraId="2E9FA888" w14:textId="77777777" w:rsidR="00465D29" w:rsidRDefault="00000000">
            <w:pPr>
              <w:spacing w:before="20" w:after="20"/>
            </w:pPr>
            <w:r>
              <w:t>3%</w:t>
            </w:r>
          </w:p>
        </w:tc>
        <w:tc>
          <w:tcPr>
            <w:tcW w:w="1620" w:type="dxa"/>
            <w:tcMar>
              <w:top w:w="40" w:type="dxa"/>
              <w:left w:w="80" w:type="dxa"/>
              <w:bottom w:w="40" w:type="dxa"/>
              <w:right w:w="80" w:type="dxa"/>
            </w:tcMar>
          </w:tcPr>
          <w:p w14:paraId="3E1141E6" w14:textId="77777777" w:rsidR="00465D29" w:rsidRDefault="00000000">
            <w:pPr>
              <w:spacing w:before="20" w:after="20"/>
            </w:pPr>
            <w:r>
              <w:t>2%</w:t>
            </w:r>
          </w:p>
        </w:tc>
        <w:tc>
          <w:tcPr>
            <w:tcW w:w="1620" w:type="dxa"/>
            <w:tcMar>
              <w:top w:w="40" w:type="dxa"/>
              <w:left w:w="80" w:type="dxa"/>
              <w:bottom w:w="40" w:type="dxa"/>
              <w:right w:w="80" w:type="dxa"/>
            </w:tcMar>
          </w:tcPr>
          <w:p w14:paraId="3719DBE3" w14:textId="77777777" w:rsidR="00465D29" w:rsidRDefault="00000000">
            <w:pPr>
              <w:spacing w:before="20" w:after="20"/>
            </w:pPr>
            <w:r>
              <w:t>0%</w:t>
            </w:r>
          </w:p>
        </w:tc>
        <w:tc>
          <w:tcPr>
            <w:tcW w:w="1620" w:type="dxa"/>
            <w:tcMar>
              <w:top w:w="40" w:type="dxa"/>
              <w:left w:w="80" w:type="dxa"/>
              <w:bottom w:w="40" w:type="dxa"/>
              <w:right w:w="80" w:type="dxa"/>
            </w:tcMar>
          </w:tcPr>
          <w:p w14:paraId="76156A4E" w14:textId="77777777" w:rsidR="00465D29" w:rsidRDefault="00000000">
            <w:pPr>
              <w:spacing w:before="20" w:after="20"/>
            </w:pPr>
            <w:r>
              <w:t>0%</w:t>
            </w:r>
          </w:p>
        </w:tc>
      </w:tr>
      <w:tr w:rsidR="00465D29" w14:paraId="10FA31E2" w14:textId="77777777">
        <w:trPr>
          <w:cantSplit/>
          <w:jc w:val="center"/>
        </w:trPr>
        <w:tc>
          <w:tcPr>
            <w:tcW w:w="2880" w:type="dxa"/>
            <w:tcMar>
              <w:top w:w="40" w:type="dxa"/>
              <w:left w:w="80" w:type="dxa"/>
              <w:bottom w:w="40" w:type="dxa"/>
              <w:right w:w="80" w:type="dxa"/>
            </w:tcMar>
          </w:tcPr>
          <w:p w14:paraId="368B697E" w14:textId="77777777" w:rsidR="00465D29" w:rsidRDefault="00000000">
            <w:pPr>
              <w:spacing w:before="20" w:after="20"/>
              <w:ind w:left="360"/>
            </w:pPr>
            <w:r>
              <w:t>Show pictures</w:t>
            </w:r>
          </w:p>
        </w:tc>
        <w:tc>
          <w:tcPr>
            <w:tcW w:w="1620" w:type="dxa"/>
            <w:tcMar>
              <w:top w:w="40" w:type="dxa"/>
              <w:left w:w="80" w:type="dxa"/>
              <w:bottom w:w="40" w:type="dxa"/>
              <w:right w:w="80" w:type="dxa"/>
            </w:tcMar>
          </w:tcPr>
          <w:p w14:paraId="1D5AC604" w14:textId="77777777" w:rsidR="00465D29" w:rsidRDefault="00000000">
            <w:pPr>
              <w:spacing w:before="20" w:after="20"/>
            </w:pPr>
            <w:r>
              <w:t>1%</w:t>
            </w:r>
          </w:p>
        </w:tc>
        <w:tc>
          <w:tcPr>
            <w:tcW w:w="1620" w:type="dxa"/>
            <w:tcMar>
              <w:top w:w="40" w:type="dxa"/>
              <w:left w:w="80" w:type="dxa"/>
              <w:bottom w:w="40" w:type="dxa"/>
              <w:right w:w="80" w:type="dxa"/>
            </w:tcMar>
          </w:tcPr>
          <w:p w14:paraId="3E6B469E" w14:textId="77777777" w:rsidR="00465D29" w:rsidRDefault="00000000">
            <w:pPr>
              <w:spacing w:before="20" w:after="20"/>
            </w:pPr>
            <w:r>
              <w:t>2%</w:t>
            </w:r>
          </w:p>
        </w:tc>
        <w:tc>
          <w:tcPr>
            <w:tcW w:w="1620" w:type="dxa"/>
            <w:tcMar>
              <w:top w:w="40" w:type="dxa"/>
              <w:left w:w="80" w:type="dxa"/>
              <w:bottom w:w="40" w:type="dxa"/>
              <w:right w:w="80" w:type="dxa"/>
            </w:tcMar>
          </w:tcPr>
          <w:p w14:paraId="3480F9F5" w14:textId="77777777" w:rsidR="00465D29" w:rsidRDefault="00000000">
            <w:pPr>
              <w:spacing w:before="20" w:after="20"/>
            </w:pPr>
            <w:r>
              <w:t>0%</w:t>
            </w:r>
          </w:p>
        </w:tc>
        <w:tc>
          <w:tcPr>
            <w:tcW w:w="1620" w:type="dxa"/>
            <w:tcMar>
              <w:top w:w="40" w:type="dxa"/>
              <w:left w:w="80" w:type="dxa"/>
              <w:bottom w:w="40" w:type="dxa"/>
              <w:right w:w="80" w:type="dxa"/>
            </w:tcMar>
          </w:tcPr>
          <w:p w14:paraId="53020EAF" w14:textId="77777777" w:rsidR="00465D29" w:rsidRDefault="00000000">
            <w:pPr>
              <w:spacing w:before="20" w:after="20"/>
            </w:pPr>
            <w:r>
              <w:t>0%</w:t>
            </w:r>
          </w:p>
        </w:tc>
      </w:tr>
      <w:tr w:rsidR="00465D29" w14:paraId="54686EF1" w14:textId="77777777">
        <w:trPr>
          <w:cantSplit/>
          <w:jc w:val="center"/>
        </w:trPr>
        <w:tc>
          <w:tcPr>
            <w:tcW w:w="2880" w:type="dxa"/>
            <w:tcMar>
              <w:top w:w="40" w:type="dxa"/>
              <w:left w:w="80" w:type="dxa"/>
              <w:bottom w:w="40" w:type="dxa"/>
              <w:right w:w="80" w:type="dxa"/>
            </w:tcMar>
          </w:tcPr>
          <w:p w14:paraId="69586A90" w14:textId="77777777" w:rsidR="00465D29" w:rsidRDefault="00000000">
            <w:pPr>
              <w:spacing w:before="20" w:after="20"/>
            </w:pPr>
            <w:r>
              <w:t>Total</w:t>
            </w:r>
          </w:p>
        </w:tc>
        <w:tc>
          <w:tcPr>
            <w:tcW w:w="1620" w:type="dxa"/>
            <w:tcMar>
              <w:top w:w="40" w:type="dxa"/>
              <w:left w:w="80" w:type="dxa"/>
              <w:bottom w:w="40" w:type="dxa"/>
              <w:right w:w="80" w:type="dxa"/>
            </w:tcMar>
          </w:tcPr>
          <w:p w14:paraId="7FFD10BE" w14:textId="77777777" w:rsidR="00465D29" w:rsidRDefault="00000000">
            <w:pPr>
              <w:spacing w:before="20" w:after="20"/>
            </w:pPr>
            <w:r>
              <w:t>100%</w:t>
            </w:r>
          </w:p>
        </w:tc>
        <w:tc>
          <w:tcPr>
            <w:tcW w:w="1620" w:type="dxa"/>
            <w:tcMar>
              <w:top w:w="40" w:type="dxa"/>
              <w:left w:w="80" w:type="dxa"/>
              <w:bottom w:w="40" w:type="dxa"/>
              <w:right w:w="80" w:type="dxa"/>
            </w:tcMar>
          </w:tcPr>
          <w:p w14:paraId="2A784196" w14:textId="77777777" w:rsidR="00465D29" w:rsidRDefault="00000000">
            <w:pPr>
              <w:spacing w:before="20" w:after="20"/>
            </w:pPr>
            <w:r>
              <w:t>100%</w:t>
            </w:r>
          </w:p>
        </w:tc>
        <w:tc>
          <w:tcPr>
            <w:tcW w:w="1620" w:type="dxa"/>
            <w:tcMar>
              <w:top w:w="40" w:type="dxa"/>
              <w:left w:w="80" w:type="dxa"/>
              <w:bottom w:w="40" w:type="dxa"/>
              <w:right w:w="80" w:type="dxa"/>
            </w:tcMar>
          </w:tcPr>
          <w:p w14:paraId="6278D502" w14:textId="77777777" w:rsidR="00465D29" w:rsidRDefault="00000000">
            <w:pPr>
              <w:spacing w:before="20" w:after="20"/>
            </w:pPr>
            <w:r>
              <w:t>100%</w:t>
            </w:r>
          </w:p>
        </w:tc>
        <w:tc>
          <w:tcPr>
            <w:tcW w:w="1620" w:type="dxa"/>
            <w:tcMar>
              <w:top w:w="40" w:type="dxa"/>
              <w:left w:w="80" w:type="dxa"/>
              <w:bottom w:w="40" w:type="dxa"/>
              <w:right w:w="80" w:type="dxa"/>
            </w:tcMar>
          </w:tcPr>
          <w:p w14:paraId="50908C6F" w14:textId="77777777" w:rsidR="00465D29" w:rsidRDefault="00000000">
            <w:pPr>
              <w:spacing w:before="20" w:after="20"/>
            </w:pPr>
            <w:r>
              <w:t>100%</w:t>
            </w:r>
          </w:p>
        </w:tc>
      </w:tr>
    </w:tbl>
    <w:p w14:paraId="4574ED9D" w14:textId="77777777" w:rsidR="00465D29" w:rsidRDefault="00465D29">
      <w:pPr>
        <w:spacing w:after="120"/>
      </w:pPr>
    </w:p>
    <w:p w14:paraId="31CC869D" w14:textId="77777777" w:rsidR="006D1D01" w:rsidRDefault="00000000">
      <w:pPr>
        <w:spacing w:line="480" w:lineRule="auto"/>
        <w:ind w:firstLine="720"/>
      </w:pPr>
      <w:r>
        <w:lastRenderedPageBreak/>
        <w:t>teachers using spoken English relied on closed-ended questions the most, which constituted 13% of their utterances, and rarely used open-ended questions, making up only 1%–2% of their utterances.</w:t>
      </w:r>
    </w:p>
    <w:p w14:paraId="0E550211" w14:textId="77777777" w:rsidR="006D1D01" w:rsidRDefault="00000000">
      <w:pPr>
        <w:spacing w:line="480" w:lineRule="auto"/>
      </w:pPr>
      <w:r>
        <w:rPr>
          <w:b/>
          <w:bCs/>
          <w:i/>
          <w:iCs/>
        </w:rPr>
        <w:t>Responsive</w:t>
      </w:r>
    </w:p>
    <w:p w14:paraId="6E3CEF29" w14:textId="77777777" w:rsidR="006D1D01" w:rsidRDefault="00000000">
      <w:pPr>
        <w:spacing w:line="480" w:lineRule="auto"/>
        <w:ind w:firstLine="720"/>
      </w:pPr>
      <w:r>
        <w:t>Teachers using ASL exhibited a higher frequency of responsive utterances, ranging from 27%–40%, compared to those using spoken English, who ranged from 17%–22%. Teachers using ASL more frequently used imitation strategies, accounting for 10%– 16% of their utterances, and recasting, which ranged from 2%– 6%. In contrast, teachers using spoken English utilized imitation strategies less frequently, only 7%–8% of the time, and recasting was virtually absent, at 0%.</w:t>
      </w:r>
    </w:p>
    <w:p w14:paraId="32AFDF72" w14:textId="77777777" w:rsidR="006D1D01" w:rsidRDefault="00000000">
      <w:pPr>
        <w:spacing w:line="480" w:lineRule="auto"/>
      </w:pPr>
      <w:r>
        <w:rPr>
          <w:b/>
          <w:bCs/>
          <w:i/>
          <w:iCs/>
        </w:rPr>
        <w:t>Repair</w:t>
      </w:r>
    </w:p>
    <w:p w14:paraId="201BF34E" w14:textId="77777777" w:rsidR="006D1D01" w:rsidRDefault="00000000">
      <w:pPr>
        <w:spacing w:line="480" w:lineRule="auto"/>
        <w:ind w:firstLine="720"/>
      </w:pPr>
      <w:r>
        <w:t>In addressing confusion, misunderstanding, or communication breakdowns, teachers who used spoken English more frequently repeated themselves, with frequencies ranging from 9%–13%, compared to teachers who used ASL who did so between 2% and 5%. Conversely, teachers using ASL were more likely to rephrase their expressions (8%–10%) or simplify them (4%), while teachers who used spoken English used these strategies less often (5% and 2%, respectively). Teachers who used ASL employed visual aids like role playing, drawing, and showing pictures more extensively than their speaking counterparts. The deaf teacher, in particular, stood out in her use of a diverse range of repair strategies.</w:t>
      </w:r>
    </w:p>
    <w:p w14:paraId="6B51B779" w14:textId="77777777" w:rsidR="006D1D01" w:rsidRDefault="00000000">
      <w:pPr>
        <w:spacing w:line="480" w:lineRule="auto"/>
      </w:pPr>
      <w:r>
        <w:rPr>
          <w:b/>
          <w:bCs/>
        </w:rPr>
        <w:t>Classroom interactions</w:t>
      </w:r>
    </w:p>
    <w:p w14:paraId="38F88961" w14:textId="77777777" w:rsidR="006D1D01" w:rsidRDefault="00000000">
      <w:pPr>
        <w:spacing w:line="480" w:lineRule="auto"/>
        <w:ind w:firstLine="720"/>
      </w:pPr>
      <w:r>
        <w:t xml:space="preserve">This section offers detailed descriptions that highlight the interaction patterns between the teacher, emergent writers, and other students during language and writing instruction in each </w:t>
      </w:r>
      <w:r>
        <w:lastRenderedPageBreak/>
        <w:t>classroom. It also includes the seating arrangements, which are crucial as they affect emergent writers’ access to classroom interactions.</w:t>
      </w:r>
    </w:p>
    <w:p w14:paraId="31BB21C9" w14:textId="77777777" w:rsidR="006D1D01" w:rsidRDefault="00000000">
      <w:pPr>
        <w:spacing w:line="480" w:lineRule="auto"/>
      </w:pPr>
      <w:r>
        <w:rPr>
          <w:b/>
          <w:bCs/>
          <w:i/>
          <w:iCs/>
        </w:rPr>
        <w:t>Liz</w:t>
      </w:r>
    </w:p>
    <w:p w14:paraId="730BE3CC" w14:textId="77777777" w:rsidR="006D1D01" w:rsidRDefault="00000000">
      <w:pPr>
        <w:spacing w:line="480" w:lineRule="auto"/>
        <w:ind w:firstLine="720"/>
      </w:pPr>
      <w:r>
        <w:t xml:space="preserve">Liz’s students were seated in a U-shaped formation facing the teacher, with the Smartboard and whiteboard located behind the teacher. With this physical arrangement, all students, including emergent writers, had a clear view of the teacher and the whiteboard, as well as each other. Liz encouraged students during instruction to adjust their seating for better visibility by asking, “Can you see? Move your seat closer, you will see better.” Similarly, Liz asked students to repeat their signs if other students were not looking at them while they were signing. Liz’s approach to classroom interactions was characterized by actively engaging all students in co-constructing written text through ASL, supplemented by visual forms of English such as fingerspelling, writing, mouthing, and using English phrases in signed expressions. She consistently made an effort to include all students in discussions, often asking questions directed at individuals rather than the whole class. She also managed the communication dynamics effectively, reminding other students to allow emergent writers, who were quieter, to participate, stating, “Wait. You gave many responses already, I want them to answer.” Liz’s tenacity in ensuring her students’ comprehension was evident through her consistent direct probing integrated with multimodal communication methods, including drawing, showing pictures, and role playing. She typically began with low-control communication strategies like open-ended questions to gage responses, increasing control only when students were stumped, by rephrasing questions to provide individualized scaffolding in thinking, comprehension, and language. This approach was seen in a specific interaction where Liz started a discussion with the open-ended question, “The magician pulled a string. . . how?” Met with silence, she rephrased the question </w:t>
      </w:r>
      <w:r>
        <w:lastRenderedPageBreak/>
        <w:t>into a closed-ended format using classifiers: “Did the magician pull-string-out [classifier] from the mouth?” After receiving a collective “NO!” from the students, she repeated and simplified her question while maintaining a low-control approach by asking, “How? How?” An emergent writer attempted an unclear explanation, prompting Liz to role play the scenario to build a shared understanding. When another emergent writer demonstrated an increasing understanding by responding, “With, with,” Liz followed up with this question, “With who?” The emergent writer finally replied, “Jackie”. However, Liz was not satisfied with this response and invited her to role play what Jackie did, with Liz as the magician and the emergent writer as Jackie to elicit more information. By actively facilitating the minute-to-minute scaffolding process, Liz enhanced the understanding, engagement, and language expression of all students, especially the emergent writers, through dialogic teaching and high interactivity. All students were able to equitably access communication at all times.</w:t>
      </w:r>
    </w:p>
    <w:p w14:paraId="2A2F09C3" w14:textId="77777777" w:rsidR="006D1D01" w:rsidRDefault="00000000">
      <w:pPr>
        <w:spacing w:line="480" w:lineRule="auto"/>
      </w:pPr>
      <w:r>
        <w:rPr>
          <w:b/>
          <w:bCs/>
          <w:i/>
          <w:iCs/>
        </w:rPr>
        <w:t>Jessica</w:t>
      </w:r>
    </w:p>
    <w:p w14:paraId="69965308" w14:textId="77777777" w:rsidR="006D1D01" w:rsidRDefault="00000000">
      <w:pPr>
        <w:spacing w:line="480" w:lineRule="auto"/>
        <w:ind w:firstLine="720"/>
      </w:pPr>
      <w:r>
        <w:t xml:space="preserve">Jessica’s students were seated in individual desks arranged in a U-shaped formation facing the front of the class where a Smartboard and a whiteboard were located. Everyone had visual access to each other at all times. Jessica instructed the students to repeat their signs if she noticed that they were not being observed by other students. Students primarily initiated and led conversations about their co-constructed written text using ASL, with Jessica playing a facilitative role. Her communication strategy was low-control as she stepped in only to ask follow-up questions or provide necessary guidance. For example, when an emergent writer signed, “Bug bite, itch, you know?”, Jessica responded by expanding in ASL, “F-L-E-A-S [fingerspell], you must give them medicine if dogs have F-L-E-A-S,” and then displayed a picture of a dog and f leas on the Smartboard. This allowed another student to continue the </w:t>
      </w:r>
      <w:r>
        <w:lastRenderedPageBreak/>
        <w:t>conversation, stating, “I want dog, but my mom says no because bugs. I only have dog dolls.” Much of classroom interactions functioned this way, with students taking control of most conversations. Further demonstrating the low-control facilitative approach, when an emergent writer expressed excitement about Christmas by signing, “Excited tree gifts,” Jessica simply responded with, “Christmas?” to encourage more contributions from students. When confusion arose as another emergent writer said, “I don’t understand!”, Jessica clarified by asking, “Do you know Santa? Christmas?” After the emergent writer replied “No,” Jessica used the Smartboard to show images related to Christmas, thereby helping all students visually connect with the topic. When she noticed that the class discussion quieted down, she then further engaged the class by asking, “Do you think Santa is fake or real?” An emergent writer replied, “makeup. . . but what is fake?” Jessica clarified, “Both signs, ‘fake’ and ‘makeup’, have the same meaning.” This helped confirm the emergent writer’s understanding, and she proceeded to say, “Santa is fake,” using the newly acquired signed word “fake.” Students, including emergent writers, were equally eager to participate in discussions, and their conversations about the writing topic dominated the whole instruction.</w:t>
      </w:r>
    </w:p>
    <w:p w14:paraId="46FC47E7" w14:textId="77777777" w:rsidR="006D1D01" w:rsidRDefault="00000000">
      <w:pPr>
        <w:spacing w:line="480" w:lineRule="auto"/>
      </w:pPr>
      <w:r>
        <w:rPr>
          <w:b/>
          <w:bCs/>
          <w:i/>
          <w:iCs/>
        </w:rPr>
        <w:t>Dez</w:t>
      </w:r>
    </w:p>
    <w:p w14:paraId="575F3545" w14:textId="77777777" w:rsidR="006D1D01" w:rsidRDefault="00000000">
      <w:pPr>
        <w:spacing w:line="480" w:lineRule="auto"/>
        <w:ind w:firstLine="720"/>
      </w:pPr>
      <w:r>
        <w:t xml:space="preserve">Dez’s students were seated around three large semicircle tables positioned in different spaces in the classroom, with the students facing the teacher and the whiteboard. Two of the emergent writers were seated at the front table, while the rest of the students were seated at tables placed further back. Emergent writers were not able to visually access peers seated behind them unless they looked back. Similarly, students seated in the back could not see what emergent writers were signing. Dez did not check if students could see what each other was saying nor did she ask them to adjust their seats for better visibility. There were seven instances where Dez was </w:t>
      </w:r>
      <w:r>
        <w:lastRenderedPageBreak/>
        <w:t>speaking while writing on the whiteboard with her back to the students, indicating a lack of awareness of deaf students’ need for visual accessibility. Dez employed high-control communication strategies and did not adapt her methods to enhance comprehension for emergent writers. Interactions were primarily conducted through spoken utterances directed at the entire class, with occasional inclusion of signed words important to the concepts being taught. Emergent writers appeared disengaged, as evidenced by their lack of eye contact and inattention to Dez or their peers while they were talking. Dez purposefully directed questions to emergent writers only on two occasions. For instance, Dez spoke to an emergent writer, “Hey Adam! What are verbs?” while signing “verbs”. The emergent writer remained silent. Dez repeated the question verbatim and received no response again. She then attempted a different approach by role playing singing and dancing, and asked in spoken language, “What am I doing?”. When there was still no response from the emergent writer, Dez appeared to give up and turned to other students who seemed to have better access to spoken language, speaking, “Maybe Mary can help.” Mary quickly responded in spoken English, “Play, eat, dance. . . ”. Despite Dez’s use of role play as a visual aid for the emergent writers, her continued reliance on spoken language in these strategies failed to effectively repair communication breakdown and build a shared understanding.</w:t>
      </w:r>
    </w:p>
    <w:p w14:paraId="7A8B756C" w14:textId="77777777" w:rsidR="006D1D01" w:rsidRDefault="00000000">
      <w:pPr>
        <w:spacing w:line="480" w:lineRule="auto"/>
      </w:pPr>
      <w:r>
        <w:rPr>
          <w:b/>
          <w:bCs/>
          <w:i/>
          <w:iCs/>
        </w:rPr>
        <w:t>Jocelyn</w:t>
      </w:r>
    </w:p>
    <w:p w14:paraId="5324BCE0" w14:textId="77777777" w:rsidR="006D1D01" w:rsidRDefault="00000000">
      <w:pPr>
        <w:spacing w:line="480" w:lineRule="auto"/>
        <w:ind w:firstLine="720"/>
      </w:pPr>
      <w:r>
        <w:t xml:space="preserve">Jocelyn’s classroom featured a dispersed arrangement of individual desks, with each student facing the teacher, who typically walked between the Smartboard and the whiteboard located on two different walls. Emergent writers sat at different desks on each day of instruction. When students in the front engaged with Jocelyn by signing or speaking, those in the back were not able to see what was said, and vice versa. This set-up did not create accessible classroom </w:t>
      </w:r>
      <w:r>
        <w:lastRenderedPageBreak/>
        <w:t>interactions. Jocelyn did not ask students to reposition themselves for better visibility for other students. Jocelyn’s approach to classroom interaction primarily consisted of spoken utterances directed at the entire class, accompanied by a continuous stream of mumbled signed words. Students who were not emergent writers actively responded to Jocelyn’s comments in spoken language, indicating their ability to access communication. Conversely, emergent writers maintained eye contact and attention but did not actively respond to Jocelyn’s prompts and questions directed to the whole class. For example, while speaking and mumbling signs, Jocelyn asked, “Now where in Kroger is cheese? Cheese is made of. . . do you know?” Several students spoke out their responses using spoken English, but emergent writers remained silent. Jocelyn attempted to ask emergent writers questions on three occasions and encountered communication breakdowns each time. In these instances, she made efforts to improve the clarity of her signing by producing clearer sign productions in appropriate body space. Once, she added drawing to help elucidate a concept for an emergent writer, yet she did not ask for follow up responses to verify comprehension. Overall, the dynamic in Jocelyn’s classroom suggested largely one-way communication from the teacher, with spontaneous responses from anyone in the classroom. Emergent writers had limited engagement in the classroom interactions.</w:t>
      </w:r>
    </w:p>
    <w:p w14:paraId="436EB4F7" w14:textId="77777777" w:rsidR="006D1D01" w:rsidRDefault="00000000">
      <w:pPr>
        <w:spacing w:line="480" w:lineRule="auto"/>
        <w:jc w:val="center"/>
      </w:pPr>
      <w:r>
        <w:rPr>
          <w:b/>
          <w:bCs/>
        </w:rPr>
        <w:t>Discussion</w:t>
      </w:r>
    </w:p>
    <w:p w14:paraId="09214E89" w14:textId="77777777" w:rsidR="006D1D01" w:rsidRDefault="00000000">
      <w:pPr>
        <w:spacing w:line="480" w:lineRule="auto"/>
        <w:ind w:firstLine="720"/>
      </w:pPr>
      <w:r>
        <w:t xml:space="preserve">Our research aimed to explore how four teachers navigated communication with nine deaf emergent writers during language and writing instruction. Specifically, we investigated how communication strategies vary between teachers who primarily use spoken English and those who primarily use ASL. We observed one instructional unit (i.e., three 30-min lessons) of language and writing instruction from each of the teachers. Although all teachers received intensive and sustained training on evidence-based instructional methods, we noted challenges in </w:t>
      </w:r>
      <w:r>
        <w:lastRenderedPageBreak/>
        <w:t>their implementation with emergent writers, which varied based on the teacher’s language modalities and proficiencies. In the subsequent sections, we connect our findings to the larger literature, providing contemporary evidence of ongoing and persistent issues that hinder deaf students’ access to education.</w:t>
      </w:r>
    </w:p>
    <w:p w14:paraId="5DCE9956" w14:textId="77777777" w:rsidR="006D1D01" w:rsidRDefault="00000000">
      <w:pPr>
        <w:spacing w:line="480" w:lineRule="auto"/>
      </w:pPr>
      <w:r>
        <w:rPr>
          <w:b/>
          <w:bCs/>
        </w:rPr>
        <w:t>Spoken language as a barrier to accessing high-quality instruction</w:t>
      </w:r>
    </w:p>
    <w:p w14:paraId="59DD6197" w14:textId="77777777" w:rsidR="006D1D01" w:rsidRDefault="00000000">
      <w:pPr>
        <w:spacing w:line="480" w:lineRule="auto"/>
        <w:ind w:firstLine="720"/>
      </w:pPr>
      <w:r>
        <w:t xml:space="preserve">The emergent writers in this study, whether in classrooms using ASL and/or English, struggled with recalling events and answering questions, which is indicative of language deprivation syndrome (Gulati, 2018; Hall et al., 2017). Previous research has consistently shown that reliance on auditory-based communication methods significantly disadvantage deaf students without language proficiency (Kluwin, 1981; Marmor &amp; Petitto, 1979; Stewart et al., 1995; Swanwick et al., 2022). Despite all teachers having received the same professional development and implementing evidence-based methods for responsive language instruction, we observed marked differences in the communication strategies of teachers who used ASL and teachers who used spoken English. In classrooms where speaking was predominant, signed language was relegated to a secondary role, often resulting in low-quality, less intelligible signed communication that lacked essential visual and spatial features. This was particularly disadvantageous for emergent writers with limited hearing and speaking abilities. Hauser et al. (2010) emphasize the critical need to recognize the Deaf episteme, stating, “Through failure to acknowledge the Deaf episteme, important strategies to achieve a healthy educational and social environment for the deaf child may be ignored or lost” (p. 491). Conversely, in classrooms primarily using ASL, teachers provided equitable visual access to language for all students, regardless of their hearing and speaking capabilities. The absence of accessible language in home and school environments poses serious, lifelong consequences for the deaf student (Hall et al., </w:t>
      </w:r>
      <w:r>
        <w:lastRenderedPageBreak/>
        <w:t>2017). Therefore, it is crucial that teachers reconsider using spoken language as the primary mode of communication with deaf students who cannot adequately hear or speak well enough to access classroom interactions. The legal implications of failing to provide equitable and accessible educational opportunities are underscored by the Luna Perez v. Sturgis Public Schools Supreme Court case (21–887 Luna Perez v. Sturgis Public Schools, 2023), which highlights the necessity for schools to ensure appropriate academic placement and instruction. The findings from this study suggest that the issues presented in the Luna Perez case are happening to some deaf students across the United States. It is imperative for teachers to recognize when they cannot meet a deaf student’s needs and to take necessary steps to ensure proper academic support and placement.</w:t>
      </w:r>
    </w:p>
    <w:p w14:paraId="1CF5C688" w14:textId="77777777" w:rsidR="006D1D01" w:rsidRDefault="00000000">
      <w:pPr>
        <w:spacing w:line="480" w:lineRule="auto"/>
      </w:pPr>
      <w:r>
        <w:rPr>
          <w:b/>
          <w:bCs/>
        </w:rPr>
        <w:t>Communication Strategies</w:t>
      </w:r>
    </w:p>
    <w:p w14:paraId="1BCE1FBB" w14:textId="77777777" w:rsidR="006D1D01" w:rsidRDefault="00000000">
      <w:pPr>
        <w:spacing w:line="480" w:lineRule="auto"/>
        <w:ind w:firstLine="720"/>
      </w:pPr>
      <w:r>
        <w:t xml:space="preserve">Previous research has shown that teachers with limited fluency in signed language tend to control classroom communication extensively when interacting with deaf students (Webster &amp; Heineman-Gosschalk, 2000; Wood, 1986). Reinforcing these findings, the two teachers who used spoken English in this study predominantly addressed the entire class with general comments and used fewer directives to prompt higher interactivity compared to the two teachers who used ASL. Also consistent with prior studies, these teachers using spoken English directed fewer open-ended questions to deaf students (Cawthon, 2001; Wood et al., 1986). Interestingly, teachers who used spoken English often repeated themselves while making general comments, possibly indicating an awareness that deaf students might not fully access spoken language and attempting to compensate for any gaps in lipreading or auditory comprehension. Explaining concepts clearly to emergent writers lacking adequate hearing and speaking skills requires proficiency in visual communication, including the use of signed language, gestures, and visual </w:t>
      </w:r>
      <w:r>
        <w:lastRenderedPageBreak/>
        <w:t>grammar—a skill set that teachers using spoken English lacked. These teachers often avoided the necessary persistence in communication to achieve shared understanding with emergent writers, instead focusing on students with better hearing and speaking abilities. The presence of many students with advanced auditory and speaking skills, who are not emergent writers, likely makes differentiation in their classrooms challenging (Trezek &amp; Mayer, 2015). This practice can perpetuate low expectations and limited interactions that signing deaf students frequently encounter when they are educated in spoken language environments (Antia et al., 2009; Johnson, 1989; Smith, 2013). In contrast, teachers using ASL employed a greater number of directives, including more open-ended questions. When responding to student comments, they frequently used facilitative approaches such as imitation, expansion, and recasting, which is known to benefit deaf students’ language development (Brock &amp; Bass-Ringdahl, 2021). They strategically checked comprehension from emergent writers through ongoing formative assessments, seamlessly moving from low control (asking open-ended questions) to high control (asking closed-ended questions or providing response choices) supplemented with multimodal approaches. Visual-oriented multimodal communication is particularly effective for teaching emergent writers who do not have good access to spoken language (Kurz et al., 2021; Scott et al., 2023). Henner and Robinson (2023) emphasized, “Being a fluent signer and excellent calibrator compensates for the absence of multimodal language models in the child’s environments and communities outside the school” (p.11). The deaf teacher, in particular, demonstrated remarkable communication f lexibility and persistence in building understanding among emergent writers, which aligns with the literature on the unique communication skills that deaf teachers possess (Mather, 1989; Shantie &amp; Hoffmeister, 2000; Smith, 2013).</w:t>
      </w:r>
    </w:p>
    <w:p w14:paraId="4DA417FC" w14:textId="77777777" w:rsidR="006D1D01" w:rsidRDefault="00000000">
      <w:pPr>
        <w:spacing w:line="480" w:lineRule="auto"/>
      </w:pPr>
      <w:r>
        <w:rPr>
          <w:b/>
          <w:bCs/>
        </w:rPr>
        <w:t>Implications for teacher preparation</w:t>
      </w:r>
    </w:p>
    <w:p w14:paraId="2B38EA3A" w14:textId="77777777" w:rsidR="006D1D01" w:rsidRDefault="00000000">
      <w:pPr>
        <w:spacing w:line="480" w:lineRule="auto"/>
        <w:ind w:firstLine="720"/>
      </w:pPr>
      <w:r>
        <w:lastRenderedPageBreak/>
        <w:t xml:space="preserve">To address the current challenges of inaccessible education for signing deaf students in environments dominated by spoken language, teacher preparation programs need to prioritize increasing awareness about accessibility. It is necessary to deepen understanding of how teachers can unintentionally exacerbate language deprivation and its long-term effects on students’ overall well-being, including language and writing. A practical approach could involve developing collaborative projects with deaf-led organizations or advocating for changes at the educational board level to improve the visibility, representation, and leadership of deaf individuals in teacher preparation. Furthermore, teacher preparation should incorporate practical experiences that are intentional in addressing common shortcomings found in hearing teachers, such as providing practicums that allow hearing teachers to observe and co-teach with skilled deaf teachers. These experiences are crucial as they provide firsthand insights into the unique skills required for communicating with diverse deaf students (Smith, 2008). Ongoing professional development is key for in-service teachers to acquire the required skills for teaching deaf students effectively. Although all four teachers in our study received intensive and sustained professional development, including individualized coaching, those predominantly using spoken language encountered difficulties in meeting the language needs of non-speaking deaf students. This highlights a gap in the professional development program, signaling a need for more focused training and modeling led by deaf experts. The training should concentrate on teachers’ visual communication skills without reliance on spoken language. Inclusion of the vast experience and skills of deaf adults could be invaluable to hearing teachers through collaboration and modeling. Ultimately, these improvements in teacher preparation and professional development can transform the educational landscape for deaf students Deaf education teachers </w:t>
      </w:r>
      <w:r>
        <w:lastRenderedPageBreak/>
        <w:t>must be qualified in creating more inclusive and accessible learning environments for signing deaf students.</w:t>
      </w:r>
    </w:p>
    <w:p w14:paraId="417E7814" w14:textId="77777777" w:rsidR="006D1D01" w:rsidRDefault="00000000">
      <w:pPr>
        <w:spacing w:line="480" w:lineRule="auto"/>
      </w:pPr>
      <w:r>
        <w:rPr>
          <w:b/>
          <w:bCs/>
        </w:rPr>
        <w:t>Limitations and future directions</w:t>
      </w:r>
    </w:p>
    <w:p w14:paraId="2BD17C45" w14:textId="77777777" w:rsidR="006D1D01" w:rsidRDefault="00000000">
      <w:pPr>
        <w:spacing w:line="480" w:lineRule="auto"/>
        <w:ind w:firstLine="720"/>
      </w:pPr>
      <w:r>
        <w:t xml:space="preserve">This study sheds light on communication barriers in classrooms where spoken English is the primary mode of instruction. However, there are limitations to consider. First, we did not include standardized language assessments on the students, which could have provided more context about their language profiles. Moreover, the qualitative design of this study did not allow for a direct comparison of the effects of ASL versus spoken English on students’ language and writing development. Future quantitative research could provide valuable insights into these distinct language environments, especially regarding the strategic and interactive writing instruction framework. It is important to investigate whether classrooms predominantly using spoken language can achieve high participation among emergent writers who lack language proficiency. Second, some scholars have called for rigorous training for teachers to become proficient and flexible communicators, centering on the use of ASL to improve language access and comprehension for all deaf children, regardless of their hearing and speaking abilities (Scott &amp; Henner, 2021). Wolbers et al. (2023)’s translanguaging framework for deaf education introduces a new framework that should be incorporated into future research on strategic and interactive writing instruction to better equip teachers to address access inequalities. Notably, the deaf teacher in this study exhibited exemplary language competence and communication strategies. Future studies should document the effective practices used by deaf teachers and consider their integration into teacher preparation programs. This approach could enhance the communication competencies of hearing teachers who learned ASL later in life, potentially improving their implementation of evidence-based instructional methods. Investigating whether </w:t>
      </w:r>
      <w:r>
        <w:lastRenderedPageBreak/>
        <w:t>integrating these deaf-centric practices into the strategic and interactive writing instruction framework enhances its efficacy is another critical area for future study.</w:t>
      </w:r>
    </w:p>
    <w:p w14:paraId="1E993737" w14:textId="77777777" w:rsidR="006D1D01" w:rsidRDefault="00000000">
      <w:pPr>
        <w:spacing w:line="480" w:lineRule="auto"/>
      </w:pPr>
      <w:r>
        <w:rPr>
          <w:b/>
          <w:bCs/>
        </w:rPr>
        <w:t>Conclusion</w:t>
      </w:r>
    </w:p>
    <w:p w14:paraId="76E7EBC7" w14:textId="77777777" w:rsidR="006D1D01" w:rsidRDefault="00000000">
      <w:pPr>
        <w:spacing w:line="480" w:lineRule="auto"/>
        <w:ind w:firstLine="720"/>
      </w:pPr>
      <w:r>
        <w:t>This research builds upon existing literature by specifically focusing on the communication behaviors of teachers after they received standardized, intensive, and sustained training in evidence-based methods for language and writing instruction. Despite their dedication and the high quality of their teaching methods, our observations unveiled a poignant truth: their use of spoken language still builds walls that many deaf students struggle to climb. These barriers hinder meaningful engagement and equal opportunities in learning. The stark reality is that despite advances in teaching methods, deaf emergent writers, particularly those navigating classrooms where spoken English dominates and sign support is inconsistent—like in settings using SimCom—continue to be marginalized. It is imperative that teacher preparation and professional development programs intensify their efforts to prepare teachers with the necessary skills to inclusively and effectively engage all deaf students, ensuring equitable educational experiences.</w:t>
      </w:r>
    </w:p>
    <w:p w14:paraId="3A4D3757" w14:textId="77777777" w:rsidR="006D1D01" w:rsidRDefault="00000000">
      <w:pPr>
        <w:spacing w:line="480" w:lineRule="auto"/>
        <w:jc w:val="center"/>
      </w:pPr>
      <w:r>
        <w:rPr>
          <w:b/>
          <w:bCs/>
        </w:rPr>
        <w:t>Author contributions</w:t>
      </w:r>
    </w:p>
    <w:p w14:paraId="3F50DCCC" w14:textId="77777777" w:rsidR="006D1D01" w:rsidRDefault="00000000">
      <w:pPr>
        <w:spacing w:line="480" w:lineRule="auto"/>
        <w:ind w:firstLine="720"/>
      </w:pPr>
      <w:r>
        <w:t>Leala Holcomb (Conceptualization, Data curation, Formal analysis, Investigation, Methodology, Project administration, Software, Supervision, Validation, Visualization), Hannah Dostal (Data curation, Funding acquisition, Resources), and Kimberly Wolbers (Data curation, Funding acquisition, Resources).</w:t>
      </w:r>
    </w:p>
    <w:p w14:paraId="1C334FEF" w14:textId="77777777" w:rsidR="006D1D01" w:rsidRDefault="00000000">
      <w:pPr>
        <w:spacing w:line="480" w:lineRule="auto"/>
        <w:jc w:val="center"/>
      </w:pPr>
      <w:r>
        <w:rPr>
          <w:b/>
          <w:bCs/>
        </w:rPr>
        <w:t>Funding</w:t>
      </w:r>
    </w:p>
    <w:p w14:paraId="778E44C9" w14:textId="77777777" w:rsidR="006D1D01" w:rsidRDefault="00000000">
      <w:pPr>
        <w:spacing w:line="480" w:lineRule="auto"/>
        <w:ind w:firstLine="720"/>
      </w:pPr>
      <w:r>
        <w:t xml:space="preserve">The research reported here was supported by the Institute of Education Sciences, U.S. Department of Education, through Grant R324A170086 to the University of Tennessee. The </w:t>
      </w:r>
      <w:r>
        <w:lastRenderedPageBreak/>
        <w:t>opinions expressed are those of the authors and do not represent the views of the Institute or the U.S. Department of Education. Conflicts of interest None declared.</w:t>
      </w:r>
    </w:p>
    <w:p w14:paraId="27F1BF5E" w14:textId="77777777" w:rsidR="006D1D01" w:rsidRDefault="006D1D01">
      <w:pPr>
        <w:pageBreakBefore/>
        <w:spacing w:line="480" w:lineRule="auto"/>
      </w:pPr>
    </w:p>
    <w:p w14:paraId="004745A8" w14:textId="77777777" w:rsidR="006D1D01" w:rsidRDefault="00000000">
      <w:pPr>
        <w:spacing w:line="480" w:lineRule="auto"/>
        <w:jc w:val="center"/>
      </w:pPr>
      <w:r>
        <w:rPr>
          <w:b/>
          <w:bCs/>
        </w:rPr>
        <w:t>References</w:t>
      </w:r>
    </w:p>
    <w:p w14:paraId="4947DC9A" w14:textId="77777777" w:rsidR="006D1D01" w:rsidRDefault="00000000">
      <w:pPr>
        <w:spacing w:line="480" w:lineRule="auto"/>
        <w:ind w:left="720" w:hanging="720"/>
      </w:pPr>
      <w:r>
        <w:t>Andrews, J. F., &amp; Rusher, M. (2010). Codeswitching techniques: Evidence-based instructional practices for the ASL/English bilingual classroom. American Annals of the Deaf, 155(4), 407–424. https://www.jstor.org/stable/26235081.</w:t>
      </w:r>
    </w:p>
    <w:p w14:paraId="64E6DDFB" w14:textId="77777777" w:rsidR="006D1D01" w:rsidRDefault="00000000">
      <w:pPr>
        <w:spacing w:line="480" w:lineRule="auto"/>
        <w:ind w:left="720" w:hanging="720"/>
      </w:pPr>
      <w:r>
        <w:t>Antia, S. D., Jones, P. B., Reed, S., &amp; Kreimeyer, K. H. (2009). Academic status and progress of deaf and hard-of-hearing students in general education classrooms. Journal of Deaf Studies and Deaf Education, 14(3), 293–311. https://doi.org/10.1093/deafed/enp009.</w:t>
      </w:r>
    </w:p>
    <w:p w14:paraId="07DECCD7" w14:textId="77777777" w:rsidR="006D1D01" w:rsidRDefault="00000000">
      <w:pPr>
        <w:spacing w:line="480" w:lineRule="auto"/>
        <w:ind w:left="720" w:hanging="720"/>
      </w:pPr>
      <w:r>
        <w:t>Brock, A. S., &amp; Bass-Ringdahl, S. M. (2021). Facilitative language techniques used in the home by caregivers of young children who are deaf or hard of hearing. Perspectives of the ASHA Special Interest Groups, 6(5), 1137–1145. https://doi.org/10.1044/2021_ PERSP-20-00297.</w:t>
      </w:r>
    </w:p>
    <w:p w14:paraId="096501BE" w14:textId="77777777" w:rsidR="006D1D01" w:rsidRDefault="00000000">
      <w:pPr>
        <w:spacing w:line="480" w:lineRule="auto"/>
        <w:ind w:left="720" w:hanging="720"/>
      </w:pPr>
      <w:r>
        <w:t>Cannon, J. E., &amp; Luckner, J. L. (2016). Increasing cultural and linguistic diversity in deaf education teacher preparation programs. American Annals of the Deaf, 161(1), 89–103. https://www.jstor.org/ stable/26235253. https://doi.org/10.1353/aad.2016.0014.</w:t>
      </w:r>
    </w:p>
    <w:p w14:paraId="03007AE4" w14:textId="77777777" w:rsidR="006D1D01" w:rsidRDefault="00000000">
      <w:pPr>
        <w:spacing w:line="480" w:lineRule="auto"/>
        <w:ind w:left="720" w:hanging="720"/>
      </w:pPr>
      <w:r>
        <w:t>Cawthon, S. W. (2001). Teaching strategies in inclusive classrooms with deaf students. Journal of Deaf Studies and Deaf Education, 6(3), 212–225. https://doi.org/10.1093/deafed/6.3.212.</w:t>
      </w:r>
    </w:p>
    <w:p w14:paraId="44773E64" w14:textId="77777777" w:rsidR="006D1D01" w:rsidRDefault="00000000">
      <w:pPr>
        <w:spacing w:line="480" w:lineRule="auto"/>
        <w:ind w:left="720" w:hanging="720"/>
      </w:pPr>
      <w:r>
        <w:t>Cheng, Q., Halgren, E., &amp; Mayberry, R. (2018). Effects of early language deprivation: mapping between brain and behavioral outcomes. In Proceedings of the 42nd annual Boston University conference on language development (pp. 140–152). Somerville, MA: Cascadilla Press.</w:t>
      </w:r>
    </w:p>
    <w:p w14:paraId="2DA159B3" w14:textId="77777777" w:rsidR="006D1D01" w:rsidRDefault="00000000">
      <w:pPr>
        <w:spacing w:line="480" w:lineRule="auto"/>
        <w:ind w:left="720" w:hanging="720"/>
      </w:pPr>
      <w:r>
        <w:lastRenderedPageBreak/>
        <w:t>Cheng, Q., Roth, A., Halgren, E., Klein, D., Chen, J. K., &amp; Mayberry, R. I. (2023). Restricted language access during childhood affects adult brain structure in selective language regions. Proceedings of the National Academy of Sciences, 120(7), e2215423120. https://doi. org/10.1073/pnas.2215423120.</w:t>
      </w:r>
    </w:p>
    <w:p w14:paraId="21FAEA91" w14:textId="77777777" w:rsidR="006D1D01" w:rsidRDefault="00000000">
      <w:pPr>
        <w:spacing w:line="480" w:lineRule="auto"/>
        <w:ind w:left="720" w:hanging="720"/>
      </w:pPr>
      <w:r>
        <w:t>Cheng, Q., Roth, A., Halgren, E., &amp; Mayberry, R. I. (2019). Effects of early language deprivation on brain connectivity: language pathways in deaf native and late first-language learners of American sign language. Frontiers in Human Neuroscience, 13, 320. https://doi. org/10.3389/fnhum.2019.00320.</w:t>
      </w:r>
    </w:p>
    <w:p w14:paraId="32057B8B" w14:textId="77777777" w:rsidR="006D1D01" w:rsidRDefault="00000000">
      <w:pPr>
        <w:spacing w:line="480" w:lineRule="auto"/>
        <w:ind w:left="720" w:hanging="720"/>
      </w:pPr>
      <w:r>
        <w:t>Creswell, J. W., &amp; Plano Clark, V. L. (2011). Choosing a mixed methods design. Designing and Conducting Mixed Methods Research, 2, 53–106.</w:t>
      </w:r>
    </w:p>
    <w:p w14:paraId="1761462F" w14:textId="77777777" w:rsidR="006D1D01" w:rsidRDefault="00000000">
      <w:pPr>
        <w:spacing w:line="480" w:lineRule="auto"/>
        <w:ind w:left="720" w:hanging="720"/>
      </w:pPr>
      <w:r>
        <w:t>Cruz, I., Quittner, A. L., Marker, C., DesJardin, J. L., &amp; CDaCI Investigative Team. (2013). Identification of effective strategies to promote language in deaf children with cochlear implants. Child Development, 84(2), 543–559. https://doi.org/10.1111/j.1467-8624. 2012.01863.x. De Meulder, M., Kusters, A., Moriarty, E., &amp; Murray, J. J. (2019). Describe, don’t prescribe. The practice and politics of translanguaging in the context of deaf signers. Journal of Multilingual and Multicultural Development, 40(10), 892–906. https://doi. org/10.1080/01434632.2019.1592181.</w:t>
      </w:r>
    </w:p>
    <w:p w14:paraId="09CE45E1" w14:textId="77777777" w:rsidR="006D1D01" w:rsidRDefault="00000000">
      <w:pPr>
        <w:spacing w:line="480" w:lineRule="auto"/>
        <w:ind w:left="720" w:hanging="720"/>
      </w:pPr>
      <w:r>
        <w:t>Dostal, H. M., &amp; Wolbers, K. A. (2014). Developing language and writing skills of deaf and hard of hearing students: a simultaneous approach. Literacy Research and Instruction, 53(3), 245–268. https:// doi.org/10.1080/19388071.2014.907382.</w:t>
      </w:r>
    </w:p>
    <w:p w14:paraId="495B832F" w14:textId="77777777" w:rsidR="006D1D01" w:rsidRDefault="00000000">
      <w:pPr>
        <w:spacing w:line="480" w:lineRule="auto"/>
        <w:ind w:left="720" w:hanging="720"/>
      </w:pPr>
      <w:r>
        <w:t>Dostal, H. M., Wolbers, K. A., &amp; Kilpatrick, J. R. (2019). The language zone: differentiating writing instruction for students who are d/deaf and hard of hearing. Grantee Submission, 11(1), 1–22. https://doi.org/10.1558/wap.30045.</w:t>
      </w:r>
    </w:p>
    <w:p w14:paraId="56C46FA0" w14:textId="77777777" w:rsidR="006D1D01" w:rsidRDefault="00000000">
      <w:pPr>
        <w:spacing w:line="480" w:lineRule="auto"/>
        <w:ind w:left="720" w:hanging="720"/>
      </w:pPr>
      <w:r>
        <w:lastRenderedPageBreak/>
        <w:t>Duncan, M. K., &amp; Lederberg, A. R. (2018). Relations between teacher talk characteristics and child language in spoken-language deaf and hard-of-hearing classrooms. Journal of Speech, Language, and Hearing Research, 61(12), 2977–2995. https://doi.org/10.1044/2018_ JSLHR-L-17-0475. ELAN (Version 6.4) [Computer software]. (2022). Nijmegen: Max Planck Institute for Psycholinguistics, The Language Archive. Retrieved from https://archive.mpi.nl/tla/elan Gallaudet Research Institute (2013). Regional and national summary report of data from the 2011–2012. In Annual survey of deaf and hard of hearing children and youth. Washington DC: Gallaudet University.</w:t>
      </w:r>
    </w:p>
    <w:p w14:paraId="48FB26E4" w14:textId="77777777" w:rsidR="006D1D01" w:rsidRDefault="00000000">
      <w:pPr>
        <w:spacing w:line="480" w:lineRule="auto"/>
        <w:ind w:left="720" w:hanging="720"/>
      </w:pPr>
      <w:r>
        <w:t>Gardiner-Walsh, S. J., Giese, K., &amp; Walsh, T. P. (2021). Cued speech: evolving evidence 1968–2018. Deafness &amp; Education International, 23(4), 313–334. https://doi.org/10.1080/14643154.2020.1755144.</w:t>
      </w:r>
    </w:p>
    <w:p w14:paraId="660FC388" w14:textId="77777777" w:rsidR="006D1D01" w:rsidRDefault="00000000">
      <w:pPr>
        <w:spacing w:line="480" w:lineRule="auto"/>
        <w:ind w:left="720" w:hanging="720"/>
      </w:pPr>
      <w:r>
        <w:t>Geers, A. E., &amp; Nicholas, J. G. (2013). Enduring advantages of early cochlear implantation for spoken language development. Journal of Speech, Language, and Hearing Research, 5(2), 643–655. https://doi. org/10.1044/1092-4388(2012/11-0347).</w:t>
      </w:r>
    </w:p>
    <w:p w14:paraId="05CD15EC" w14:textId="77777777" w:rsidR="006D1D01" w:rsidRDefault="00000000">
      <w:pPr>
        <w:spacing w:line="480" w:lineRule="auto"/>
        <w:ind w:left="720" w:hanging="720"/>
      </w:pPr>
      <w:r>
        <w:t>Guardino, C., &amp; Antia, S. D. (2012). Modifying the classroom environment to increase engagement and decrease disruption with students who are deaf or hard of hearing. Journal of Deaf Studies and Deaf Education, 17(4), 518–533. https://doi.org/10.1093/deafed/ ens026.</w:t>
      </w:r>
    </w:p>
    <w:p w14:paraId="27CEA639" w14:textId="77777777" w:rsidR="006D1D01" w:rsidRDefault="00000000">
      <w:pPr>
        <w:spacing w:line="480" w:lineRule="auto"/>
        <w:ind w:left="720" w:hanging="720"/>
      </w:pPr>
      <w:r>
        <w:t>Gulati, S. (2018). Language deprivation syndrome. In N. Glickman, &amp; W. Hall (Eds.), Language deprivation and deaf mental health (pp. 24–53). United Kingdom: Routledge.</w:t>
      </w:r>
    </w:p>
    <w:p w14:paraId="3DCBA7FB" w14:textId="77777777" w:rsidR="006D1D01" w:rsidRDefault="00000000">
      <w:pPr>
        <w:spacing w:line="480" w:lineRule="auto"/>
        <w:ind w:left="720" w:hanging="720"/>
      </w:pPr>
      <w:r>
        <w:lastRenderedPageBreak/>
        <w:t>Hall, W. C. (2017). What you don’t know can hurt you: the risk of language deprivation by impairing sign language development in deaf children. Maternal and Child Health Journal, 21(5), 961–965. https://doi.org/10.1007/s10995-017-2287-y.</w:t>
      </w:r>
    </w:p>
    <w:p w14:paraId="48F828C4" w14:textId="77777777" w:rsidR="006D1D01" w:rsidRDefault="00000000">
      <w:pPr>
        <w:spacing w:line="480" w:lineRule="auto"/>
        <w:ind w:left="720" w:hanging="720"/>
      </w:pPr>
      <w:r>
        <w:t>Hall, W. C., Levin, L. L., &amp; Anderson, M. L. (2017). Language deprivation syndrome: a possible neurodevelopmental disorder with sociocultural origins. Social Psychiatry and Psychiatric Epidemiology, 52(6), 761–776. https://doi.org/10.1007/s00127-017-1351-7.</w:t>
      </w:r>
    </w:p>
    <w:p w14:paraId="7340C636" w14:textId="77777777" w:rsidR="006D1D01" w:rsidRDefault="00000000">
      <w:pPr>
        <w:spacing w:line="480" w:lineRule="auto"/>
        <w:ind w:left="720" w:hanging="720"/>
      </w:pPr>
      <w:r>
        <w:t>Hauser, P. C., O’Hearn, A., McKee, M., Steider, A., &amp; Thew, D. (2010). Deaf epistemology: deafhood and deafness. American Annals of the Deaf, 154(5), 486–492. https://www.jstor.org/stable/26235009. https://doi.org/10.1353/aad.0.0120.</w:t>
      </w:r>
    </w:p>
    <w:p w14:paraId="1700EBBF" w14:textId="77777777" w:rsidR="006D1D01" w:rsidRDefault="00000000">
      <w:pPr>
        <w:spacing w:line="480" w:lineRule="auto"/>
        <w:ind w:left="720" w:hanging="720"/>
      </w:pPr>
      <w:r>
        <w:t>Henner, J., &amp; Robinson, O. (2023). Crip linguistics goes to school. Language, 8(1), 48. https://doi.org/10.3390/languages8010048.</w:t>
      </w:r>
    </w:p>
    <w:p w14:paraId="1960C80B" w14:textId="77777777" w:rsidR="006D1D01" w:rsidRDefault="00000000">
      <w:pPr>
        <w:spacing w:line="480" w:lineRule="auto"/>
        <w:ind w:left="720" w:hanging="720"/>
      </w:pPr>
      <w:r>
        <w:t>Holcomb, L. (2023). Writing development and translanguaging in signing bilingual deaf children of deaf parents. Language, 8(1), 37. https://doi.org/10.3390/languages8010037.</w:t>
      </w:r>
    </w:p>
    <w:p w14:paraId="30E716AE" w14:textId="77777777" w:rsidR="006D1D01" w:rsidRDefault="00000000">
      <w:pPr>
        <w:spacing w:line="480" w:lineRule="auto"/>
        <w:ind w:left="720" w:hanging="720"/>
      </w:pPr>
      <w:r>
        <w:t>Holcomb, L., Dostal, H., &amp; Wolbers, K. (2023). Characteristics of deaf emergent writers who experienced language deprivation. Bilingual Research Journal, 45(3–4), 358–379. https://doi. org/10.1080/15235882.2023.2169412.</w:t>
      </w:r>
    </w:p>
    <w:p w14:paraId="2C5DCC08" w14:textId="77777777" w:rsidR="006D1D01" w:rsidRDefault="00000000">
      <w:pPr>
        <w:spacing w:line="480" w:lineRule="auto"/>
        <w:ind w:left="720" w:hanging="720"/>
      </w:pPr>
      <w:r>
        <w:t>Hudson, S., Levickis, P., Down, K., Nicholls, R., &amp; Wake, M. (2015). Maternal responsiveness predicts child language at ages 3 and 4 in a community-based sample of slow-to-talk toddlers. International Journal of Language &amp; Communication Disorders, 50(1), 136–142. https://doi.org/10.1111/1460-6984.12129.</w:t>
      </w:r>
    </w:p>
    <w:p w14:paraId="256918F0" w14:textId="77777777" w:rsidR="006D1D01" w:rsidRDefault="00000000">
      <w:pPr>
        <w:spacing w:line="480" w:lineRule="auto"/>
        <w:ind w:left="720" w:hanging="720"/>
      </w:pPr>
      <w:r>
        <w:t>Johnson, R. E. (1989). Unlocking the curriculum: principles for achieving access in deaf education Working Paper. Gallaudet Research Institute. 89–83.</w:t>
      </w:r>
    </w:p>
    <w:p w14:paraId="4BEE7459" w14:textId="77777777" w:rsidR="006D1D01" w:rsidRDefault="00000000">
      <w:pPr>
        <w:spacing w:line="480" w:lineRule="auto"/>
        <w:ind w:left="720" w:hanging="720"/>
      </w:pPr>
      <w:r>
        <w:lastRenderedPageBreak/>
        <w:t>Kluwin, T. N. (1981). A preliminary description of the control of interaction in classrooms using manual communication. American Annals of the Deaf, 156(5), 510–514. https://doi.org/10.1353/ aad.2012.1090.</w:t>
      </w:r>
    </w:p>
    <w:p w14:paraId="15F246E9" w14:textId="77777777" w:rsidR="006D1D01" w:rsidRDefault="00000000">
      <w:pPr>
        <w:spacing w:line="480" w:lineRule="auto"/>
        <w:ind w:left="720" w:hanging="720"/>
      </w:pPr>
      <w:r>
        <w:t>Kral, A., Dorman, M. F., &amp; Wilson, B. S. (2019). Neuronal development of hearing and language: Cochlear implants and critical periods. Annual Review Neuroscience, 42(47), e65. https://doi.org/10.1146/ annurev-neuro-080317-061513.</w:t>
      </w:r>
    </w:p>
    <w:p w14:paraId="0A97248D" w14:textId="77777777" w:rsidR="006D1D01" w:rsidRDefault="00000000">
      <w:pPr>
        <w:spacing w:line="480" w:lineRule="auto"/>
        <w:ind w:left="720" w:hanging="720"/>
      </w:pPr>
      <w:r>
        <w:t>Kurz, C., Golos, D., Kuntze, L., Henner, J., &amp; Scott, J. (2021). Guidelines for multilingual deaf education teacher preparation programs. Washington DC: Gallaudet University Press.</w:t>
      </w:r>
    </w:p>
    <w:p w14:paraId="6361E8C6" w14:textId="77777777" w:rsidR="006D1D01" w:rsidRDefault="00000000">
      <w:pPr>
        <w:spacing w:line="480" w:lineRule="auto"/>
        <w:ind w:left="720" w:hanging="720"/>
      </w:pPr>
      <w:r>
        <w:t>Lederberg, A. R., Schick, B., &amp; Spencer, P. E. (2013). Language and literacy development of deaf and hard-of-hearing children: successes and challenges. Developmental Psychology, 49(1), 15. https:// doi.org/10.1037/a0029558.</w:t>
      </w:r>
    </w:p>
    <w:p w14:paraId="3E2BCC92" w14:textId="77777777" w:rsidR="006D1D01" w:rsidRDefault="00000000">
      <w:pPr>
        <w:spacing w:line="480" w:lineRule="auto"/>
        <w:ind w:left="720" w:hanging="720"/>
      </w:pPr>
      <w:r>
        <w:t>Marmor, G. S., &amp; Petitto, L. (1979). Simultaneous communication in the classroom: how well is English grammar represented? Sign Language Studies, 23, 99–136. https://www.jstor.org/ stable/26203261. https://doi.org/10.1353/sls.1979.0010.</w:t>
      </w:r>
    </w:p>
    <w:p w14:paraId="3153D24F" w14:textId="77777777" w:rsidR="006D1D01" w:rsidRDefault="00000000">
      <w:pPr>
        <w:spacing w:line="480" w:lineRule="auto"/>
        <w:ind w:left="720" w:hanging="720"/>
      </w:pPr>
      <w:r>
        <w:t>Mather, S. A. (1989). Visually oriented teaching strategies with deaf preschool children. The Sociolinguistics of the Deaf Community, 165–187. https://doi.org/10.1016/B978-0-12-458045-9. 50014-8.</w:t>
      </w:r>
    </w:p>
    <w:p w14:paraId="77B7EF4C" w14:textId="77777777" w:rsidR="006D1D01" w:rsidRDefault="00000000">
      <w:pPr>
        <w:spacing w:line="480" w:lineRule="auto"/>
        <w:ind w:left="720" w:hanging="720"/>
      </w:pPr>
      <w:r>
        <w:t>Meadow, K. P., Greenberg, M. T., Erting, C., &amp; Carmichael, H. (1981). Interactions of deaf mothers and deaf preschool children: comparisons with three other groups of deaf and hearing dyads. American Annals of the Deaf, 156(4), 454–468. https://doi.org/10.1353/ aad.2012.1463.</w:t>
      </w:r>
    </w:p>
    <w:p w14:paraId="66642534" w14:textId="77777777" w:rsidR="006D1D01" w:rsidRDefault="00000000">
      <w:pPr>
        <w:spacing w:line="480" w:lineRule="auto"/>
        <w:ind w:left="720" w:hanging="720"/>
      </w:pPr>
      <w:r>
        <w:lastRenderedPageBreak/>
        <w:t>Moses, A. M., Golos, D. B., Roemen, B., &amp; Cregan, G. E. (2018). The current state of early literacy for deaf and hearing children: a survey of early childhood educators. Journal of Early Childhood Literacy, 18(3), 373–395. https://doi.org/10.1177/1468798416671173.</w:t>
      </w:r>
    </w:p>
    <w:p w14:paraId="2AF419A1" w14:textId="77777777" w:rsidR="006D1D01" w:rsidRDefault="00000000">
      <w:pPr>
        <w:spacing w:line="480" w:lineRule="auto"/>
        <w:ind w:left="720" w:hanging="720"/>
      </w:pPr>
      <w:r>
        <w:t>Newell, W., Stinson, M., Castle, D., Mallery-Ruganis, D., &amp; Holcomb, B. R. (1990). Simultaneous communication: a description by deaf professionals working in an educational setting. Sign Language Studies, 69(1), 391–414. https://doi.org/10.1353/sls.1990.0023.</w:t>
      </w:r>
    </w:p>
    <w:p w14:paraId="7187F1E1" w14:textId="77777777" w:rsidR="006D1D01" w:rsidRDefault="00000000">
      <w:pPr>
        <w:spacing w:line="480" w:lineRule="auto"/>
        <w:ind w:left="720" w:hanging="720"/>
      </w:pPr>
      <w:r>
        <w:t>Power, D. J., Wood, D. J., &amp; Wood, H. A. (1990a). Conversational strategies of teachers using three methods of communication with deaf children. American Annals of the Deaf, 135, 9–13. https://www.jstor. org/stable/44389972. https://doi.org/10.1353/aad.2012.0439.</w:t>
      </w:r>
    </w:p>
    <w:p w14:paraId="07572E04" w14:textId="77777777" w:rsidR="006D1D01" w:rsidRDefault="00000000">
      <w:pPr>
        <w:spacing w:line="480" w:lineRule="auto"/>
        <w:ind w:left="720" w:hanging="720"/>
      </w:pPr>
      <w:r>
        <w:t>Power, D. J., Wood, D. J., Wood, H. A., &amp; MacDougall, J. (1990b). Maternal control over conversations with hearing and deaf infants and young children. First Language, 10(28), 19–35. https://doi. org/10.1177/014272379001002802.</w:t>
      </w:r>
    </w:p>
    <w:p w14:paraId="368D0ADF" w14:textId="77777777" w:rsidR="006D1D01" w:rsidRDefault="00000000">
      <w:pPr>
        <w:spacing w:line="480" w:lineRule="auto"/>
        <w:ind w:left="720" w:hanging="720"/>
      </w:pPr>
      <w:r>
        <w:t>Rack, O., Zahn, C., &amp; Mateescu, M. (2018). Coding and countingfrequency analysis for group interaction. https://doi.org/10.1017/ 9781316286302.</w:t>
      </w:r>
    </w:p>
    <w:p w14:paraId="5BE6E86C" w14:textId="77777777" w:rsidR="006D1D01" w:rsidRDefault="00000000">
      <w:pPr>
        <w:spacing w:line="480" w:lineRule="auto"/>
        <w:ind w:left="720" w:hanging="720"/>
      </w:pPr>
      <w:r>
        <w:t>Ramsey, C., &amp; Padden, C. (1998). Natives and newcomers: gaining access to literacy in a classroom for deaf children. Anthropology &amp; Education Quarterly, 29(1), 5–24. https://doi.org/10.1525/ aeq.1998.29.1.5.</w:t>
      </w:r>
    </w:p>
    <w:p w14:paraId="446F6827" w14:textId="77777777" w:rsidR="006D1D01" w:rsidRDefault="00000000">
      <w:pPr>
        <w:spacing w:line="480" w:lineRule="auto"/>
        <w:ind w:left="720" w:hanging="720"/>
      </w:pPr>
      <w:r>
        <w:t>Roberson, J. L., &amp; Serwatka, T. S. (2000). Student perceptions and instructional effectiveness of deaf and hearing teachers. American Annals of the Deaf, 145, 256–262. https://www.jstor.org/ stable/44393194. https://doi.org/10.1353/aad.2012.0066.</w:t>
      </w:r>
    </w:p>
    <w:p w14:paraId="00FB6FBF" w14:textId="77777777" w:rsidR="006D1D01" w:rsidRDefault="00000000">
      <w:pPr>
        <w:spacing w:line="480" w:lineRule="auto"/>
        <w:ind w:left="720" w:hanging="720"/>
      </w:pPr>
      <w:r>
        <w:lastRenderedPageBreak/>
        <w:t>Roberts, M. Y., Hensle, T., &amp; Brooks, M. K. (2016). More than “try this at home”—including parents in early intervention. Perspectives of the ASHA Special Interest Groups, 1(1), 130–143. https://doi. org/10.1044/persp1.SIG1.130.</w:t>
      </w:r>
    </w:p>
    <w:p w14:paraId="48FAA21E" w14:textId="77777777" w:rsidR="006D1D01" w:rsidRDefault="00000000">
      <w:pPr>
        <w:spacing w:line="480" w:lineRule="auto"/>
        <w:ind w:left="720" w:hanging="720"/>
      </w:pPr>
      <w:r>
        <w:t>Salehomoum, M. (2020). Inclusion of signing deaf or hard-of-hearing students: factors that facilitate versus challenge access and participation. Perspectives of the ASHA Special Interest Groups, 5(4), 971–983. https://doi.org/10.1044/2020_PERSP-19-00124.</w:t>
      </w:r>
    </w:p>
    <w:p w14:paraId="522A276C" w14:textId="77777777" w:rsidR="006D1D01" w:rsidRDefault="00000000">
      <w:pPr>
        <w:spacing w:line="480" w:lineRule="auto"/>
        <w:ind w:left="720" w:hanging="720"/>
      </w:pPr>
      <w:r>
        <w:t>Scott, J. A., &amp; Henner, J. (2021). Second verse, same as the first: on the use of signing systems in modern interventions for deaf and hard of hearing children in the USA. Deafness &amp; Education International, 23(2), 123–141. https://doi.org/10.1080/14643154.2020.1792071.</w:t>
      </w:r>
    </w:p>
    <w:p w14:paraId="36374D53" w14:textId="77777777" w:rsidR="006D1D01" w:rsidRDefault="00000000">
      <w:pPr>
        <w:spacing w:line="480" w:lineRule="auto"/>
        <w:ind w:left="720" w:hanging="720"/>
      </w:pPr>
      <w:r>
        <w:t>Scott, J., Scott, J., Henner, J., &amp; Skyer, M. (2023). Six arguments for Vygotskian-pragmatism in deaf education: multimodalmultilingualism as applied harm reduction. American Annals of the Deaf, 168(1), 56–79. https://doi.org/10.1353/aad.2023.a904167.</w:t>
      </w:r>
    </w:p>
    <w:p w14:paraId="029E42FF" w14:textId="77777777" w:rsidR="006D1D01" w:rsidRDefault="00000000">
      <w:pPr>
        <w:spacing w:line="480" w:lineRule="auto"/>
        <w:ind w:left="720" w:hanging="720"/>
      </w:pPr>
      <w:r>
        <w:t>Shantie, C., &amp; Hoffmeister, R. J. (2000). Why schools for deaf children should hire deaf teachers: a preschool issue. Journal of Education, 182(3), 42–53. https://doi.org/10.1177/002205740018200304.</w:t>
      </w:r>
    </w:p>
    <w:p w14:paraId="0C7CDBF3" w14:textId="77777777" w:rsidR="006D1D01" w:rsidRDefault="00000000">
      <w:pPr>
        <w:spacing w:line="480" w:lineRule="auto"/>
        <w:ind w:left="720" w:hanging="720"/>
      </w:pPr>
      <w:r>
        <w:t>Simms, L., Rusher, M., Andrews, J. F., &amp; Coryell, J. (2008). Apartheid in deaf education: examining workforce diversity. American Annals of the Deaf, 153(4), 384–395. https://www.jstor.org/stable/26234535. https://doi.org/10.1353/aad.0.0060.</w:t>
      </w:r>
    </w:p>
    <w:p w14:paraId="2D0EAC4F" w14:textId="77777777" w:rsidR="006D1D01" w:rsidRDefault="00000000">
      <w:pPr>
        <w:spacing w:line="480" w:lineRule="auto"/>
        <w:ind w:left="720" w:hanging="720"/>
      </w:pPr>
      <w:r>
        <w:t>Smith, D. H. (2008). Giving the spoon back: higher teacher expectations of achievement for students who are deaf. The Qualitative Report, 13(4), 657–694.</w:t>
      </w:r>
    </w:p>
    <w:p w14:paraId="26F5118E" w14:textId="77777777" w:rsidR="006D1D01" w:rsidRDefault="00000000">
      <w:pPr>
        <w:spacing w:line="480" w:lineRule="auto"/>
        <w:ind w:left="720" w:hanging="720"/>
      </w:pPr>
      <w:r>
        <w:lastRenderedPageBreak/>
        <w:t>Smith, D. H. (2013). Deaf adults: retrospective narratives of school experiences and teacher expectations. Disability &amp; Society, 28(5), 674–686. https://doi.org/10.1080/09687599.2012.732537.</w:t>
      </w:r>
    </w:p>
    <w:p w14:paraId="22AF4E64" w14:textId="77777777" w:rsidR="006D1D01" w:rsidRDefault="00000000">
      <w:pPr>
        <w:spacing w:line="480" w:lineRule="auto"/>
        <w:ind w:left="720" w:hanging="720"/>
      </w:pPr>
      <w:r>
        <w:t>Smith, D. H., &amp; Ramsey, C. L. (2004). Classroom discourse practices of a deaf teacher using American sign language. Sign Language Studies, 5(1), 39–62. https://www.jstor.org/stable/26190758. https:// doi.org/10.1353/sls.2004.0026.</w:t>
      </w:r>
    </w:p>
    <w:p w14:paraId="3A5F0D56" w14:textId="77777777" w:rsidR="006D1D01" w:rsidRDefault="00000000">
      <w:pPr>
        <w:spacing w:line="480" w:lineRule="auto"/>
        <w:ind w:left="720" w:hanging="720"/>
      </w:pPr>
      <w:r>
        <w:t>Stewart, D. A., Akamatsu, C. T., &amp; Becker, B. (1995). Aiming for consistency in the way teachers sign. American Annals of the Deaf, 140, 314–323. https://www.jstor.org/stable/44390314. https://doi. org/10.1353/aad.2012.0360.</w:t>
      </w:r>
    </w:p>
    <w:p w14:paraId="6B8F6482" w14:textId="77777777" w:rsidR="006D1D01" w:rsidRDefault="00000000">
      <w:pPr>
        <w:spacing w:line="480" w:lineRule="auto"/>
        <w:ind w:left="720" w:hanging="720"/>
      </w:pPr>
      <w:r>
        <w:t>Swanwick, R., Goodchild, S., &amp; Adami, E. (2022). Problematizing translanguaging as an inclusive pedagogical strategy in deaf education. International Journal of Bilingual Education and Bilingualism, 27, 1271–1287. https://doi.org/10.1080/13670050.2022.2078650.</w:t>
      </w:r>
    </w:p>
    <w:p w14:paraId="770FC3A9" w14:textId="77777777" w:rsidR="006D1D01" w:rsidRDefault="00000000">
      <w:pPr>
        <w:spacing w:line="480" w:lineRule="auto"/>
        <w:ind w:left="720" w:hanging="720"/>
      </w:pPr>
      <w:r>
        <w:t>Tevenal, S., &amp; Villanueva, M. (2009). Are you getting the message? The effects of SimCom on the message received by deaf, hard of hearing, and hearing students. Sign Language Studies, 9(3), 266–286. https://www.jstor.org/stable/26190556. https://doi. org/10.1353/sls.0.0015.</w:t>
      </w:r>
    </w:p>
    <w:p w14:paraId="32D234F0" w14:textId="77777777" w:rsidR="006D1D01" w:rsidRDefault="00000000">
      <w:pPr>
        <w:spacing w:line="480" w:lineRule="auto"/>
        <w:ind w:left="720" w:hanging="720"/>
      </w:pPr>
      <w:r>
        <w:t>Trezek, B. J., &amp; Mayer, C. (2015). Using an informal reading inventory to differentiate instruction: case studies of three deaf learners. American Annals of the Deaf, 160(3), 289–302. https://doi. org/10.1353/aad.2015.0025.</w:t>
      </w:r>
    </w:p>
    <w:p w14:paraId="4545AF7B" w14:textId="77777777" w:rsidR="006D1D01" w:rsidRDefault="00000000">
      <w:pPr>
        <w:spacing w:line="480" w:lineRule="auto"/>
        <w:ind w:left="720" w:hanging="720"/>
      </w:pPr>
      <w:r>
        <w:t>Tye-Murray, N., &amp; Witt, S. (1997). Communication strategies training. Seminars in Hearing, 18(2), 153–164. https://doi.org/10.1055/ s-0028-1083020.</w:t>
      </w:r>
    </w:p>
    <w:p w14:paraId="1D69E8CA" w14:textId="77777777" w:rsidR="006D1D01" w:rsidRDefault="00000000">
      <w:pPr>
        <w:spacing w:line="480" w:lineRule="auto"/>
        <w:ind w:left="720" w:hanging="720"/>
      </w:pPr>
      <w:r>
        <w:lastRenderedPageBreak/>
        <w:t>Webster, A., &amp; Heineman-Gosschalk, R. (2000). Deaf children’s encounters with written texts: contrasts between hearing teachers and deaf adults in supporting reading. Deafness &amp; Education International, 2(1), 26–44. https://doi.org/10.1179/ 146431500790561242.</w:t>
      </w:r>
    </w:p>
    <w:p w14:paraId="03143E77" w14:textId="77777777" w:rsidR="006D1D01" w:rsidRDefault="00000000">
      <w:pPr>
        <w:spacing w:line="480" w:lineRule="auto"/>
        <w:ind w:left="720" w:hanging="720"/>
      </w:pPr>
      <w:r>
        <w:t>Wolbers, K. A., Bowers, L. M., Dostal, H. M., &amp; Graham, S. C. (2014). Deaf writers’ application of American sign language knowledge to English. International Journal of Bilingual Education and Bilingualism, 17(4), 410–428. https://doi.org/10.1080/13670050.2013.816262.</w:t>
      </w:r>
    </w:p>
    <w:p w14:paraId="3AAD0DBC" w14:textId="77777777" w:rsidR="006D1D01" w:rsidRDefault="00000000">
      <w:pPr>
        <w:spacing w:line="480" w:lineRule="auto"/>
        <w:ind w:left="720" w:hanging="720"/>
      </w:pPr>
      <w:r>
        <w:t>Wolbers, K. A., Dostal, H. M., Cihak, D., &amp; Holcomb, L. (2020). Written language outcomes of deaf elementary students engaged in authentic writing. The Journal of Deaf Studies and Deaf Education, 25(2), 224–238. https://doi.org/10.1093/deafed/enz047.</w:t>
      </w:r>
    </w:p>
    <w:p w14:paraId="1BF4A91D" w14:textId="77777777" w:rsidR="006D1D01" w:rsidRDefault="00000000">
      <w:pPr>
        <w:spacing w:line="480" w:lineRule="auto"/>
        <w:ind w:left="720" w:hanging="720"/>
      </w:pPr>
      <w:r>
        <w:t>Wolbers, K., Dostal, H., Graham, S., Branum-Martin, L., &amp; Holcomb, L. (2022). Specialized writing instruction for deaf students: a randomized controlled trial. Exceptional Children, 88(2), 185–204. https://doi.org/10.1177/00144029211050849.</w:t>
      </w:r>
    </w:p>
    <w:p w14:paraId="1408706A" w14:textId="77777777" w:rsidR="006D1D01" w:rsidRDefault="00000000">
      <w:pPr>
        <w:spacing w:line="480" w:lineRule="auto"/>
        <w:ind w:left="720" w:hanging="720"/>
      </w:pPr>
      <w:r>
        <w:t>Wolbers, K., Dostal, H., Graham, S., Cihak, D., Kilpatrick, J., &amp; Saulsburry , R. (2015). The writing performance of elementary students receiving strategic and interactive writing instruction. Journal of Deaf Studies and Deaf Education, 20(4), 385–398. https://doi. org/10.1093/deafed/env022.</w:t>
      </w:r>
    </w:p>
    <w:p w14:paraId="22CD52CC" w14:textId="77777777" w:rsidR="006D1D01" w:rsidRDefault="00000000">
      <w:pPr>
        <w:spacing w:line="480" w:lineRule="auto"/>
        <w:ind w:left="720" w:hanging="720"/>
      </w:pPr>
      <w:r>
        <w:t>Wolbers, K., Holcomb, L., &amp; Hamman-Ortiz, L. (2023). Translanguaging framework for deaf education. Language, 8(1), 59. https://doi. org/10.3390/languages8010059.</w:t>
      </w:r>
    </w:p>
    <w:p w14:paraId="39EE301B" w14:textId="77777777" w:rsidR="006D1D01" w:rsidRDefault="00000000">
      <w:pPr>
        <w:spacing w:line="480" w:lineRule="auto"/>
        <w:ind w:left="720" w:hanging="720"/>
      </w:pPr>
      <w:r>
        <w:t>Wood, D. (1986). Language and deafness. First Language, 6(18), 219–224. https://doi.org/10.1177/014272378600601807.</w:t>
      </w:r>
    </w:p>
    <w:p w14:paraId="01B8470A" w14:textId="77777777" w:rsidR="006D1D01" w:rsidRDefault="00000000">
      <w:pPr>
        <w:spacing w:line="480" w:lineRule="auto"/>
        <w:ind w:left="720" w:hanging="720"/>
      </w:pPr>
      <w:r>
        <w:lastRenderedPageBreak/>
        <w:t>Wood, D. (1991). Communication and cognition: how the communication styles of hearing adults may hinder—rather than help—deaf learners. American Annals of the Deaf, 136, 247–251. https://www.jstor.org/stable/44390061. https://doi.org/10.1353/ aad.2012.0446.</w:t>
      </w:r>
    </w:p>
    <w:p w14:paraId="158A0C33" w14:textId="77777777" w:rsidR="006D1D01" w:rsidRDefault="00000000">
      <w:pPr>
        <w:spacing w:line="480" w:lineRule="auto"/>
        <w:ind w:left="720" w:hanging="720"/>
      </w:pPr>
      <w:r>
        <w:t>Wood, D., &amp; Wood, H. (1997). Communicating with children who are deaf: pitfalls and possibilities. Language, Speech, and Hearing Services in Schools, 28(4), 348–354. https://doi. org/10.1044/0161-1461.2804.348.</w:t>
      </w:r>
    </w:p>
    <w:p w14:paraId="6C02B188" w14:textId="77777777" w:rsidR="006D1D01" w:rsidRDefault="00000000">
      <w:pPr>
        <w:spacing w:line="480" w:lineRule="auto"/>
        <w:ind w:left="720" w:hanging="720"/>
      </w:pPr>
      <w:r>
        <w:t>Wood, D. J., Wood, H. A., Griffiths, A. J., Howarth, S. P., &amp; Howarth, C. I. (1982). The structure of conversations with 6-to 10-year-old deaf children. Journal of Child Psychology and Psychiatry, 23(3), 295–308. https://doi.org/10.1111/j.1469-7610.1982.tb00074.x.</w:t>
      </w:r>
    </w:p>
    <w:sectPr w:rsidR="006D1D0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C8D6A" w14:textId="77777777" w:rsidR="00C267B3" w:rsidRDefault="00C267B3">
      <w:r>
        <w:separator/>
      </w:r>
    </w:p>
  </w:endnote>
  <w:endnote w:type="continuationSeparator" w:id="0">
    <w:p w14:paraId="360275BC" w14:textId="77777777" w:rsidR="00C267B3" w:rsidRDefault="00C2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A11FF" w14:textId="77777777" w:rsidR="00C267B3" w:rsidRDefault="00C267B3">
      <w:r>
        <w:separator/>
      </w:r>
    </w:p>
  </w:footnote>
  <w:footnote w:type="continuationSeparator" w:id="0">
    <w:p w14:paraId="572375A1" w14:textId="77777777" w:rsidR="00C267B3" w:rsidRDefault="00C26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CEFF" w14:textId="77777777" w:rsidR="006D1D01" w:rsidRDefault="00000000">
    <w:pPr>
      <w:jc w:val="right"/>
    </w:pPr>
    <w:r>
      <w:fldChar w:fldCharType="begin"/>
    </w:r>
    <w:r>
      <w:instrText>PAGE</w:instrText>
    </w:r>
    <w:r>
      <w:fldChar w:fldCharType="separate"/>
    </w:r>
    <w:r w:rsidR="006A2DF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4090F"/>
    <w:multiLevelType w:val="hybridMultilevel"/>
    <w:tmpl w:val="75F493AE"/>
    <w:lvl w:ilvl="0" w:tplc="FD4AAF52">
      <w:start w:val="1"/>
      <w:numFmt w:val="bullet"/>
      <w:lvlText w:val="●"/>
      <w:lvlJc w:val="left"/>
      <w:pPr>
        <w:ind w:left="720" w:hanging="360"/>
      </w:pPr>
    </w:lvl>
    <w:lvl w:ilvl="1" w:tplc="6B38DE84">
      <w:start w:val="1"/>
      <w:numFmt w:val="bullet"/>
      <w:lvlText w:val="○"/>
      <w:lvlJc w:val="left"/>
      <w:pPr>
        <w:ind w:left="1440" w:hanging="360"/>
      </w:pPr>
    </w:lvl>
    <w:lvl w:ilvl="2" w:tplc="1610D148">
      <w:start w:val="1"/>
      <w:numFmt w:val="bullet"/>
      <w:lvlText w:val="■"/>
      <w:lvlJc w:val="left"/>
      <w:pPr>
        <w:ind w:left="2160" w:hanging="360"/>
      </w:pPr>
    </w:lvl>
    <w:lvl w:ilvl="3" w:tplc="33AEEEFA">
      <w:start w:val="1"/>
      <w:numFmt w:val="bullet"/>
      <w:lvlText w:val="●"/>
      <w:lvlJc w:val="left"/>
      <w:pPr>
        <w:ind w:left="2880" w:hanging="360"/>
      </w:pPr>
    </w:lvl>
    <w:lvl w:ilvl="4" w:tplc="B6B0014E">
      <w:start w:val="1"/>
      <w:numFmt w:val="bullet"/>
      <w:lvlText w:val="○"/>
      <w:lvlJc w:val="left"/>
      <w:pPr>
        <w:ind w:left="3600" w:hanging="360"/>
      </w:pPr>
    </w:lvl>
    <w:lvl w:ilvl="5" w:tplc="587AC6A6">
      <w:start w:val="1"/>
      <w:numFmt w:val="bullet"/>
      <w:lvlText w:val="■"/>
      <w:lvlJc w:val="left"/>
      <w:pPr>
        <w:ind w:left="4320" w:hanging="360"/>
      </w:pPr>
    </w:lvl>
    <w:lvl w:ilvl="6" w:tplc="6A42DEDE">
      <w:start w:val="1"/>
      <w:numFmt w:val="bullet"/>
      <w:lvlText w:val="●"/>
      <w:lvlJc w:val="left"/>
      <w:pPr>
        <w:ind w:left="5040" w:hanging="360"/>
      </w:pPr>
    </w:lvl>
    <w:lvl w:ilvl="7" w:tplc="6D3C351A">
      <w:start w:val="1"/>
      <w:numFmt w:val="bullet"/>
      <w:lvlText w:val="●"/>
      <w:lvlJc w:val="left"/>
      <w:pPr>
        <w:ind w:left="5760" w:hanging="360"/>
      </w:pPr>
    </w:lvl>
    <w:lvl w:ilvl="8" w:tplc="7B32CAA8">
      <w:start w:val="1"/>
      <w:numFmt w:val="bullet"/>
      <w:lvlText w:val="●"/>
      <w:lvlJc w:val="left"/>
      <w:pPr>
        <w:ind w:left="6480" w:hanging="360"/>
      </w:pPr>
    </w:lvl>
  </w:abstractNum>
  <w:num w:numId="1" w16cid:durableId="5242470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D01"/>
    <w:rsid w:val="0008289C"/>
    <w:rsid w:val="00086F14"/>
    <w:rsid w:val="00135A8C"/>
    <w:rsid w:val="001B236C"/>
    <w:rsid w:val="002E20F9"/>
    <w:rsid w:val="00465D29"/>
    <w:rsid w:val="00574B38"/>
    <w:rsid w:val="005B2D28"/>
    <w:rsid w:val="00625E35"/>
    <w:rsid w:val="006A2DFF"/>
    <w:rsid w:val="006D1D01"/>
    <w:rsid w:val="006E5243"/>
    <w:rsid w:val="00C267B3"/>
    <w:rsid w:val="00CE3021"/>
    <w:rsid w:val="00E02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6DF65"/>
  <w15:docId w15:val="{8BF2FCEF-68BD-FD4E-AEE3-A0F0BBEE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1">
    <w:name w:val="p1"/>
    <w:basedOn w:val="Normal"/>
    <w:rsid w:val="006A2DFF"/>
    <w:rPr>
      <w:rFonts w:ascii="Helvetica" w:hAnsi="Helvetica"/>
      <w:color w:val="000000"/>
      <w:sz w:val="27"/>
      <w:szCs w:val="27"/>
    </w:rPr>
  </w:style>
  <w:style w:type="character" w:customStyle="1" w:styleId="s1">
    <w:name w:val="s1"/>
    <w:basedOn w:val="DefaultParagraphFont"/>
    <w:rsid w:val="006A2DFF"/>
    <w:rPr>
      <w:rFonts w:ascii="Helvetica" w:hAnsi="Helvetica" w:hint="default"/>
      <w:color w:val="1E1E65"/>
      <w:sz w:val="8"/>
      <w:szCs w:val="8"/>
    </w:rPr>
  </w:style>
  <w:style w:type="character" w:customStyle="1" w:styleId="s2">
    <w:name w:val="s2"/>
    <w:basedOn w:val="DefaultParagraphFont"/>
    <w:rsid w:val="006A2DFF"/>
    <w:rPr>
      <w:rFonts w:ascii="Helvetica" w:hAnsi="Helvetica" w:hint="default"/>
      <w:sz w:val="8"/>
      <w:szCs w:val="8"/>
    </w:rPr>
  </w:style>
  <w:style w:type="character" w:customStyle="1" w:styleId="s3">
    <w:name w:val="s3"/>
    <w:basedOn w:val="DefaultParagraphFont"/>
    <w:rsid w:val="006A2DFF"/>
    <w:rPr>
      <w:color w:val="1E1E6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1093/jdsade/enae043" TargetMode="External"/><Relationship Id="rId3" Type="http://schemas.openxmlformats.org/officeDocument/2006/relationships/settings" Target="settings.xml"/><Relationship Id="rId7" Type="http://schemas.openxmlformats.org/officeDocument/2006/relationships/hyperlink" Target="https://doi.org/10.1093/jdsade/enae04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50</Pages>
  <Words>12700</Words>
  <Characters>72396</Characters>
  <Application>Microsoft Office Word</Application>
  <DocSecurity>0</DocSecurity>
  <Lines>603</Lines>
  <Paragraphs>169</Paragraphs>
  <ScaleCrop>false</ScaleCrop>
  <Company/>
  <LinksUpToDate>false</LinksUpToDate>
  <CharactersWithSpaces>84927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 Reformatter</dc:creator>
  <cp:lastModifiedBy>kwolbers</cp:lastModifiedBy>
  <cp:revision>8</cp:revision>
  <dcterms:created xsi:type="dcterms:W3CDTF">2026-07-06T22:12:00Z</dcterms:created>
  <dcterms:modified xsi:type="dcterms:W3CDTF">2026-07-13T18:52:00Z</dcterms:modified>
</cp:coreProperties>
</file>