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E6D" w:rsidRPr="00F920F6" w:rsidRDefault="004C5CFC">
      <w:pPr>
        <w:jc w:val="center"/>
        <w:rPr>
          <w:sz w:val="36"/>
          <w:szCs w:val="36"/>
          <w:lang w:eastAsia="zh-CN"/>
        </w:rPr>
      </w:pPr>
      <w:r>
        <w:rPr>
          <w:rFonts w:hint="eastAsia"/>
          <w:sz w:val="28"/>
          <w:szCs w:val="28"/>
          <w:lang w:val="en-CA" w:eastAsia="zh-CN"/>
        </w:rPr>
        <w:t>Transition to</w:t>
      </w:r>
      <w:r w:rsidR="00835803" w:rsidRPr="00835803">
        <w:rPr>
          <w:sz w:val="28"/>
          <w:szCs w:val="28"/>
          <w:lang w:val="en-CA"/>
        </w:rPr>
        <w:t xml:space="preserve"> </w:t>
      </w:r>
      <w:r w:rsidR="00142A44">
        <w:rPr>
          <w:rFonts w:hint="eastAsia"/>
          <w:sz w:val="28"/>
          <w:szCs w:val="28"/>
          <w:lang w:val="en-CA" w:eastAsia="zh-CN"/>
        </w:rPr>
        <w:t>Electric Vehicles</w:t>
      </w:r>
      <w:r w:rsidR="00835803" w:rsidRPr="00835803">
        <w:rPr>
          <w:sz w:val="28"/>
          <w:szCs w:val="28"/>
          <w:lang w:val="en-CA"/>
        </w:rPr>
        <w:t xml:space="preserve"> </w:t>
      </w:r>
      <w:r w:rsidR="00347B45">
        <w:rPr>
          <w:rFonts w:hint="eastAsia"/>
          <w:sz w:val="28"/>
          <w:szCs w:val="28"/>
          <w:lang w:val="en-CA" w:eastAsia="zh-CN"/>
        </w:rPr>
        <w:t>i</w:t>
      </w:r>
      <w:r w:rsidR="00835803" w:rsidRPr="00835803">
        <w:rPr>
          <w:sz w:val="28"/>
          <w:szCs w:val="28"/>
          <w:lang w:val="en-CA"/>
        </w:rPr>
        <w:t xml:space="preserve">n the </w:t>
      </w:r>
      <w:r w:rsidR="00142A44">
        <w:rPr>
          <w:rFonts w:hint="eastAsia"/>
          <w:sz w:val="28"/>
          <w:szCs w:val="28"/>
          <w:lang w:val="en-CA" w:eastAsia="zh-CN"/>
        </w:rPr>
        <w:t xml:space="preserve">California </w:t>
      </w:r>
      <w:r w:rsidR="00835803" w:rsidRPr="00835803">
        <w:rPr>
          <w:sz w:val="28"/>
          <w:szCs w:val="28"/>
          <w:lang w:val="en-CA"/>
        </w:rPr>
        <w:t>Automobile Industry</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E17018" w:rsidRDefault="009C755C">
      <w:pPr>
        <w:jc w:val="center"/>
        <w:rPr>
          <w:sz w:val="28"/>
          <w:szCs w:val="28"/>
        </w:rPr>
      </w:pPr>
      <w:r w:rsidRPr="00E17018">
        <w:rPr>
          <w:sz w:val="28"/>
          <w:szCs w:val="28"/>
        </w:rPr>
        <w:t xml:space="preserve">A </w:t>
      </w:r>
      <w:r w:rsidR="00142A44">
        <w:rPr>
          <w:rFonts w:hint="eastAsia"/>
          <w:sz w:val="28"/>
          <w:szCs w:val="28"/>
          <w:lang w:eastAsia="zh-CN"/>
        </w:rPr>
        <w:t>Dissertation</w:t>
      </w:r>
      <w:r w:rsidRPr="00E17018">
        <w:rPr>
          <w:sz w:val="28"/>
          <w:szCs w:val="28"/>
        </w:rPr>
        <w:t xml:space="preserve"> Presented for</w:t>
      </w:r>
      <w:r w:rsidR="00371BAE">
        <w:rPr>
          <w:sz w:val="28"/>
          <w:szCs w:val="28"/>
        </w:rPr>
        <w:t xml:space="preserve"> the</w:t>
      </w:r>
    </w:p>
    <w:p w:rsidR="00B51958" w:rsidRDefault="00B51958">
      <w:pPr>
        <w:jc w:val="center"/>
        <w:rPr>
          <w:sz w:val="28"/>
          <w:szCs w:val="28"/>
          <w:lang w:eastAsia="zh-CN"/>
        </w:rPr>
      </w:pPr>
      <w:r w:rsidRPr="00B51958">
        <w:rPr>
          <w:sz w:val="28"/>
          <w:szCs w:val="28"/>
          <w:lang w:eastAsia="zh-CN"/>
        </w:rPr>
        <w:t>Doctor of Philosophy</w:t>
      </w:r>
    </w:p>
    <w:p w:rsidR="009C755C" w:rsidRPr="00E17018" w:rsidRDefault="009C755C">
      <w:pPr>
        <w:jc w:val="center"/>
        <w:rPr>
          <w:sz w:val="28"/>
          <w:szCs w:val="28"/>
        </w:rPr>
      </w:pPr>
      <w:r w:rsidRPr="00E17018">
        <w:rPr>
          <w:sz w:val="28"/>
          <w:szCs w:val="28"/>
        </w:rPr>
        <w:t>Degree</w:t>
      </w:r>
    </w:p>
    <w:p w:rsidR="009C755C" w:rsidRPr="00E17018" w:rsidRDefault="009C755C">
      <w:pPr>
        <w:jc w:val="center"/>
        <w:rPr>
          <w:sz w:val="28"/>
          <w:szCs w:val="28"/>
        </w:rPr>
      </w:pPr>
      <w:r w:rsidRPr="00E17018">
        <w:rPr>
          <w:sz w:val="28"/>
          <w:szCs w:val="28"/>
        </w:rPr>
        <w:t>The University of Tennessee, Knoxville</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E17018" w:rsidRDefault="00835803">
      <w:pPr>
        <w:jc w:val="center"/>
        <w:rPr>
          <w:sz w:val="28"/>
          <w:szCs w:val="28"/>
          <w:lang w:eastAsia="zh-CN"/>
        </w:rPr>
      </w:pPr>
      <w:r>
        <w:rPr>
          <w:rFonts w:hint="eastAsia"/>
          <w:sz w:val="28"/>
          <w:szCs w:val="28"/>
          <w:lang w:eastAsia="zh-CN"/>
        </w:rPr>
        <w:t>Jinglu Song</w:t>
      </w:r>
    </w:p>
    <w:p w:rsidR="009C755C" w:rsidRPr="00E17018" w:rsidRDefault="00B51958">
      <w:pPr>
        <w:jc w:val="center"/>
        <w:rPr>
          <w:sz w:val="28"/>
          <w:szCs w:val="28"/>
          <w:lang w:eastAsia="zh-CN"/>
        </w:rPr>
      </w:pPr>
      <w:r>
        <w:rPr>
          <w:rFonts w:hint="eastAsia"/>
          <w:sz w:val="28"/>
          <w:szCs w:val="28"/>
          <w:lang w:eastAsia="zh-CN"/>
        </w:rPr>
        <w:t>December</w:t>
      </w:r>
      <w:r w:rsidR="009C755C" w:rsidRPr="00E17018">
        <w:rPr>
          <w:sz w:val="28"/>
          <w:szCs w:val="28"/>
        </w:rPr>
        <w:t xml:space="preserve"> </w:t>
      </w:r>
      <w:r w:rsidR="00E603D9">
        <w:rPr>
          <w:sz w:val="28"/>
          <w:szCs w:val="28"/>
        </w:rPr>
        <w:t>20</w:t>
      </w:r>
      <w:r w:rsidR="004D3C55">
        <w:rPr>
          <w:sz w:val="28"/>
          <w:szCs w:val="28"/>
        </w:rPr>
        <w:t>1</w:t>
      </w:r>
      <w:r>
        <w:rPr>
          <w:rFonts w:hint="eastAsia"/>
          <w:sz w:val="28"/>
          <w:szCs w:val="28"/>
          <w:lang w:eastAsia="zh-CN"/>
        </w:rPr>
        <w:t>6</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D91C27" w:rsidP="00D91C27">
      <w:pPr>
        <w:jc w:val="center"/>
        <w:rPr>
          <w:lang w:eastAsia="zh-CN"/>
        </w:rPr>
      </w:pPr>
      <w:r w:rsidRPr="00F920F6">
        <w:t>Copyright © 20</w:t>
      </w:r>
      <w:r w:rsidR="00832193">
        <w:t>1</w:t>
      </w:r>
      <w:r w:rsidR="001403EB">
        <w:rPr>
          <w:rFonts w:hint="eastAsia"/>
          <w:lang w:eastAsia="zh-CN"/>
        </w:rPr>
        <w:t>6</w:t>
      </w:r>
      <w:r w:rsidR="00236E6D" w:rsidRPr="00F920F6">
        <w:t xml:space="preserve"> by </w:t>
      </w:r>
      <w:r w:rsidR="00835803">
        <w:rPr>
          <w:rFonts w:hint="eastAsia"/>
          <w:lang w:eastAsia="zh-CN"/>
        </w:rPr>
        <w:t>Jinglu Song</w:t>
      </w:r>
    </w:p>
    <w:p w:rsidR="00236E6D" w:rsidRPr="00F920F6" w:rsidRDefault="00236E6D">
      <w:pPr>
        <w:jc w:val="center"/>
      </w:pPr>
      <w:r w:rsidRPr="00F920F6">
        <w:t>All rights reserved.</w:t>
      </w: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CD73A9" w:rsidRPr="00803C38" w:rsidRDefault="00236E6D" w:rsidP="00803C38">
      <w:pPr>
        <w:jc w:val="center"/>
        <w:rPr>
          <w:b/>
          <w:lang w:eastAsia="zh-CN"/>
        </w:rPr>
      </w:pPr>
      <w:r w:rsidRPr="0034107C">
        <w:rPr>
          <w:b/>
          <w:sz w:val="36"/>
          <w:szCs w:val="36"/>
        </w:rPr>
        <w:br w:type="page"/>
      </w:r>
      <w:r w:rsidR="00D067C3" w:rsidRPr="0034107C">
        <w:rPr>
          <w:b/>
        </w:rPr>
        <w:lastRenderedPageBreak/>
        <w:t>Acknowledgements</w:t>
      </w:r>
    </w:p>
    <w:p w:rsidR="001B0567" w:rsidRPr="00803C38" w:rsidRDefault="001B0567" w:rsidP="00803C38">
      <w:pPr>
        <w:numPr>
          <w:ilvl w:val="12"/>
          <w:numId w:val="0"/>
        </w:numPr>
        <w:spacing w:before="156" w:after="156" w:line="480" w:lineRule="auto"/>
        <w:rPr>
          <w:rFonts w:eastAsiaTheme="minorEastAsia"/>
          <w:color w:val="000000"/>
          <w:lang w:eastAsia="zh-CN"/>
        </w:rPr>
      </w:pPr>
      <w:r w:rsidRPr="00803C38">
        <w:rPr>
          <w:rFonts w:eastAsiaTheme="minorEastAsia"/>
          <w:color w:val="000000"/>
        </w:rPr>
        <w:t xml:space="preserve">I would like to gratefully and sincerely thank Dr. </w:t>
      </w:r>
      <w:r w:rsidRPr="00803C38">
        <w:rPr>
          <w:rFonts w:eastAsiaTheme="minorEastAsia" w:hint="eastAsia"/>
          <w:color w:val="000000"/>
        </w:rPr>
        <w:t>Mingzhou Jin</w:t>
      </w:r>
      <w:r w:rsidRPr="00803C38">
        <w:rPr>
          <w:rFonts w:eastAsiaTheme="minorEastAsia"/>
          <w:color w:val="000000"/>
        </w:rPr>
        <w:t xml:space="preserve"> for his guidance, understanding, patience, and most importantly, </w:t>
      </w:r>
      <w:r w:rsidRPr="00803C38">
        <w:rPr>
          <w:rFonts w:eastAsiaTheme="minorEastAsia" w:hint="eastAsia"/>
          <w:color w:val="000000"/>
        </w:rPr>
        <w:t xml:space="preserve">his professional advising </w:t>
      </w:r>
      <w:r w:rsidRPr="00803C38">
        <w:rPr>
          <w:rFonts w:eastAsiaTheme="minorEastAsia"/>
          <w:color w:val="000000"/>
        </w:rPr>
        <w:t xml:space="preserve">during my graduate studies at </w:t>
      </w:r>
      <w:r w:rsidRPr="00803C38">
        <w:rPr>
          <w:rFonts w:eastAsiaTheme="minorEastAsia" w:hint="eastAsia"/>
          <w:color w:val="000000"/>
        </w:rPr>
        <w:t>the University of Tennessee</w:t>
      </w:r>
      <w:r w:rsidRPr="00803C38">
        <w:rPr>
          <w:rFonts w:eastAsiaTheme="minorEastAsia"/>
          <w:color w:val="000000"/>
        </w:rPr>
        <w:t>.  He enco</w:t>
      </w:r>
      <w:r w:rsidR="00EF207E" w:rsidRPr="00803C38">
        <w:rPr>
          <w:rFonts w:eastAsiaTheme="minorEastAsia"/>
          <w:color w:val="000000"/>
        </w:rPr>
        <w:t>uraged me to not only grow as a</w:t>
      </w:r>
      <w:r w:rsidRPr="00803C38">
        <w:rPr>
          <w:rFonts w:eastAsiaTheme="minorEastAsia"/>
          <w:color w:val="000000"/>
        </w:rPr>
        <w:t xml:space="preserve"> </w:t>
      </w:r>
      <w:r w:rsidR="00EF207E" w:rsidRPr="00803C38">
        <w:rPr>
          <w:rFonts w:eastAsiaTheme="minorEastAsia" w:hint="eastAsia"/>
          <w:color w:val="000000"/>
        </w:rPr>
        <w:t>researcher</w:t>
      </w:r>
      <w:r w:rsidRPr="00803C38">
        <w:rPr>
          <w:rFonts w:eastAsiaTheme="minorEastAsia" w:hint="eastAsia"/>
          <w:color w:val="000000"/>
        </w:rPr>
        <w:t xml:space="preserve"> </w:t>
      </w:r>
      <w:r w:rsidRPr="00803C38">
        <w:rPr>
          <w:rFonts w:eastAsiaTheme="minorEastAsia"/>
          <w:color w:val="000000"/>
        </w:rPr>
        <w:t>but a</w:t>
      </w:r>
      <w:r w:rsidR="00EF207E" w:rsidRPr="00803C38">
        <w:rPr>
          <w:rFonts w:eastAsiaTheme="minorEastAsia"/>
          <w:color w:val="000000"/>
        </w:rPr>
        <w:t xml:space="preserve">lso as an independent thinker. </w:t>
      </w:r>
      <w:r w:rsidRPr="00803C38">
        <w:rPr>
          <w:rFonts w:eastAsiaTheme="minorEastAsia"/>
          <w:color w:val="000000"/>
        </w:rPr>
        <w:t xml:space="preserve"> For everything you’ve done for me, Dr. </w:t>
      </w:r>
      <w:r w:rsidRPr="00803C38">
        <w:rPr>
          <w:rFonts w:eastAsiaTheme="minorEastAsia" w:hint="eastAsia"/>
          <w:color w:val="000000"/>
        </w:rPr>
        <w:t>Jin</w:t>
      </w:r>
      <w:r w:rsidRPr="00803C38">
        <w:rPr>
          <w:rFonts w:eastAsiaTheme="minorEastAsia"/>
          <w:color w:val="000000"/>
        </w:rPr>
        <w:t xml:space="preserve">, I thank you.  </w:t>
      </w:r>
    </w:p>
    <w:p w:rsidR="001B0567" w:rsidRPr="00803C38" w:rsidRDefault="001B0567" w:rsidP="00803C38">
      <w:pPr>
        <w:numPr>
          <w:ilvl w:val="12"/>
          <w:numId w:val="0"/>
        </w:numPr>
        <w:spacing w:line="480" w:lineRule="auto"/>
        <w:ind w:firstLine="720"/>
        <w:rPr>
          <w:color w:val="000000"/>
          <w:lang w:eastAsia="zh-CN"/>
        </w:rPr>
      </w:pPr>
      <w:r w:rsidRPr="00803C38">
        <w:rPr>
          <w:color w:val="000000"/>
          <w:lang w:eastAsia="zh-CN"/>
        </w:rPr>
        <w:t xml:space="preserve">I would also like to thank Dr. </w:t>
      </w:r>
      <w:r w:rsidRPr="00803C38">
        <w:rPr>
          <w:rFonts w:hint="eastAsia"/>
          <w:color w:val="000000"/>
          <w:lang w:eastAsia="zh-CN"/>
        </w:rPr>
        <w:t>Zhenhong Lin</w:t>
      </w:r>
      <w:r w:rsidRPr="00803C38">
        <w:rPr>
          <w:color w:val="000000"/>
          <w:lang w:eastAsia="zh-CN"/>
        </w:rPr>
        <w:t xml:space="preserve"> for his extraordinary</w:t>
      </w:r>
      <w:r w:rsidRPr="00803C38">
        <w:rPr>
          <w:rFonts w:hint="eastAsia"/>
          <w:color w:val="000000"/>
          <w:lang w:eastAsia="zh-CN"/>
        </w:rPr>
        <w:t xml:space="preserve"> </w:t>
      </w:r>
      <w:r w:rsidRPr="00803C38">
        <w:rPr>
          <w:color w:val="000000"/>
          <w:lang w:eastAsia="zh-CN"/>
        </w:rPr>
        <w:t xml:space="preserve">assistance and guidance in getting my </w:t>
      </w:r>
      <w:r w:rsidRPr="00803C38">
        <w:rPr>
          <w:rFonts w:hint="eastAsia"/>
          <w:color w:val="000000"/>
          <w:lang w:eastAsia="zh-CN"/>
        </w:rPr>
        <w:t>research</w:t>
      </w:r>
      <w:r w:rsidRPr="00803C38">
        <w:rPr>
          <w:color w:val="000000"/>
          <w:lang w:eastAsia="zh-CN"/>
        </w:rPr>
        <w:t xml:space="preserve"> started on the right foot and providing me with the </w:t>
      </w:r>
      <w:r w:rsidRPr="00803C38">
        <w:rPr>
          <w:rFonts w:hint="eastAsia"/>
          <w:color w:val="000000"/>
          <w:lang w:eastAsia="zh-CN"/>
        </w:rPr>
        <w:t xml:space="preserve">database and </w:t>
      </w:r>
      <w:r w:rsidR="00EF207E" w:rsidRPr="00803C38">
        <w:rPr>
          <w:rFonts w:hint="eastAsia"/>
          <w:color w:val="000000"/>
          <w:lang w:eastAsia="zh-CN"/>
        </w:rPr>
        <w:t>MA3T simulation</w:t>
      </w:r>
      <w:r w:rsidRPr="00803C38">
        <w:rPr>
          <w:rFonts w:hint="eastAsia"/>
          <w:color w:val="000000"/>
          <w:lang w:eastAsia="zh-CN"/>
        </w:rPr>
        <w:t xml:space="preserve"> model</w:t>
      </w:r>
      <w:r w:rsidRPr="00803C38">
        <w:rPr>
          <w:color w:val="000000"/>
          <w:lang w:eastAsia="zh-CN"/>
        </w:rPr>
        <w:t>. I believe that his actions provided me with the unique opportunity to gai</w:t>
      </w:r>
      <w:r w:rsidR="00EF207E" w:rsidRPr="00803C38">
        <w:rPr>
          <w:color w:val="000000"/>
          <w:lang w:eastAsia="zh-CN"/>
        </w:rPr>
        <w:t>n a wider breadth of experience</w:t>
      </w:r>
      <w:r w:rsidRPr="00803C38">
        <w:rPr>
          <w:color w:val="000000"/>
          <w:lang w:eastAsia="zh-CN"/>
        </w:rPr>
        <w:t xml:space="preserve">.  </w:t>
      </w:r>
    </w:p>
    <w:p w:rsidR="001B0567" w:rsidRPr="00803C38" w:rsidRDefault="001B0567" w:rsidP="00803C38">
      <w:pPr>
        <w:numPr>
          <w:ilvl w:val="12"/>
          <w:numId w:val="0"/>
        </w:numPr>
        <w:spacing w:line="480" w:lineRule="auto"/>
        <w:ind w:firstLine="720"/>
        <w:rPr>
          <w:color w:val="000000"/>
          <w:lang w:eastAsia="zh-CN"/>
        </w:rPr>
      </w:pPr>
      <w:r w:rsidRPr="00803C38">
        <w:rPr>
          <w:color w:val="000000"/>
          <w:lang w:eastAsia="zh-CN"/>
        </w:rPr>
        <w:t xml:space="preserve">I would like to thank the Department of </w:t>
      </w:r>
      <w:r w:rsidRPr="00803C38">
        <w:rPr>
          <w:rFonts w:hint="eastAsia"/>
          <w:color w:val="000000"/>
          <w:lang w:eastAsia="zh-CN"/>
        </w:rPr>
        <w:t xml:space="preserve">Industrial </w:t>
      </w:r>
      <w:r w:rsidR="00EF207E" w:rsidRPr="00803C38">
        <w:rPr>
          <w:rFonts w:hint="eastAsia"/>
          <w:color w:val="000000"/>
          <w:lang w:eastAsia="zh-CN"/>
        </w:rPr>
        <w:t>&amp;</w:t>
      </w:r>
      <w:r w:rsidRPr="00803C38">
        <w:rPr>
          <w:rFonts w:hint="eastAsia"/>
          <w:color w:val="000000"/>
          <w:lang w:eastAsia="zh-CN"/>
        </w:rPr>
        <w:t xml:space="preserve"> System Engineering</w:t>
      </w:r>
      <w:r w:rsidRPr="00803C38">
        <w:rPr>
          <w:color w:val="000000"/>
          <w:lang w:eastAsia="zh-CN"/>
        </w:rPr>
        <w:t xml:space="preserve"> at </w:t>
      </w:r>
      <w:r w:rsidRPr="00803C38">
        <w:rPr>
          <w:rFonts w:hint="eastAsia"/>
          <w:color w:val="000000"/>
          <w:lang w:eastAsia="zh-CN"/>
        </w:rPr>
        <w:t>the University of T</w:t>
      </w:r>
      <w:r w:rsidRPr="00803C38">
        <w:rPr>
          <w:color w:val="000000"/>
          <w:lang w:eastAsia="zh-CN"/>
        </w:rPr>
        <w:t>e</w:t>
      </w:r>
      <w:r w:rsidRPr="00803C38">
        <w:rPr>
          <w:rFonts w:hint="eastAsia"/>
          <w:color w:val="000000"/>
          <w:lang w:eastAsia="zh-CN"/>
        </w:rPr>
        <w:t xml:space="preserve">nnessee </w:t>
      </w:r>
      <w:r w:rsidR="001F3BBC" w:rsidRPr="00803C38">
        <w:rPr>
          <w:rFonts w:hint="eastAsia"/>
          <w:color w:val="000000"/>
          <w:lang w:eastAsia="zh-CN"/>
        </w:rPr>
        <w:t xml:space="preserve">and the students </w:t>
      </w:r>
      <w:r w:rsidR="00EF207E" w:rsidRPr="00803C38">
        <w:rPr>
          <w:rFonts w:hint="eastAsia"/>
          <w:color w:val="000000"/>
          <w:lang w:eastAsia="zh-CN"/>
        </w:rPr>
        <w:t>in</w:t>
      </w:r>
      <w:r w:rsidR="001F3BBC" w:rsidRPr="00803C38">
        <w:rPr>
          <w:rFonts w:hint="eastAsia"/>
          <w:color w:val="000000"/>
          <w:lang w:eastAsia="zh-CN"/>
        </w:rPr>
        <w:t xml:space="preserve"> this department who provided </w:t>
      </w:r>
      <w:r w:rsidRPr="00803C38">
        <w:rPr>
          <w:color w:val="000000"/>
          <w:lang w:eastAsia="zh-CN"/>
        </w:rPr>
        <w:t>valuable discussions and accessibility</w:t>
      </w:r>
      <w:r w:rsidRPr="00803C38">
        <w:rPr>
          <w:rFonts w:hint="eastAsia"/>
          <w:color w:val="000000"/>
          <w:lang w:eastAsia="zh-CN"/>
        </w:rPr>
        <w:t>.</w:t>
      </w:r>
      <w:r w:rsidRPr="00803C38">
        <w:rPr>
          <w:color w:val="000000"/>
          <w:lang w:eastAsia="zh-CN"/>
        </w:rPr>
        <w:t xml:space="preserve"> I would also like to thank all the members of the </w:t>
      </w:r>
      <w:r w:rsidRPr="00803C38">
        <w:rPr>
          <w:rFonts w:hint="eastAsia"/>
          <w:color w:val="000000"/>
          <w:lang w:eastAsia="zh-CN"/>
        </w:rPr>
        <w:t xml:space="preserve">my advisory committee, </w:t>
      </w:r>
      <w:r w:rsidR="00E248CE" w:rsidRPr="00803C38">
        <w:rPr>
          <w:rFonts w:hint="eastAsia"/>
          <w:color w:val="000000"/>
          <w:lang w:eastAsia="zh-CN"/>
        </w:rPr>
        <w:t xml:space="preserve">Dr. Mingzhou Jin, </w:t>
      </w:r>
      <w:r w:rsidRPr="00803C38">
        <w:rPr>
          <w:rFonts w:hint="eastAsia"/>
          <w:color w:val="000000"/>
          <w:lang w:eastAsia="zh-CN"/>
        </w:rPr>
        <w:t xml:space="preserve">Dr. Zhenhong Lin, Dr. Xueping Li, Dr. </w:t>
      </w:r>
      <w:r w:rsidRPr="00803C38">
        <w:rPr>
          <w:color w:val="000000"/>
          <w:lang w:eastAsia="zh-CN"/>
        </w:rPr>
        <w:t>Bogdan Bichescu</w:t>
      </w:r>
      <w:r w:rsidRPr="00803C38">
        <w:rPr>
          <w:rFonts w:hint="eastAsia"/>
          <w:color w:val="000000"/>
          <w:lang w:eastAsia="zh-CN"/>
        </w:rPr>
        <w:t xml:space="preserve">, and Dr. James Simonton, for </w:t>
      </w:r>
      <w:r w:rsidRPr="00803C38">
        <w:rPr>
          <w:color w:val="000000"/>
          <w:lang w:eastAsia="zh-CN"/>
        </w:rPr>
        <w:t xml:space="preserve">giving me </w:t>
      </w:r>
      <w:r w:rsidRPr="00803C38">
        <w:rPr>
          <w:rFonts w:hint="eastAsia"/>
          <w:color w:val="000000"/>
          <w:lang w:eastAsia="zh-CN"/>
        </w:rPr>
        <w:t xml:space="preserve">the opportunity to become a more </w:t>
      </w:r>
      <w:r w:rsidRPr="00803C38">
        <w:rPr>
          <w:color w:val="000000"/>
          <w:lang w:eastAsia="zh-CN"/>
        </w:rPr>
        <w:t>professional</w:t>
      </w:r>
      <w:r w:rsidRPr="00803C38">
        <w:rPr>
          <w:rFonts w:hint="eastAsia"/>
          <w:color w:val="000000"/>
          <w:lang w:eastAsia="zh-CN"/>
        </w:rPr>
        <w:t xml:space="preserve"> </w:t>
      </w:r>
      <w:r w:rsidR="00EF207E" w:rsidRPr="00803C38">
        <w:rPr>
          <w:rFonts w:hint="eastAsia"/>
          <w:color w:val="000000"/>
          <w:lang w:eastAsia="zh-CN"/>
        </w:rPr>
        <w:t>graduate student</w:t>
      </w:r>
      <w:r w:rsidRPr="00803C38">
        <w:rPr>
          <w:rFonts w:hint="eastAsia"/>
          <w:color w:val="000000"/>
          <w:lang w:eastAsia="zh-CN"/>
        </w:rPr>
        <w:t>.</w:t>
      </w:r>
      <w:r w:rsidRPr="00803C38">
        <w:rPr>
          <w:color w:val="000000"/>
          <w:lang w:eastAsia="zh-CN"/>
        </w:rPr>
        <w:t xml:space="preserve"> </w:t>
      </w:r>
    </w:p>
    <w:p w:rsidR="00636E8B" w:rsidRPr="00803C38" w:rsidRDefault="001B0567" w:rsidP="00803C38">
      <w:pPr>
        <w:numPr>
          <w:ilvl w:val="12"/>
          <w:numId w:val="0"/>
        </w:numPr>
        <w:spacing w:line="480" w:lineRule="auto"/>
        <w:ind w:firstLine="720"/>
        <w:rPr>
          <w:color w:val="000000"/>
          <w:lang w:eastAsia="zh-CN"/>
        </w:rPr>
      </w:pPr>
      <w:r w:rsidRPr="00803C38">
        <w:rPr>
          <w:color w:val="000000"/>
          <w:lang w:eastAsia="zh-CN"/>
        </w:rPr>
        <w:t xml:space="preserve">Finally, and most importantly, I thank my parents, </w:t>
      </w:r>
      <w:r w:rsidR="001F3BBC" w:rsidRPr="00803C38">
        <w:rPr>
          <w:rFonts w:hint="eastAsia"/>
          <w:color w:val="000000"/>
          <w:lang w:eastAsia="zh-CN"/>
        </w:rPr>
        <w:t>Peiying Zhang and Qinghe Cai</w:t>
      </w:r>
      <w:r w:rsidR="001F3BBC" w:rsidRPr="00803C38">
        <w:rPr>
          <w:color w:val="000000"/>
          <w:lang w:eastAsia="zh-CN"/>
        </w:rPr>
        <w:t xml:space="preserve">, for their faith in me and </w:t>
      </w:r>
      <w:r w:rsidRPr="00803C38">
        <w:rPr>
          <w:color w:val="000000"/>
          <w:lang w:eastAsia="zh-CN"/>
        </w:rPr>
        <w:t>allowing me to be as ambitious as I wanted.  It was u</w:t>
      </w:r>
      <w:r w:rsidR="001F3BBC" w:rsidRPr="00803C38">
        <w:rPr>
          <w:color w:val="000000"/>
          <w:lang w:eastAsia="zh-CN"/>
        </w:rPr>
        <w:t xml:space="preserve">nder their watchful eye that I </w:t>
      </w:r>
      <w:r w:rsidRPr="00803C38">
        <w:rPr>
          <w:color w:val="000000"/>
          <w:lang w:eastAsia="zh-CN"/>
        </w:rPr>
        <w:t>gained so much drive and an ability</w:t>
      </w:r>
      <w:r w:rsidR="001F3BBC" w:rsidRPr="00803C38">
        <w:rPr>
          <w:color w:val="000000"/>
          <w:lang w:eastAsia="zh-CN"/>
        </w:rPr>
        <w:t xml:space="preserve"> to tackle challenges head on. </w:t>
      </w:r>
    </w:p>
    <w:p w:rsidR="003B1222" w:rsidRPr="00803C38" w:rsidRDefault="003B1222" w:rsidP="00803C38">
      <w:pPr>
        <w:numPr>
          <w:ilvl w:val="12"/>
          <w:numId w:val="0"/>
        </w:numPr>
        <w:spacing w:before="156" w:after="156" w:line="480" w:lineRule="auto"/>
        <w:rPr>
          <w:rFonts w:eastAsiaTheme="minorEastAsia"/>
          <w:color w:val="000000"/>
        </w:rPr>
      </w:pPr>
      <w:r w:rsidRPr="00803C38">
        <w:rPr>
          <w:rFonts w:eastAsiaTheme="minorEastAsia" w:hint="eastAsia"/>
          <w:color w:val="000000"/>
        </w:rPr>
        <w:t>Thank you all!</w:t>
      </w:r>
    </w:p>
    <w:p w:rsidR="00236E6D" w:rsidRPr="0034107C" w:rsidRDefault="00CD73A9" w:rsidP="00101A66">
      <w:pPr>
        <w:jc w:val="center"/>
        <w:rPr>
          <w:b/>
          <w:bCs/>
          <w:lang w:eastAsia="zh-CN"/>
        </w:rPr>
      </w:pPr>
      <w:r w:rsidRPr="0034107C">
        <w:rPr>
          <w:b/>
          <w:sz w:val="36"/>
          <w:szCs w:val="36"/>
        </w:rPr>
        <w:br w:type="page"/>
      </w:r>
      <w:r w:rsidR="00D067C3" w:rsidRPr="0034107C">
        <w:rPr>
          <w:b/>
          <w:bCs/>
        </w:rPr>
        <w:lastRenderedPageBreak/>
        <w:t>Abstract</w:t>
      </w:r>
    </w:p>
    <w:p w:rsidR="00790B8C" w:rsidRPr="00F920F6" w:rsidRDefault="00790B8C" w:rsidP="00101A66">
      <w:pPr>
        <w:jc w:val="center"/>
        <w:rPr>
          <w:lang w:eastAsia="zh-CN"/>
        </w:rPr>
      </w:pPr>
    </w:p>
    <w:p w:rsidR="0034107C" w:rsidRDefault="0034107C" w:rsidP="005A0F92">
      <w:pPr>
        <w:numPr>
          <w:ilvl w:val="12"/>
          <w:numId w:val="0"/>
        </w:numPr>
        <w:spacing w:before="156" w:after="156" w:line="480" w:lineRule="auto"/>
        <w:jc w:val="both"/>
        <w:rPr>
          <w:rFonts w:eastAsiaTheme="minorEastAsia"/>
          <w:lang w:eastAsia="zh-CN"/>
        </w:rPr>
      </w:pPr>
      <w:bookmarkStart w:id="0" w:name="_GoBack"/>
      <w:r w:rsidRPr="00701F16">
        <w:rPr>
          <w:rFonts w:eastAsiaTheme="minorEastAsia"/>
          <w:color w:val="000000"/>
        </w:rPr>
        <w:t xml:space="preserve">This </w:t>
      </w:r>
      <w:r>
        <w:rPr>
          <w:rFonts w:eastAsiaTheme="minorEastAsia" w:hint="eastAsia"/>
          <w:color w:val="000000"/>
          <w:lang w:eastAsia="zh-CN"/>
        </w:rPr>
        <w:t>dissertation</w:t>
      </w:r>
      <w:r w:rsidRPr="00701F16">
        <w:rPr>
          <w:rFonts w:eastAsiaTheme="minorEastAsia"/>
          <w:color w:val="000000"/>
        </w:rPr>
        <w:t xml:space="preserve"> presents</w:t>
      </w:r>
      <w:r w:rsidRPr="00701F16">
        <w:rPr>
          <w:color w:val="000000"/>
        </w:rPr>
        <w:t xml:space="preserve"> a </w:t>
      </w:r>
      <w:r>
        <w:rPr>
          <w:rFonts w:hint="eastAsia"/>
          <w:color w:val="000000"/>
          <w:lang w:eastAsia="zh-CN"/>
        </w:rPr>
        <w:t xml:space="preserve">comprehensive study on the market adoption of electric vehicle and policy impact of the </w:t>
      </w:r>
      <w:r w:rsidRPr="00701F16">
        <w:rPr>
          <w:color w:val="000000"/>
        </w:rPr>
        <w:t>Zero Emission Vehicle</w:t>
      </w:r>
      <w:r w:rsidRPr="00701F16">
        <w:rPr>
          <w:rFonts w:eastAsiaTheme="minorEastAsia"/>
          <w:color w:val="000000"/>
        </w:rPr>
        <w:t xml:space="preserve"> (ZEV) </w:t>
      </w:r>
      <w:r w:rsidRPr="00701F16">
        <w:rPr>
          <w:color w:val="000000"/>
        </w:rPr>
        <w:t>mandate</w:t>
      </w:r>
      <w:r>
        <w:rPr>
          <w:rFonts w:hint="eastAsia"/>
          <w:color w:val="000000"/>
          <w:lang w:eastAsia="zh-CN"/>
        </w:rPr>
        <w:t xml:space="preserve"> in the California automotive market. This research is primarily </w:t>
      </w:r>
      <w:r>
        <w:rPr>
          <w:color w:val="000000"/>
          <w:lang w:eastAsia="zh-CN"/>
        </w:rPr>
        <w:t>consisting</w:t>
      </w:r>
      <w:r>
        <w:rPr>
          <w:rFonts w:hint="eastAsia"/>
          <w:color w:val="000000"/>
          <w:lang w:eastAsia="zh-CN"/>
        </w:rPr>
        <w:t xml:space="preserve"> of three parts. The author first built a </w:t>
      </w:r>
      <w:r w:rsidRPr="00701F16">
        <w:rPr>
          <w:rFonts w:eastAsiaTheme="minorEastAsia"/>
          <w:color w:val="000000"/>
        </w:rPr>
        <w:t xml:space="preserve">technology innovation </w:t>
      </w:r>
      <w:r w:rsidRPr="00701F16">
        <w:rPr>
          <w:color w:val="000000"/>
        </w:rPr>
        <w:t xml:space="preserve">pricing model </w:t>
      </w:r>
      <w:r>
        <w:rPr>
          <w:rFonts w:hint="eastAsia"/>
          <w:color w:val="000000"/>
          <w:lang w:eastAsia="zh-CN"/>
        </w:rPr>
        <w:t>based on multi-nomial logit modelling method. This</w:t>
      </w:r>
      <w:r w:rsidRPr="00701F16">
        <w:rPr>
          <w:rFonts w:eastAsiaTheme="minorEastAsia"/>
          <w:color w:val="000000"/>
        </w:rPr>
        <w:t xml:space="preserve"> stud</w:t>
      </w:r>
      <w:r>
        <w:rPr>
          <w:rFonts w:eastAsiaTheme="minorEastAsia" w:hint="eastAsia"/>
          <w:color w:val="000000"/>
        </w:rPr>
        <w:t>ies</w:t>
      </w:r>
      <w:r w:rsidRPr="00701F16">
        <w:rPr>
          <w:rFonts w:eastAsiaTheme="minorEastAsia"/>
          <w:color w:val="000000"/>
        </w:rPr>
        <w:t xml:space="preserve"> </w:t>
      </w:r>
      <w:r w:rsidRPr="00701F16">
        <w:rPr>
          <w:color w:val="000000"/>
        </w:rPr>
        <w:t xml:space="preserve">the </w:t>
      </w:r>
      <w:r w:rsidRPr="00701F16">
        <w:rPr>
          <w:rFonts w:eastAsiaTheme="minorEastAsia"/>
          <w:color w:val="000000"/>
        </w:rPr>
        <w:t>dynamics</w:t>
      </w:r>
      <w:r w:rsidRPr="00701F16">
        <w:rPr>
          <w:color w:val="000000"/>
        </w:rPr>
        <w:t xml:space="preserve"> </w:t>
      </w:r>
      <w:r w:rsidRPr="00701F16">
        <w:rPr>
          <w:rFonts w:eastAsiaTheme="minorEastAsia"/>
          <w:color w:val="000000"/>
        </w:rPr>
        <w:t>among</w:t>
      </w:r>
      <w:r w:rsidRPr="00701F16">
        <w:rPr>
          <w:color w:val="000000"/>
        </w:rPr>
        <w:t xml:space="preserve"> customer preferences, market acceptance and policy impact</w:t>
      </w:r>
      <w:r>
        <w:rPr>
          <w:rFonts w:eastAsiaTheme="minorEastAsia" w:hint="eastAsia"/>
          <w:color w:val="000000"/>
        </w:rPr>
        <w:t xml:space="preserve"> </w:t>
      </w:r>
      <w:r>
        <w:rPr>
          <w:rFonts w:eastAsiaTheme="minorEastAsia" w:hint="eastAsia"/>
          <w:color w:val="000000"/>
          <w:lang w:eastAsia="zh-CN"/>
        </w:rPr>
        <w:t>on</w:t>
      </w:r>
      <w:r>
        <w:rPr>
          <w:rFonts w:eastAsiaTheme="minorEastAsia" w:hint="eastAsia"/>
          <w:color w:val="000000"/>
        </w:rPr>
        <w:t xml:space="preserve"> vehicle pricing</w:t>
      </w:r>
      <w:r w:rsidRPr="00701F16">
        <w:rPr>
          <w:color w:val="000000"/>
        </w:rPr>
        <w:t xml:space="preserve"> </w:t>
      </w:r>
      <w:r w:rsidRPr="00701F16">
        <w:rPr>
          <w:rFonts w:eastAsiaTheme="minorEastAsia"/>
          <w:color w:val="000000"/>
        </w:rPr>
        <w:t xml:space="preserve">in the </w:t>
      </w:r>
      <w:r>
        <w:rPr>
          <w:rFonts w:eastAsiaTheme="minorEastAsia"/>
          <w:color w:val="000000"/>
        </w:rPr>
        <w:t>California automotive market</w:t>
      </w:r>
      <w:r>
        <w:rPr>
          <w:rFonts w:eastAsiaTheme="minorEastAsia" w:hint="eastAsia"/>
          <w:color w:val="000000"/>
          <w:lang w:eastAsia="zh-CN"/>
        </w:rPr>
        <w:t>.</w:t>
      </w:r>
      <w:r w:rsidRPr="00701F16">
        <w:rPr>
          <w:rFonts w:eastAsiaTheme="minorEastAsia"/>
          <w:color w:val="000000"/>
        </w:rPr>
        <w:t xml:space="preserve"> </w:t>
      </w:r>
      <w:r w:rsidRPr="00661E15">
        <w:rPr>
          <w:rFonts w:eastAsiaTheme="minorEastAsia"/>
        </w:rPr>
        <w:t xml:space="preserve">Results show that </w:t>
      </w:r>
      <w:r>
        <w:rPr>
          <w:rFonts w:eastAsiaTheme="minorEastAsia" w:hint="eastAsia"/>
          <w:lang w:eastAsia="zh-CN"/>
        </w:rPr>
        <w:t>t</w:t>
      </w:r>
      <w:r w:rsidRPr="00661E15">
        <w:rPr>
          <w:rFonts w:eastAsiaTheme="minorEastAsia"/>
        </w:rPr>
        <w:t xml:space="preserve">he ZEV mandate could profoundly </w:t>
      </w:r>
      <w:r>
        <w:rPr>
          <w:rFonts w:eastAsiaTheme="minorEastAsia" w:hint="eastAsia"/>
          <w:lang w:eastAsia="zh-CN"/>
        </w:rPr>
        <w:t>enhance</w:t>
      </w:r>
      <w:r w:rsidRPr="00661E15">
        <w:rPr>
          <w:rFonts w:eastAsiaTheme="minorEastAsia"/>
        </w:rPr>
        <w:t xml:space="preserve"> </w:t>
      </w:r>
      <w:r>
        <w:rPr>
          <w:rFonts w:eastAsiaTheme="minorEastAsia" w:hint="eastAsia"/>
          <w:lang w:eastAsia="zh-CN"/>
        </w:rPr>
        <w:t xml:space="preserve">the </w:t>
      </w:r>
      <w:r w:rsidRPr="00661E15">
        <w:rPr>
          <w:rFonts w:eastAsiaTheme="minorEastAsia"/>
        </w:rPr>
        <w:t>market</w:t>
      </w:r>
      <w:r>
        <w:rPr>
          <w:rFonts w:eastAsiaTheme="minorEastAsia" w:hint="eastAsia"/>
          <w:lang w:eastAsia="zh-CN"/>
        </w:rPr>
        <w:t xml:space="preserve"> adoption of </w:t>
      </w:r>
      <w:r w:rsidRPr="00661E15">
        <w:rPr>
          <w:rFonts w:eastAsiaTheme="minorEastAsia"/>
        </w:rPr>
        <w:t>electric vehicle</w:t>
      </w:r>
      <w:r>
        <w:rPr>
          <w:rFonts w:eastAsiaTheme="minorEastAsia" w:hint="eastAsia"/>
          <w:lang w:eastAsia="zh-CN"/>
        </w:rPr>
        <w:t>s</w:t>
      </w:r>
      <w:r w:rsidRPr="00661E15">
        <w:rPr>
          <w:rFonts w:eastAsiaTheme="minorEastAsia"/>
        </w:rPr>
        <w:t xml:space="preserve">. There is a threshold on the magnitude of policy intervention. If the number of credits per vehicle is less than the threshold, increasing intervention promotes the EV market penetration; however, beyond the threshold, policy primarily benefits automakers. </w:t>
      </w:r>
    </w:p>
    <w:p w:rsidR="0034107C" w:rsidRPr="00803C38" w:rsidRDefault="0034107C" w:rsidP="005A0F92">
      <w:pPr>
        <w:numPr>
          <w:ilvl w:val="12"/>
          <w:numId w:val="0"/>
        </w:numPr>
        <w:spacing w:line="480" w:lineRule="auto"/>
        <w:ind w:firstLine="720"/>
        <w:jc w:val="both"/>
        <w:rPr>
          <w:color w:val="000000"/>
          <w:lang w:eastAsia="zh-CN"/>
        </w:rPr>
      </w:pPr>
      <w:r w:rsidRPr="00803C38">
        <w:rPr>
          <w:rFonts w:hint="eastAsia"/>
          <w:color w:val="000000"/>
          <w:lang w:eastAsia="zh-CN"/>
        </w:rPr>
        <w:t>In the second step, the author</w:t>
      </w:r>
      <w:r w:rsidRPr="00803C38">
        <w:rPr>
          <w:color w:val="000000"/>
          <w:lang w:eastAsia="zh-CN"/>
        </w:rPr>
        <w:t xml:space="preserve"> presents a decision model for electric vehicle attributes. This research first characterizes the market adoption rate of electric vehicle models under government subsidy and derives optimal vehicle attributes with </w:t>
      </w:r>
      <w:r w:rsidRPr="00803C38">
        <w:rPr>
          <w:rFonts w:hint="eastAsia"/>
          <w:color w:val="000000"/>
          <w:lang w:eastAsia="zh-CN"/>
        </w:rPr>
        <w:t>respect</w:t>
      </w:r>
      <w:r w:rsidRPr="00803C38">
        <w:rPr>
          <w:color w:val="000000"/>
          <w:lang w:eastAsia="zh-CN"/>
        </w:rPr>
        <w:t xml:space="preserve"> to consumers' preferences and product-based subsidy. The proposed model was then applied to the California's automotive market. Our results also suggest that industry leaders and followers may choose different product strategy and market segments due to different battery manufacturing costs.</w:t>
      </w:r>
      <w:r w:rsidRPr="00803C38">
        <w:rPr>
          <w:rFonts w:hint="eastAsia"/>
          <w:color w:val="000000"/>
          <w:lang w:eastAsia="zh-CN"/>
        </w:rPr>
        <w:t xml:space="preserve"> </w:t>
      </w:r>
    </w:p>
    <w:p w:rsidR="0034107C" w:rsidRPr="009A33F4" w:rsidRDefault="0034107C" w:rsidP="005A0F92">
      <w:pPr>
        <w:numPr>
          <w:ilvl w:val="12"/>
          <w:numId w:val="0"/>
        </w:numPr>
        <w:spacing w:line="480" w:lineRule="auto"/>
        <w:ind w:firstLine="720"/>
        <w:jc w:val="both"/>
        <w:rPr>
          <w:color w:val="000000"/>
          <w:lang w:eastAsia="zh-CN"/>
        </w:rPr>
      </w:pPr>
      <w:r w:rsidRPr="00803C38">
        <w:rPr>
          <w:rFonts w:hint="eastAsia"/>
          <w:color w:val="000000"/>
          <w:lang w:eastAsia="zh-CN"/>
        </w:rPr>
        <w:t xml:space="preserve">In the last part, </w:t>
      </w:r>
      <w:r>
        <w:rPr>
          <w:rFonts w:hint="eastAsia"/>
          <w:color w:val="000000"/>
          <w:lang w:eastAsia="zh-CN"/>
        </w:rPr>
        <w:t xml:space="preserve">the author constructed a series of </w:t>
      </w:r>
      <w:r w:rsidRPr="00803C38">
        <w:rPr>
          <w:rFonts w:hint="eastAsia"/>
          <w:color w:val="000000"/>
          <w:lang w:eastAsia="zh-CN"/>
        </w:rPr>
        <w:t>s</w:t>
      </w:r>
      <w:r w:rsidRPr="00803C38">
        <w:rPr>
          <w:color w:val="000000"/>
          <w:lang w:eastAsia="zh-CN"/>
        </w:rPr>
        <w:t xml:space="preserve">cenarios </w:t>
      </w:r>
      <w:r w:rsidRPr="00803C38">
        <w:rPr>
          <w:rFonts w:hint="eastAsia"/>
          <w:color w:val="000000"/>
          <w:lang w:eastAsia="zh-CN"/>
        </w:rPr>
        <w:t>for</w:t>
      </w:r>
      <w:r w:rsidRPr="00803C38">
        <w:rPr>
          <w:color w:val="000000"/>
          <w:lang w:eastAsia="zh-CN"/>
        </w:rPr>
        <w:t xml:space="preserve"> the transition to </w:t>
      </w:r>
      <w:r w:rsidRPr="00803C38">
        <w:rPr>
          <w:rFonts w:hint="eastAsia"/>
          <w:color w:val="000000"/>
          <w:lang w:eastAsia="zh-CN"/>
        </w:rPr>
        <w:t xml:space="preserve">battery </w:t>
      </w:r>
      <w:r w:rsidRPr="00803C38">
        <w:rPr>
          <w:color w:val="000000"/>
          <w:lang w:eastAsia="zh-CN"/>
        </w:rPr>
        <w:t xml:space="preserve">electric cars </w:t>
      </w:r>
      <w:r w:rsidRPr="00803C38">
        <w:rPr>
          <w:rFonts w:hint="eastAsia"/>
          <w:color w:val="000000"/>
          <w:lang w:eastAsia="zh-CN"/>
        </w:rPr>
        <w:t xml:space="preserve">and used </w:t>
      </w:r>
      <w:r w:rsidRPr="00803C38">
        <w:rPr>
          <w:color w:val="000000"/>
          <w:lang w:eastAsia="zh-CN"/>
        </w:rPr>
        <w:t>the Market Acceptance of Advanced Automotive Technologies model</w:t>
      </w:r>
      <w:r w:rsidRPr="00803C38">
        <w:rPr>
          <w:rFonts w:hint="eastAsia"/>
          <w:color w:val="000000"/>
          <w:lang w:eastAsia="zh-CN"/>
        </w:rPr>
        <w:t xml:space="preserve"> to analyze the price competition in the California electric vehicle market</w:t>
      </w:r>
      <w:r w:rsidRPr="00803C38">
        <w:rPr>
          <w:color w:val="000000"/>
          <w:lang w:eastAsia="zh-CN"/>
        </w:rPr>
        <w:t xml:space="preserve">. </w:t>
      </w:r>
      <w:r w:rsidRPr="00803C38">
        <w:rPr>
          <w:rFonts w:hint="eastAsia"/>
          <w:color w:val="000000"/>
          <w:lang w:eastAsia="zh-CN"/>
        </w:rPr>
        <w:t xml:space="preserve">Considering the ZEV mandate already in place, this part investigates the role of </w:t>
      </w:r>
      <w:r w:rsidRPr="00803C38">
        <w:rPr>
          <w:rFonts w:hint="eastAsia"/>
          <w:color w:val="000000"/>
          <w:lang w:eastAsia="zh-CN"/>
        </w:rPr>
        <w:lastRenderedPageBreak/>
        <w:t>this regulation in influencing the pricing decisions of different electric vehicle models and enhancing the overall market adoption rate. It was found that the 200-mile range electric vehicle had remarkable unilateral influence on the pricing of the 100-mile range electric vehicle. It suggests that the 200-mile range electric vehicle will become the core driving force in electric vehicle diffusion in the California electric vehicle market. The ZEV mandate remarkably reduced the prices of both models and increased corresponding annual demand. However, this policy showed considerable influence of changing the structure of the California electric vehicle market.</w:t>
      </w:r>
    </w:p>
    <w:bookmarkEnd w:id="0"/>
    <w:p w:rsidR="00236E6D" w:rsidRPr="00F920F6" w:rsidRDefault="00236E6D"/>
    <w:p w:rsidR="00236E6D" w:rsidRDefault="00236E6D" w:rsidP="003D3B9E">
      <w:pPr>
        <w:jc w:val="center"/>
        <w:rPr>
          <w:bCs/>
        </w:rPr>
      </w:pPr>
      <w:r w:rsidRPr="00F920F6">
        <w:br w:type="page"/>
      </w:r>
      <w:r w:rsidR="00D067C3" w:rsidRPr="00D067C3">
        <w:rPr>
          <w:bCs/>
        </w:rPr>
        <w:lastRenderedPageBreak/>
        <w:t xml:space="preserve">Table </w:t>
      </w:r>
      <w:r w:rsidR="00D067C3">
        <w:rPr>
          <w:bCs/>
        </w:rPr>
        <w:t>o</w:t>
      </w:r>
      <w:r w:rsidR="00D067C3" w:rsidRPr="00D067C3">
        <w:rPr>
          <w:bCs/>
        </w:rPr>
        <w:t>f Contents</w:t>
      </w:r>
    </w:p>
    <w:p w:rsidR="00552852" w:rsidRPr="00F920F6" w:rsidRDefault="00552852" w:rsidP="00F710F9">
      <w:pPr>
        <w:numPr>
          <w:ilvl w:val="12"/>
          <w:numId w:val="0"/>
        </w:numPr>
        <w:jc w:val="center"/>
      </w:pPr>
    </w:p>
    <w:p w:rsidR="00290ADC" w:rsidRDefault="00236E6D">
      <w:pPr>
        <w:pStyle w:val="TOC1"/>
        <w:tabs>
          <w:tab w:val="right" w:leader="dot" w:pos="8636"/>
        </w:tabs>
        <w:rPr>
          <w:rFonts w:asciiTheme="minorHAnsi" w:eastAsiaTheme="minorEastAsia" w:hAnsiTheme="minorHAnsi" w:cstheme="minorBidi"/>
          <w:noProof/>
          <w:kern w:val="2"/>
          <w:sz w:val="21"/>
          <w:szCs w:val="22"/>
          <w:lang w:eastAsia="zh-CN"/>
        </w:rPr>
      </w:pPr>
      <w:r w:rsidRPr="00F920F6">
        <w:fldChar w:fldCharType="begin"/>
      </w:r>
      <w:r w:rsidRPr="00F920F6">
        <w:instrText xml:space="preserve"> TOC \o "1-3" \h \z </w:instrText>
      </w:r>
      <w:r w:rsidRPr="00F920F6">
        <w:fldChar w:fldCharType="separate"/>
      </w:r>
      <w:hyperlink w:anchor="_Toc467103524" w:history="1">
        <w:r w:rsidR="00290ADC" w:rsidRPr="001003EA">
          <w:rPr>
            <w:rStyle w:val="Hyperlink"/>
            <w:noProof/>
          </w:rPr>
          <w:t>List of Abbreviations</w:t>
        </w:r>
        <w:r w:rsidR="00290ADC">
          <w:rPr>
            <w:noProof/>
            <w:webHidden/>
          </w:rPr>
          <w:tab/>
        </w:r>
        <w:r w:rsidR="00290ADC">
          <w:rPr>
            <w:noProof/>
            <w:webHidden/>
          </w:rPr>
          <w:fldChar w:fldCharType="begin"/>
        </w:r>
        <w:r w:rsidR="00290ADC">
          <w:rPr>
            <w:noProof/>
            <w:webHidden/>
          </w:rPr>
          <w:instrText xml:space="preserve"> PAGEREF _Toc467103524 \h </w:instrText>
        </w:r>
        <w:r w:rsidR="00290ADC">
          <w:rPr>
            <w:noProof/>
            <w:webHidden/>
          </w:rPr>
        </w:r>
        <w:r w:rsidR="00290ADC">
          <w:rPr>
            <w:noProof/>
            <w:webHidden/>
          </w:rPr>
          <w:fldChar w:fldCharType="separate"/>
        </w:r>
        <w:r w:rsidR="00290ADC">
          <w:rPr>
            <w:noProof/>
            <w:webHidden/>
          </w:rPr>
          <w:t>A</w:t>
        </w:r>
        <w:r w:rsidR="00290ADC">
          <w:rPr>
            <w:noProof/>
            <w:webHidden/>
          </w:rPr>
          <w:fldChar w:fldCharType="end"/>
        </w:r>
      </w:hyperlink>
    </w:p>
    <w:p w:rsidR="00290ADC" w:rsidRDefault="00ED6E9D">
      <w:pPr>
        <w:pStyle w:val="TOC1"/>
        <w:tabs>
          <w:tab w:val="right" w:leader="dot" w:pos="8636"/>
        </w:tabs>
        <w:rPr>
          <w:rFonts w:asciiTheme="minorHAnsi" w:eastAsiaTheme="minorEastAsia" w:hAnsiTheme="minorHAnsi" w:cstheme="minorBidi"/>
          <w:noProof/>
          <w:kern w:val="2"/>
          <w:sz w:val="21"/>
          <w:szCs w:val="22"/>
          <w:lang w:eastAsia="zh-CN"/>
        </w:rPr>
      </w:pPr>
      <w:hyperlink w:anchor="_Toc467103525" w:history="1">
        <w:r w:rsidR="00290ADC" w:rsidRPr="001003EA">
          <w:rPr>
            <w:rStyle w:val="Hyperlink"/>
            <w:noProof/>
          </w:rPr>
          <w:t>Chapter 1 Introduction</w:t>
        </w:r>
        <w:r w:rsidR="00290ADC">
          <w:rPr>
            <w:noProof/>
            <w:webHidden/>
          </w:rPr>
          <w:tab/>
        </w:r>
        <w:r w:rsidR="00290ADC">
          <w:rPr>
            <w:noProof/>
            <w:webHidden/>
          </w:rPr>
          <w:fldChar w:fldCharType="begin"/>
        </w:r>
        <w:r w:rsidR="00290ADC">
          <w:rPr>
            <w:noProof/>
            <w:webHidden/>
          </w:rPr>
          <w:instrText xml:space="preserve"> PAGEREF _Toc467103525 \h </w:instrText>
        </w:r>
        <w:r w:rsidR="00290ADC">
          <w:rPr>
            <w:noProof/>
            <w:webHidden/>
          </w:rPr>
        </w:r>
        <w:r w:rsidR="00290ADC">
          <w:rPr>
            <w:noProof/>
            <w:webHidden/>
          </w:rPr>
          <w:fldChar w:fldCharType="separate"/>
        </w:r>
        <w:r w:rsidR="00290ADC">
          <w:rPr>
            <w:noProof/>
            <w:webHidden/>
          </w:rPr>
          <w:t>3</w:t>
        </w:r>
        <w:r w:rsidR="00290ADC">
          <w:rPr>
            <w:noProof/>
            <w:webHidden/>
          </w:rPr>
          <w:fldChar w:fldCharType="end"/>
        </w:r>
      </w:hyperlink>
    </w:p>
    <w:p w:rsidR="00290ADC" w:rsidRDefault="00ED6E9D">
      <w:pPr>
        <w:pStyle w:val="TOC2"/>
        <w:tabs>
          <w:tab w:val="left" w:pos="960"/>
          <w:tab w:val="right" w:leader="dot" w:pos="8636"/>
        </w:tabs>
        <w:rPr>
          <w:rFonts w:asciiTheme="minorHAnsi" w:eastAsiaTheme="minorEastAsia" w:hAnsiTheme="minorHAnsi" w:cstheme="minorBidi"/>
          <w:noProof/>
          <w:kern w:val="2"/>
          <w:sz w:val="21"/>
          <w:szCs w:val="22"/>
          <w:lang w:eastAsia="zh-CN"/>
        </w:rPr>
      </w:pPr>
      <w:hyperlink w:anchor="_Toc467103526" w:history="1">
        <w:r w:rsidR="00290ADC" w:rsidRPr="001003EA">
          <w:rPr>
            <w:rStyle w:val="Hyperlink"/>
            <w:noProof/>
          </w:rPr>
          <w:t>1.1.</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Electric Vehicles Background</w:t>
        </w:r>
        <w:r w:rsidR="00290ADC">
          <w:rPr>
            <w:noProof/>
            <w:webHidden/>
          </w:rPr>
          <w:tab/>
        </w:r>
        <w:r w:rsidR="00290ADC">
          <w:rPr>
            <w:noProof/>
            <w:webHidden/>
          </w:rPr>
          <w:fldChar w:fldCharType="begin"/>
        </w:r>
        <w:r w:rsidR="00290ADC">
          <w:rPr>
            <w:noProof/>
            <w:webHidden/>
          </w:rPr>
          <w:instrText xml:space="preserve"> PAGEREF _Toc467103526 \h </w:instrText>
        </w:r>
        <w:r w:rsidR="00290ADC">
          <w:rPr>
            <w:noProof/>
            <w:webHidden/>
          </w:rPr>
        </w:r>
        <w:r w:rsidR="00290ADC">
          <w:rPr>
            <w:noProof/>
            <w:webHidden/>
          </w:rPr>
          <w:fldChar w:fldCharType="separate"/>
        </w:r>
        <w:r w:rsidR="00290ADC">
          <w:rPr>
            <w:noProof/>
            <w:webHidden/>
          </w:rPr>
          <w:t>3</w:t>
        </w:r>
        <w:r w:rsidR="00290ADC">
          <w:rPr>
            <w:noProof/>
            <w:webHidden/>
          </w:rPr>
          <w:fldChar w:fldCharType="end"/>
        </w:r>
      </w:hyperlink>
    </w:p>
    <w:p w:rsidR="00290ADC" w:rsidRDefault="00ED6E9D">
      <w:pPr>
        <w:pStyle w:val="TOC2"/>
        <w:tabs>
          <w:tab w:val="left" w:pos="960"/>
          <w:tab w:val="right" w:leader="dot" w:pos="8636"/>
        </w:tabs>
        <w:rPr>
          <w:rFonts w:asciiTheme="minorHAnsi" w:eastAsiaTheme="minorEastAsia" w:hAnsiTheme="minorHAnsi" w:cstheme="minorBidi"/>
          <w:noProof/>
          <w:kern w:val="2"/>
          <w:sz w:val="21"/>
          <w:szCs w:val="22"/>
          <w:lang w:eastAsia="zh-CN"/>
        </w:rPr>
      </w:pPr>
      <w:hyperlink w:anchor="_Toc467103527" w:history="1">
        <w:r w:rsidR="00290ADC" w:rsidRPr="001003EA">
          <w:rPr>
            <w:rStyle w:val="Hyperlink"/>
            <w:noProof/>
          </w:rPr>
          <w:t>1.2.</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Electric Vehicles Customers</w:t>
        </w:r>
        <w:r w:rsidR="00290ADC">
          <w:rPr>
            <w:noProof/>
            <w:webHidden/>
          </w:rPr>
          <w:tab/>
        </w:r>
        <w:r w:rsidR="00290ADC">
          <w:rPr>
            <w:noProof/>
            <w:webHidden/>
          </w:rPr>
          <w:fldChar w:fldCharType="begin"/>
        </w:r>
        <w:r w:rsidR="00290ADC">
          <w:rPr>
            <w:noProof/>
            <w:webHidden/>
          </w:rPr>
          <w:instrText xml:space="preserve"> PAGEREF _Toc467103527 \h </w:instrText>
        </w:r>
        <w:r w:rsidR="00290ADC">
          <w:rPr>
            <w:noProof/>
            <w:webHidden/>
          </w:rPr>
        </w:r>
        <w:r w:rsidR="00290ADC">
          <w:rPr>
            <w:noProof/>
            <w:webHidden/>
          </w:rPr>
          <w:fldChar w:fldCharType="separate"/>
        </w:r>
        <w:r w:rsidR="00290ADC">
          <w:rPr>
            <w:noProof/>
            <w:webHidden/>
          </w:rPr>
          <w:t>13</w:t>
        </w:r>
        <w:r w:rsidR="00290ADC">
          <w:rPr>
            <w:noProof/>
            <w:webHidden/>
          </w:rPr>
          <w:fldChar w:fldCharType="end"/>
        </w:r>
      </w:hyperlink>
    </w:p>
    <w:p w:rsidR="00290ADC" w:rsidRDefault="00ED6E9D">
      <w:pPr>
        <w:pStyle w:val="TOC2"/>
        <w:tabs>
          <w:tab w:val="left" w:pos="960"/>
          <w:tab w:val="right" w:leader="dot" w:pos="8636"/>
        </w:tabs>
        <w:rPr>
          <w:rFonts w:asciiTheme="minorHAnsi" w:eastAsiaTheme="minorEastAsia" w:hAnsiTheme="minorHAnsi" w:cstheme="minorBidi"/>
          <w:noProof/>
          <w:kern w:val="2"/>
          <w:sz w:val="21"/>
          <w:szCs w:val="22"/>
          <w:lang w:eastAsia="zh-CN"/>
        </w:rPr>
      </w:pPr>
      <w:hyperlink w:anchor="_Toc467103528" w:history="1">
        <w:r w:rsidR="00290ADC" w:rsidRPr="001003EA">
          <w:rPr>
            <w:rStyle w:val="Hyperlink"/>
            <w:noProof/>
          </w:rPr>
          <w:t>1.3.</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Electric Vehicles Manufacturers</w:t>
        </w:r>
        <w:r w:rsidR="00290ADC">
          <w:rPr>
            <w:noProof/>
            <w:webHidden/>
          </w:rPr>
          <w:tab/>
        </w:r>
        <w:r w:rsidR="00290ADC">
          <w:rPr>
            <w:noProof/>
            <w:webHidden/>
          </w:rPr>
          <w:fldChar w:fldCharType="begin"/>
        </w:r>
        <w:r w:rsidR="00290ADC">
          <w:rPr>
            <w:noProof/>
            <w:webHidden/>
          </w:rPr>
          <w:instrText xml:space="preserve"> PAGEREF _Toc467103528 \h </w:instrText>
        </w:r>
        <w:r w:rsidR="00290ADC">
          <w:rPr>
            <w:noProof/>
            <w:webHidden/>
          </w:rPr>
        </w:r>
        <w:r w:rsidR="00290ADC">
          <w:rPr>
            <w:noProof/>
            <w:webHidden/>
          </w:rPr>
          <w:fldChar w:fldCharType="separate"/>
        </w:r>
        <w:r w:rsidR="00290ADC">
          <w:rPr>
            <w:noProof/>
            <w:webHidden/>
          </w:rPr>
          <w:t>19</w:t>
        </w:r>
        <w:r w:rsidR="00290ADC">
          <w:rPr>
            <w:noProof/>
            <w:webHidden/>
          </w:rPr>
          <w:fldChar w:fldCharType="end"/>
        </w:r>
      </w:hyperlink>
    </w:p>
    <w:p w:rsidR="00290ADC" w:rsidRDefault="00ED6E9D">
      <w:pPr>
        <w:pStyle w:val="TOC2"/>
        <w:tabs>
          <w:tab w:val="left" w:pos="960"/>
          <w:tab w:val="right" w:leader="dot" w:pos="8636"/>
        </w:tabs>
        <w:rPr>
          <w:rFonts w:asciiTheme="minorHAnsi" w:eastAsiaTheme="minorEastAsia" w:hAnsiTheme="minorHAnsi" w:cstheme="minorBidi"/>
          <w:noProof/>
          <w:kern w:val="2"/>
          <w:sz w:val="21"/>
          <w:szCs w:val="22"/>
          <w:lang w:eastAsia="zh-CN"/>
        </w:rPr>
      </w:pPr>
      <w:hyperlink w:anchor="_Toc467103529" w:history="1">
        <w:r w:rsidR="00290ADC" w:rsidRPr="001003EA">
          <w:rPr>
            <w:rStyle w:val="Hyperlink"/>
            <w:noProof/>
          </w:rPr>
          <w:t>1.4.</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Policy Support</w:t>
        </w:r>
        <w:r w:rsidR="00290ADC">
          <w:rPr>
            <w:noProof/>
            <w:webHidden/>
          </w:rPr>
          <w:tab/>
        </w:r>
        <w:r w:rsidR="00290ADC">
          <w:rPr>
            <w:noProof/>
            <w:webHidden/>
          </w:rPr>
          <w:fldChar w:fldCharType="begin"/>
        </w:r>
        <w:r w:rsidR="00290ADC">
          <w:rPr>
            <w:noProof/>
            <w:webHidden/>
          </w:rPr>
          <w:instrText xml:space="preserve"> PAGEREF _Toc467103529 \h </w:instrText>
        </w:r>
        <w:r w:rsidR="00290ADC">
          <w:rPr>
            <w:noProof/>
            <w:webHidden/>
          </w:rPr>
        </w:r>
        <w:r w:rsidR="00290ADC">
          <w:rPr>
            <w:noProof/>
            <w:webHidden/>
          </w:rPr>
          <w:fldChar w:fldCharType="separate"/>
        </w:r>
        <w:r w:rsidR="00290ADC">
          <w:rPr>
            <w:noProof/>
            <w:webHidden/>
          </w:rPr>
          <w:t>24</w:t>
        </w:r>
        <w:r w:rsidR="00290ADC">
          <w:rPr>
            <w:noProof/>
            <w:webHidden/>
          </w:rPr>
          <w:fldChar w:fldCharType="end"/>
        </w:r>
      </w:hyperlink>
    </w:p>
    <w:p w:rsidR="00290ADC" w:rsidRDefault="00ED6E9D">
      <w:pPr>
        <w:pStyle w:val="TOC2"/>
        <w:tabs>
          <w:tab w:val="left" w:pos="960"/>
          <w:tab w:val="right" w:leader="dot" w:pos="8636"/>
        </w:tabs>
        <w:rPr>
          <w:rFonts w:asciiTheme="minorHAnsi" w:eastAsiaTheme="minorEastAsia" w:hAnsiTheme="minorHAnsi" w:cstheme="minorBidi"/>
          <w:noProof/>
          <w:kern w:val="2"/>
          <w:sz w:val="21"/>
          <w:szCs w:val="22"/>
          <w:lang w:eastAsia="zh-CN"/>
        </w:rPr>
      </w:pPr>
      <w:hyperlink w:anchor="_Toc467103530" w:history="1">
        <w:r w:rsidR="00290ADC" w:rsidRPr="001003EA">
          <w:rPr>
            <w:rStyle w:val="Hyperlink"/>
            <w:noProof/>
          </w:rPr>
          <w:t>1.5.</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Purpose Statement</w:t>
        </w:r>
        <w:r w:rsidR="00290ADC">
          <w:rPr>
            <w:noProof/>
            <w:webHidden/>
          </w:rPr>
          <w:tab/>
        </w:r>
        <w:r w:rsidR="00290ADC">
          <w:rPr>
            <w:noProof/>
            <w:webHidden/>
          </w:rPr>
          <w:fldChar w:fldCharType="begin"/>
        </w:r>
        <w:r w:rsidR="00290ADC">
          <w:rPr>
            <w:noProof/>
            <w:webHidden/>
          </w:rPr>
          <w:instrText xml:space="preserve"> PAGEREF _Toc467103530 \h </w:instrText>
        </w:r>
        <w:r w:rsidR="00290ADC">
          <w:rPr>
            <w:noProof/>
            <w:webHidden/>
          </w:rPr>
        </w:r>
        <w:r w:rsidR="00290ADC">
          <w:rPr>
            <w:noProof/>
            <w:webHidden/>
          </w:rPr>
          <w:fldChar w:fldCharType="separate"/>
        </w:r>
        <w:r w:rsidR="00290ADC">
          <w:rPr>
            <w:noProof/>
            <w:webHidden/>
          </w:rPr>
          <w:t>30</w:t>
        </w:r>
        <w:r w:rsidR="00290ADC">
          <w:rPr>
            <w:noProof/>
            <w:webHidden/>
          </w:rPr>
          <w:fldChar w:fldCharType="end"/>
        </w:r>
      </w:hyperlink>
    </w:p>
    <w:p w:rsidR="00290ADC" w:rsidRDefault="00ED6E9D">
      <w:pPr>
        <w:pStyle w:val="TOC1"/>
        <w:tabs>
          <w:tab w:val="right" w:leader="dot" w:pos="8636"/>
        </w:tabs>
        <w:rPr>
          <w:rFonts w:asciiTheme="minorHAnsi" w:eastAsiaTheme="minorEastAsia" w:hAnsiTheme="minorHAnsi" w:cstheme="minorBidi"/>
          <w:noProof/>
          <w:kern w:val="2"/>
          <w:sz w:val="21"/>
          <w:szCs w:val="22"/>
          <w:lang w:eastAsia="zh-CN"/>
        </w:rPr>
      </w:pPr>
      <w:hyperlink w:anchor="_Toc467103531" w:history="1">
        <w:r w:rsidR="00290ADC" w:rsidRPr="001003EA">
          <w:rPr>
            <w:rStyle w:val="Hyperlink"/>
            <w:noProof/>
          </w:rPr>
          <w:t>Chapter 2  Literature Review</w:t>
        </w:r>
        <w:r w:rsidR="00290ADC">
          <w:rPr>
            <w:noProof/>
            <w:webHidden/>
          </w:rPr>
          <w:tab/>
        </w:r>
        <w:r w:rsidR="00290ADC">
          <w:rPr>
            <w:noProof/>
            <w:webHidden/>
          </w:rPr>
          <w:fldChar w:fldCharType="begin"/>
        </w:r>
        <w:r w:rsidR="00290ADC">
          <w:rPr>
            <w:noProof/>
            <w:webHidden/>
          </w:rPr>
          <w:instrText xml:space="preserve"> PAGEREF _Toc467103531 \h </w:instrText>
        </w:r>
        <w:r w:rsidR="00290ADC">
          <w:rPr>
            <w:noProof/>
            <w:webHidden/>
          </w:rPr>
        </w:r>
        <w:r w:rsidR="00290ADC">
          <w:rPr>
            <w:noProof/>
            <w:webHidden/>
          </w:rPr>
          <w:fldChar w:fldCharType="separate"/>
        </w:r>
        <w:r w:rsidR="00290ADC">
          <w:rPr>
            <w:noProof/>
            <w:webHidden/>
          </w:rPr>
          <w:t>39</w:t>
        </w:r>
        <w:r w:rsidR="00290ADC">
          <w:rPr>
            <w:noProof/>
            <w:webHidden/>
          </w:rPr>
          <w:fldChar w:fldCharType="end"/>
        </w:r>
      </w:hyperlink>
    </w:p>
    <w:p w:rsidR="00290ADC" w:rsidRDefault="00ED6E9D">
      <w:pPr>
        <w:pStyle w:val="TOC2"/>
        <w:tabs>
          <w:tab w:val="left" w:pos="960"/>
          <w:tab w:val="right" w:leader="dot" w:pos="8636"/>
        </w:tabs>
        <w:rPr>
          <w:rFonts w:asciiTheme="minorHAnsi" w:eastAsiaTheme="minorEastAsia" w:hAnsiTheme="minorHAnsi" w:cstheme="minorBidi"/>
          <w:noProof/>
          <w:kern w:val="2"/>
          <w:sz w:val="21"/>
          <w:szCs w:val="22"/>
          <w:lang w:eastAsia="zh-CN"/>
        </w:rPr>
      </w:pPr>
      <w:hyperlink w:anchor="_Toc467103532" w:history="1">
        <w:r w:rsidR="00290ADC" w:rsidRPr="001003EA">
          <w:rPr>
            <w:rStyle w:val="Hyperlink"/>
            <w:noProof/>
          </w:rPr>
          <w:t>2.1.</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Technology Diffusion Models</w:t>
        </w:r>
        <w:r w:rsidR="00290ADC">
          <w:rPr>
            <w:noProof/>
            <w:webHidden/>
          </w:rPr>
          <w:tab/>
        </w:r>
        <w:r w:rsidR="00290ADC">
          <w:rPr>
            <w:noProof/>
            <w:webHidden/>
          </w:rPr>
          <w:fldChar w:fldCharType="begin"/>
        </w:r>
        <w:r w:rsidR="00290ADC">
          <w:rPr>
            <w:noProof/>
            <w:webHidden/>
          </w:rPr>
          <w:instrText xml:space="preserve"> PAGEREF _Toc467103532 \h </w:instrText>
        </w:r>
        <w:r w:rsidR="00290ADC">
          <w:rPr>
            <w:noProof/>
            <w:webHidden/>
          </w:rPr>
        </w:r>
        <w:r w:rsidR="00290ADC">
          <w:rPr>
            <w:noProof/>
            <w:webHidden/>
          </w:rPr>
          <w:fldChar w:fldCharType="separate"/>
        </w:r>
        <w:r w:rsidR="00290ADC">
          <w:rPr>
            <w:noProof/>
            <w:webHidden/>
          </w:rPr>
          <w:t>39</w:t>
        </w:r>
        <w:r w:rsidR="00290ADC">
          <w:rPr>
            <w:noProof/>
            <w:webHidden/>
          </w:rPr>
          <w:fldChar w:fldCharType="end"/>
        </w:r>
      </w:hyperlink>
    </w:p>
    <w:p w:rsidR="00290ADC" w:rsidRDefault="00ED6E9D">
      <w:pPr>
        <w:pStyle w:val="TOC2"/>
        <w:tabs>
          <w:tab w:val="left" w:pos="960"/>
          <w:tab w:val="right" w:leader="dot" w:pos="8636"/>
        </w:tabs>
        <w:rPr>
          <w:rFonts w:asciiTheme="minorHAnsi" w:eastAsiaTheme="minorEastAsia" w:hAnsiTheme="minorHAnsi" w:cstheme="minorBidi"/>
          <w:noProof/>
          <w:kern w:val="2"/>
          <w:sz w:val="21"/>
          <w:szCs w:val="22"/>
          <w:lang w:eastAsia="zh-CN"/>
        </w:rPr>
      </w:pPr>
      <w:hyperlink w:anchor="_Toc467103533" w:history="1">
        <w:r w:rsidR="00290ADC" w:rsidRPr="001003EA">
          <w:rPr>
            <w:rStyle w:val="Hyperlink"/>
            <w:noProof/>
          </w:rPr>
          <w:t>2.2.</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Pricing Strategies and Models</w:t>
        </w:r>
        <w:r w:rsidR="00290ADC">
          <w:rPr>
            <w:noProof/>
            <w:webHidden/>
          </w:rPr>
          <w:tab/>
        </w:r>
        <w:r w:rsidR="00290ADC">
          <w:rPr>
            <w:noProof/>
            <w:webHidden/>
          </w:rPr>
          <w:fldChar w:fldCharType="begin"/>
        </w:r>
        <w:r w:rsidR="00290ADC">
          <w:rPr>
            <w:noProof/>
            <w:webHidden/>
          </w:rPr>
          <w:instrText xml:space="preserve"> PAGEREF _Toc467103533 \h </w:instrText>
        </w:r>
        <w:r w:rsidR="00290ADC">
          <w:rPr>
            <w:noProof/>
            <w:webHidden/>
          </w:rPr>
        </w:r>
        <w:r w:rsidR="00290ADC">
          <w:rPr>
            <w:noProof/>
            <w:webHidden/>
          </w:rPr>
          <w:fldChar w:fldCharType="separate"/>
        </w:r>
        <w:r w:rsidR="00290ADC">
          <w:rPr>
            <w:noProof/>
            <w:webHidden/>
          </w:rPr>
          <w:t>44</w:t>
        </w:r>
        <w:r w:rsidR="00290ADC">
          <w:rPr>
            <w:noProof/>
            <w:webHidden/>
          </w:rPr>
          <w:fldChar w:fldCharType="end"/>
        </w:r>
      </w:hyperlink>
    </w:p>
    <w:p w:rsidR="00290ADC" w:rsidRDefault="00ED6E9D">
      <w:pPr>
        <w:pStyle w:val="TOC2"/>
        <w:tabs>
          <w:tab w:val="left" w:pos="960"/>
          <w:tab w:val="right" w:leader="dot" w:pos="8636"/>
        </w:tabs>
        <w:rPr>
          <w:rFonts w:asciiTheme="minorHAnsi" w:eastAsiaTheme="minorEastAsia" w:hAnsiTheme="minorHAnsi" w:cstheme="minorBidi"/>
          <w:noProof/>
          <w:kern w:val="2"/>
          <w:sz w:val="21"/>
          <w:szCs w:val="22"/>
          <w:lang w:eastAsia="zh-CN"/>
        </w:rPr>
      </w:pPr>
      <w:hyperlink w:anchor="_Toc467103534" w:history="1">
        <w:r w:rsidR="00290ADC" w:rsidRPr="001003EA">
          <w:rPr>
            <w:rStyle w:val="Hyperlink"/>
            <w:noProof/>
          </w:rPr>
          <w:t>2.3.</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Durable Goods Pricing</w:t>
        </w:r>
        <w:r w:rsidR="00290ADC">
          <w:rPr>
            <w:noProof/>
            <w:webHidden/>
          </w:rPr>
          <w:tab/>
        </w:r>
        <w:r w:rsidR="00290ADC">
          <w:rPr>
            <w:noProof/>
            <w:webHidden/>
          </w:rPr>
          <w:fldChar w:fldCharType="begin"/>
        </w:r>
        <w:r w:rsidR="00290ADC">
          <w:rPr>
            <w:noProof/>
            <w:webHidden/>
          </w:rPr>
          <w:instrText xml:space="preserve"> PAGEREF _Toc467103534 \h </w:instrText>
        </w:r>
        <w:r w:rsidR="00290ADC">
          <w:rPr>
            <w:noProof/>
            <w:webHidden/>
          </w:rPr>
        </w:r>
        <w:r w:rsidR="00290ADC">
          <w:rPr>
            <w:noProof/>
            <w:webHidden/>
          </w:rPr>
          <w:fldChar w:fldCharType="separate"/>
        </w:r>
        <w:r w:rsidR="00290ADC">
          <w:rPr>
            <w:noProof/>
            <w:webHidden/>
          </w:rPr>
          <w:t>50</w:t>
        </w:r>
        <w:r w:rsidR="00290ADC">
          <w:rPr>
            <w:noProof/>
            <w:webHidden/>
          </w:rPr>
          <w:fldChar w:fldCharType="end"/>
        </w:r>
      </w:hyperlink>
    </w:p>
    <w:p w:rsidR="00290ADC" w:rsidRDefault="00ED6E9D">
      <w:pPr>
        <w:pStyle w:val="TOC2"/>
        <w:tabs>
          <w:tab w:val="left" w:pos="960"/>
          <w:tab w:val="right" w:leader="dot" w:pos="8636"/>
        </w:tabs>
        <w:rPr>
          <w:rFonts w:asciiTheme="minorHAnsi" w:eastAsiaTheme="minorEastAsia" w:hAnsiTheme="minorHAnsi" w:cstheme="minorBidi"/>
          <w:noProof/>
          <w:kern w:val="2"/>
          <w:sz w:val="21"/>
          <w:szCs w:val="22"/>
          <w:lang w:eastAsia="zh-CN"/>
        </w:rPr>
      </w:pPr>
      <w:hyperlink w:anchor="_Toc467103535" w:history="1">
        <w:r w:rsidR="00290ADC" w:rsidRPr="001003EA">
          <w:rPr>
            <w:rStyle w:val="Hyperlink"/>
            <w:noProof/>
          </w:rPr>
          <w:t>2.4.</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Discrete Choice Models</w:t>
        </w:r>
        <w:r w:rsidR="00290ADC">
          <w:rPr>
            <w:noProof/>
            <w:webHidden/>
          </w:rPr>
          <w:tab/>
        </w:r>
        <w:r w:rsidR="00290ADC">
          <w:rPr>
            <w:noProof/>
            <w:webHidden/>
          </w:rPr>
          <w:fldChar w:fldCharType="begin"/>
        </w:r>
        <w:r w:rsidR="00290ADC">
          <w:rPr>
            <w:noProof/>
            <w:webHidden/>
          </w:rPr>
          <w:instrText xml:space="preserve"> PAGEREF _Toc467103535 \h </w:instrText>
        </w:r>
        <w:r w:rsidR="00290ADC">
          <w:rPr>
            <w:noProof/>
            <w:webHidden/>
          </w:rPr>
        </w:r>
        <w:r w:rsidR="00290ADC">
          <w:rPr>
            <w:noProof/>
            <w:webHidden/>
          </w:rPr>
          <w:fldChar w:fldCharType="separate"/>
        </w:r>
        <w:r w:rsidR="00290ADC">
          <w:rPr>
            <w:noProof/>
            <w:webHidden/>
          </w:rPr>
          <w:t>53</w:t>
        </w:r>
        <w:r w:rsidR="00290ADC">
          <w:rPr>
            <w:noProof/>
            <w:webHidden/>
          </w:rPr>
          <w:fldChar w:fldCharType="end"/>
        </w:r>
      </w:hyperlink>
    </w:p>
    <w:p w:rsidR="00290ADC" w:rsidRDefault="00ED6E9D">
      <w:pPr>
        <w:pStyle w:val="TOC1"/>
        <w:tabs>
          <w:tab w:val="right" w:leader="dot" w:pos="8636"/>
        </w:tabs>
        <w:rPr>
          <w:rFonts w:asciiTheme="minorHAnsi" w:eastAsiaTheme="minorEastAsia" w:hAnsiTheme="minorHAnsi" w:cstheme="minorBidi"/>
          <w:noProof/>
          <w:kern w:val="2"/>
          <w:sz w:val="21"/>
          <w:szCs w:val="22"/>
          <w:lang w:eastAsia="zh-CN"/>
        </w:rPr>
      </w:pPr>
      <w:hyperlink w:anchor="_Toc467103536" w:history="1">
        <w:r w:rsidR="00290ADC" w:rsidRPr="001003EA">
          <w:rPr>
            <w:rStyle w:val="Hyperlink"/>
            <w:noProof/>
          </w:rPr>
          <w:t xml:space="preserve">Chapter 3  </w:t>
        </w:r>
        <w:r w:rsidR="00290ADC" w:rsidRPr="001003EA">
          <w:rPr>
            <w:rStyle w:val="Hyperlink"/>
            <w:noProof/>
            <w:lang w:eastAsia="zh-CN"/>
          </w:rPr>
          <w:t>Research Results and Analysis</w:t>
        </w:r>
        <w:r w:rsidR="00290ADC">
          <w:rPr>
            <w:noProof/>
            <w:webHidden/>
          </w:rPr>
          <w:tab/>
        </w:r>
        <w:r w:rsidR="00290ADC">
          <w:rPr>
            <w:noProof/>
            <w:webHidden/>
          </w:rPr>
          <w:fldChar w:fldCharType="begin"/>
        </w:r>
        <w:r w:rsidR="00290ADC">
          <w:rPr>
            <w:noProof/>
            <w:webHidden/>
          </w:rPr>
          <w:instrText xml:space="preserve"> PAGEREF _Toc467103536 \h </w:instrText>
        </w:r>
        <w:r w:rsidR="00290ADC">
          <w:rPr>
            <w:noProof/>
            <w:webHidden/>
          </w:rPr>
        </w:r>
        <w:r w:rsidR="00290ADC">
          <w:rPr>
            <w:noProof/>
            <w:webHidden/>
          </w:rPr>
          <w:fldChar w:fldCharType="separate"/>
        </w:r>
        <w:r w:rsidR="00290ADC">
          <w:rPr>
            <w:noProof/>
            <w:webHidden/>
          </w:rPr>
          <w:t>57</w:t>
        </w:r>
        <w:r w:rsidR="00290ADC">
          <w:rPr>
            <w:noProof/>
            <w:webHidden/>
          </w:rPr>
          <w:fldChar w:fldCharType="end"/>
        </w:r>
      </w:hyperlink>
    </w:p>
    <w:p w:rsidR="00290ADC" w:rsidRDefault="00ED6E9D">
      <w:pPr>
        <w:pStyle w:val="TOC2"/>
        <w:tabs>
          <w:tab w:val="left" w:pos="960"/>
          <w:tab w:val="right" w:leader="dot" w:pos="8636"/>
        </w:tabs>
        <w:rPr>
          <w:rFonts w:asciiTheme="minorHAnsi" w:eastAsiaTheme="minorEastAsia" w:hAnsiTheme="minorHAnsi" w:cstheme="minorBidi"/>
          <w:noProof/>
          <w:kern w:val="2"/>
          <w:sz w:val="21"/>
          <w:szCs w:val="22"/>
          <w:lang w:eastAsia="zh-CN"/>
        </w:rPr>
      </w:pPr>
      <w:hyperlink w:anchor="_Toc467103537" w:history="1">
        <w:r w:rsidR="00290ADC" w:rsidRPr="001003EA">
          <w:rPr>
            <w:rStyle w:val="Hyperlink"/>
            <w:noProof/>
          </w:rPr>
          <w:t>3.1.</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Electrical Vehicle Pricing and Market Adoption: A Study on the California Automotive Market</w:t>
        </w:r>
        <w:r w:rsidR="00290ADC">
          <w:rPr>
            <w:noProof/>
            <w:webHidden/>
          </w:rPr>
          <w:tab/>
        </w:r>
        <w:r w:rsidR="00290ADC">
          <w:rPr>
            <w:noProof/>
            <w:webHidden/>
          </w:rPr>
          <w:fldChar w:fldCharType="begin"/>
        </w:r>
        <w:r w:rsidR="00290ADC">
          <w:rPr>
            <w:noProof/>
            <w:webHidden/>
          </w:rPr>
          <w:instrText xml:space="preserve"> PAGEREF _Toc467103537 \h </w:instrText>
        </w:r>
        <w:r w:rsidR="00290ADC">
          <w:rPr>
            <w:noProof/>
            <w:webHidden/>
          </w:rPr>
        </w:r>
        <w:r w:rsidR="00290ADC">
          <w:rPr>
            <w:noProof/>
            <w:webHidden/>
          </w:rPr>
          <w:fldChar w:fldCharType="separate"/>
        </w:r>
        <w:r w:rsidR="00290ADC">
          <w:rPr>
            <w:noProof/>
            <w:webHidden/>
          </w:rPr>
          <w:t>57</w:t>
        </w:r>
        <w:r w:rsidR="00290ADC">
          <w:rPr>
            <w:noProof/>
            <w:webHidden/>
          </w:rPr>
          <w:fldChar w:fldCharType="end"/>
        </w:r>
      </w:hyperlink>
    </w:p>
    <w:p w:rsidR="00290ADC" w:rsidRDefault="00ED6E9D">
      <w:pPr>
        <w:pStyle w:val="TOC3"/>
        <w:tabs>
          <w:tab w:val="left" w:pos="1440"/>
          <w:tab w:val="right" w:leader="dot" w:pos="8636"/>
        </w:tabs>
        <w:rPr>
          <w:rFonts w:asciiTheme="minorHAnsi" w:eastAsiaTheme="minorEastAsia" w:hAnsiTheme="minorHAnsi" w:cstheme="minorBidi"/>
          <w:noProof/>
          <w:kern w:val="2"/>
          <w:sz w:val="21"/>
          <w:szCs w:val="22"/>
          <w:lang w:eastAsia="zh-CN"/>
        </w:rPr>
      </w:pPr>
      <w:hyperlink w:anchor="_Toc467103538" w:history="1">
        <w:r w:rsidR="00290ADC" w:rsidRPr="001003EA">
          <w:rPr>
            <w:rStyle w:val="Hyperlink"/>
            <w:noProof/>
          </w:rPr>
          <w:t>3.1.1.</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Research Framework</w:t>
        </w:r>
        <w:r w:rsidR="00290ADC">
          <w:rPr>
            <w:noProof/>
            <w:webHidden/>
          </w:rPr>
          <w:tab/>
        </w:r>
        <w:r w:rsidR="00290ADC">
          <w:rPr>
            <w:noProof/>
            <w:webHidden/>
          </w:rPr>
          <w:fldChar w:fldCharType="begin"/>
        </w:r>
        <w:r w:rsidR="00290ADC">
          <w:rPr>
            <w:noProof/>
            <w:webHidden/>
          </w:rPr>
          <w:instrText xml:space="preserve"> PAGEREF _Toc467103538 \h </w:instrText>
        </w:r>
        <w:r w:rsidR="00290ADC">
          <w:rPr>
            <w:noProof/>
            <w:webHidden/>
          </w:rPr>
        </w:r>
        <w:r w:rsidR="00290ADC">
          <w:rPr>
            <w:noProof/>
            <w:webHidden/>
          </w:rPr>
          <w:fldChar w:fldCharType="separate"/>
        </w:r>
        <w:r w:rsidR="00290ADC">
          <w:rPr>
            <w:noProof/>
            <w:webHidden/>
          </w:rPr>
          <w:t>57</w:t>
        </w:r>
        <w:r w:rsidR="00290ADC">
          <w:rPr>
            <w:noProof/>
            <w:webHidden/>
          </w:rPr>
          <w:fldChar w:fldCharType="end"/>
        </w:r>
      </w:hyperlink>
    </w:p>
    <w:p w:rsidR="00290ADC" w:rsidRDefault="00ED6E9D">
      <w:pPr>
        <w:pStyle w:val="TOC3"/>
        <w:tabs>
          <w:tab w:val="left" w:pos="1440"/>
          <w:tab w:val="right" w:leader="dot" w:pos="8636"/>
        </w:tabs>
        <w:rPr>
          <w:rFonts w:asciiTheme="minorHAnsi" w:eastAsiaTheme="minorEastAsia" w:hAnsiTheme="minorHAnsi" w:cstheme="minorBidi"/>
          <w:noProof/>
          <w:kern w:val="2"/>
          <w:sz w:val="21"/>
          <w:szCs w:val="22"/>
          <w:lang w:eastAsia="zh-CN"/>
        </w:rPr>
      </w:pPr>
      <w:hyperlink w:anchor="_Toc467103539" w:history="1">
        <w:r w:rsidR="00290ADC" w:rsidRPr="001003EA">
          <w:rPr>
            <w:rStyle w:val="Hyperlink"/>
            <w:noProof/>
          </w:rPr>
          <w:t>3.1.2.</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Problem Formulation</w:t>
        </w:r>
        <w:r w:rsidR="00290ADC">
          <w:rPr>
            <w:noProof/>
            <w:webHidden/>
          </w:rPr>
          <w:tab/>
        </w:r>
        <w:r w:rsidR="00290ADC">
          <w:rPr>
            <w:noProof/>
            <w:webHidden/>
          </w:rPr>
          <w:fldChar w:fldCharType="begin"/>
        </w:r>
        <w:r w:rsidR="00290ADC">
          <w:rPr>
            <w:noProof/>
            <w:webHidden/>
          </w:rPr>
          <w:instrText xml:space="preserve"> PAGEREF _Toc467103539 \h </w:instrText>
        </w:r>
        <w:r w:rsidR="00290ADC">
          <w:rPr>
            <w:noProof/>
            <w:webHidden/>
          </w:rPr>
        </w:r>
        <w:r w:rsidR="00290ADC">
          <w:rPr>
            <w:noProof/>
            <w:webHidden/>
          </w:rPr>
          <w:fldChar w:fldCharType="separate"/>
        </w:r>
        <w:r w:rsidR="00290ADC">
          <w:rPr>
            <w:noProof/>
            <w:webHidden/>
          </w:rPr>
          <w:t>61</w:t>
        </w:r>
        <w:r w:rsidR="00290ADC">
          <w:rPr>
            <w:noProof/>
            <w:webHidden/>
          </w:rPr>
          <w:fldChar w:fldCharType="end"/>
        </w:r>
      </w:hyperlink>
    </w:p>
    <w:p w:rsidR="00290ADC" w:rsidRDefault="00ED6E9D">
      <w:pPr>
        <w:pStyle w:val="TOC2"/>
        <w:tabs>
          <w:tab w:val="left" w:pos="960"/>
          <w:tab w:val="right" w:leader="dot" w:pos="8636"/>
        </w:tabs>
        <w:rPr>
          <w:rFonts w:asciiTheme="minorHAnsi" w:eastAsiaTheme="minorEastAsia" w:hAnsiTheme="minorHAnsi" w:cstheme="minorBidi"/>
          <w:noProof/>
          <w:kern w:val="2"/>
          <w:sz w:val="21"/>
          <w:szCs w:val="22"/>
          <w:lang w:eastAsia="zh-CN"/>
        </w:rPr>
      </w:pPr>
      <w:hyperlink w:anchor="_Toc467103540" w:history="1">
        <w:r w:rsidR="00290ADC" w:rsidRPr="001003EA">
          <w:rPr>
            <w:rStyle w:val="Hyperlink"/>
            <w:noProof/>
          </w:rPr>
          <w:t>3.2.</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Policy Impact on Pricing Electric Vehicles</w:t>
        </w:r>
        <w:r w:rsidR="00290ADC">
          <w:rPr>
            <w:noProof/>
            <w:webHidden/>
          </w:rPr>
          <w:tab/>
        </w:r>
        <w:r w:rsidR="00290ADC">
          <w:rPr>
            <w:noProof/>
            <w:webHidden/>
          </w:rPr>
          <w:fldChar w:fldCharType="begin"/>
        </w:r>
        <w:r w:rsidR="00290ADC">
          <w:rPr>
            <w:noProof/>
            <w:webHidden/>
          </w:rPr>
          <w:instrText xml:space="preserve"> PAGEREF _Toc467103540 \h </w:instrText>
        </w:r>
        <w:r w:rsidR="00290ADC">
          <w:rPr>
            <w:noProof/>
            <w:webHidden/>
          </w:rPr>
        </w:r>
        <w:r w:rsidR="00290ADC">
          <w:rPr>
            <w:noProof/>
            <w:webHidden/>
          </w:rPr>
          <w:fldChar w:fldCharType="separate"/>
        </w:r>
        <w:r w:rsidR="00290ADC">
          <w:rPr>
            <w:noProof/>
            <w:webHidden/>
          </w:rPr>
          <w:t>63</w:t>
        </w:r>
        <w:r w:rsidR="00290ADC">
          <w:rPr>
            <w:noProof/>
            <w:webHidden/>
          </w:rPr>
          <w:fldChar w:fldCharType="end"/>
        </w:r>
      </w:hyperlink>
    </w:p>
    <w:p w:rsidR="00290ADC" w:rsidRDefault="00ED6E9D">
      <w:pPr>
        <w:pStyle w:val="TOC3"/>
        <w:tabs>
          <w:tab w:val="left" w:pos="1440"/>
          <w:tab w:val="right" w:leader="dot" w:pos="8636"/>
        </w:tabs>
        <w:rPr>
          <w:rFonts w:asciiTheme="minorHAnsi" w:eastAsiaTheme="minorEastAsia" w:hAnsiTheme="minorHAnsi" w:cstheme="minorBidi"/>
          <w:noProof/>
          <w:kern w:val="2"/>
          <w:sz w:val="21"/>
          <w:szCs w:val="22"/>
          <w:lang w:eastAsia="zh-CN"/>
        </w:rPr>
      </w:pPr>
      <w:hyperlink w:anchor="_Toc467103541" w:history="1">
        <w:r w:rsidR="00290ADC" w:rsidRPr="001003EA">
          <w:rPr>
            <w:rStyle w:val="Hyperlink"/>
            <w:noProof/>
          </w:rPr>
          <w:t>3.2.1.</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Case Study: Market Adoption of the EV100 model in the California Automotive Market</w:t>
        </w:r>
        <w:r w:rsidR="00290ADC">
          <w:rPr>
            <w:noProof/>
            <w:webHidden/>
          </w:rPr>
          <w:tab/>
        </w:r>
        <w:r w:rsidR="00290ADC">
          <w:rPr>
            <w:noProof/>
            <w:webHidden/>
          </w:rPr>
          <w:fldChar w:fldCharType="begin"/>
        </w:r>
        <w:r w:rsidR="00290ADC">
          <w:rPr>
            <w:noProof/>
            <w:webHidden/>
          </w:rPr>
          <w:instrText xml:space="preserve"> PAGEREF _Toc467103541 \h </w:instrText>
        </w:r>
        <w:r w:rsidR="00290ADC">
          <w:rPr>
            <w:noProof/>
            <w:webHidden/>
          </w:rPr>
        </w:r>
        <w:r w:rsidR="00290ADC">
          <w:rPr>
            <w:noProof/>
            <w:webHidden/>
          </w:rPr>
          <w:fldChar w:fldCharType="separate"/>
        </w:r>
        <w:r w:rsidR="00290ADC">
          <w:rPr>
            <w:noProof/>
            <w:webHidden/>
          </w:rPr>
          <w:t>69</w:t>
        </w:r>
        <w:r w:rsidR="00290ADC">
          <w:rPr>
            <w:noProof/>
            <w:webHidden/>
          </w:rPr>
          <w:fldChar w:fldCharType="end"/>
        </w:r>
      </w:hyperlink>
    </w:p>
    <w:p w:rsidR="00290ADC" w:rsidRDefault="00ED6E9D">
      <w:pPr>
        <w:pStyle w:val="TOC3"/>
        <w:tabs>
          <w:tab w:val="left" w:pos="1440"/>
          <w:tab w:val="right" w:leader="dot" w:pos="8636"/>
        </w:tabs>
        <w:rPr>
          <w:rFonts w:asciiTheme="minorHAnsi" w:eastAsiaTheme="minorEastAsia" w:hAnsiTheme="minorHAnsi" w:cstheme="minorBidi"/>
          <w:noProof/>
          <w:kern w:val="2"/>
          <w:sz w:val="21"/>
          <w:szCs w:val="22"/>
          <w:lang w:eastAsia="zh-CN"/>
        </w:rPr>
      </w:pPr>
      <w:hyperlink w:anchor="_Toc467103542" w:history="1">
        <w:r w:rsidR="00290ADC" w:rsidRPr="001003EA">
          <w:rPr>
            <w:rStyle w:val="Hyperlink"/>
            <w:noProof/>
          </w:rPr>
          <w:t>3.2.1.1.</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Market Acceptance of Advanced Automotive Technologies Model</w:t>
        </w:r>
        <w:r w:rsidR="00290ADC">
          <w:rPr>
            <w:noProof/>
            <w:webHidden/>
          </w:rPr>
          <w:tab/>
        </w:r>
        <w:r w:rsidR="00290ADC">
          <w:rPr>
            <w:noProof/>
            <w:webHidden/>
          </w:rPr>
          <w:fldChar w:fldCharType="begin"/>
        </w:r>
        <w:r w:rsidR="00290ADC">
          <w:rPr>
            <w:noProof/>
            <w:webHidden/>
          </w:rPr>
          <w:instrText xml:space="preserve"> PAGEREF _Toc467103542 \h </w:instrText>
        </w:r>
        <w:r w:rsidR="00290ADC">
          <w:rPr>
            <w:noProof/>
            <w:webHidden/>
          </w:rPr>
        </w:r>
        <w:r w:rsidR="00290ADC">
          <w:rPr>
            <w:noProof/>
            <w:webHidden/>
          </w:rPr>
          <w:fldChar w:fldCharType="separate"/>
        </w:r>
        <w:r w:rsidR="00290ADC">
          <w:rPr>
            <w:noProof/>
            <w:webHidden/>
          </w:rPr>
          <w:t>70</w:t>
        </w:r>
        <w:r w:rsidR="00290ADC">
          <w:rPr>
            <w:noProof/>
            <w:webHidden/>
          </w:rPr>
          <w:fldChar w:fldCharType="end"/>
        </w:r>
      </w:hyperlink>
    </w:p>
    <w:p w:rsidR="00290ADC" w:rsidRDefault="00ED6E9D">
      <w:pPr>
        <w:pStyle w:val="TOC3"/>
        <w:tabs>
          <w:tab w:val="left" w:pos="1440"/>
          <w:tab w:val="right" w:leader="dot" w:pos="8636"/>
        </w:tabs>
        <w:rPr>
          <w:rFonts w:asciiTheme="minorHAnsi" w:eastAsiaTheme="minorEastAsia" w:hAnsiTheme="minorHAnsi" w:cstheme="minorBidi"/>
          <w:noProof/>
          <w:kern w:val="2"/>
          <w:sz w:val="21"/>
          <w:szCs w:val="22"/>
          <w:lang w:eastAsia="zh-CN"/>
        </w:rPr>
      </w:pPr>
      <w:hyperlink w:anchor="_Toc467103543" w:history="1">
        <w:r w:rsidR="00290ADC" w:rsidRPr="001003EA">
          <w:rPr>
            <w:rStyle w:val="Hyperlink"/>
            <w:noProof/>
          </w:rPr>
          <w:t>3.2.1.2.</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Results</w:t>
        </w:r>
        <w:r w:rsidR="00290ADC">
          <w:rPr>
            <w:noProof/>
            <w:webHidden/>
          </w:rPr>
          <w:tab/>
        </w:r>
        <w:r w:rsidR="00290ADC">
          <w:rPr>
            <w:noProof/>
            <w:webHidden/>
          </w:rPr>
          <w:fldChar w:fldCharType="begin"/>
        </w:r>
        <w:r w:rsidR="00290ADC">
          <w:rPr>
            <w:noProof/>
            <w:webHidden/>
          </w:rPr>
          <w:instrText xml:space="preserve"> PAGEREF _Toc467103543 \h </w:instrText>
        </w:r>
        <w:r w:rsidR="00290ADC">
          <w:rPr>
            <w:noProof/>
            <w:webHidden/>
          </w:rPr>
        </w:r>
        <w:r w:rsidR="00290ADC">
          <w:rPr>
            <w:noProof/>
            <w:webHidden/>
          </w:rPr>
          <w:fldChar w:fldCharType="separate"/>
        </w:r>
        <w:r w:rsidR="00290ADC">
          <w:rPr>
            <w:noProof/>
            <w:webHidden/>
          </w:rPr>
          <w:t>73</w:t>
        </w:r>
        <w:r w:rsidR="00290ADC">
          <w:rPr>
            <w:noProof/>
            <w:webHidden/>
          </w:rPr>
          <w:fldChar w:fldCharType="end"/>
        </w:r>
      </w:hyperlink>
    </w:p>
    <w:p w:rsidR="00290ADC" w:rsidRDefault="00ED6E9D">
      <w:pPr>
        <w:pStyle w:val="TOC3"/>
        <w:tabs>
          <w:tab w:val="left" w:pos="1440"/>
          <w:tab w:val="right" w:leader="dot" w:pos="8636"/>
        </w:tabs>
        <w:rPr>
          <w:rFonts w:asciiTheme="minorHAnsi" w:eastAsiaTheme="minorEastAsia" w:hAnsiTheme="minorHAnsi" w:cstheme="minorBidi"/>
          <w:noProof/>
          <w:kern w:val="2"/>
          <w:sz w:val="21"/>
          <w:szCs w:val="22"/>
          <w:lang w:eastAsia="zh-CN"/>
        </w:rPr>
      </w:pPr>
      <w:hyperlink w:anchor="_Toc467103544" w:history="1">
        <w:r w:rsidR="00290ADC" w:rsidRPr="001003EA">
          <w:rPr>
            <w:rStyle w:val="Hyperlink"/>
            <w:noProof/>
          </w:rPr>
          <w:t>3.2.2.</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Discussion</w:t>
        </w:r>
        <w:r w:rsidR="00290ADC">
          <w:rPr>
            <w:noProof/>
            <w:webHidden/>
          </w:rPr>
          <w:tab/>
        </w:r>
        <w:r w:rsidR="00290ADC">
          <w:rPr>
            <w:noProof/>
            <w:webHidden/>
          </w:rPr>
          <w:fldChar w:fldCharType="begin"/>
        </w:r>
        <w:r w:rsidR="00290ADC">
          <w:rPr>
            <w:noProof/>
            <w:webHidden/>
          </w:rPr>
          <w:instrText xml:space="preserve"> PAGEREF _Toc467103544 \h </w:instrText>
        </w:r>
        <w:r w:rsidR="00290ADC">
          <w:rPr>
            <w:noProof/>
            <w:webHidden/>
          </w:rPr>
        </w:r>
        <w:r w:rsidR="00290ADC">
          <w:rPr>
            <w:noProof/>
            <w:webHidden/>
          </w:rPr>
          <w:fldChar w:fldCharType="separate"/>
        </w:r>
        <w:r w:rsidR="00290ADC">
          <w:rPr>
            <w:noProof/>
            <w:webHidden/>
          </w:rPr>
          <w:t>78</w:t>
        </w:r>
        <w:r w:rsidR="00290ADC">
          <w:rPr>
            <w:noProof/>
            <w:webHidden/>
          </w:rPr>
          <w:fldChar w:fldCharType="end"/>
        </w:r>
      </w:hyperlink>
    </w:p>
    <w:p w:rsidR="00290ADC" w:rsidRDefault="00ED6E9D">
      <w:pPr>
        <w:pStyle w:val="TOC3"/>
        <w:tabs>
          <w:tab w:val="left" w:pos="1440"/>
          <w:tab w:val="right" w:leader="dot" w:pos="8636"/>
        </w:tabs>
        <w:rPr>
          <w:rFonts w:asciiTheme="minorHAnsi" w:eastAsiaTheme="minorEastAsia" w:hAnsiTheme="minorHAnsi" w:cstheme="minorBidi"/>
          <w:noProof/>
          <w:kern w:val="2"/>
          <w:sz w:val="21"/>
          <w:szCs w:val="22"/>
          <w:lang w:eastAsia="zh-CN"/>
        </w:rPr>
      </w:pPr>
      <w:hyperlink w:anchor="_Toc467103545" w:history="1">
        <w:r w:rsidR="00290ADC" w:rsidRPr="001003EA">
          <w:rPr>
            <w:rStyle w:val="Hyperlink"/>
            <w:noProof/>
          </w:rPr>
          <w:t>3.2.3.</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Conclusions</w:t>
        </w:r>
        <w:r w:rsidR="00290ADC">
          <w:rPr>
            <w:noProof/>
            <w:webHidden/>
          </w:rPr>
          <w:tab/>
        </w:r>
        <w:r w:rsidR="00290ADC">
          <w:rPr>
            <w:noProof/>
            <w:webHidden/>
          </w:rPr>
          <w:fldChar w:fldCharType="begin"/>
        </w:r>
        <w:r w:rsidR="00290ADC">
          <w:rPr>
            <w:noProof/>
            <w:webHidden/>
          </w:rPr>
          <w:instrText xml:space="preserve"> PAGEREF _Toc467103545 \h </w:instrText>
        </w:r>
        <w:r w:rsidR="00290ADC">
          <w:rPr>
            <w:noProof/>
            <w:webHidden/>
          </w:rPr>
        </w:r>
        <w:r w:rsidR="00290ADC">
          <w:rPr>
            <w:noProof/>
            <w:webHidden/>
          </w:rPr>
          <w:fldChar w:fldCharType="separate"/>
        </w:r>
        <w:r w:rsidR="00290ADC">
          <w:rPr>
            <w:noProof/>
            <w:webHidden/>
          </w:rPr>
          <w:t>87</w:t>
        </w:r>
        <w:r w:rsidR="00290ADC">
          <w:rPr>
            <w:noProof/>
            <w:webHidden/>
          </w:rPr>
          <w:fldChar w:fldCharType="end"/>
        </w:r>
      </w:hyperlink>
    </w:p>
    <w:p w:rsidR="00290ADC" w:rsidRDefault="00ED6E9D">
      <w:pPr>
        <w:pStyle w:val="TOC2"/>
        <w:tabs>
          <w:tab w:val="left" w:pos="960"/>
          <w:tab w:val="right" w:leader="dot" w:pos="8636"/>
        </w:tabs>
        <w:rPr>
          <w:rFonts w:asciiTheme="minorHAnsi" w:eastAsiaTheme="minorEastAsia" w:hAnsiTheme="minorHAnsi" w:cstheme="minorBidi"/>
          <w:noProof/>
          <w:kern w:val="2"/>
          <w:sz w:val="21"/>
          <w:szCs w:val="22"/>
          <w:lang w:eastAsia="zh-CN"/>
        </w:rPr>
      </w:pPr>
      <w:hyperlink w:anchor="_Toc467103546" w:history="1">
        <w:r w:rsidR="00290ADC" w:rsidRPr="001003EA">
          <w:rPr>
            <w:rStyle w:val="Hyperlink"/>
            <w:noProof/>
          </w:rPr>
          <w:t>3.3.</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Policy impact on vehicle attributes in electric vehicle market: the role of the Zero Emission Vehicles mandate</w:t>
        </w:r>
        <w:r w:rsidR="00290ADC">
          <w:rPr>
            <w:noProof/>
            <w:webHidden/>
          </w:rPr>
          <w:tab/>
        </w:r>
        <w:r w:rsidR="00290ADC">
          <w:rPr>
            <w:noProof/>
            <w:webHidden/>
          </w:rPr>
          <w:fldChar w:fldCharType="begin"/>
        </w:r>
        <w:r w:rsidR="00290ADC">
          <w:rPr>
            <w:noProof/>
            <w:webHidden/>
          </w:rPr>
          <w:instrText xml:space="preserve"> PAGEREF _Toc467103546 \h </w:instrText>
        </w:r>
        <w:r w:rsidR="00290ADC">
          <w:rPr>
            <w:noProof/>
            <w:webHidden/>
          </w:rPr>
        </w:r>
        <w:r w:rsidR="00290ADC">
          <w:rPr>
            <w:noProof/>
            <w:webHidden/>
          </w:rPr>
          <w:fldChar w:fldCharType="separate"/>
        </w:r>
        <w:r w:rsidR="00290ADC">
          <w:rPr>
            <w:noProof/>
            <w:webHidden/>
          </w:rPr>
          <w:t>89</w:t>
        </w:r>
        <w:r w:rsidR="00290ADC">
          <w:rPr>
            <w:noProof/>
            <w:webHidden/>
          </w:rPr>
          <w:fldChar w:fldCharType="end"/>
        </w:r>
      </w:hyperlink>
    </w:p>
    <w:p w:rsidR="00290ADC" w:rsidRDefault="00ED6E9D">
      <w:pPr>
        <w:pStyle w:val="TOC3"/>
        <w:tabs>
          <w:tab w:val="left" w:pos="1440"/>
          <w:tab w:val="right" w:leader="dot" w:pos="8636"/>
        </w:tabs>
        <w:rPr>
          <w:rFonts w:asciiTheme="minorHAnsi" w:eastAsiaTheme="minorEastAsia" w:hAnsiTheme="minorHAnsi" w:cstheme="minorBidi"/>
          <w:noProof/>
          <w:kern w:val="2"/>
          <w:sz w:val="21"/>
          <w:szCs w:val="22"/>
          <w:lang w:eastAsia="zh-CN"/>
        </w:rPr>
      </w:pPr>
      <w:hyperlink w:anchor="_Toc467103547" w:history="1">
        <w:r w:rsidR="00290ADC" w:rsidRPr="001003EA">
          <w:rPr>
            <w:rStyle w:val="Hyperlink"/>
            <w:noProof/>
          </w:rPr>
          <w:t>3.3.1.</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Research Framework</w:t>
        </w:r>
        <w:r w:rsidR="00290ADC">
          <w:rPr>
            <w:noProof/>
            <w:webHidden/>
          </w:rPr>
          <w:tab/>
        </w:r>
        <w:r w:rsidR="00290ADC">
          <w:rPr>
            <w:noProof/>
            <w:webHidden/>
          </w:rPr>
          <w:fldChar w:fldCharType="begin"/>
        </w:r>
        <w:r w:rsidR="00290ADC">
          <w:rPr>
            <w:noProof/>
            <w:webHidden/>
          </w:rPr>
          <w:instrText xml:space="preserve"> PAGEREF _Toc467103547 \h </w:instrText>
        </w:r>
        <w:r w:rsidR="00290ADC">
          <w:rPr>
            <w:noProof/>
            <w:webHidden/>
          </w:rPr>
        </w:r>
        <w:r w:rsidR="00290ADC">
          <w:rPr>
            <w:noProof/>
            <w:webHidden/>
          </w:rPr>
          <w:fldChar w:fldCharType="separate"/>
        </w:r>
        <w:r w:rsidR="00290ADC">
          <w:rPr>
            <w:noProof/>
            <w:webHidden/>
          </w:rPr>
          <w:t>90</w:t>
        </w:r>
        <w:r w:rsidR="00290ADC">
          <w:rPr>
            <w:noProof/>
            <w:webHidden/>
          </w:rPr>
          <w:fldChar w:fldCharType="end"/>
        </w:r>
      </w:hyperlink>
    </w:p>
    <w:p w:rsidR="00290ADC" w:rsidRDefault="00ED6E9D">
      <w:pPr>
        <w:pStyle w:val="TOC3"/>
        <w:tabs>
          <w:tab w:val="left" w:pos="1440"/>
          <w:tab w:val="right" w:leader="dot" w:pos="8636"/>
        </w:tabs>
        <w:rPr>
          <w:rFonts w:asciiTheme="minorHAnsi" w:eastAsiaTheme="minorEastAsia" w:hAnsiTheme="minorHAnsi" w:cstheme="minorBidi"/>
          <w:noProof/>
          <w:kern w:val="2"/>
          <w:sz w:val="21"/>
          <w:szCs w:val="22"/>
          <w:lang w:eastAsia="zh-CN"/>
        </w:rPr>
      </w:pPr>
      <w:hyperlink w:anchor="_Toc467103548" w:history="1">
        <w:r w:rsidR="00290ADC" w:rsidRPr="001003EA">
          <w:rPr>
            <w:rStyle w:val="Hyperlink"/>
            <w:noProof/>
          </w:rPr>
          <w:t>3.3.2.</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Policy impact on technology attributes of electric vehicles in the California automotive market</w:t>
        </w:r>
        <w:r w:rsidR="00290ADC">
          <w:rPr>
            <w:noProof/>
            <w:webHidden/>
          </w:rPr>
          <w:tab/>
        </w:r>
        <w:r w:rsidR="00290ADC">
          <w:rPr>
            <w:noProof/>
            <w:webHidden/>
          </w:rPr>
          <w:fldChar w:fldCharType="begin"/>
        </w:r>
        <w:r w:rsidR="00290ADC">
          <w:rPr>
            <w:noProof/>
            <w:webHidden/>
          </w:rPr>
          <w:instrText xml:space="preserve"> PAGEREF _Toc467103548 \h </w:instrText>
        </w:r>
        <w:r w:rsidR="00290ADC">
          <w:rPr>
            <w:noProof/>
            <w:webHidden/>
          </w:rPr>
        </w:r>
        <w:r w:rsidR="00290ADC">
          <w:rPr>
            <w:noProof/>
            <w:webHidden/>
          </w:rPr>
          <w:fldChar w:fldCharType="separate"/>
        </w:r>
        <w:r w:rsidR="00290ADC">
          <w:rPr>
            <w:noProof/>
            <w:webHidden/>
          </w:rPr>
          <w:t>95</w:t>
        </w:r>
        <w:r w:rsidR="00290ADC">
          <w:rPr>
            <w:noProof/>
            <w:webHidden/>
          </w:rPr>
          <w:fldChar w:fldCharType="end"/>
        </w:r>
      </w:hyperlink>
    </w:p>
    <w:p w:rsidR="00290ADC" w:rsidRDefault="00ED6E9D">
      <w:pPr>
        <w:pStyle w:val="TOC3"/>
        <w:tabs>
          <w:tab w:val="left" w:pos="1440"/>
          <w:tab w:val="right" w:leader="dot" w:pos="8636"/>
        </w:tabs>
        <w:rPr>
          <w:rFonts w:asciiTheme="minorHAnsi" w:eastAsiaTheme="minorEastAsia" w:hAnsiTheme="minorHAnsi" w:cstheme="minorBidi"/>
          <w:noProof/>
          <w:kern w:val="2"/>
          <w:sz w:val="21"/>
          <w:szCs w:val="22"/>
          <w:lang w:eastAsia="zh-CN"/>
        </w:rPr>
      </w:pPr>
      <w:hyperlink w:anchor="_Toc467103549" w:history="1">
        <w:r w:rsidR="00290ADC" w:rsidRPr="001003EA">
          <w:rPr>
            <w:rStyle w:val="Hyperlink"/>
            <w:noProof/>
          </w:rPr>
          <w:t>3.3.2.1.</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Data</w:t>
        </w:r>
        <w:r w:rsidR="00290ADC">
          <w:rPr>
            <w:noProof/>
            <w:webHidden/>
          </w:rPr>
          <w:tab/>
        </w:r>
        <w:r w:rsidR="00290ADC">
          <w:rPr>
            <w:noProof/>
            <w:webHidden/>
          </w:rPr>
          <w:fldChar w:fldCharType="begin"/>
        </w:r>
        <w:r w:rsidR="00290ADC">
          <w:rPr>
            <w:noProof/>
            <w:webHidden/>
          </w:rPr>
          <w:instrText xml:space="preserve"> PAGEREF _Toc467103549 \h </w:instrText>
        </w:r>
        <w:r w:rsidR="00290ADC">
          <w:rPr>
            <w:noProof/>
            <w:webHidden/>
          </w:rPr>
        </w:r>
        <w:r w:rsidR="00290ADC">
          <w:rPr>
            <w:noProof/>
            <w:webHidden/>
          </w:rPr>
          <w:fldChar w:fldCharType="separate"/>
        </w:r>
        <w:r w:rsidR="00290ADC">
          <w:rPr>
            <w:noProof/>
            <w:webHidden/>
          </w:rPr>
          <w:t>96</w:t>
        </w:r>
        <w:r w:rsidR="00290ADC">
          <w:rPr>
            <w:noProof/>
            <w:webHidden/>
          </w:rPr>
          <w:fldChar w:fldCharType="end"/>
        </w:r>
      </w:hyperlink>
    </w:p>
    <w:p w:rsidR="00290ADC" w:rsidRDefault="00ED6E9D">
      <w:pPr>
        <w:pStyle w:val="TOC3"/>
        <w:tabs>
          <w:tab w:val="left" w:pos="1440"/>
          <w:tab w:val="right" w:leader="dot" w:pos="8636"/>
        </w:tabs>
        <w:rPr>
          <w:rFonts w:asciiTheme="minorHAnsi" w:eastAsiaTheme="minorEastAsia" w:hAnsiTheme="minorHAnsi" w:cstheme="minorBidi"/>
          <w:noProof/>
          <w:kern w:val="2"/>
          <w:sz w:val="21"/>
          <w:szCs w:val="22"/>
          <w:lang w:eastAsia="zh-CN"/>
        </w:rPr>
      </w:pPr>
      <w:hyperlink w:anchor="_Toc467103550" w:history="1">
        <w:r w:rsidR="00290ADC" w:rsidRPr="001003EA">
          <w:rPr>
            <w:rStyle w:val="Hyperlink"/>
            <w:noProof/>
          </w:rPr>
          <w:t>3.3.2.2.</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Simulation results</w:t>
        </w:r>
        <w:r w:rsidR="00290ADC">
          <w:rPr>
            <w:noProof/>
            <w:webHidden/>
          </w:rPr>
          <w:tab/>
        </w:r>
        <w:r w:rsidR="00290ADC">
          <w:rPr>
            <w:noProof/>
            <w:webHidden/>
          </w:rPr>
          <w:fldChar w:fldCharType="begin"/>
        </w:r>
        <w:r w:rsidR="00290ADC">
          <w:rPr>
            <w:noProof/>
            <w:webHidden/>
          </w:rPr>
          <w:instrText xml:space="preserve"> PAGEREF _Toc467103550 \h </w:instrText>
        </w:r>
        <w:r w:rsidR="00290ADC">
          <w:rPr>
            <w:noProof/>
            <w:webHidden/>
          </w:rPr>
        </w:r>
        <w:r w:rsidR="00290ADC">
          <w:rPr>
            <w:noProof/>
            <w:webHidden/>
          </w:rPr>
          <w:fldChar w:fldCharType="separate"/>
        </w:r>
        <w:r w:rsidR="00290ADC">
          <w:rPr>
            <w:noProof/>
            <w:webHidden/>
          </w:rPr>
          <w:t>98</w:t>
        </w:r>
        <w:r w:rsidR="00290ADC">
          <w:rPr>
            <w:noProof/>
            <w:webHidden/>
          </w:rPr>
          <w:fldChar w:fldCharType="end"/>
        </w:r>
      </w:hyperlink>
    </w:p>
    <w:p w:rsidR="00290ADC" w:rsidRDefault="00ED6E9D">
      <w:pPr>
        <w:pStyle w:val="TOC3"/>
        <w:tabs>
          <w:tab w:val="left" w:pos="1440"/>
          <w:tab w:val="right" w:leader="dot" w:pos="8636"/>
        </w:tabs>
        <w:rPr>
          <w:rFonts w:asciiTheme="minorHAnsi" w:eastAsiaTheme="minorEastAsia" w:hAnsiTheme="minorHAnsi" w:cstheme="minorBidi"/>
          <w:noProof/>
          <w:kern w:val="2"/>
          <w:sz w:val="21"/>
          <w:szCs w:val="22"/>
          <w:lang w:eastAsia="zh-CN"/>
        </w:rPr>
      </w:pPr>
      <w:hyperlink w:anchor="_Toc467103551" w:history="1">
        <w:r w:rsidR="00290ADC" w:rsidRPr="001003EA">
          <w:rPr>
            <w:rStyle w:val="Hyperlink"/>
            <w:noProof/>
          </w:rPr>
          <w:t>3.3.2.3.</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Optimal electric vehicle driving range in the California automotive market</w:t>
        </w:r>
        <w:r w:rsidR="00290ADC">
          <w:rPr>
            <w:noProof/>
            <w:webHidden/>
          </w:rPr>
          <w:tab/>
        </w:r>
        <w:r w:rsidR="00290ADC">
          <w:rPr>
            <w:noProof/>
            <w:webHidden/>
          </w:rPr>
          <w:fldChar w:fldCharType="begin"/>
        </w:r>
        <w:r w:rsidR="00290ADC">
          <w:rPr>
            <w:noProof/>
            <w:webHidden/>
          </w:rPr>
          <w:instrText xml:space="preserve"> PAGEREF _Toc467103551 \h </w:instrText>
        </w:r>
        <w:r w:rsidR="00290ADC">
          <w:rPr>
            <w:noProof/>
            <w:webHidden/>
          </w:rPr>
        </w:r>
        <w:r w:rsidR="00290ADC">
          <w:rPr>
            <w:noProof/>
            <w:webHidden/>
          </w:rPr>
          <w:fldChar w:fldCharType="separate"/>
        </w:r>
        <w:r w:rsidR="00290ADC">
          <w:rPr>
            <w:noProof/>
            <w:webHidden/>
          </w:rPr>
          <w:t>100</w:t>
        </w:r>
        <w:r w:rsidR="00290ADC">
          <w:rPr>
            <w:noProof/>
            <w:webHidden/>
          </w:rPr>
          <w:fldChar w:fldCharType="end"/>
        </w:r>
      </w:hyperlink>
    </w:p>
    <w:p w:rsidR="00290ADC" w:rsidRDefault="00ED6E9D">
      <w:pPr>
        <w:pStyle w:val="TOC3"/>
        <w:tabs>
          <w:tab w:val="left" w:pos="1440"/>
          <w:tab w:val="right" w:leader="dot" w:pos="8636"/>
        </w:tabs>
        <w:rPr>
          <w:rFonts w:asciiTheme="minorHAnsi" w:eastAsiaTheme="minorEastAsia" w:hAnsiTheme="minorHAnsi" w:cstheme="minorBidi"/>
          <w:noProof/>
          <w:kern w:val="2"/>
          <w:sz w:val="21"/>
          <w:szCs w:val="22"/>
          <w:lang w:eastAsia="zh-CN"/>
        </w:rPr>
      </w:pPr>
      <w:hyperlink w:anchor="_Toc467103552" w:history="1">
        <w:r w:rsidR="00290ADC" w:rsidRPr="001003EA">
          <w:rPr>
            <w:rStyle w:val="Hyperlink"/>
            <w:noProof/>
          </w:rPr>
          <w:t>3.3.3.</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The role of the ZEV mandate in the California's automotive market</w:t>
        </w:r>
        <w:r w:rsidR="00290ADC">
          <w:rPr>
            <w:noProof/>
            <w:webHidden/>
          </w:rPr>
          <w:tab/>
        </w:r>
        <w:r w:rsidR="00290ADC">
          <w:rPr>
            <w:noProof/>
            <w:webHidden/>
          </w:rPr>
          <w:fldChar w:fldCharType="begin"/>
        </w:r>
        <w:r w:rsidR="00290ADC">
          <w:rPr>
            <w:noProof/>
            <w:webHidden/>
          </w:rPr>
          <w:instrText xml:space="preserve"> PAGEREF _Toc467103552 \h </w:instrText>
        </w:r>
        <w:r w:rsidR="00290ADC">
          <w:rPr>
            <w:noProof/>
            <w:webHidden/>
          </w:rPr>
        </w:r>
        <w:r w:rsidR="00290ADC">
          <w:rPr>
            <w:noProof/>
            <w:webHidden/>
          </w:rPr>
          <w:fldChar w:fldCharType="separate"/>
        </w:r>
        <w:r w:rsidR="00290ADC">
          <w:rPr>
            <w:noProof/>
            <w:webHidden/>
          </w:rPr>
          <w:t>111</w:t>
        </w:r>
        <w:r w:rsidR="00290ADC">
          <w:rPr>
            <w:noProof/>
            <w:webHidden/>
          </w:rPr>
          <w:fldChar w:fldCharType="end"/>
        </w:r>
      </w:hyperlink>
    </w:p>
    <w:p w:rsidR="00290ADC" w:rsidRDefault="00ED6E9D">
      <w:pPr>
        <w:pStyle w:val="TOC3"/>
        <w:tabs>
          <w:tab w:val="left" w:pos="1440"/>
          <w:tab w:val="right" w:leader="dot" w:pos="8636"/>
        </w:tabs>
        <w:rPr>
          <w:rFonts w:asciiTheme="minorHAnsi" w:eastAsiaTheme="minorEastAsia" w:hAnsiTheme="minorHAnsi" w:cstheme="minorBidi"/>
          <w:noProof/>
          <w:kern w:val="2"/>
          <w:sz w:val="21"/>
          <w:szCs w:val="22"/>
          <w:lang w:eastAsia="zh-CN"/>
        </w:rPr>
      </w:pPr>
      <w:hyperlink w:anchor="_Toc467103553" w:history="1">
        <w:r w:rsidR="00290ADC" w:rsidRPr="001003EA">
          <w:rPr>
            <w:rStyle w:val="Hyperlink"/>
            <w:noProof/>
          </w:rPr>
          <w:t>3.3.4.</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Conclusions</w:t>
        </w:r>
        <w:r w:rsidR="00290ADC">
          <w:rPr>
            <w:noProof/>
            <w:webHidden/>
          </w:rPr>
          <w:tab/>
        </w:r>
        <w:r w:rsidR="00290ADC">
          <w:rPr>
            <w:noProof/>
            <w:webHidden/>
          </w:rPr>
          <w:fldChar w:fldCharType="begin"/>
        </w:r>
        <w:r w:rsidR="00290ADC">
          <w:rPr>
            <w:noProof/>
            <w:webHidden/>
          </w:rPr>
          <w:instrText xml:space="preserve"> PAGEREF _Toc467103553 \h </w:instrText>
        </w:r>
        <w:r w:rsidR="00290ADC">
          <w:rPr>
            <w:noProof/>
            <w:webHidden/>
          </w:rPr>
        </w:r>
        <w:r w:rsidR="00290ADC">
          <w:rPr>
            <w:noProof/>
            <w:webHidden/>
          </w:rPr>
          <w:fldChar w:fldCharType="separate"/>
        </w:r>
        <w:r w:rsidR="00290ADC">
          <w:rPr>
            <w:noProof/>
            <w:webHidden/>
          </w:rPr>
          <w:t>118</w:t>
        </w:r>
        <w:r w:rsidR="00290ADC">
          <w:rPr>
            <w:noProof/>
            <w:webHidden/>
          </w:rPr>
          <w:fldChar w:fldCharType="end"/>
        </w:r>
      </w:hyperlink>
    </w:p>
    <w:p w:rsidR="00290ADC" w:rsidRDefault="00ED6E9D">
      <w:pPr>
        <w:pStyle w:val="TOC2"/>
        <w:tabs>
          <w:tab w:val="left" w:pos="960"/>
          <w:tab w:val="right" w:leader="dot" w:pos="8636"/>
        </w:tabs>
        <w:rPr>
          <w:rFonts w:asciiTheme="minorHAnsi" w:eastAsiaTheme="minorEastAsia" w:hAnsiTheme="minorHAnsi" w:cstheme="minorBidi"/>
          <w:noProof/>
          <w:kern w:val="2"/>
          <w:sz w:val="21"/>
          <w:szCs w:val="22"/>
          <w:lang w:eastAsia="zh-CN"/>
        </w:rPr>
      </w:pPr>
      <w:hyperlink w:anchor="_Toc467103554" w:history="1">
        <w:r w:rsidR="00290ADC" w:rsidRPr="001003EA">
          <w:rPr>
            <w:rStyle w:val="Hyperlink"/>
            <w:noProof/>
          </w:rPr>
          <w:t>3.4.</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Price Competition and Market Penetration: A Study on the Influence of Policy Incentives on the California Electric Vehicle Market</w:t>
        </w:r>
        <w:r w:rsidR="00290ADC">
          <w:rPr>
            <w:noProof/>
            <w:webHidden/>
          </w:rPr>
          <w:tab/>
        </w:r>
        <w:r w:rsidR="00290ADC">
          <w:rPr>
            <w:noProof/>
            <w:webHidden/>
          </w:rPr>
          <w:fldChar w:fldCharType="begin"/>
        </w:r>
        <w:r w:rsidR="00290ADC">
          <w:rPr>
            <w:noProof/>
            <w:webHidden/>
          </w:rPr>
          <w:instrText xml:space="preserve"> PAGEREF _Toc467103554 \h </w:instrText>
        </w:r>
        <w:r w:rsidR="00290ADC">
          <w:rPr>
            <w:noProof/>
            <w:webHidden/>
          </w:rPr>
        </w:r>
        <w:r w:rsidR="00290ADC">
          <w:rPr>
            <w:noProof/>
            <w:webHidden/>
          </w:rPr>
          <w:fldChar w:fldCharType="separate"/>
        </w:r>
        <w:r w:rsidR="00290ADC">
          <w:rPr>
            <w:noProof/>
            <w:webHidden/>
          </w:rPr>
          <w:t>119</w:t>
        </w:r>
        <w:r w:rsidR="00290ADC">
          <w:rPr>
            <w:noProof/>
            <w:webHidden/>
          </w:rPr>
          <w:fldChar w:fldCharType="end"/>
        </w:r>
      </w:hyperlink>
    </w:p>
    <w:p w:rsidR="00290ADC" w:rsidRDefault="00ED6E9D">
      <w:pPr>
        <w:pStyle w:val="TOC3"/>
        <w:tabs>
          <w:tab w:val="left" w:pos="1440"/>
          <w:tab w:val="right" w:leader="dot" w:pos="8636"/>
        </w:tabs>
        <w:rPr>
          <w:rFonts w:asciiTheme="minorHAnsi" w:eastAsiaTheme="minorEastAsia" w:hAnsiTheme="minorHAnsi" w:cstheme="minorBidi"/>
          <w:noProof/>
          <w:kern w:val="2"/>
          <w:sz w:val="21"/>
          <w:szCs w:val="22"/>
          <w:lang w:eastAsia="zh-CN"/>
        </w:rPr>
      </w:pPr>
      <w:hyperlink w:anchor="_Toc467103555" w:history="1">
        <w:r w:rsidR="00290ADC" w:rsidRPr="001003EA">
          <w:rPr>
            <w:rStyle w:val="Hyperlink"/>
            <w:noProof/>
          </w:rPr>
          <w:t>3.4.1.</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Research Framework for Analyzing the Prices Competition and Assessing Policy Impact</w:t>
        </w:r>
        <w:r w:rsidR="00290ADC">
          <w:rPr>
            <w:noProof/>
            <w:webHidden/>
          </w:rPr>
          <w:tab/>
        </w:r>
        <w:r w:rsidR="00290ADC">
          <w:rPr>
            <w:noProof/>
            <w:webHidden/>
          </w:rPr>
          <w:fldChar w:fldCharType="begin"/>
        </w:r>
        <w:r w:rsidR="00290ADC">
          <w:rPr>
            <w:noProof/>
            <w:webHidden/>
          </w:rPr>
          <w:instrText xml:space="preserve"> PAGEREF _Toc467103555 \h </w:instrText>
        </w:r>
        <w:r w:rsidR="00290ADC">
          <w:rPr>
            <w:noProof/>
            <w:webHidden/>
          </w:rPr>
        </w:r>
        <w:r w:rsidR="00290ADC">
          <w:rPr>
            <w:noProof/>
            <w:webHidden/>
          </w:rPr>
          <w:fldChar w:fldCharType="separate"/>
        </w:r>
        <w:r w:rsidR="00290ADC">
          <w:rPr>
            <w:noProof/>
            <w:webHidden/>
          </w:rPr>
          <w:t>120</w:t>
        </w:r>
        <w:r w:rsidR="00290ADC">
          <w:rPr>
            <w:noProof/>
            <w:webHidden/>
          </w:rPr>
          <w:fldChar w:fldCharType="end"/>
        </w:r>
      </w:hyperlink>
    </w:p>
    <w:p w:rsidR="00290ADC" w:rsidRDefault="00ED6E9D">
      <w:pPr>
        <w:pStyle w:val="TOC3"/>
        <w:tabs>
          <w:tab w:val="left" w:pos="1440"/>
          <w:tab w:val="right" w:leader="dot" w:pos="8636"/>
        </w:tabs>
        <w:rPr>
          <w:rFonts w:asciiTheme="minorHAnsi" w:eastAsiaTheme="minorEastAsia" w:hAnsiTheme="minorHAnsi" w:cstheme="minorBidi"/>
          <w:noProof/>
          <w:kern w:val="2"/>
          <w:sz w:val="21"/>
          <w:szCs w:val="22"/>
          <w:lang w:eastAsia="zh-CN"/>
        </w:rPr>
      </w:pPr>
      <w:hyperlink w:anchor="_Toc467103556" w:history="1">
        <w:r w:rsidR="00290ADC" w:rsidRPr="001003EA">
          <w:rPr>
            <w:rStyle w:val="Hyperlink"/>
            <w:noProof/>
          </w:rPr>
          <w:t>3.4.2.</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Problem Formulation</w:t>
        </w:r>
        <w:r w:rsidR="00290ADC">
          <w:rPr>
            <w:noProof/>
            <w:webHidden/>
          </w:rPr>
          <w:tab/>
        </w:r>
        <w:r w:rsidR="00290ADC">
          <w:rPr>
            <w:noProof/>
            <w:webHidden/>
          </w:rPr>
          <w:fldChar w:fldCharType="begin"/>
        </w:r>
        <w:r w:rsidR="00290ADC">
          <w:rPr>
            <w:noProof/>
            <w:webHidden/>
          </w:rPr>
          <w:instrText xml:space="preserve"> PAGEREF _Toc467103556 \h </w:instrText>
        </w:r>
        <w:r w:rsidR="00290ADC">
          <w:rPr>
            <w:noProof/>
            <w:webHidden/>
          </w:rPr>
        </w:r>
        <w:r w:rsidR="00290ADC">
          <w:rPr>
            <w:noProof/>
            <w:webHidden/>
          </w:rPr>
          <w:fldChar w:fldCharType="separate"/>
        </w:r>
        <w:r w:rsidR="00290ADC">
          <w:rPr>
            <w:noProof/>
            <w:webHidden/>
          </w:rPr>
          <w:t>123</w:t>
        </w:r>
        <w:r w:rsidR="00290ADC">
          <w:rPr>
            <w:noProof/>
            <w:webHidden/>
          </w:rPr>
          <w:fldChar w:fldCharType="end"/>
        </w:r>
      </w:hyperlink>
    </w:p>
    <w:p w:rsidR="00290ADC" w:rsidRDefault="00ED6E9D">
      <w:pPr>
        <w:pStyle w:val="TOC3"/>
        <w:tabs>
          <w:tab w:val="left" w:pos="1440"/>
          <w:tab w:val="right" w:leader="dot" w:pos="8636"/>
        </w:tabs>
        <w:rPr>
          <w:rFonts w:asciiTheme="minorHAnsi" w:eastAsiaTheme="minorEastAsia" w:hAnsiTheme="minorHAnsi" w:cstheme="minorBidi"/>
          <w:noProof/>
          <w:kern w:val="2"/>
          <w:sz w:val="21"/>
          <w:szCs w:val="22"/>
          <w:lang w:eastAsia="zh-CN"/>
        </w:rPr>
      </w:pPr>
      <w:hyperlink w:anchor="_Toc467103557" w:history="1">
        <w:r w:rsidR="00290ADC" w:rsidRPr="001003EA">
          <w:rPr>
            <w:rStyle w:val="Hyperlink"/>
            <w:noProof/>
          </w:rPr>
          <w:t>3.4.3.</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Electrical Vehicle Pricing and Market Adoption in the California Automotive Market</w:t>
        </w:r>
        <w:r w:rsidR="00290ADC">
          <w:rPr>
            <w:noProof/>
            <w:webHidden/>
          </w:rPr>
          <w:tab/>
        </w:r>
        <w:r w:rsidR="00290ADC">
          <w:rPr>
            <w:noProof/>
            <w:webHidden/>
          </w:rPr>
          <w:fldChar w:fldCharType="begin"/>
        </w:r>
        <w:r w:rsidR="00290ADC">
          <w:rPr>
            <w:noProof/>
            <w:webHidden/>
          </w:rPr>
          <w:instrText xml:space="preserve"> PAGEREF _Toc467103557 \h </w:instrText>
        </w:r>
        <w:r w:rsidR="00290ADC">
          <w:rPr>
            <w:noProof/>
            <w:webHidden/>
          </w:rPr>
        </w:r>
        <w:r w:rsidR="00290ADC">
          <w:rPr>
            <w:noProof/>
            <w:webHidden/>
          </w:rPr>
          <w:fldChar w:fldCharType="separate"/>
        </w:r>
        <w:r w:rsidR="00290ADC">
          <w:rPr>
            <w:noProof/>
            <w:webHidden/>
          </w:rPr>
          <w:t>124</w:t>
        </w:r>
        <w:r w:rsidR="00290ADC">
          <w:rPr>
            <w:noProof/>
            <w:webHidden/>
          </w:rPr>
          <w:fldChar w:fldCharType="end"/>
        </w:r>
      </w:hyperlink>
    </w:p>
    <w:p w:rsidR="00290ADC" w:rsidRDefault="00ED6E9D">
      <w:pPr>
        <w:pStyle w:val="TOC3"/>
        <w:tabs>
          <w:tab w:val="left" w:pos="1440"/>
          <w:tab w:val="right" w:leader="dot" w:pos="8636"/>
        </w:tabs>
        <w:rPr>
          <w:rFonts w:asciiTheme="minorHAnsi" w:eastAsiaTheme="minorEastAsia" w:hAnsiTheme="minorHAnsi" w:cstheme="minorBidi"/>
          <w:noProof/>
          <w:kern w:val="2"/>
          <w:sz w:val="21"/>
          <w:szCs w:val="22"/>
          <w:lang w:eastAsia="zh-CN"/>
        </w:rPr>
      </w:pPr>
      <w:hyperlink w:anchor="_Toc467103558" w:history="1">
        <w:r w:rsidR="00290ADC" w:rsidRPr="001003EA">
          <w:rPr>
            <w:rStyle w:val="Hyperlink"/>
            <w:noProof/>
          </w:rPr>
          <w:t>3.4.3.1.</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Market Acceptance of Advanced Automotive Technologies Model</w:t>
        </w:r>
        <w:r w:rsidR="00290ADC">
          <w:rPr>
            <w:noProof/>
            <w:webHidden/>
          </w:rPr>
          <w:tab/>
        </w:r>
        <w:r w:rsidR="00290ADC">
          <w:rPr>
            <w:noProof/>
            <w:webHidden/>
          </w:rPr>
          <w:fldChar w:fldCharType="begin"/>
        </w:r>
        <w:r w:rsidR="00290ADC">
          <w:rPr>
            <w:noProof/>
            <w:webHidden/>
          </w:rPr>
          <w:instrText xml:space="preserve"> PAGEREF _Toc467103558 \h </w:instrText>
        </w:r>
        <w:r w:rsidR="00290ADC">
          <w:rPr>
            <w:noProof/>
            <w:webHidden/>
          </w:rPr>
        </w:r>
        <w:r w:rsidR="00290ADC">
          <w:rPr>
            <w:noProof/>
            <w:webHidden/>
          </w:rPr>
          <w:fldChar w:fldCharType="separate"/>
        </w:r>
        <w:r w:rsidR="00290ADC">
          <w:rPr>
            <w:noProof/>
            <w:webHidden/>
          </w:rPr>
          <w:t>125</w:t>
        </w:r>
        <w:r w:rsidR="00290ADC">
          <w:rPr>
            <w:noProof/>
            <w:webHidden/>
          </w:rPr>
          <w:fldChar w:fldCharType="end"/>
        </w:r>
      </w:hyperlink>
    </w:p>
    <w:p w:rsidR="00290ADC" w:rsidRDefault="00ED6E9D">
      <w:pPr>
        <w:pStyle w:val="TOC3"/>
        <w:tabs>
          <w:tab w:val="left" w:pos="1440"/>
          <w:tab w:val="right" w:leader="dot" w:pos="8636"/>
        </w:tabs>
        <w:rPr>
          <w:rFonts w:asciiTheme="minorHAnsi" w:eastAsiaTheme="minorEastAsia" w:hAnsiTheme="minorHAnsi" w:cstheme="minorBidi"/>
          <w:noProof/>
          <w:kern w:val="2"/>
          <w:sz w:val="21"/>
          <w:szCs w:val="22"/>
          <w:lang w:eastAsia="zh-CN"/>
        </w:rPr>
      </w:pPr>
      <w:hyperlink w:anchor="_Toc467103559" w:history="1">
        <w:r w:rsidR="00290ADC" w:rsidRPr="001003EA">
          <w:rPr>
            <w:rStyle w:val="Hyperlink"/>
            <w:noProof/>
          </w:rPr>
          <w:t>3.4.3.2.</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Results and Discussion</w:t>
        </w:r>
        <w:r w:rsidR="00290ADC">
          <w:rPr>
            <w:noProof/>
            <w:webHidden/>
          </w:rPr>
          <w:tab/>
        </w:r>
        <w:r w:rsidR="00290ADC">
          <w:rPr>
            <w:noProof/>
            <w:webHidden/>
          </w:rPr>
          <w:fldChar w:fldCharType="begin"/>
        </w:r>
        <w:r w:rsidR="00290ADC">
          <w:rPr>
            <w:noProof/>
            <w:webHidden/>
          </w:rPr>
          <w:instrText xml:space="preserve"> PAGEREF _Toc467103559 \h </w:instrText>
        </w:r>
        <w:r w:rsidR="00290ADC">
          <w:rPr>
            <w:noProof/>
            <w:webHidden/>
          </w:rPr>
        </w:r>
        <w:r w:rsidR="00290ADC">
          <w:rPr>
            <w:noProof/>
            <w:webHidden/>
          </w:rPr>
          <w:fldChar w:fldCharType="separate"/>
        </w:r>
        <w:r w:rsidR="00290ADC">
          <w:rPr>
            <w:noProof/>
            <w:webHidden/>
          </w:rPr>
          <w:t>126</w:t>
        </w:r>
        <w:r w:rsidR="00290ADC">
          <w:rPr>
            <w:noProof/>
            <w:webHidden/>
          </w:rPr>
          <w:fldChar w:fldCharType="end"/>
        </w:r>
      </w:hyperlink>
    </w:p>
    <w:p w:rsidR="00290ADC" w:rsidRDefault="00ED6E9D">
      <w:pPr>
        <w:pStyle w:val="TOC3"/>
        <w:tabs>
          <w:tab w:val="left" w:pos="1440"/>
          <w:tab w:val="right" w:leader="dot" w:pos="8636"/>
        </w:tabs>
        <w:rPr>
          <w:rFonts w:asciiTheme="minorHAnsi" w:eastAsiaTheme="minorEastAsia" w:hAnsiTheme="minorHAnsi" w:cstheme="minorBidi"/>
          <w:noProof/>
          <w:kern w:val="2"/>
          <w:sz w:val="21"/>
          <w:szCs w:val="22"/>
          <w:lang w:eastAsia="zh-CN"/>
        </w:rPr>
      </w:pPr>
      <w:hyperlink w:anchor="_Toc467103560" w:history="1">
        <w:r w:rsidR="00290ADC" w:rsidRPr="001003EA">
          <w:rPr>
            <w:rStyle w:val="Hyperlink"/>
            <w:noProof/>
          </w:rPr>
          <w:t>3.4.4.</w:t>
        </w:r>
        <w:r w:rsidR="00290ADC">
          <w:rPr>
            <w:rFonts w:asciiTheme="minorHAnsi" w:eastAsiaTheme="minorEastAsia" w:hAnsiTheme="minorHAnsi" w:cstheme="minorBidi"/>
            <w:noProof/>
            <w:kern w:val="2"/>
            <w:sz w:val="21"/>
            <w:szCs w:val="22"/>
            <w:lang w:eastAsia="zh-CN"/>
          </w:rPr>
          <w:tab/>
        </w:r>
        <w:r w:rsidR="00290ADC" w:rsidRPr="001003EA">
          <w:rPr>
            <w:rStyle w:val="Hyperlink"/>
            <w:noProof/>
          </w:rPr>
          <w:t>Conclusions</w:t>
        </w:r>
        <w:r w:rsidR="00290ADC">
          <w:rPr>
            <w:noProof/>
            <w:webHidden/>
          </w:rPr>
          <w:tab/>
        </w:r>
        <w:r w:rsidR="00290ADC">
          <w:rPr>
            <w:noProof/>
            <w:webHidden/>
          </w:rPr>
          <w:fldChar w:fldCharType="begin"/>
        </w:r>
        <w:r w:rsidR="00290ADC">
          <w:rPr>
            <w:noProof/>
            <w:webHidden/>
          </w:rPr>
          <w:instrText xml:space="preserve"> PAGEREF _Toc467103560 \h </w:instrText>
        </w:r>
        <w:r w:rsidR="00290ADC">
          <w:rPr>
            <w:noProof/>
            <w:webHidden/>
          </w:rPr>
        </w:r>
        <w:r w:rsidR="00290ADC">
          <w:rPr>
            <w:noProof/>
            <w:webHidden/>
          </w:rPr>
          <w:fldChar w:fldCharType="separate"/>
        </w:r>
        <w:r w:rsidR="00290ADC">
          <w:rPr>
            <w:noProof/>
            <w:webHidden/>
          </w:rPr>
          <w:t>139</w:t>
        </w:r>
        <w:r w:rsidR="00290ADC">
          <w:rPr>
            <w:noProof/>
            <w:webHidden/>
          </w:rPr>
          <w:fldChar w:fldCharType="end"/>
        </w:r>
      </w:hyperlink>
    </w:p>
    <w:p w:rsidR="00290ADC" w:rsidRDefault="00ED6E9D">
      <w:pPr>
        <w:pStyle w:val="TOC1"/>
        <w:tabs>
          <w:tab w:val="right" w:leader="dot" w:pos="8636"/>
        </w:tabs>
        <w:rPr>
          <w:rFonts w:asciiTheme="minorHAnsi" w:eastAsiaTheme="minorEastAsia" w:hAnsiTheme="minorHAnsi" w:cstheme="minorBidi"/>
          <w:noProof/>
          <w:kern w:val="2"/>
          <w:sz w:val="21"/>
          <w:szCs w:val="22"/>
          <w:lang w:eastAsia="zh-CN"/>
        </w:rPr>
      </w:pPr>
      <w:hyperlink w:anchor="_Toc467103561" w:history="1">
        <w:r w:rsidR="00290ADC" w:rsidRPr="001003EA">
          <w:rPr>
            <w:rStyle w:val="Hyperlink"/>
            <w:noProof/>
          </w:rPr>
          <w:t>List of References</w:t>
        </w:r>
        <w:r w:rsidR="00290ADC">
          <w:rPr>
            <w:noProof/>
            <w:webHidden/>
          </w:rPr>
          <w:tab/>
        </w:r>
        <w:r w:rsidR="00290ADC">
          <w:rPr>
            <w:noProof/>
            <w:webHidden/>
          </w:rPr>
          <w:fldChar w:fldCharType="begin"/>
        </w:r>
        <w:r w:rsidR="00290ADC">
          <w:rPr>
            <w:noProof/>
            <w:webHidden/>
          </w:rPr>
          <w:instrText xml:space="preserve"> PAGEREF _Toc467103561 \h </w:instrText>
        </w:r>
        <w:r w:rsidR="00290ADC">
          <w:rPr>
            <w:noProof/>
            <w:webHidden/>
          </w:rPr>
        </w:r>
        <w:r w:rsidR="00290ADC">
          <w:rPr>
            <w:noProof/>
            <w:webHidden/>
          </w:rPr>
          <w:fldChar w:fldCharType="separate"/>
        </w:r>
        <w:r w:rsidR="00290ADC">
          <w:rPr>
            <w:noProof/>
            <w:webHidden/>
          </w:rPr>
          <w:t>141</w:t>
        </w:r>
        <w:r w:rsidR="00290ADC">
          <w:rPr>
            <w:noProof/>
            <w:webHidden/>
          </w:rPr>
          <w:fldChar w:fldCharType="end"/>
        </w:r>
      </w:hyperlink>
    </w:p>
    <w:p w:rsidR="00290ADC" w:rsidRDefault="00ED6E9D">
      <w:pPr>
        <w:pStyle w:val="TOC1"/>
        <w:tabs>
          <w:tab w:val="right" w:leader="dot" w:pos="8636"/>
        </w:tabs>
        <w:rPr>
          <w:rFonts w:asciiTheme="minorHAnsi" w:eastAsiaTheme="minorEastAsia" w:hAnsiTheme="minorHAnsi" w:cstheme="minorBidi"/>
          <w:noProof/>
          <w:kern w:val="2"/>
          <w:sz w:val="21"/>
          <w:szCs w:val="22"/>
          <w:lang w:eastAsia="zh-CN"/>
        </w:rPr>
      </w:pPr>
      <w:hyperlink w:anchor="_Toc467103562" w:history="1">
        <w:r w:rsidR="00290ADC" w:rsidRPr="001003EA">
          <w:rPr>
            <w:rStyle w:val="Hyperlink"/>
            <w:noProof/>
          </w:rPr>
          <w:t>Appendix</w:t>
        </w:r>
        <w:r w:rsidR="00290ADC">
          <w:rPr>
            <w:noProof/>
            <w:webHidden/>
          </w:rPr>
          <w:tab/>
        </w:r>
        <w:r w:rsidR="00290ADC">
          <w:rPr>
            <w:noProof/>
            <w:webHidden/>
          </w:rPr>
          <w:fldChar w:fldCharType="begin"/>
        </w:r>
        <w:r w:rsidR="00290ADC">
          <w:rPr>
            <w:noProof/>
            <w:webHidden/>
          </w:rPr>
          <w:instrText xml:space="preserve"> PAGEREF _Toc467103562 \h </w:instrText>
        </w:r>
        <w:r w:rsidR="00290ADC">
          <w:rPr>
            <w:noProof/>
            <w:webHidden/>
          </w:rPr>
        </w:r>
        <w:r w:rsidR="00290ADC">
          <w:rPr>
            <w:noProof/>
            <w:webHidden/>
          </w:rPr>
          <w:fldChar w:fldCharType="separate"/>
        </w:r>
        <w:r w:rsidR="00290ADC">
          <w:rPr>
            <w:noProof/>
            <w:webHidden/>
          </w:rPr>
          <w:t>156</w:t>
        </w:r>
        <w:r w:rsidR="00290ADC">
          <w:rPr>
            <w:noProof/>
            <w:webHidden/>
          </w:rPr>
          <w:fldChar w:fldCharType="end"/>
        </w:r>
      </w:hyperlink>
    </w:p>
    <w:p w:rsidR="00290ADC" w:rsidRDefault="00ED6E9D">
      <w:pPr>
        <w:pStyle w:val="TOC1"/>
        <w:tabs>
          <w:tab w:val="right" w:leader="dot" w:pos="8636"/>
        </w:tabs>
        <w:rPr>
          <w:rFonts w:asciiTheme="minorHAnsi" w:eastAsiaTheme="minorEastAsia" w:hAnsiTheme="minorHAnsi" w:cstheme="minorBidi"/>
          <w:noProof/>
          <w:kern w:val="2"/>
          <w:sz w:val="21"/>
          <w:szCs w:val="22"/>
          <w:lang w:eastAsia="zh-CN"/>
        </w:rPr>
      </w:pPr>
      <w:hyperlink w:anchor="_Toc467103563" w:history="1">
        <w:r w:rsidR="00290ADC" w:rsidRPr="001003EA">
          <w:rPr>
            <w:rStyle w:val="Hyperlink"/>
            <w:noProof/>
          </w:rPr>
          <w:t>Vita</w:t>
        </w:r>
        <w:r w:rsidR="00290ADC">
          <w:rPr>
            <w:noProof/>
            <w:webHidden/>
          </w:rPr>
          <w:tab/>
        </w:r>
        <w:r w:rsidR="00290ADC">
          <w:rPr>
            <w:noProof/>
            <w:webHidden/>
          </w:rPr>
          <w:fldChar w:fldCharType="begin"/>
        </w:r>
        <w:r w:rsidR="00290ADC">
          <w:rPr>
            <w:noProof/>
            <w:webHidden/>
          </w:rPr>
          <w:instrText xml:space="preserve"> PAGEREF _Toc467103563 \h </w:instrText>
        </w:r>
        <w:r w:rsidR="00290ADC">
          <w:rPr>
            <w:noProof/>
            <w:webHidden/>
          </w:rPr>
        </w:r>
        <w:r w:rsidR="00290ADC">
          <w:rPr>
            <w:noProof/>
            <w:webHidden/>
          </w:rPr>
          <w:fldChar w:fldCharType="separate"/>
        </w:r>
        <w:r w:rsidR="00290ADC">
          <w:rPr>
            <w:noProof/>
            <w:webHidden/>
          </w:rPr>
          <w:t>157</w:t>
        </w:r>
        <w:r w:rsidR="00290ADC">
          <w:rPr>
            <w:noProof/>
            <w:webHidden/>
          </w:rPr>
          <w:fldChar w:fldCharType="end"/>
        </w:r>
      </w:hyperlink>
    </w:p>
    <w:p w:rsidR="00236E6D" w:rsidRPr="00F920F6" w:rsidRDefault="00236E6D">
      <w:pPr>
        <w:numPr>
          <w:ilvl w:val="12"/>
          <w:numId w:val="0"/>
        </w:numPr>
        <w:jc w:val="center"/>
        <w:rPr>
          <w:b/>
          <w:bCs/>
          <w:sz w:val="28"/>
          <w:szCs w:val="28"/>
        </w:rPr>
      </w:pPr>
      <w:r w:rsidRPr="00F920F6">
        <w:fldChar w:fldCharType="end"/>
      </w:r>
    </w:p>
    <w:p w:rsidR="00236E6D" w:rsidRPr="00D067C3" w:rsidRDefault="009C755C">
      <w:pPr>
        <w:numPr>
          <w:ilvl w:val="12"/>
          <w:numId w:val="0"/>
        </w:numPr>
        <w:jc w:val="center"/>
      </w:pPr>
      <w:r w:rsidRPr="00F920F6">
        <w:rPr>
          <w:b/>
          <w:bCs/>
          <w:sz w:val="28"/>
          <w:szCs w:val="28"/>
        </w:rPr>
        <w:br w:type="page"/>
      </w:r>
      <w:r w:rsidR="00D067C3" w:rsidRPr="00D067C3">
        <w:rPr>
          <w:bCs/>
        </w:rPr>
        <w:lastRenderedPageBreak/>
        <w:t xml:space="preserve">List </w:t>
      </w:r>
      <w:r w:rsidR="00D067C3">
        <w:rPr>
          <w:bCs/>
        </w:rPr>
        <w:t>o</w:t>
      </w:r>
      <w:r w:rsidR="00D067C3" w:rsidRPr="00D067C3">
        <w:rPr>
          <w:bCs/>
        </w:rPr>
        <w:t>f Tables</w:t>
      </w:r>
    </w:p>
    <w:p w:rsidR="00236E6D" w:rsidRPr="00F920F6" w:rsidRDefault="00236E6D">
      <w:pPr>
        <w:numPr>
          <w:ilvl w:val="12"/>
          <w:numId w:val="0"/>
        </w:numPr>
        <w:jc w:val="center"/>
      </w:pPr>
    </w:p>
    <w:p w:rsidR="00290ADC" w:rsidRDefault="00236E6D">
      <w:pPr>
        <w:pStyle w:val="TableofFigures"/>
        <w:tabs>
          <w:tab w:val="right" w:leader="dot" w:pos="8636"/>
        </w:tabs>
        <w:rPr>
          <w:rFonts w:asciiTheme="minorHAnsi" w:eastAsiaTheme="minorEastAsia" w:hAnsiTheme="minorHAnsi" w:cstheme="minorBidi"/>
          <w:noProof/>
          <w:kern w:val="2"/>
          <w:sz w:val="21"/>
          <w:szCs w:val="22"/>
          <w:lang w:eastAsia="zh-CN"/>
        </w:rPr>
      </w:pPr>
      <w:r w:rsidRPr="00F920F6">
        <w:fldChar w:fldCharType="begin"/>
      </w:r>
      <w:r w:rsidRPr="00F920F6">
        <w:instrText xml:space="preserve"> TOC \h \z \c "Table" </w:instrText>
      </w:r>
      <w:r w:rsidRPr="00F920F6">
        <w:fldChar w:fldCharType="separate"/>
      </w:r>
      <w:hyperlink w:anchor="_Toc467103564" w:history="1">
        <w:r w:rsidR="00290ADC" w:rsidRPr="00467B77">
          <w:rPr>
            <w:rStyle w:val="Hyperlink"/>
            <w:noProof/>
          </w:rPr>
          <w:t>Table 1</w:t>
        </w:r>
        <w:r w:rsidR="00290ADC" w:rsidRPr="00467B77">
          <w:rPr>
            <w:rStyle w:val="Hyperlink"/>
            <w:noProof/>
            <w:lang w:eastAsia="zh-CN"/>
          </w:rPr>
          <w:t xml:space="preserve"> Eligible ZEV credits for each ZEV model in the market. Source: Jim Motavalli, plugincars (2013).</w:t>
        </w:r>
        <w:r w:rsidR="00290ADC">
          <w:rPr>
            <w:noProof/>
            <w:webHidden/>
          </w:rPr>
          <w:tab/>
        </w:r>
        <w:r w:rsidR="00290ADC">
          <w:rPr>
            <w:noProof/>
            <w:webHidden/>
          </w:rPr>
          <w:fldChar w:fldCharType="begin"/>
        </w:r>
        <w:r w:rsidR="00290ADC">
          <w:rPr>
            <w:noProof/>
            <w:webHidden/>
          </w:rPr>
          <w:instrText xml:space="preserve"> PAGEREF _Toc467103564 \h </w:instrText>
        </w:r>
        <w:r w:rsidR="00290ADC">
          <w:rPr>
            <w:noProof/>
            <w:webHidden/>
          </w:rPr>
        </w:r>
        <w:r w:rsidR="00290ADC">
          <w:rPr>
            <w:noProof/>
            <w:webHidden/>
          </w:rPr>
          <w:fldChar w:fldCharType="separate"/>
        </w:r>
        <w:r w:rsidR="00290ADC">
          <w:rPr>
            <w:noProof/>
            <w:webHidden/>
          </w:rPr>
          <w:t>29</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65" w:history="1">
        <w:r w:rsidR="00290ADC" w:rsidRPr="00467B77">
          <w:rPr>
            <w:rStyle w:val="Hyperlink"/>
            <w:noProof/>
          </w:rPr>
          <w:t>Table 2</w:t>
        </w:r>
        <w:r w:rsidR="00290ADC" w:rsidRPr="00467B77">
          <w:rPr>
            <w:rStyle w:val="Hyperlink"/>
            <w:b/>
            <w:noProof/>
          </w:rPr>
          <w:t xml:space="preserve"> </w:t>
        </w:r>
        <w:r w:rsidR="00290ADC" w:rsidRPr="00467B77">
          <w:rPr>
            <w:rStyle w:val="Hyperlink"/>
            <w:noProof/>
          </w:rPr>
          <w:t>Regressed parameter values for EV100 model and customers.</w:t>
        </w:r>
        <w:r w:rsidR="00290ADC">
          <w:rPr>
            <w:noProof/>
            <w:webHidden/>
          </w:rPr>
          <w:tab/>
        </w:r>
        <w:r w:rsidR="00290ADC">
          <w:rPr>
            <w:noProof/>
            <w:webHidden/>
          </w:rPr>
          <w:fldChar w:fldCharType="begin"/>
        </w:r>
        <w:r w:rsidR="00290ADC">
          <w:rPr>
            <w:noProof/>
            <w:webHidden/>
          </w:rPr>
          <w:instrText xml:space="preserve"> PAGEREF _Toc467103565 \h </w:instrText>
        </w:r>
        <w:r w:rsidR="00290ADC">
          <w:rPr>
            <w:noProof/>
            <w:webHidden/>
          </w:rPr>
        </w:r>
        <w:r w:rsidR="00290ADC">
          <w:rPr>
            <w:noProof/>
            <w:webHidden/>
          </w:rPr>
          <w:fldChar w:fldCharType="separate"/>
        </w:r>
        <w:r w:rsidR="00290ADC">
          <w:rPr>
            <w:noProof/>
            <w:webHidden/>
          </w:rPr>
          <w:t>74</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66" w:history="1">
        <w:r w:rsidR="00290ADC" w:rsidRPr="00467B77">
          <w:rPr>
            <w:rStyle w:val="Hyperlink"/>
            <w:noProof/>
          </w:rPr>
          <w:t>Table 3 Regressed parameter values for the conventional passenger car.</w:t>
        </w:r>
        <w:r w:rsidR="00290ADC">
          <w:rPr>
            <w:noProof/>
            <w:webHidden/>
          </w:rPr>
          <w:tab/>
        </w:r>
        <w:r w:rsidR="00290ADC">
          <w:rPr>
            <w:noProof/>
            <w:webHidden/>
          </w:rPr>
          <w:fldChar w:fldCharType="begin"/>
        </w:r>
        <w:r w:rsidR="00290ADC">
          <w:rPr>
            <w:noProof/>
            <w:webHidden/>
          </w:rPr>
          <w:instrText xml:space="preserve"> PAGEREF _Toc467103566 \h </w:instrText>
        </w:r>
        <w:r w:rsidR="00290ADC">
          <w:rPr>
            <w:noProof/>
            <w:webHidden/>
          </w:rPr>
        </w:r>
        <w:r w:rsidR="00290ADC">
          <w:rPr>
            <w:noProof/>
            <w:webHidden/>
          </w:rPr>
          <w:fldChar w:fldCharType="separate"/>
        </w:r>
        <w:r w:rsidR="00290ADC">
          <w:rPr>
            <w:noProof/>
            <w:webHidden/>
          </w:rPr>
          <w:t>75</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67" w:history="1">
        <w:r w:rsidR="00290ADC" w:rsidRPr="00467B77">
          <w:rPr>
            <w:rStyle w:val="Hyperlink"/>
            <w:noProof/>
          </w:rPr>
          <w:t xml:space="preserve">Table 4 </w:t>
        </w:r>
        <w:r w:rsidR="00290ADC" w:rsidRPr="00467B77">
          <w:rPr>
            <w:rStyle w:val="Hyperlink"/>
            <w:noProof/>
            <w:lang w:eastAsia="zh-CN"/>
          </w:rPr>
          <w:t>B</w:t>
        </w:r>
        <w:r w:rsidR="00290ADC" w:rsidRPr="00467B77">
          <w:rPr>
            <w:rStyle w:val="Hyperlink"/>
            <w:noProof/>
          </w:rPr>
          <w:t>attery capacity, and driving range of some current EVs</w:t>
        </w:r>
        <w:r w:rsidR="00290ADC" w:rsidRPr="00467B77">
          <w:rPr>
            <w:rStyle w:val="Hyperlink"/>
            <w:noProof/>
            <w:lang w:eastAsia="zh-CN"/>
          </w:rPr>
          <w:t>.</w:t>
        </w:r>
        <w:r w:rsidR="00290ADC">
          <w:rPr>
            <w:noProof/>
            <w:webHidden/>
          </w:rPr>
          <w:tab/>
        </w:r>
        <w:r w:rsidR="00290ADC">
          <w:rPr>
            <w:noProof/>
            <w:webHidden/>
          </w:rPr>
          <w:fldChar w:fldCharType="begin"/>
        </w:r>
        <w:r w:rsidR="00290ADC">
          <w:rPr>
            <w:noProof/>
            <w:webHidden/>
          </w:rPr>
          <w:instrText xml:space="preserve"> PAGEREF _Toc467103567 \h </w:instrText>
        </w:r>
        <w:r w:rsidR="00290ADC">
          <w:rPr>
            <w:noProof/>
            <w:webHidden/>
          </w:rPr>
        </w:r>
        <w:r w:rsidR="00290ADC">
          <w:rPr>
            <w:noProof/>
            <w:webHidden/>
          </w:rPr>
          <w:fldChar w:fldCharType="separate"/>
        </w:r>
        <w:r w:rsidR="00290ADC">
          <w:rPr>
            <w:noProof/>
            <w:webHidden/>
          </w:rPr>
          <w:t>101</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68" w:history="1">
        <w:r w:rsidR="00290ADC" w:rsidRPr="00467B77">
          <w:rPr>
            <w:rStyle w:val="Hyperlink"/>
            <w:noProof/>
          </w:rPr>
          <w:t xml:space="preserve">Table 5 </w:t>
        </w:r>
        <w:r w:rsidR="00290ADC" w:rsidRPr="00467B77">
          <w:rPr>
            <w:rStyle w:val="Hyperlink"/>
            <w:noProof/>
            <w:lang w:eastAsia="zh-CN"/>
          </w:rPr>
          <w:t>Regression</w:t>
        </w:r>
        <w:r w:rsidR="00290ADC" w:rsidRPr="00467B77">
          <w:rPr>
            <w:rStyle w:val="Hyperlink"/>
            <w:noProof/>
          </w:rPr>
          <w:t xml:space="preserve"> results for EV</w:t>
        </w:r>
        <w:r w:rsidR="00290ADC" w:rsidRPr="00467B77">
          <w:rPr>
            <w:rStyle w:val="Hyperlink"/>
            <w:noProof/>
            <w:lang w:eastAsia="zh-CN"/>
          </w:rPr>
          <w:t>100 and EV200 model.</w:t>
        </w:r>
        <w:r w:rsidR="00290ADC">
          <w:rPr>
            <w:noProof/>
            <w:webHidden/>
          </w:rPr>
          <w:tab/>
        </w:r>
        <w:r w:rsidR="00290ADC">
          <w:rPr>
            <w:noProof/>
            <w:webHidden/>
          </w:rPr>
          <w:fldChar w:fldCharType="begin"/>
        </w:r>
        <w:r w:rsidR="00290ADC">
          <w:rPr>
            <w:noProof/>
            <w:webHidden/>
          </w:rPr>
          <w:instrText xml:space="preserve"> PAGEREF _Toc467103568 \h </w:instrText>
        </w:r>
        <w:r w:rsidR="00290ADC">
          <w:rPr>
            <w:noProof/>
            <w:webHidden/>
          </w:rPr>
        </w:r>
        <w:r w:rsidR="00290ADC">
          <w:rPr>
            <w:noProof/>
            <w:webHidden/>
          </w:rPr>
          <w:fldChar w:fldCharType="separate"/>
        </w:r>
        <w:r w:rsidR="00290ADC">
          <w:rPr>
            <w:noProof/>
            <w:webHidden/>
          </w:rPr>
          <w:t>127</w:t>
        </w:r>
        <w:r w:rsidR="00290ADC">
          <w:rPr>
            <w:noProof/>
            <w:webHidden/>
          </w:rPr>
          <w:fldChar w:fldCharType="end"/>
        </w:r>
      </w:hyperlink>
    </w:p>
    <w:p w:rsidR="00236E6D" w:rsidRPr="00F920F6"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F920F6">
        <w:fldChar w:fldCharType="end"/>
      </w:r>
    </w:p>
    <w:p w:rsidR="00236E6D" w:rsidRPr="00F920F6" w:rsidRDefault="00236E6D">
      <w:pPr>
        <w:spacing w:line="2" w:lineRule="exact"/>
      </w:pPr>
    </w:p>
    <w:p w:rsidR="00236E6D" w:rsidRPr="00F920F6" w:rsidRDefault="00236E6D">
      <w:pPr>
        <w:spacing w:line="2" w:lineRule="exact"/>
      </w:pPr>
    </w:p>
    <w:p w:rsidR="00236E6D" w:rsidRPr="00F920F6" w:rsidRDefault="00236E6D">
      <w:pPr>
        <w:pStyle w:val="Level1"/>
        <w:tabs>
          <w:tab w:val="right" w:leader="dot" w:pos="8228"/>
        </w:tabs>
        <w:ind w:left="0"/>
        <w:rPr>
          <w:b/>
          <w:bCs/>
          <w:sz w:val="28"/>
          <w:szCs w:val="28"/>
        </w:rPr>
      </w:pPr>
    </w:p>
    <w:p w:rsidR="00236E6D" w:rsidRPr="00D067C3" w:rsidRDefault="00236E6D">
      <w:pPr>
        <w:numPr>
          <w:ilvl w:val="12"/>
          <w:numId w:val="0"/>
        </w:numPr>
        <w:jc w:val="center"/>
      </w:pPr>
      <w:r w:rsidRPr="00F920F6">
        <w:rPr>
          <w:sz w:val="28"/>
          <w:szCs w:val="28"/>
        </w:rPr>
        <w:br w:type="page"/>
      </w:r>
      <w:r w:rsidR="00D067C3" w:rsidRPr="00D067C3">
        <w:rPr>
          <w:bCs/>
        </w:rPr>
        <w:lastRenderedPageBreak/>
        <w:t xml:space="preserve">List </w:t>
      </w:r>
      <w:r w:rsidR="00D067C3">
        <w:rPr>
          <w:bCs/>
        </w:rPr>
        <w:t>o</w:t>
      </w:r>
      <w:r w:rsidR="00D067C3" w:rsidRPr="00D067C3">
        <w:rPr>
          <w:bCs/>
        </w:rPr>
        <w:t>f Figures</w:t>
      </w:r>
    </w:p>
    <w:p w:rsidR="00236E6D" w:rsidRPr="00F920F6" w:rsidRDefault="00236E6D">
      <w:pPr>
        <w:numPr>
          <w:ilvl w:val="12"/>
          <w:numId w:val="0"/>
        </w:numPr>
      </w:pPr>
    </w:p>
    <w:p w:rsidR="00290ADC" w:rsidRDefault="00304BD0">
      <w:pPr>
        <w:pStyle w:val="TableofFigures"/>
        <w:tabs>
          <w:tab w:val="right" w:leader="dot" w:pos="8636"/>
        </w:tabs>
        <w:rPr>
          <w:rFonts w:asciiTheme="minorHAnsi" w:eastAsiaTheme="minorEastAsia" w:hAnsiTheme="minorHAnsi" w:cstheme="minorBidi"/>
          <w:noProof/>
          <w:kern w:val="2"/>
          <w:sz w:val="21"/>
          <w:szCs w:val="22"/>
          <w:lang w:eastAsia="zh-CN"/>
        </w:rPr>
      </w:pPr>
      <w:r w:rsidRPr="00F920F6">
        <w:fldChar w:fldCharType="begin"/>
      </w:r>
      <w:r w:rsidRPr="00F920F6">
        <w:instrText xml:space="preserve"> TOC \h \z \c "Figure" </w:instrText>
      </w:r>
      <w:r w:rsidRPr="00F920F6">
        <w:fldChar w:fldCharType="separate"/>
      </w:r>
      <w:hyperlink w:anchor="_Toc467103569" w:history="1">
        <w:r w:rsidR="00290ADC" w:rsidRPr="003F581E">
          <w:rPr>
            <w:rStyle w:val="Hyperlink"/>
            <w:noProof/>
          </w:rPr>
          <w:t>Figure 1</w:t>
        </w:r>
        <w:r w:rsidR="00290ADC" w:rsidRPr="003F581E">
          <w:rPr>
            <w:rStyle w:val="Hyperlink"/>
            <w:noProof/>
            <w:lang w:eastAsia="zh-CN"/>
          </w:rPr>
          <w:t xml:space="preserve"> Investment in global energy supply by fossil fuel, non-fossil fuel and power T&amp;D (International Energy Agency 2014).</w:t>
        </w:r>
        <w:r w:rsidR="00290ADC">
          <w:rPr>
            <w:noProof/>
            <w:webHidden/>
          </w:rPr>
          <w:tab/>
        </w:r>
        <w:r w:rsidR="00290ADC">
          <w:rPr>
            <w:noProof/>
            <w:webHidden/>
          </w:rPr>
          <w:fldChar w:fldCharType="begin"/>
        </w:r>
        <w:r w:rsidR="00290ADC">
          <w:rPr>
            <w:noProof/>
            <w:webHidden/>
          </w:rPr>
          <w:instrText xml:space="preserve"> PAGEREF _Toc467103569 \h </w:instrText>
        </w:r>
        <w:r w:rsidR="00290ADC">
          <w:rPr>
            <w:noProof/>
            <w:webHidden/>
          </w:rPr>
        </w:r>
        <w:r w:rsidR="00290ADC">
          <w:rPr>
            <w:noProof/>
            <w:webHidden/>
          </w:rPr>
          <w:fldChar w:fldCharType="separate"/>
        </w:r>
        <w:r w:rsidR="00290ADC">
          <w:rPr>
            <w:noProof/>
            <w:webHidden/>
          </w:rPr>
          <w:t>3</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70" w:history="1">
        <w:r w:rsidR="00290ADC" w:rsidRPr="003F581E">
          <w:rPr>
            <w:rStyle w:val="Hyperlink"/>
            <w:noProof/>
          </w:rPr>
          <w:t>Figure 2</w:t>
        </w:r>
        <w:r w:rsidR="00290ADC" w:rsidRPr="003F581E">
          <w:rPr>
            <w:rStyle w:val="Hyperlink"/>
            <w:noProof/>
            <w:lang w:eastAsia="zh-CN"/>
          </w:rPr>
          <w:t xml:space="preserve"> Share of Total U.S. Energy Used for Transportation in 2014. Source: U.S. Energy Information Administration, Monthly Energy Review (2015).</w:t>
        </w:r>
        <w:r w:rsidR="00290ADC">
          <w:rPr>
            <w:noProof/>
            <w:webHidden/>
          </w:rPr>
          <w:tab/>
        </w:r>
        <w:r w:rsidR="00290ADC">
          <w:rPr>
            <w:noProof/>
            <w:webHidden/>
          </w:rPr>
          <w:fldChar w:fldCharType="begin"/>
        </w:r>
        <w:r w:rsidR="00290ADC">
          <w:rPr>
            <w:noProof/>
            <w:webHidden/>
          </w:rPr>
          <w:instrText xml:space="preserve"> PAGEREF _Toc467103570 \h </w:instrText>
        </w:r>
        <w:r w:rsidR="00290ADC">
          <w:rPr>
            <w:noProof/>
            <w:webHidden/>
          </w:rPr>
        </w:r>
        <w:r w:rsidR="00290ADC">
          <w:rPr>
            <w:noProof/>
            <w:webHidden/>
          </w:rPr>
          <w:fldChar w:fldCharType="separate"/>
        </w:r>
        <w:r w:rsidR="00290ADC">
          <w:rPr>
            <w:noProof/>
            <w:webHidden/>
          </w:rPr>
          <w:t>4</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71" w:history="1">
        <w:r w:rsidR="00290ADC" w:rsidRPr="003F581E">
          <w:rPr>
            <w:rStyle w:val="Hyperlink"/>
            <w:noProof/>
          </w:rPr>
          <w:t>Figure 3</w:t>
        </w:r>
        <w:r w:rsidR="00290ADC" w:rsidRPr="003F581E">
          <w:rPr>
            <w:rStyle w:val="Hyperlink"/>
            <w:noProof/>
            <w:lang w:eastAsia="zh-CN"/>
          </w:rPr>
          <w:t xml:space="preserve"> Fuel Used for U.S. Transportation by Energy Sources in 2014. Source: U.S. Energy Information Administration, Monthly Energy Review (2015).</w:t>
        </w:r>
        <w:r w:rsidR="00290ADC">
          <w:rPr>
            <w:noProof/>
            <w:webHidden/>
          </w:rPr>
          <w:tab/>
        </w:r>
        <w:r w:rsidR="00290ADC">
          <w:rPr>
            <w:noProof/>
            <w:webHidden/>
          </w:rPr>
          <w:fldChar w:fldCharType="begin"/>
        </w:r>
        <w:r w:rsidR="00290ADC">
          <w:rPr>
            <w:noProof/>
            <w:webHidden/>
          </w:rPr>
          <w:instrText xml:space="preserve"> PAGEREF _Toc467103571 \h </w:instrText>
        </w:r>
        <w:r w:rsidR="00290ADC">
          <w:rPr>
            <w:noProof/>
            <w:webHidden/>
          </w:rPr>
        </w:r>
        <w:r w:rsidR="00290ADC">
          <w:rPr>
            <w:noProof/>
            <w:webHidden/>
          </w:rPr>
          <w:fldChar w:fldCharType="separate"/>
        </w:r>
        <w:r w:rsidR="00290ADC">
          <w:rPr>
            <w:noProof/>
            <w:webHidden/>
          </w:rPr>
          <w:t>5</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72" w:history="1">
        <w:r w:rsidR="00290ADC" w:rsidRPr="003F581E">
          <w:rPr>
            <w:rStyle w:val="Hyperlink"/>
            <w:noProof/>
          </w:rPr>
          <w:t>Figure 4</w:t>
        </w:r>
        <w:r w:rsidR="00290ADC" w:rsidRPr="003F581E">
          <w:rPr>
            <w:rStyle w:val="Hyperlink"/>
            <w:noProof/>
            <w:lang w:eastAsia="zh-CN"/>
          </w:rPr>
          <w:t xml:space="preserve"> U.S. net imports of crude oil and petroleum products (U.S. Energy Information Administration 2015).</w:t>
        </w:r>
        <w:r w:rsidR="00290ADC">
          <w:rPr>
            <w:noProof/>
            <w:webHidden/>
          </w:rPr>
          <w:tab/>
        </w:r>
        <w:r w:rsidR="00290ADC">
          <w:rPr>
            <w:noProof/>
            <w:webHidden/>
          </w:rPr>
          <w:fldChar w:fldCharType="begin"/>
        </w:r>
        <w:r w:rsidR="00290ADC">
          <w:rPr>
            <w:noProof/>
            <w:webHidden/>
          </w:rPr>
          <w:instrText xml:space="preserve"> PAGEREF _Toc467103572 \h </w:instrText>
        </w:r>
        <w:r w:rsidR="00290ADC">
          <w:rPr>
            <w:noProof/>
            <w:webHidden/>
          </w:rPr>
        </w:r>
        <w:r w:rsidR="00290ADC">
          <w:rPr>
            <w:noProof/>
            <w:webHidden/>
          </w:rPr>
          <w:fldChar w:fldCharType="separate"/>
        </w:r>
        <w:r w:rsidR="00290ADC">
          <w:rPr>
            <w:noProof/>
            <w:webHidden/>
          </w:rPr>
          <w:t>6</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73" w:history="1">
        <w:r w:rsidR="00290ADC" w:rsidRPr="003F581E">
          <w:rPr>
            <w:rStyle w:val="Hyperlink"/>
            <w:noProof/>
          </w:rPr>
          <w:t>Figure 5</w:t>
        </w:r>
        <w:r w:rsidR="00290ADC" w:rsidRPr="003F581E">
          <w:rPr>
            <w:rStyle w:val="Hyperlink"/>
            <w:noProof/>
            <w:lang w:eastAsia="zh-CN"/>
          </w:rPr>
          <w:t xml:space="preserve"> Illustration of the relative features of electric cars and gas-powered cars. HEVs contains both combustion engine and a rechargeable battery that offers many of the benefits of electric cars such as quiet driving environment and high fuel economy while it mitigate some of the drawbacks of EVs, such as limited driving range (Plugincars).</w:t>
        </w:r>
        <w:r w:rsidR="00290ADC">
          <w:rPr>
            <w:noProof/>
            <w:webHidden/>
          </w:rPr>
          <w:tab/>
        </w:r>
        <w:r w:rsidR="00290ADC">
          <w:rPr>
            <w:noProof/>
            <w:webHidden/>
          </w:rPr>
          <w:fldChar w:fldCharType="begin"/>
        </w:r>
        <w:r w:rsidR="00290ADC">
          <w:rPr>
            <w:noProof/>
            <w:webHidden/>
          </w:rPr>
          <w:instrText xml:space="preserve"> PAGEREF _Toc467103573 \h </w:instrText>
        </w:r>
        <w:r w:rsidR="00290ADC">
          <w:rPr>
            <w:noProof/>
            <w:webHidden/>
          </w:rPr>
        </w:r>
        <w:r w:rsidR="00290ADC">
          <w:rPr>
            <w:noProof/>
            <w:webHidden/>
          </w:rPr>
          <w:fldChar w:fldCharType="separate"/>
        </w:r>
        <w:r w:rsidR="00290ADC">
          <w:rPr>
            <w:noProof/>
            <w:webHidden/>
          </w:rPr>
          <w:t>8</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74" w:history="1">
        <w:r w:rsidR="00290ADC" w:rsidRPr="003F581E">
          <w:rPr>
            <w:rStyle w:val="Hyperlink"/>
            <w:noProof/>
          </w:rPr>
          <w:t>Figure 6</w:t>
        </w:r>
        <w:r w:rsidR="00290ADC" w:rsidRPr="003F581E">
          <w:rPr>
            <w:rStyle w:val="Hyperlink"/>
            <w:noProof/>
            <w:lang w:eastAsia="zh-CN"/>
          </w:rPr>
          <w:t xml:space="preserve"> </w:t>
        </w:r>
        <w:r w:rsidR="00290ADC" w:rsidRPr="003F581E">
          <w:rPr>
            <w:rStyle w:val="Hyperlink"/>
            <w:noProof/>
          </w:rPr>
          <w:t>Global Electric Vehicle Penetration Rate</w:t>
        </w:r>
        <w:r w:rsidR="00290ADC" w:rsidRPr="003F581E">
          <w:rPr>
            <w:rStyle w:val="Hyperlink"/>
            <w:noProof/>
            <w:lang w:eastAsia="zh-CN"/>
          </w:rPr>
          <w:t xml:space="preserve"> Estimation by Credit Suisse (Credit Suisse 2009)</w:t>
        </w:r>
        <w:r w:rsidR="00290ADC">
          <w:rPr>
            <w:noProof/>
            <w:webHidden/>
          </w:rPr>
          <w:tab/>
        </w:r>
        <w:r w:rsidR="00290ADC">
          <w:rPr>
            <w:noProof/>
            <w:webHidden/>
          </w:rPr>
          <w:fldChar w:fldCharType="begin"/>
        </w:r>
        <w:r w:rsidR="00290ADC">
          <w:rPr>
            <w:noProof/>
            <w:webHidden/>
          </w:rPr>
          <w:instrText xml:space="preserve"> PAGEREF _Toc467103574 \h </w:instrText>
        </w:r>
        <w:r w:rsidR="00290ADC">
          <w:rPr>
            <w:noProof/>
            <w:webHidden/>
          </w:rPr>
        </w:r>
        <w:r w:rsidR="00290ADC">
          <w:rPr>
            <w:noProof/>
            <w:webHidden/>
          </w:rPr>
          <w:fldChar w:fldCharType="separate"/>
        </w:r>
        <w:r w:rsidR="00290ADC">
          <w:rPr>
            <w:noProof/>
            <w:webHidden/>
          </w:rPr>
          <w:t>10</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75" w:history="1">
        <w:r w:rsidR="00290ADC" w:rsidRPr="003F581E">
          <w:rPr>
            <w:rStyle w:val="Hyperlink"/>
            <w:noProof/>
          </w:rPr>
          <w:t>Figure 7</w:t>
        </w:r>
        <w:r w:rsidR="00290ADC" w:rsidRPr="003F581E">
          <w:rPr>
            <w:rStyle w:val="Hyperlink"/>
            <w:noProof/>
            <w:lang w:eastAsia="zh-CN"/>
          </w:rPr>
          <w:t xml:space="preserve"> </w:t>
        </w:r>
        <w:r w:rsidR="00290ADC" w:rsidRPr="003F581E">
          <w:rPr>
            <w:rStyle w:val="Hyperlink"/>
            <w:noProof/>
          </w:rPr>
          <w:t>Summary of Forecast: HEVs, PHEVs, and EVs still represent a small portion of vehicle sales</w:t>
        </w:r>
        <w:r w:rsidR="00290ADC" w:rsidRPr="003F581E">
          <w:rPr>
            <w:rStyle w:val="Hyperlink"/>
            <w:noProof/>
            <w:lang w:eastAsia="zh-CN"/>
          </w:rPr>
          <w:t xml:space="preserve"> (Credit Suisse 2009)</w:t>
        </w:r>
        <w:r w:rsidR="00290ADC">
          <w:rPr>
            <w:noProof/>
            <w:webHidden/>
          </w:rPr>
          <w:tab/>
        </w:r>
        <w:r w:rsidR="00290ADC">
          <w:rPr>
            <w:noProof/>
            <w:webHidden/>
          </w:rPr>
          <w:fldChar w:fldCharType="begin"/>
        </w:r>
        <w:r w:rsidR="00290ADC">
          <w:rPr>
            <w:noProof/>
            <w:webHidden/>
          </w:rPr>
          <w:instrText xml:space="preserve"> PAGEREF _Toc467103575 \h </w:instrText>
        </w:r>
        <w:r w:rsidR="00290ADC">
          <w:rPr>
            <w:noProof/>
            <w:webHidden/>
          </w:rPr>
        </w:r>
        <w:r w:rsidR="00290ADC">
          <w:rPr>
            <w:noProof/>
            <w:webHidden/>
          </w:rPr>
          <w:fldChar w:fldCharType="separate"/>
        </w:r>
        <w:r w:rsidR="00290ADC">
          <w:rPr>
            <w:noProof/>
            <w:webHidden/>
          </w:rPr>
          <w:t>10</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76" w:history="1">
        <w:r w:rsidR="00290ADC" w:rsidRPr="003F581E">
          <w:rPr>
            <w:rStyle w:val="Hyperlink"/>
            <w:noProof/>
          </w:rPr>
          <w:t>Figure 8</w:t>
        </w:r>
        <w:r w:rsidR="00290ADC" w:rsidRPr="003F581E">
          <w:rPr>
            <w:rStyle w:val="Hyperlink"/>
            <w:noProof/>
            <w:lang w:eastAsia="zh-CN"/>
          </w:rPr>
          <w:t xml:space="preserve"> Estimated Market Penetration by Electrification Coalition (Electrification Coalition 2009)</w:t>
        </w:r>
        <w:r w:rsidR="00290ADC">
          <w:rPr>
            <w:noProof/>
            <w:webHidden/>
          </w:rPr>
          <w:tab/>
        </w:r>
        <w:r w:rsidR="00290ADC">
          <w:rPr>
            <w:noProof/>
            <w:webHidden/>
          </w:rPr>
          <w:fldChar w:fldCharType="begin"/>
        </w:r>
        <w:r w:rsidR="00290ADC">
          <w:rPr>
            <w:noProof/>
            <w:webHidden/>
          </w:rPr>
          <w:instrText xml:space="preserve"> PAGEREF _Toc467103576 \h </w:instrText>
        </w:r>
        <w:r w:rsidR="00290ADC">
          <w:rPr>
            <w:noProof/>
            <w:webHidden/>
          </w:rPr>
        </w:r>
        <w:r w:rsidR="00290ADC">
          <w:rPr>
            <w:noProof/>
            <w:webHidden/>
          </w:rPr>
          <w:fldChar w:fldCharType="separate"/>
        </w:r>
        <w:r w:rsidR="00290ADC">
          <w:rPr>
            <w:noProof/>
            <w:webHidden/>
          </w:rPr>
          <w:t>11</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77" w:history="1">
        <w:r w:rsidR="00290ADC" w:rsidRPr="003F581E">
          <w:rPr>
            <w:rStyle w:val="Hyperlink"/>
            <w:noProof/>
          </w:rPr>
          <w:t>Figure 9</w:t>
        </w:r>
        <w:r w:rsidR="00290ADC" w:rsidRPr="003F581E">
          <w:rPr>
            <w:rStyle w:val="Hyperlink"/>
            <w:noProof/>
            <w:lang w:eastAsia="zh-CN"/>
          </w:rPr>
          <w:t xml:space="preserve"> Average Daily Miles Driven (per Driver) (Davis et al. 2013).</w:t>
        </w:r>
        <w:r w:rsidR="00290ADC">
          <w:rPr>
            <w:noProof/>
            <w:webHidden/>
          </w:rPr>
          <w:tab/>
        </w:r>
        <w:r w:rsidR="00290ADC">
          <w:rPr>
            <w:noProof/>
            <w:webHidden/>
          </w:rPr>
          <w:fldChar w:fldCharType="begin"/>
        </w:r>
        <w:r w:rsidR="00290ADC">
          <w:rPr>
            <w:noProof/>
            <w:webHidden/>
          </w:rPr>
          <w:instrText xml:space="preserve"> PAGEREF _Toc467103577 \h </w:instrText>
        </w:r>
        <w:r w:rsidR="00290ADC">
          <w:rPr>
            <w:noProof/>
            <w:webHidden/>
          </w:rPr>
        </w:r>
        <w:r w:rsidR="00290ADC">
          <w:rPr>
            <w:noProof/>
            <w:webHidden/>
          </w:rPr>
          <w:fldChar w:fldCharType="separate"/>
        </w:r>
        <w:r w:rsidR="00290ADC">
          <w:rPr>
            <w:noProof/>
            <w:webHidden/>
          </w:rPr>
          <w:t>15</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78" w:history="1">
        <w:r w:rsidR="00290ADC" w:rsidRPr="003F581E">
          <w:rPr>
            <w:rStyle w:val="Hyperlink"/>
            <w:noProof/>
          </w:rPr>
          <w:t>Figure 10</w:t>
        </w:r>
        <w:r w:rsidR="00290ADC" w:rsidRPr="003F581E">
          <w:rPr>
            <w:rStyle w:val="Hyperlink"/>
            <w:noProof/>
            <w:lang w:eastAsia="zh-CN"/>
          </w:rPr>
          <w:t xml:space="preserve"> Daily Trip Distances Distribution (Krumm 2012).</w:t>
        </w:r>
        <w:r w:rsidR="00290ADC">
          <w:rPr>
            <w:noProof/>
            <w:webHidden/>
          </w:rPr>
          <w:tab/>
        </w:r>
        <w:r w:rsidR="00290ADC">
          <w:rPr>
            <w:noProof/>
            <w:webHidden/>
          </w:rPr>
          <w:fldChar w:fldCharType="begin"/>
        </w:r>
        <w:r w:rsidR="00290ADC">
          <w:rPr>
            <w:noProof/>
            <w:webHidden/>
          </w:rPr>
          <w:instrText xml:space="preserve"> PAGEREF _Toc467103578 \h </w:instrText>
        </w:r>
        <w:r w:rsidR="00290ADC">
          <w:rPr>
            <w:noProof/>
            <w:webHidden/>
          </w:rPr>
        </w:r>
        <w:r w:rsidR="00290ADC">
          <w:rPr>
            <w:noProof/>
            <w:webHidden/>
          </w:rPr>
          <w:fldChar w:fldCharType="separate"/>
        </w:r>
        <w:r w:rsidR="00290ADC">
          <w:rPr>
            <w:noProof/>
            <w:webHidden/>
          </w:rPr>
          <w:t>15</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79" w:history="1">
        <w:r w:rsidR="00290ADC" w:rsidRPr="003F581E">
          <w:rPr>
            <w:rStyle w:val="Hyperlink"/>
            <w:noProof/>
          </w:rPr>
          <w:t>Figure 11</w:t>
        </w:r>
        <w:r w:rsidR="00290ADC" w:rsidRPr="003F581E">
          <w:rPr>
            <w:rStyle w:val="Hyperlink"/>
            <w:noProof/>
            <w:lang w:eastAsia="zh-CN"/>
          </w:rPr>
          <w:t xml:space="preserve"> Willingness to pay estimates for marginal improvements in driving range. Results from studies in the American market. Source: Dimitropoulos et al (2013)</w:t>
        </w:r>
        <w:r w:rsidR="00290ADC">
          <w:rPr>
            <w:noProof/>
            <w:webHidden/>
          </w:rPr>
          <w:tab/>
        </w:r>
        <w:r w:rsidR="00290ADC">
          <w:rPr>
            <w:noProof/>
            <w:webHidden/>
          </w:rPr>
          <w:fldChar w:fldCharType="begin"/>
        </w:r>
        <w:r w:rsidR="00290ADC">
          <w:rPr>
            <w:noProof/>
            <w:webHidden/>
          </w:rPr>
          <w:instrText xml:space="preserve"> PAGEREF _Toc467103579 \h </w:instrText>
        </w:r>
        <w:r w:rsidR="00290ADC">
          <w:rPr>
            <w:noProof/>
            <w:webHidden/>
          </w:rPr>
        </w:r>
        <w:r w:rsidR="00290ADC">
          <w:rPr>
            <w:noProof/>
            <w:webHidden/>
          </w:rPr>
          <w:fldChar w:fldCharType="separate"/>
        </w:r>
        <w:r w:rsidR="00290ADC">
          <w:rPr>
            <w:noProof/>
            <w:webHidden/>
          </w:rPr>
          <w:t>17</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80" w:history="1">
        <w:r w:rsidR="00290ADC" w:rsidRPr="003F581E">
          <w:rPr>
            <w:rStyle w:val="Hyperlink"/>
            <w:noProof/>
          </w:rPr>
          <w:t>Figure 12</w:t>
        </w:r>
        <w:r w:rsidR="00290ADC" w:rsidRPr="003F581E">
          <w:rPr>
            <w:rStyle w:val="Hyperlink"/>
            <w:noProof/>
            <w:lang w:eastAsia="zh-CN"/>
          </w:rPr>
          <w:t xml:space="preserve"> Plug-in EVs Range (blue bars) &amp; After Tax Credit Price (green dots) (InsideEVs).</w:t>
        </w:r>
        <w:r w:rsidR="00290ADC">
          <w:rPr>
            <w:noProof/>
            <w:webHidden/>
          </w:rPr>
          <w:tab/>
        </w:r>
        <w:r w:rsidR="00290ADC">
          <w:rPr>
            <w:noProof/>
            <w:webHidden/>
          </w:rPr>
          <w:fldChar w:fldCharType="begin"/>
        </w:r>
        <w:r w:rsidR="00290ADC">
          <w:rPr>
            <w:noProof/>
            <w:webHidden/>
          </w:rPr>
          <w:instrText xml:space="preserve"> PAGEREF _Toc467103580 \h </w:instrText>
        </w:r>
        <w:r w:rsidR="00290ADC">
          <w:rPr>
            <w:noProof/>
            <w:webHidden/>
          </w:rPr>
        </w:r>
        <w:r w:rsidR="00290ADC">
          <w:rPr>
            <w:noProof/>
            <w:webHidden/>
          </w:rPr>
          <w:fldChar w:fldCharType="separate"/>
        </w:r>
        <w:r w:rsidR="00290ADC">
          <w:rPr>
            <w:noProof/>
            <w:webHidden/>
          </w:rPr>
          <w:t>20</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81" w:history="1">
        <w:r w:rsidR="00290ADC" w:rsidRPr="003F581E">
          <w:rPr>
            <w:rStyle w:val="Hyperlink"/>
            <w:noProof/>
          </w:rPr>
          <w:t>Figure 13</w:t>
        </w:r>
        <w:r w:rsidR="00290ADC" w:rsidRPr="003F581E">
          <w:rPr>
            <w:rStyle w:val="Hyperlink"/>
            <w:noProof/>
            <w:lang w:eastAsia="zh-CN"/>
          </w:rPr>
          <w:t xml:space="preserve"> Plug-In EVs Base Manufacturer Suggest Retail Price (MSRP) After Federal Credit  – United States (April 2015) (InsideEVs).</w:t>
        </w:r>
        <w:r w:rsidR="00290ADC">
          <w:rPr>
            <w:noProof/>
            <w:webHidden/>
          </w:rPr>
          <w:tab/>
        </w:r>
        <w:r w:rsidR="00290ADC">
          <w:rPr>
            <w:noProof/>
            <w:webHidden/>
          </w:rPr>
          <w:fldChar w:fldCharType="begin"/>
        </w:r>
        <w:r w:rsidR="00290ADC">
          <w:rPr>
            <w:noProof/>
            <w:webHidden/>
          </w:rPr>
          <w:instrText xml:space="preserve"> PAGEREF _Toc467103581 \h </w:instrText>
        </w:r>
        <w:r w:rsidR="00290ADC">
          <w:rPr>
            <w:noProof/>
            <w:webHidden/>
          </w:rPr>
        </w:r>
        <w:r w:rsidR="00290ADC">
          <w:rPr>
            <w:noProof/>
            <w:webHidden/>
          </w:rPr>
          <w:fldChar w:fldCharType="separate"/>
        </w:r>
        <w:r w:rsidR="00290ADC">
          <w:rPr>
            <w:noProof/>
            <w:webHidden/>
          </w:rPr>
          <w:t>22</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82" w:history="1">
        <w:r w:rsidR="00290ADC" w:rsidRPr="003F581E">
          <w:rPr>
            <w:rStyle w:val="Hyperlink"/>
            <w:noProof/>
          </w:rPr>
          <w:t>Figure 14 Cost estimates and future projections for electric vehicle battery packs, measured in $US per kilowatt hour of capacity. Each mark on the chart represents a documented estimate reviewed by the study. (Nykvist and Nilsson 2015)</w:t>
        </w:r>
        <w:r w:rsidR="00290ADC">
          <w:rPr>
            <w:noProof/>
            <w:webHidden/>
          </w:rPr>
          <w:tab/>
        </w:r>
        <w:r w:rsidR="00290ADC">
          <w:rPr>
            <w:noProof/>
            <w:webHidden/>
          </w:rPr>
          <w:fldChar w:fldCharType="begin"/>
        </w:r>
        <w:r w:rsidR="00290ADC">
          <w:rPr>
            <w:noProof/>
            <w:webHidden/>
          </w:rPr>
          <w:instrText xml:space="preserve"> PAGEREF _Toc467103582 \h </w:instrText>
        </w:r>
        <w:r w:rsidR="00290ADC">
          <w:rPr>
            <w:noProof/>
            <w:webHidden/>
          </w:rPr>
        </w:r>
        <w:r w:rsidR="00290ADC">
          <w:rPr>
            <w:noProof/>
            <w:webHidden/>
          </w:rPr>
          <w:fldChar w:fldCharType="separate"/>
        </w:r>
        <w:r w:rsidR="00290ADC">
          <w:rPr>
            <w:noProof/>
            <w:webHidden/>
          </w:rPr>
          <w:t>24</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83" w:history="1">
        <w:r w:rsidR="00290ADC" w:rsidRPr="003F581E">
          <w:rPr>
            <w:rStyle w:val="Hyperlink"/>
            <w:noProof/>
          </w:rPr>
          <w:t>Figure 15</w:t>
        </w:r>
        <w:r w:rsidR="00290ADC" w:rsidRPr="003F581E">
          <w:rPr>
            <w:rStyle w:val="Hyperlink"/>
            <w:noProof/>
            <w:lang w:eastAsia="zh-CN"/>
          </w:rPr>
          <w:t xml:space="preserve"> Illustration of the Bass Model Simulated Adopters over Time (Mahajan et al. 1995)</w:t>
        </w:r>
        <w:r w:rsidR="00290ADC">
          <w:rPr>
            <w:noProof/>
            <w:webHidden/>
          </w:rPr>
          <w:tab/>
        </w:r>
        <w:r w:rsidR="00290ADC">
          <w:rPr>
            <w:noProof/>
            <w:webHidden/>
          </w:rPr>
          <w:fldChar w:fldCharType="begin"/>
        </w:r>
        <w:r w:rsidR="00290ADC">
          <w:rPr>
            <w:noProof/>
            <w:webHidden/>
          </w:rPr>
          <w:instrText xml:space="preserve"> PAGEREF _Toc467103583 \h </w:instrText>
        </w:r>
        <w:r w:rsidR="00290ADC">
          <w:rPr>
            <w:noProof/>
            <w:webHidden/>
          </w:rPr>
        </w:r>
        <w:r w:rsidR="00290ADC">
          <w:rPr>
            <w:noProof/>
            <w:webHidden/>
          </w:rPr>
          <w:fldChar w:fldCharType="separate"/>
        </w:r>
        <w:r w:rsidR="00290ADC">
          <w:rPr>
            <w:noProof/>
            <w:webHidden/>
          </w:rPr>
          <w:t>40</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84" w:history="1">
        <w:r w:rsidR="00290ADC" w:rsidRPr="003F581E">
          <w:rPr>
            <w:rStyle w:val="Hyperlink"/>
            <w:noProof/>
          </w:rPr>
          <w:t>Figure 16</w:t>
        </w:r>
        <w:r w:rsidR="00290ADC" w:rsidRPr="003F581E">
          <w:rPr>
            <w:rStyle w:val="Hyperlink"/>
            <w:noProof/>
            <w:lang w:eastAsia="zh-CN"/>
          </w:rPr>
          <w:t xml:space="preserve"> Long-term Relation between Technology Price and Technology Diffusion Rate</w:t>
        </w:r>
        <w:r w:rsidR="00290ADC">
          <w:rPr>
            <w:noProof/>
            <w:webHidden/>
          </w:rPr>
          <w:tab/>
        </w:r>
        <w:r w:rsidR="00290ADC">
          <w:rPr>
            <w:noProof/>
            <w:webHidden/>
          </w:rPr>
          <w:fldChar w:fldCharType="begin"/>
        </w:r>
        <w:r w:rsidR="00290ADC">
          <w:rPr>
            <w:noProof/>
            <w:webHidden/>
          </w:rPr>
          <w:instrText xml:space="preserve"> PAGEREF _Toc467103584 \h </w:instrText>
        </w:r>
        <w:r w:rsidR="00290ADC">
          <w:rPr>
            <w:noProof/>
            <w:webHidden/>
          </w:rPr>
        </w:r>
        <w:r w:rsidR="00290ADC">
          <w:rPr>
            <w:noProof/>
            <w:webHidden/>
          </w:rPr>
          <w:fldChar w:fldCharType="separate"/>
        </w:r>
        <w:r w:rsidR="00290ADC">
          <w:rPr>
            <w:noProof/>
            <w:webHidden/>
          </w:rPr>
          <w:t>49</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85" w:history="1">
        <w:r w:rsidR="00290ADC" w:rsidRPr="003F581E">
          <w:rPr>
            <w:rStyle w:val="Hyperlink"/>
            <w:noProof/>
          </w:rPr>
          <w:t xml:space="preserve">Figure 18 </w:t>
        </w:r>
        <w:r w:rsidR="00290ADC" w:rsidRPr="003F581E">
          <w:rPr>
            <w:rStyle w:val="Hyperlink"/>
            <w:noProof/>
            <w:lang w:eastAsia="zh-CN"/>
          </w:rPr>
          <w:t>Framework of pricing model for automotive technology innovation</w:t>
        </w:r>
        <w:r w:rsidR="00290ADC">
          <w:rPr>
            <w:noProof/>
            <w:webHidden/>
          </w:rPr>
          <w:tab/>
        </w:r>
        <w:r w:rsidR="00290ADC">
          <w:rPr>
            <w:noProof/>
            <w:webHidden/>
          </w:rPr>
          <w:fldChar w:fldCharType="begin"/>
        </w:r>
        <w:r w:rsidR="00290ADC">
          <w:rPr>
            <w:noProof/>
            <w:webHidden/>
          </w:rPr>
          <w:instrText xml:space="preserve"> PAGEREF _Toc467103585 \h </w:instrText>
        </w:r>
        <w:r w:rsidR="00290ADC">
          <w:rPr>
            <w:noProof/>
            <w:webHidden/>
          </w:rPr>
        </w:r>
        <w:r w:rsidR="00290ADC">
          <w:rPr>
            <w:noProof/>
            <w:webHidden/>
          </w:rPr>
          <w:fldChar w:fldCharType="separate"/>
        </w:r>
        <w:r w:rsidR="00290ADC">
          <w:rPr>
            <w:noProof/>
            <w:webHidden/>
          </w:rPr>
          <w:t>59</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86" w:history="1">
        <w:r w:rsidR="00290ADC" w:rsidRPr="003F581E">
          <w:rPr>
            <w:rStyle w:val="Hyperlink"/>
            <w:noProof/>
          </w:rPr>
          <w:t xml:space="preserve">Figure 19 Framework of </w:t>
        </w:r>
        <w:r w:rsidR="00290ADC" w:rsidRPr="003F581E">
          <w:rPr>
            <w:rStyle w:val="Hyperlink"/>
            <w:noProof/>
            <w:lang w:eastAsia="zh-CN"/>
          </w:rPr>
          <w:t xml:space="preserve">the </w:t>
        </w:r>
        <w:r w:rsidR="00290ADC" w:rsidRPr="003F581E">
          <w:rPr>
            <w:rStyle w:val="Hyperlink"/>
            <w:noProof/>
          </w:rPr>
          <w:t>MA</w:t>
        </w:r>
        <w:r w:rsidR="00290ADC" w:rsidRPr="003F581E">
          <w:rPr>
            <w:rStyle w:val="Hyperlink"/>
            <w:noProof/>
            <w:vertAlign w:val="superscript"/>
          </w:rPr>
          <w:t>3</w:t>
        </w:r>
        <w:r w:rsidR="00290ADC" w:rsidRPr="003F581E">
          <w:rPr>
            <w:rStyle w:val="Hyperlink"/>
            <w:noProof/>
          </w:rPr>
          <w:t xml:space="preserve">T </w:t>
        </w:r>
        <w:r w:rsidR="00290ADC" w:rsidRPr="003F581E">
          <w:rPr>
            <w:rStyle w:val="Hyperlink"/>
            <w:noProof/>
            <w:lang w:eastAsia="zh-CN"/>
          </w:rPr>
          <w:t>m</w:t>
        </w:r>
        <w:r w:rsidR="00290ADC" w:rsidRPr="003F581E">
          <w:rPr>
            <w:rStyle w:val="Hyperlink"/>
            <w:noProof/>
          </w:rPr>
          <w:t>odel</w:t>
        </w:r>
        <w:r w:rsidR="00290ADC" w:rsidRPr="003F581E">
          <w:rPr>
            <w:rStyle w:val="Hyperlink"/>
            <w:noProof/>
            <w:lang w:eastAsia="zh-CN"/>
          </w:rPr>
          <w:t>. Source: Lin and Greene (2011), Sikes et al. (2010).</w:t>
        </w:r>
        <w:r w:rsidR="00290ADC">
          <w:rPr>
            <w:noProof/>
            <w:webHidden/>
          </w:rPr>
          <w:tab/>
        </w:r>
        <w:r w:rsidR="00290ADC">
          <w:rPr>
            <w:noProof/>
            <w:webHidden/>
          </w:rPr>
          <w:fldChar w:fldCharType="begin"/>
        </w:r>
        <w:r w:rsidR="00290ADC">
          <w:rPr>
            <w:noProof/>
            <w:webHidden/>
          </w:rPr>
          <w:instrText xml:space="preserve"> PAGEREF _Toc467103586 \h </w:instrText>
        </w:r>
        <w:r w:rsidR="00290ADC">
          <w:rPr>
            <w:noProof/>
            <w:webHidden/>
          </w:rPr>
        </w:r>
        <w:r w:rsidR="00290ADC">
          <w:rPr>
            <w:noProof/>
            <w:webHidden/>
          </w:rPr>
          <w:fldChar w:fldCharType="separate"/>
        </w:r>
        <w:r w:rsidR="00290ADC">
          <w:rPr>
            <w:noProof/>
            <w:webHidden/>
          </w:rPr>
          <w:t>71</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87" w:history="1">
        <w:r w:rsidR="00290ADC" w:rsidRPr="003F581E">
          <w:rPr>
            <w:rStyle w:val="Hyperlink"/>
            <w:noProof/>
          </w:rPr>
          <w:t>Figure 20</w:t>
        </w:r>
        <w:r w:rsidR="00290ADC" w:rsidRPr="003F581E">
          <w:rPr>
            <w:rStyle w:val="Hyperlink"/>
            <w:noProof/>
            <w:lang w:eastAsia="zh-CN"/>
          </w:rPr>
          <w:t xml:space="preserve"> </w:t>
        </w:r>
        <w:r w:rsidR="00290ADC" w:rsidRPr="003F581E">
          <w:rPr>
            <w:rStyle w:val="Hyperlink"/>
            <w:noProof/>
          </w:rPr>
          <w:t>The demand for different types of vehicles in the California automotive market at different prices of Leaf.</w:t>
        </w:r>
        <w:r w:rsidR="00290ADC">
          <w:rPr>
            <w:noProof/>
            <w:webHidden/>
          </w:rPr>
          <w:tab/>
        </w:r>
        <w:r w:rsidR="00290ADC">
          <w:rPr>
            <w:noProof/>
            <w:webHidden/>
          </w:rPr>
          <w:fldChar w:fldCharType="begin"/>
        </w:r>
        <w:r w:rsidR="00290ADC">
          <w:rPr>
            <w:noProof/>
            <w:webHidden/>
          </w:rPr>
          <w:instrText xml:space="preserve"> PAGEREF _Toc467103587 \h </w:instrText>
        </w:r>
        <w:r w:rsidR="00290ADC">
          <w:rPr>
            <w:noProof/>
            <w:webHidden/>
          </w:rPr>
        </w:r>
        <w:r w:rsidR="00290ADC">
          <w:rPr>
            <w:noProof/>
            <w:webHidden/>
          </w:rPr>
          <w:fldChar w:fldCharType="separate"/>
        </w:r>
        <w:r w:rsidR="00290ADC">
          <w:rPr>
            <w:noProof/>
            <w:webHidden/>
          </w:rPr>
          <w:t>72</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88" w:history="1">
        <w:r w:rsidR="00290ADC" w:rsidRPr="003F581E">
          <w:rPr>
            <w:rStyle w:val="Hyperlink"/>
            <w:noProof/>
          </w:rPr>
          <w:t>Figure 21</w:t>
        </w:r>
        <w:r w:rsidR="00290ADC" w:rsidRPr="003F581E">
          <w:rPr>
            <w:rStyle w:val="Hyperlink"/>
            <w:noProof/>
            <w:lang w:eastAsia="zh-CN"/>
          </w:rPr>
          <w:t xml:space="preserve"> Annual demand</w:t>
        </w:r>
        <w:r w:rsidR="00290ADC" w:rsidRPr="003F581E">
          <w:rPr>
            <w:rStyle w:val="Hyperlink"/>
            <w:noProof/>
          </w:rPr>
          <w:t xml:space="preserve"> for </w:t>
        </w:r>
        <w:r w:rsidR="00290ADC" w:rsidRPr="003F581E">
          <w:rPr>
            <w:rStyle w:val="Hyperlink"/>
            <w:noProof/>
            <w:lang w:eastAsia="zh-CN"/>
          </w:rPr>
          <w:t xml:space="preserve">the </w:t>
        </w:r>
        <w:r w:rsidR="00290ADC" w:rsidRPr="003F581E">
          <w:rPr>
            <w:rStyle w:val="Hyperlink"/>
            <w:noProof/>
          </w:rPr>
          <w:t xml:space="preserve">EV100 model and total profit for </w:t>
        </w:r>
        <w:r w:rsidR="00290ADC" w:rsidRPr="003F581E">
          <w:rPr>
            <w:rStyle w:val="Hyperlink"/>
            <w:noProof/>
            <w:lang w:eastAsia="zh-CN"/>
          </w:rPr>
          <w:t>the company before and after the ZEV mandate takes effect</w:t>
        </w:r>
        <w:r w:rsidR="00290ADC" w:rsidRPr="003F581E">
          <w:rPr>
            <w:rStyle w:val="Hyperlink"/>
            <w:noProof/>
          </w:rPr>
          <w:t>.</w:t>
        </w:r>
        <w:r w:rsidR="00290ADC" w:rsidRPr="003F581E">
          <w:rPr>
            <w:rStyle w:val="Hyperlink"/>
            <w:noProof/>
            <w:lang w:eastAsia="zh-CN"/>
          </w:rPr>
          <w:t xml:space="preserve"> Solid</w:t>
        </w:r>
        <w:r w:rsidR="00290ADC" w:rsidRPr="003F581E">
          <w:rPr>
            <w:rStyle w:val="Hyperlink"/>
            <w:noProof/>
          </w:rPr>
          <w:t xml:space="preserve"> </w:t>
        </w:r>
        <w:r w:rsidR="00290ADC" w:rsidRPr="003F581E">
          <w:rPr>
            <w:rStyle w:val="Hyperlink"/>
            <w:noProof/>
            <w:lang w:eastAsia="zh-CN"/>
          </w:rPr>
          <w:t>curve</w:t>
        </w:r>
        <w:r w:rsidR="00290ADC" w:rsidRPr="003F581E">
          <w:rPr>
            <w:rStyle w:val="Hyperlink"/>
            <w:noProof/>
          </w:rPr>
          <w:t xml:space="preserve">: total profit with the ZEV </w:t>
        </w:r>
        <w:r w:rsidR="00290ADC" w:rsidRPr="003F581E">
          <w:rPr>
            <w:rStyle w:val="Hyperlink"/>
            <w:noProof/>
          </w:rPr>
          <w:lastRenderedPageBreak/>
          <w:t xml:space="preserve">mandate; </w:t>
        </w:r>
        <w:r w:rsidR="00290ADC" w:rsidRPr="003F581E">
          <w:rPr>
            <w:rStyle w:val="Hyperlink"/>
            <w:noProof/>
            <w:lang w:eastAsia="zh-CN"/>
          </w:rPr>
          <w:t>dashed</w:t>
        </w:r>
        <w:r w:rsidR="00290ADC" w:rsidRPr="003F581E">
          <w:rPr>
            <w:rStyle w:val="Hyperlink"/>
            <w:noProof/>
          </w:rPr>
          <w:t xml:space="preserve"> </w:t>
        </w:r>
        <w:r w:rsidR="00290ADC" w:rsidRPr="003F581E">
          <w:rPr>
            <w:rStyle w:val="Hyperlink"/>
            <w:noProof/>
            <w:lang w:eastAsia="zh-CN"/>
          </w:rPr>
          <w:t>curve</w:t>
        </w:r>
        <w:r w:rsidR="00290ADC" w:rsidRPr="003F581E">
          <w:rPr>
            <w:rStyle w:val="Hyperlink"/>
            <w:noProof/>
          </w:rPr>
          <w:t>: total profit without the ZEV mandate</w:t>
        </w:r>
        <w:r w:rsidR="00290ADC" w:rsidRPr="003F581E">
          <w:rPr>
            <w:rStyle w:val="Hyperlink"/>
            <w:noProof/>
            <w:lang w:eastAsia="zh-CN"/>
          </w:rPr>
          <w:t>;</w:t>
        </w:r>
        <w:r w:rsidR="00290ADC" w:rsidRPr="003F581E">
          <w:rPr>
            <w:rStyle w:val="Hyperlink"/>
            <w:noProof/>
          </w:rPr>
          <w:t xml:space="preserve"> </w:t>
        </w:r>
        <w:r w:rsidR="00290ADC" w:rsidRPr="003F581E">
          <w:rPr>
            <w:rStyle w:val="Hyperlink"/>
            <w:noProof/>
            <w:lang w:eastAsia="zh-CN"/>
          </w:rPr>
          <w:t>dotted</w:t>
        </w:r>
        <w:r w:rsidR="00290ADC" w:rsidRPr="003F581E">
          <w:rPr>
            <w:rStyle w:val="Hyperlink"/>
            <w:noProof/>
          </w:rPr>
          <w:t xml:space="preserve"> </w:t>
        </w:r>
        <w:r w:rsidR="00290ADC" w:rsidRPr="003F581E">
          <w:rPr>
            <w:rStyle w:val="Hyperlink"/>
            <w:noProof/>
            <w:lang w:eastAsia="zh-CN"/>
          </w:rPr>
          <w:t>curve</w:t>
        </w:r>
        <w:r w:rsidR="00290ADC" w:rsidRPr="003F581E">
          <w:rPr>
            <w:rStyle w:val="Hyperlink"/>
            <w:noProof/>
          </w:rPr>
          <w:t xml:space="preserve">: </w:t>
        </w:r>
        <w:r w:rsidR="00290ADC" w:rsidRPr="003F581E">
          <w:rPr>
            <w:rStyle w:val="Hyperlink"/>
            <w:noProof/>
            <w:lang w:eastAsia="zh-CN"/>
          </w:rPr>
          <w:t>annual demand</w:t>
        </w:r>
        <w:r w:rsidR="00290ADC" w:rsidRPr="003F581E">
          <w:rPr>
            <w:rStyle w:val="Hyperlink"/>
            <w:noProof/>
          </w:rPr>
          <w:t xml:space="preserve"> for </w:t>
        </w:r>
        <w:r w:rsidR="00290ADC" w:rsidRPr="003F581E">
          <w:rPr>
            <w:rStyle w:val="Hyperlink"/>
            <w:noProof/>
            <w:lang w:eastAsia="zh-CN"/>
          </w:rPr>
          <w:t xml:space="preserve">the </w:t>
        </w:r>
        <w:r w:rsidR="00290ADC" w:rsidRPr="003F581E">
          <w:rPr>
            <w:rStyle w:val="Hyperlink"/>
            <w:noProof/>
          </w:rPr>
          <w:t>EV100 model.</w:t>
        </w:r>
        <w:r w:rsidR="00290ADC">
          <w:rPr>
            <w:noProof/>
            <w:webHidden/>
          </w:rPr>
          <w:tab/>
        </w:r>
        <w:r w:rsidR="00290ADC">
          <w:rPr>
            <w:noProof/>
            <w:webHidden/>
          </w:rPr>
          <w:fldChar w:fldCharType="begin"/>
        </w:r>
        <w:r w:rsidR="00290ADC">
          <w:rPr>
            <w:noProof/>
            <w:webHidden/>
          </w:rPr>
          <w:instrText xml:space="preserve"> PAGEREF _Toc467103588 \h </w:instrText>
        </w:r>
        <w:r w:rsidR="00290ADC">
          <w:rPr>
            <w:noProof/>
            <w:webHidden/>
          </w:rPr>
        </w:r>
        <w:r w:rsidR="00290ADC">
          <w:rPr>
            <w:noProof/>
            <w:webHidden/>
          </w:rPr>
          <w:fldChar w:fldCharType="separate"/>
        </w:r>
        <w:r w:rsidR="00290ADC">
          <w:rPr>
            <w:noProof/>
            <w:webHidden/>
          </w:rPr>
          <w:t>77</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89" w:history="1">
        <w:r w:rsidR="00290ADC" w:rsidRPr="003F581E">
          <w:rPr>
            <w:rStyle w:val="Hyperlink"/>
            <w:noProof/>
          </w:rPr>
          <w:t xml:space="preserve">Figure 22. Comparison of the optimal prices under different </w:t>
        </w:r>
        <w:r w:rsidR="00290ADC" w:rsidRPr="003F581E">
          <w:rPr>
            <w:rStyle w:val="Hyperlink"/>
            <w:noProof/>
            <w:lang w:eastAsia="zh-CN"/>
          </w:rPr>
          <w:t xml:space="preserve">ZEV </w:t>
        </w:r>
        <w:r w:rsidR="00290ADC" w:rsidRPr="003F581E">
          <w:rPr>
            <w:rStyle w:val="Hyperlink"/>
            <w:noProof/>
          </w:rPr>
          <w:t>credits</w:t>
        </w:r>
        <w:r w:rsidR="00290ADC" w:rsidRPr="003F581E">
          <w:rPr>
            <w:rStyle w:val="Hyperlink"/>
            <w:noProof/>
            <w:lang w:eastAsia="zh-CN"/>
          </w:rPr>
          <w:t xml:space="preserve"> per EV100 model</w:t>
        </w:r>
        <w:r w:rsidR="00290ADC" w:rsidRPr="003F581E">
          <w:rPr>
            <w:rStyle w:val="Hyperlink"/>
            <w:noProof/>
          </w:rPr>
          <w:t xml:space="preserve"> and </w:t>
        </w:r>
        <w:r w:rsidR="00290ADC" w:rsidRPr="003F581E">
          <w:rPr>
            <w:rStyle w:val="Hyperlink"/>
            <w:noProof/>
            <w:lang w:eastAsia="zh-CN"/>
          </w:rPr>
          <w:t xml:space="preserve">ZEV </w:t>
        </w:r>
        <w:r w:rsidR="00290ADC" w:rsidRPr="003F581E">
          <w:rPr>
            <w:rStyle w:val="Hyperlink"/>
            <w:noProof/>
          </w:rPr>
          <w:t xml:space="preserve">credit prices. </w:t>
        </w:r>
        <w:r w:rsidR="00290ADC" w:rsidRPr="003F581E">
          <w:rPr>
            <w:rStyle w:val="Hyperlink"/>
            <w:noProof/>
            <w:lang w:eastAsia="zh-CN"/>
          </w:rPr>
          <w:t>L</w:t>
        </w:r>
        <w:r w:rsidR="00290ADC" w:rsidRPr="003F581E">
          <w:rPr>
            <w:rStyle w:val="Hyperlink"/>
            <w:noProof/>
          </w:rPr>
          <w:t>ine</w:t>
        </w:r>
        <w:r w:rsidR="00290ADC" w:rsidRPr="003F581E">
          <w:rPr>
            <w:rStyle w:val="Hyperlink"/>
            <w:noProof/>
            <w:lang w:eastAsia="zh-CN"/>
          </w:rPr>
          <w:t xml:space="preserve"> with square</w:t>
        </w:r>
        <w:r w:rsidR="00290ADC" w:rsidRPr="003F581E">
          <w:rPr>
            <w:rStyle w:val="Hyperlink"/>
            <w:noProof/>
          </w:rPr>
          <w:t xml:space="preserve">: credit price equals to $3,000; </w:t>
        </w:r>
        <w:r w:rsidR="00290ADC" w:rsidRPr="003F581E">
          <w:rPr>
            <w:rStyle w:val="Hyperlink"/>
            <w:noProof/>
            <w:lang w:eastAsia="zh-CN"/>
          </w:rPr>
          <w:t>line with dot</w:t>
        </w:r>
        <w:r w:rsidR="00290ADC" w:rsidRPr="003F581E">
          <w:rPr>
            <w:rStyle w:val="Hyperlink"/>
            <w:noProof/>
          </w:rPr>
          <w:t xml:space="preserve">: credit price equals to $3,929; </w:t>
        </w:r>
        <w:r w:rsidR="00290ADC" w:rsidRPr="003F581E">
          <w:rPr>
            <w:rStyle w:val="Hyperlink"/>
            <w:noProof/>
            <w:lang w:eastAsia="zh-CN"/>
          </w:rPr>
          <w:t>line with traingle</w:t>
        </w:r>
        <w:r w:rsidR="00290ADC" w:rsidRPr="003F581E">
          <w:rPr>
            <w:rStyle w:val="Hyperlink"/>
            <w:noProof/>
          </w:rPr>
          <w:t>: credit price equals to $5,000.</w:t>
        </w:r>
        <w:r w:rsidR="00290ADC">
          <w:rPr>
            <w:noProof/>
            <w:webHidden/>
          </w:rPr>
          <w:tab/>
        </w:r>
        <w:r w:rsidR="00290ADC">
          <w:rPr>
            <w:noProof/>
            <w:webHidden/>
          </w:rPr>
          <w:fldChar w:fldCharType="begin"/>
        </w:r>
        <w:r w:rsidR="00290ADC">
          <w:rPr>
            <w:noProof/>
            <w:webHidden/>
          </w:rPr>
          <w:instrText xml:space="preserve"> PAGEREF _Toc467103589 \h </w:instrText>
        </w:r>
        <w:r w:rsidR="00290ADC">
          <w:rPr>
            <w:noProof/>
            <w:webHidden/>
          </w:rPr>
        </w:r>
        <w:r w:rsidR="00290ADC">
          <w:rPr>
            <w:noProof/>
            <w:webHidden/>
          </w:rPr>
          <w:fldChar w:fldCharType="separate"/>
        </w:r>
        <w:r w:rsidR="00290ADC">
          <w:rPr>
            <w:noProof/>
            <w:webHidden/>
          </w:rPr>
          <w:t>79</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90" w:history="1">
        <w:r w:rsidR="00290ADC" w:rsidRPr="003F581E">
          <w:rPr>
            <w:rStyle w:val="Hyperlink"/>
            <w:noProof/>
          </w:rPr>
          <w:t xml:space="preserve">Figure 23. Comparison of number of buyers under different </w:t>
        </w:r>
        <w:r w:rsidR="00290ADC" w:rsidRPr="003F581E">
          <w:rPr>
            <w:rStyle w:val="Hyperlink"/>
            <w:noProof/>
            <w:lang w:eastAsia="zh-CN"/>
          </w:rPr>
          <w:t xml:space="preserve">ZEV </w:t>
        </w:r>
        <w:r w:rsidR="00290ADC" w:rsidRPr="003F581E">
          <w:rPr>
            <w:rStyle w:val="Hyperlink"/>
            <w:noProof/>
          </w:rPr>
          <w:t>credits</w:t>
        </w:r>
        <w:r w:rsidR="00290ADC" w:rsidRPr="003F581E">
          <w:rPr>
            <w:rStyle w:val="Hyperlink"/>
            <w:noProof/>
            <w:lang w:eastAsia="zh-CN"/>
          </w:rPr>
          <w:t xml:space="preserve"> per EV100 model</w:t>
        </w:r>
        <w:r w:rsidR="00290ADC" w:rsidRPr="003F581E">
          <w:rPr>
            <w:rStyle w:val="Hyperlink"/>
            <w:noProof/>
          </w:rPr>
          <w:t xml:space="preserve"> and </w:t>
        </w:r>
        <w:r w:rsidR="00290ADC" w:rsidRPr="003F581E">
          <w:rPr>
            <w:rStyle w:val="Hyperlink"/>
            <w:noProof/>
            <w:lang w:eastAsia="zh-CN"/>
          </w:rPr>
          <w:t xml:space="preserve">ZEV </w:t>
        </w:r>
        <w:r w:rsidR="00290ADC" w:rsidRPr="003F581E">
          <w:rPr>
            <w:rStyle w:val="Hyperlink"/>
            <w:noProof/>
          </w:rPr>
          <w:t xml:space="preserve">credit prices. </w:t>
        </w:r>
        <w:r w:rsidR="00290ADC" w:rsidRPr="003F581E">
          <w:rPr>
            <w:rStyle w:val="Hyperlink"/>
            <w:noProof/>
            <w:lang w:eastAsia="zh-CN"/>
          </w:rPr>
          <w:t>L</w:t>
        </w:r>
        <w:r w:rsidR="00290ADC" w:rsidRPr="003F581E">
          <w:rPr>
            <w:rStyle w:val="Hyperlink"/>
            <w:noProof/>
          </w:rPr>
          <w:t>ine</w:t>
        </w:r>
        <w:r w:rsidR="00290ADC" w:rsidRPr="003F581E">
          <w:rPr>
            <w:rStyle w:val="Hyperlink"/>
            <w:noProof/>
            <w:lang w:eastAsia="zh-CN"/>
          </w:rPr>
          <w:t xml:space="preserve"> with square</w:t>
        </w:r>
        <w:r w:rsidR="00290ADC" w:rsidRPr="003F581E">
          <w:rPr>
            <w:rStyle w:val="Hyperlink"/>
            <w:noProof/>
          </w:rPr>
          <w:t xml:space="preserve">: credit price equals to $3,000; </w:t>
        </w:r>
        <w:r w:rsidR="00290ADC" w:rsidRPr="003F581E">
          <w:rPr>
            <w:rStyle w:val="Hyperlink"/>
            <w:noProof/>
            <w:lang w:eastAsia="zh-CN"/>
          </w:rPr>
          <w:t>line with dot</w:t>
        </w:r>
        <w:r w:rsidR="00290ADC" w:rsidRPr="003F581E">
          <w:rPr>
            <w:rStyle w:val="Hyperlink"/>
            <w:noProof/>
          </w:rPr>
          <w:t xml:space="preserve">: credit price equals to $3,929; </w:t>
        </w:r>
        <w:r w:rsidR="00290ADC" w:rsidRPr="003F581E">
          <w:rPr>
            <w:rStyle w:val="Hyperlink"/>
            <w:noProof/>
            <w:lang w:eastAsia="zh-CN"/>
          </w:rPr>
          <w:t>line with traingle</w:t>
        </w:r>
        <w:r w:rsidR="00290ADC" w:rsidRPr="003F581E">
          <w:rPr>
            <w:rStyle w:val="Hyperlink"/>
            <w:noProof/>
          </w:rPr>
          <w:t>: credit price equals to $5,000.</w:t>
        </w:r>
        <w:r w:rsidR="00290ADC">
          <w:rPr>
            <w:noProof/>
            <w:webHidden/>
          </w:rPr>
          <w:tab/>
        </w:r>
        <w:r w:rsidR="00290ADC">
          <w:rPr>
            <w:noProof/>
            <w:webHidden/>
          </w:rPr>
          <w:fldChar w:fldCharType="begin"/>
        </w:r>
        <w:r w:rsidR="00290ADC">
          <w:rPr>
            <w:noProof/>
            <w:webHidden/>
          </w:rPr>
          <w:instrText xml:space="preserve"> PAGEREF _Toc467103590 \h </w:instrText>
        </w:r>
        <w:r w:rsidR="00290ADC">
          <w:rPr>
            <w:noProof/>
            <w:webHidden/>
          </w:rPr>
        </w:r>
        <w:r w:rsidR="00290ADC">
          <w:rPr>
            <w:noProof/>
            <w:webHidden/>
          </w:rPr>
          <w:fldChar w:fldCharType="separate"/>
        </w:r>
        <w:r w:rsidR="00290ADC">
          <w:rPr>
            <w:noProof/>
            <w:webHidden/>
          </w:rPr>
          <w:t>80</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91" w:history="1">
        <w:r w:rsidR="00290ADC" w:rsidRPr="003F581E">
          <w:rPr>
            <w:rStyle w:val="Hyperlink"/>
            <w:noProof/>
          </w:rPr>
          <w:t xml:space="preserve">Figure 24. Optimal profits the ZEV mandate with different </w:t>
        </w:r>
        <w:r w:rsidR="00290ADC" w:rsidRPr="003F581E">
          <w:rPr>
            <w:rStyle w:val="Hyperlink"/>
            <w:noProof/>
            <w:lang w:eastAsia="zh-CN"/>
          </w:rPr>
          <w:t xml:space="preserve">ZEV </w:t>
        </w:r>
        <w:r w:rsidR="00290ADC" w:rsidRPr="003F581E">
          <w:rPr>
            <w:rStyle w:val="Hyperlink"/>
            <w:noProof/>
          </w:rPr>
          <w:t xml:space="preserve">credits </w:t>
        </w:r>
        <w:r w:rsidR="00290ADC" w:rsidRPr="003F581E">
          <w:rPr>
            <w:rStyle w:val="Hyperlink"/>
            <w:noProof/>
            <w:lang w:eastAsia="zh-CN"/>
          </w:rPr>
          <w:t xml:space="preserve">per </w:t>
        </w:r>
        <w:r w:rsidR="00290ADC" w:rsidRPr="003F581E">
          <w:rPr>
            <w:rStyle w:val="Hyperlink"/>
            <w:noProof/>
          </w:rPr>
          <w:t xml:space="preserve">EV100 model. </w:t>
        </w:r>
        <w:r w:rsidR="00290ADC" w:rsidRPr="003F581E">
          <w:rPr>
            <w:rStyle w:val="Hyperlink"/>
            <w:noProof/>
            <w:lang w:eastAsia="zh-CN"/>
          </w:rPr>
          <w:t>Solid</w:t>
        </w:r>
        <w:r w:rsidR="00290ADC" w:rsidRPr="003F581E">
          <w:rPr>
            <w:rStyle w:val="Hyperlink"/>
            <w:noProof/>
          </w:rPr>
          <w:t xml:space="preserve"> </w:t>
        </w:r>
        <w:r w:rsidR="00290ADC" w:rsidRPr="003F581E">
          <w:rPr>
            <w:rStyle w:val="Hyperlink"/>
            <w:noProof/>
            <w:lang w:eastAsia="zh-CN"/>
          </w:rPr>
          <w:t>curve</w:t>
        </w:r>
        <w:r w:rsidR="00290ADC" w:rsidRPr="003F581E">
          <w:rPr>
            <w:rStyle w:val="Hyperlink"/>
            <w:noProof/>
          </w:rPr>
          <w:t xml:space="preserve">: </w:t>
        </w:r>
        <w:r w:rsidR="00290ADC" w:rsidRPr="003F581E">
          <w:rPr>
            <w:rStyle w:val="Hyperlink"/>
            <w:noProof/>
            <w:lang w:eastAsia="zh-CN"/>
          </w:rPr>
          <w:t>automaker's</w:t>
        </w:r>
        <w:r w:rsidR="00290ADC" w:rsidRPr="003F581E">
          <w:rPr>
            <w:rStyle w:val="Hyperlink"/>
            <w:noProof/>
          </w:rPr>
          <w:t xml:space="preserve"> total profit; </w:t>
        </w:r>
        <w:r w:rsidR="00290ADC" w:rsidRPr="003F581E">
          <w:rPr>
            <w:rStyle w:val="Hyperlink"/>
            <w:noProof/>
            <w:lang w:eastAsia="zh-CN"/>
          </w:rPr>
          <w:t>curve with traingle</w:t>
        </w:r>
        <w:r w:rsidR="00290ADC" w:rsidRPr="003F581E">
          <w:rPr>
            <w:rStyle w:val="Hyperlink"/>
            <w:noProof/>
          </w:rPr>
          <w:t xml:space="preserve">: profit from </w:t>
        </w:r>
        <w:r w:rsidR="00290ADC" w:rsidRPr="003F581E">
          <w:rPr>
            <w:rStyle w:val="Hyperlink"/>
            <w:noProof/>
            <w:lang w:eastAsia="zh-CN"/>
          </w:rPr>
          <w:t>the c</w:t>
        </w:r>
        <w:r w:rsidR="00290ADC" w:rsidRPr="003F581E">
          <w:rPr>
            <w:rStyle w:val="Hyperlink"/>
            <w:noProof/>
          </w:rPr>
          <w:t xml:space="preserve">onventional passenger car; </w:t>
        </w:r>
        <w:r w:rsidR="00290ADC" w:rsidRPr="003F581E">
          <w:rPr>
            <w:rStyle w:val="Hyperlink"/>
            <w:noProof/>
            <w:lang w:eastAsia="zh-CN"/>
          </w:rPr>
          <w:t>curve with square</w:t>
        </w:r>
        <w:r w:rsidR="00290ADC" w:rsidRPr="003F581E">
          <w:rPr>
            <w:rStyle w:val="Hyperlink"/>
            <w:noProof/>
          </w:rPr>
          <w:t xml:space="preserve">: profit from </w:t>
        </w:r>
        <w:r w:rsidR="00290ADC" w:rsidRPr="003F581E">
          <w:rPr>
            <w:rStyle w:val="Hyperlink"/>
            <w:noProof/>
            <w:lang w:eastAsia="zh-CN"/>
          </w:rPr>
          <w:t xml:space="preserve">the </w:t>
        </w:r>
        <w:r w:rsidR="00290ADC" w:rsidRPr="003F581E">
          <w:rPr>
            <w:rStyle w:val="Hyperlink"/>
            <w:noProof/>
          </w:rPr>
          <w:t xml:space="preserve">EV100 model; </w:t>
        </w:r>
        <w:r w:rsidR="00290ADC" w:rsidRPr="003F581E">
          <w:rPr>
            <w:rStyle w:val="Hyperlink"/>
            <w:noProof/>
            <w:lang w:eastAsia="zh-CN"/>
          </w:rPr>
          <w:t>curve with circle</w:t>
        </w:r>
        <w:r w:rsidR="00290ADC" w:rsidRPr="003F581E">
          <w:rPr>
            <w:rStyle w:val="Hyperlink"/>
            <w:noProof/>
          </w:rPr>
          <w:t>: profit from the ZEV credits.</w:t>
        </w:r>
        <w:r w:rsidR="00290ADC">
          <w:rPr>
            <w:noProof/>
            <w:webHidden/>
          </w:rPr>
          <w:tab/>
        </w:r>
        <w:r w:rsidR="00290ADC">
          <w:rPr>
            <w:noProof/>
            <w:webHidden/>
          </w:rPr>
          <w:fldChar w:fldCharType="begin"/>
        </w:r>
        <w:r w:rsidR="00290ADC">
          <w:rPr>
            <w:noProof/>
            <w:webHidden/>
          </w:rPr>
          <w:instrText xml:space="preserve"> PAGEREF _Toc467103591 \h </w:instrText>
        </w:r>
        <w:r w:rsidR="00290ADC">
          <w:rPr>
            <w:noProof/>
            <w:webHidden/>
          </w:rPr>
        </w:r>
        <w:r w:rsidR="00290ADC">
          <w:rPr>
            <w:noProof/>
            <w:webHidden/>
          </w:rPr>
          <w:fldChar w:fldCharType="separate"/>
        </w:r>
        <w:r w:rsidR="00290ADC">
          <w:rPr>
            <w:noProof/>
            <w:webHidden/>
          </w:rPr>
          <w:t>82</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92" w:history="1">
        <w:r w:rsidR="00290ADC" w:rsidRPr="003F581E">
          <w:rPr>
            <w:rStyle w:val="Hyperlink"/>
            <w:noProof/>
          </w:rPr>
          <w:t xml:space="preserve">Figure 25. Comparison of the penetration efficiency with different </w:t>
        </w:r>
        <w:r w:rsidR="00290ADC" w:rsidRPr="003F581E">
          <w:rPr>
            <w:rStyle w:val="Hyperlink"/>
            <w:noProof/>
            <w:lang w:eastAsia="zh-CN"/>
          </w:rPr>
          <w:t xml:space="preserve">ZEV </w:t>
        </w:r>
        <w:r w:rsidR="00290ADC" w:rsidRPr="003F581E">
          <w:rPr>
            <w:rStyle w:val="Hyperlink"/>
            <w:noProof/>
          </w:rPr>
          <w:t>credits</w:t>
        </w:r>
        <w:r w:rsidR="00290ADC" w:rsidRPr="003F581E">
          <w:rPr>
            <w:rStyle w:val="Hyperlink"/>
            <w:noProof/>
            <w:lang w:eastAsia="zh-CN"/>
          </w:rPr>
          <w:t xml:space="preserve"> per EV100 model</w:t>
        </w:r>
        <w:r w:rsidR="00290ADC" w:rsidRPr="003F581E">
          <w:rPr>
            <w:rStyle w:val="Hyperlink"/>
            <w:noProof/>
          </w:rPr>
          <w:t xml:space="preserve"> and </w:t>
        </w:r>
        <w:r w:rsidR="00290ADC" w:rsidRPr="003F581E">
          <w:rPr>
            <w:rStyle w:val="Hyperlink"/>
            <w:noProof/>
            <w:lang w:eastAsia="zh-CN"/>
          </w:rPr>
          <w:t xml:space="preserve">ZEV </w:t>
        </w:r>
        <w:r w:rsidR="00290ADC" w:rsidRPr="003F581E">
          <w:rPr>
            <w:rStyle w:val="Hyperlink"/>
            <w:noProof/>
          </w:rPr>
          <w:t xml:space="preserve">credit prices. </w:t>
        </w:r>
        <w:r w:rsidR="00290ADC" w:rsidRPr="003F581E">
          <w:rPr>
            <w:rStyle w:val="Hyperlink"/>
            <w:noProof/>
            <w:lang w:eastAsia="zh-CN"/>
          </w:rPr>
          <w:t>Curve with square</w:t>
        </w:r>
        <w:r w:rsidR="00290ADC" w:rsidRPr="003F581E">
          <w:rPr>
            <w:rStyle w:val="Hyperlink"/>
            <w:noProof/>
          </w:rPr>
          <w:t xml:space="preserve">: credit price equals to $3,000; </w:t>
        </w:r>
        <w:r w:rsidR="00290ADC" w:rsidRPr="003F581E">
          <w:rPr>
            <w:rStyle w:val="Hyperlink"/>
            <w:noProof/>
            <w:lang w:eastAsia="zh-CN"/>
          </w:rPr>
          <w:t>curve with dot</w:t>
        </w:r>
        <w:r w:rsidR="00290ADC" w:rsidRPr="003F581E">
          <w:rPr>
            <w:rStyle w:val="Hyperlink"/>
            <w:noProof/>
          </w:rPr>
          <w:t xml:space="preserve">: credit price equals to $3,929; </w:t>
        </w:r>
        <w:r w:rsidR="00290ADC" w:rsidRPr="003F581E">
          <w:rPr>
            <w:rStyle w:val="Hyperlink"/>
            <w:noProof/>
            <w:lang w:eastAsia="zh-CN"/>
          </w:rPr>
          <w:t>curve with traingle</w:t>
        </w:r>
        <w:r w:rsidR="00290ADC" w:rsidRPr="003F581E">
          <w:rPr>
            <w:rStyle w:val="Hyperlink"/>
            <w:noProof/>
          </w:rPr>
          <w:t>: credit price equals to $5,000.</w:t>
        </w:r>
        <w:r w:rsidR="00290ADC">
          <w:rPr>
            <w:noProof/>
            <w:webHidden/>
          </w:rPr>
          <w:tab/>
        </w:r>
        <w:r w:rsidR="00290ADC">
          <w:rPr>
            <w:noProof/>
            <w:webHidden/>
          </w:rPr>
          <w:fldChar w:fldCharType="begin"/>
        </w:r>
        <w:r w:rsidR="00290ADC">
          <w:rPr>
            <w:noProof/>
            <w:webHidden/>
          </w:rPr>
          <w:instrText xml:space="preserve"> PAGEREF _Toc467103592 \h </w:instrText>
        </w:r>
        <w:r w:rsidR="00290ADC">
          <w:rPr>
            <w:noProof/>
            <w:webHidden/>
          </w:rPr>
        </w:r>
        <w:r w:rsidR="00290ADC">
          <w:rPr>
            <w:noProof/>
            <w:webHidden/>
          </w:rPr>
          <w:fldChar w:fldCharType="separate"/>
        </w:r>
        <w:r w:rsidR="00290ADC">
          <w:rPr>
            <w:noProof/>
            <w:webHidden/>
          </w:rPr>
          <w:t>83</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93" w:history="1">
        <w:r w:rsidR="00290ADC" w:rsidRPr="003F581E">
          <w:rPr>
            <w:rStyle w:val="Hyperlink"/>
            <w:noProof/>
          </w:rPr>
          <w:t>Figure 26.</w:t>
        </w:r>
        <w:r w:rsidR="00290ADC" w:rsidRPr="003F581E">
          <w:rPr>
            <w:rStyle w:val="Hyperlink"/>
            <w:b/>
            <w:noProof/>
          </w:rPr>
          <w:t xml:space="preserve"> </w:t>
        </w:r>
        <w:r w:rsidR="00290ADC" w:rsidRPr="003F581E">
          <w:rPr>
            <w:rStyle w:val="Hyperlink"/>
            <w:noProof/>
          </w:rPr>
          <w:t xml:space="preserve">Comparison of the stimulation rates with different </w:t>
        </w:r>
        <w:r w:rsidR="00290ADC" w:rsidRPr="003F581E">
          <w:rPr>
            <w:rStyle w:val="Hyperlink"/>
            <w:noProof/>
            <w:lang w:eastAsia="zh-CN"/>
          </w:rPr>
          <w:t xml:space="preserve">ZEV </w:t>
        </w:r>
        <w:r w:rsidR="00290ADC" w:rsidRPr="003F581E">
          <w:rPr>
            <w:rStyle w:val="Hyperlink"/>
            <w:noProof/>
          </w:rPr>
          <w:t>credits</w:t>
        </w:r>
        <w:r w:rsidR="00290ADC" w:rsidRPr="003F581E">
          <w:rPr>
            <w:rStyle w:val="Hyperlink"/>
            <w:noProof/>
            <w:lang w:eastAsia="zh-CN"/>
          </w:rPr>
          <w:t xml:space="preserve"> per EV100 model</w:t>
        </w:r>
        <w:r w:rsidR="00290ADC" w:rsidRPr="003F581E">
          <w:rPr>
            <w:rStyle w:val="Hyperlink"/>
            <w:noProof/>
          </w:rPr>
          <w:t xml:space="preserve"> and </w:t>
        </w:r>
        <w:r w:rsidR="00290ADC" w:rsidRPr="003F581E">
          <w:rPr>
            <w:rStyle w:val="Hyperlink"/>
            <w:noProof/>
            <w:lang w:eastAsia="zh-CN"/>
          </w:rPr>
          <w:t xml:space="preserve">ZEV </w:t>
        </w:r>
        <w:r w:rsidR="00290ADC" w:rsidRPr="003F581E">
          <w:rPr>
            <w:rStyle w:val="Hyperlink"/>
            <w:noProof/>
          </w:rPr>
          <w:t xml:space="preserve">credit prices. </w:t>
        </w:r>
        <w:r w:rsidR="00290ADC" w:rsidRPr="003F581E">
          <w:rPr>
            <w:rStyle w:val="Hyperlink"/>
            <w:noProof/>
            <w:lang w:eastAsia="zh-CN"/>
          </w:rPr>
          <w:t>Curve with square</w:t>
        </w:r>
        <w:r w:rsidR="00290ADC" w:rsidRPr="003F581E">
          <w:rPr>
            <w:rStyle w:val="Hyperlink"/>
            <w:noProof/>
          </w:rPr>
          <w:t xml:space="preserve">: credit price equals to $3,000; </w:t>
        </w:r>
        <w:r w:rsidR="00290ADC" w:rsidRPr="003F581E">
          <w:rPr>
            <w:rStyle w:val="Hyperlink"/>
            <w:noProof/>
            <w:lang w:eastAsia="zh-CN"/>
          </w:rPr>
          <w:t>curve with dot</w:t>
        </w:r>
        <w:r w:rsidR="00290ADC" w:rsidRPr="003F581E">
          <w:rPr>
            <w:rStyle w:val="Hyperlink"/>
            <w:noProof/>
          </w:rPr>
          <w:t xml:space="preserve">: credit price equals to $3,929; </w:t>
        </w:r>
        <w:r w:rsidR="00290ADC" w:rsidRPr="003F581E">
          <w:rPr>
            <w:rStyle w:val="Hyperlink"/>
            <w:noProof/>
            <w:lang w:eastAsia="zh-CN"/>
          </w:rPr>
          <w:t>curve with traingle</w:t>
        </w:r>
        <w:r w:rsidR="00290ADC" w:rsidRPr="003F581E">
          <w:rPr>
            <w:rStyle w:val="Hyperlink"/>
            <w:noProof/>
          </w:rPr>
          <w:t>: credit price equals to $5,000.</w:t>
        </w:r>
        <w:r w:rsidR="00290ADC">
          <w:rPr>
            <w:noProof/>
            <w:webHidden/>
          </w:rPr>
          <w:tab/>
        </w:r>
        <w:r w:rsidR="00290ADC">
          <w:rPr>
            <w:noProof/>
            <w:webHidden/>
          </w:rPr>
          <w:fldChar w:fldCharType="begin"/>
        </w:r>
        <w:r w:rsidR="00290ADC">
          <w:rPr>
            <w:noProof/>
            <w:webHidden/>
          </w:rPr>
          <w:instrText xml:space="preserve"> PAGEREF _Toc467103593 \h </w:instrText>
        </w:r>
        <w:r w:rsidR="00290ADC">
          <w:rPr>
            <w:noProof/>
            <w:webHidden/>
          </w:rPr>
        </w:r>
        <w:r w:rsidR="00290ADC">
          <w:rPr>
            <w:noProof/>
            <w:webHidden/>
          </w:rPr>
          <w:fldChar w:fldCharType="separate"/>
        </w:r>
        <w:r w:rsidR="00290ADC">
          <w:rPr>
            <w:noProof/>
            <w:webHidden/>
          </w:rPr>
          <w:t>85</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94" w:history="1">
        <w:r w:rsidR="00290ADC" w:rsidRPr="003F581E">
          <w:rPr>
            <w:rStyle w:val="Hyperlink"/>
            <w:noProof/>
          </w:rPr>
          <w:t>Figure 27</w:t>
        </w:r>
        <w:r w:rsidR="00290ADC" w:rsidRPr="003F581E">
          <w:rPr>
            <w:rStyle w:val="Hyperlink"/>
            <w:noProof/>
            <w:lang w:eastAsia="zh-CN"/>
          </w:rPr>
          <w:t xml:space="preserve"> Model concept.</w:t>
        </w:r>
        <w:r w:rsidR="00290ADC">
          <w:rPr>
            <w:noProof/>
            <w:webHidden/>
          </w:rPr>
          <w:tab/>
        </w:r>
        <w:r w:rsidR="00290ADC">
          <w:rPr>
            <w:noProof/>
            <w:webHidden/>
          </w:rPr>
          <w:fldChar w:fldCharType="begin"/>
        </w:r>
        <w:r w:rsidR="00290ADC">
          <w:rPr>
            <w:noProof/>
            <w:webHidden/>
          </w:rPr>
          <w:instrText xml:space="preserve"> PAGEREF _Toc467103594 \h </w:instrText>
        </w:r>
        <w:r w:rsidR="00290ADC">
          <w:rPr>
            <w:noProof/>
            <w:webHidden/>
          </w:rPr>
        </w:r>
        <w:r w:rsidR="00290ADC">
          <w:rPr>
            <w:noProof/>
            <w:webHidden/>
          </w:rPr>
          <w:fldChar w:fldCharType="separate"/>
        </w:r>
        <w:r w:rsidR="00290ADC">
          <w:rPr>
            <w:noProof/>
            <w:webHidden/>
          </w:rPr>
          <w:t>91</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95" w:history="1">
        <w:r w:rsidR="00290ADC" w:rsidRPr="003F581E">
          <w:rPr>
            <w:rStyle w:val="Hyperlink"/>
            <w:noProof/>
          </w:rPr>
          <w:t>Figure 28 Framework of the MA</w:t>
        </w:r>
        <w:r w:rsidR="00290ADC" w:rsidRPr="003F581E">
          <w:rPr>
            <w:rStyle w:val="Hyperlink"/>
            <w:noProof/>
            <w:vertAlign w:val="superscript"/>
          </w:rPr>
          <w:t>3</w:t>
        </w:r>
        <w:r w:rsidR="00290ADC" w:rsidRPr="003F581E">
          <w:rPr>
            <w:rStyle w:val="Hyperlink"/>
            <w:noProof/>
          </w:rPr>
          <w:t>T model. Source: Lin and Greene (2011), Sikes et al. (2010).</w:t>
        </w:r>
        <w:r w:rsidR="00290ADC">
          <w:rPr>
            <w:noProof/>
            <w:webHidden/>
          </w:rPr>
          <w:tab/>
        </w:r>
        <w:r w:rsidR="00290ADC">
          <w:rPr>
            <w:noProof/>
            <w:webHidden/>
          </w:rPr>
          <w:fldChar w:fldCharType="begin"/>
        </w:r>
        <w:r w:rsidR="00290ADC">
          <w:rPr>
            <w:noProof/>
            <w:webHidden/>
          </w:rPr>
          <w:instrText xml:space="preserve"> PAGEREF _Toc467103595 \h </w:instrText>
        </w:r>
        <w:r w:rsidR="00290ADC">
          <w:rPr>
            <w:noProof/>
            <w:webHidden/>
          </w:rPr>
        </w:r>
        <w:r w:rsidR="00290ADC">
          <w:rPr>
            <w:noProof/>
            <w:webHidden/>
          </w:rPr>
          <w:fldChar w:fldCharType="separate"/>
        </w:r>
        <w:r w:rsidR="00290ADC">
          <w:rPr>
            <w:noProof/>
            <w:webHidden/>
          </w:rPr>
          <w:t>98</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96" w:history="1">
        <w:r w:rsidR="00290ADC" w:rsidRPr="003F581E">
          <w:rPr>
            <w:rStyle w:val="Hyperlink"/>
            <w:noProof/>
          </w:rPr>
          <w:t xml:space="preserve">Figure 29 Demand curves of </w:t>
        </w:r>
        <w:r w:rsidR="00290ADC" w:rsidRPr="003F581E">
          <w:rPr>
            <w:rStyle w:val="Hyperlink"/>
            <w:noProof/>
            <w:lang w:eastAsia="zh-CN"/>
          </w:rPr>
          <w:t>EV200 model</w:t>
        </w:r>
        <w:r w:rsidR="00290ADC" w:rsidRPr="003F581E">
          <w:rPr>
            <w:rStyle w:val="Hyperlink"/>
            <w:noProof/>
          </w:rPr>
          <w:t>.</w:t>
        </w:r>
        <w:r w:rsidR="00290ADC">
          <w:rPr>
            <w:noProof/>
            <w:webHidden/>
          </w:rPr>
          <w:tab/>
        </w:r>
        <w:r w:rsidR="00290ADC">
          <w:rPr>
            <w:noProof/>
            <w:webHidden/>
          </w:rPr>
          <w:fldChar w:fldCharType="begin"/>
        </w:r>
        <w:r w:rsidR="00290ADC">
          <w:rPr>
            <w:noProof/>
            <w:webHidden/>
          </w:rPr>
          <w:instrText xml:space="preserve"> PAGEREF _Toc467103596 \h </w:instrText>
        </w:r>
        <w:r w:rsidR="00290ADC">
          <w:rPr>
            <w:noProof/>
            <w:webHidden/>
          </w:rPr>
        </w:r>
        <w:r w:rsidR="00290ADC">
          <w:rPr>
            <w:noProof/>
            <w:webHidden/>
          </w:rPr>
          <w:fldChar w:fldCharType="separate"/>
        </w:r>
        <w:r w:rsidR="00290ADC">
          <w:rPr>
            <w:noProof/>
            <w:webHidden/>
          </w:rPr>
          <w:t>99</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97" w:history="1">
        <w:r w:rsidR="00290ADC" w:rsidRPr="003F581E">
          <w:rPr>
            <w:rStyle w:val="Hyperlink"/>
            <w:noProof/>
          </w:rPr>
          <w:t>Figure 30 Regressed Driving range as a function of battery capacity for EV</w:t>
        </w:r>
        <w:r w:rsidR="00290ADC" w:rsidRPr="003F581E">
          <w:rPr>
            <w:rStyle w:val="Hyperlink"/>
            <w:noProof/>
            <w:lang w:eastAsia="zh-CN"/>
          </w:rPr>
          <w:t xml:space="preserve"> model</w:t>
        </w:r>
        <w:r w:rsidR="00290ADC" w:rsidRPr="003F581E">
          <w:rPr>
            <w:rStyle w:val="Hyperlink"/>
            <w:noProof/>
          </w:rPr>
          <w:t>s.</w:t>
        </w:r>
        <w:r w:rsidR="00290ADC" w:rsidRPr="003F581E">
          <w:rPr>
            <w:rStyle w:val="Hyperlink"/>
            <w:noProof/>
            <w:lang w:eastAsia="zh-CN"/>
          </w:rPr>
          <w:t xml:space="preserve">  Square: available EV model; triangle: incoming EV model; solid line: regression curve.</w:t>
        </w:r>
        <w:r w:rsidR="00290ADC">
          <w:rPr>
            <w:noProof/>
            <w:webHidden/>
          </w:rPr>
          <w:tab/>
        </w:r>
        <w:r w:rsidR="00290ADC">
          <w:rPr>
            <w:noProof/>
            <w:webHidden/>
          </w:rPr>
          <w:fldChar w:fldCharType="begin"/>
        </w:r>
        <w:r w:rsidR="00290ADC">
          <w:rPr>
            <w:noProof/>
            <w:webHidden/>
          </w:rPr>
          <w:instrText xml:space="preserve"> PAGEREF _Toc467103597 \h </w:instrText>
        </w:r>
        <w:r w:rsidR="00290ADC">
          <w:rPr>
            <w:noProof/>
            <w:webHidden/>
          </w:rPr>
        </w:r>
        <w:r w:rsidR="00290ADC">
          <w:rPr>
            <w:noProof/>
            <w:webHidden/>
          </w:rPr>
          <w:fldChar w:fldCharType="separate"/>
        </w:r>
        <w:r w:rsidR="00290ADC">
          <w:rPr>
            <w:noProof/>
            <w:webHidden/>
          </w:rPr>
          <w:t>102</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98" w:history="1">
        <w:r w:rsidR="00290ADC" w:rsidRPr="003F581E">
          <w:rPr>
            <w:rStyle w:val="Hyperlink"/>
            <w:noProof/>
          </w:rPr>
          <w:t>Figure 31 Total profit of EV200 model over different driving ranges and prices.</w:t>
        </w:r>
        <w:r w:rsidR="00290ADC" w:rsidRPr="003F581E">
          <w:rPr>
            <w:rStyle w:val="Hyperlink"/>
            <w:noProof/>
            <w:lang w:eastAsia="zh-CN"/>
          </w:rPr>
          <w:t xml:space="preserve">  Total profit is shown in million dollar units.</w:t>
        </w:r>
        <w:r w:rsidR="00290ADC">
          <w:rPr>
            <w:noProof/>
            <w:webHidden/>
          </w:rPr>
          <w:tab/>
        </w:r>
        <w:r w:rsidR="00290ADC">
          <w:rPr>
            <w:noProof/>
            <w:webHidden/>
          </w:rPr>
          <w:fldChar w:fldCharType="begin"/>
        </w:r>
        <w:r w:rsidR="00290ADC">
          <w:rPr>
            <w:noProof/>
            <w:webHidden/>
          </w:rPr>
          <w:instrText xml:space="preserve"> PAGEREF _Toc467103598 \h </w:instrText>
        </w:r>
        <w:r w:rsidR="00290ADC">
          <w:rPr>
            <w:noProof/>
            <w:webHidden/>
          </w:rPr>
        </w:r>
        <w:r w:rsidR="00290ADC">
          <w:rPr>
            <w:noProof/>
            <w:webHidden/>
          </w:rPr>
          <w:fldChar w:fldCharType="separate"/>
        </w:r>
        <w:r w:rsidR="00290ADC">
          <w:rPr>
            <w:noProof/>
            <w:webHidden/>
          </w:rPr>
          <w:t>105</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599" w:history="1">
        <w:r w:rsidR="00290ADC" w:rsidRPr="003F581E">
          <w:rPr>
            <w:rStyle w:val="Hyperlink"/>
            <w:noProof/>
          </w:rPr>
          <w:t>Figure 32 Optimal prices over different driving range configurations and policy incentive</w:t>
        </w:r>
        <w:r w:rsidR="00290ADC" w:rsidRPr="003F581E">
          <w:rPr>
            <w:rStyle w:val="Hyperlink"/>
            <w:noProof/>
            <w:lang w:eastAsia="zh-CN"/>
          </w:rPr>
          <w:t xml:space="preserve"> offers</w:t>
        </w:r>
        <w:r w:rsidR="00290ADC" w:rsidRPr="003F581E">
          <w:rPr>
            <w:rStyle w:val="Hyperlink"/>
            <w:noProof/>
          </w:rPr>
          <w:t>.</w:t>
        </w:r>
        <w:r w:rsidR="00290ADC" w:rsidRPr="003F581E">
          <w:rPr>
            <w:rStyle w:val="Hyperlink"/>
            <w:noProof/>
            <w:lang w:eastAsia="zh-CN"/>
          </w:rPr>
          <w:t xml:space="preserve"> Solid curve: 4 credits per vehicle; solid curve with square: 5 credits per vehicle; solid curve with circle: 6 credits per vehicle.</w:t>
        </w:r>
        <w:r w:rsidR="00290ADC">
          <w:rPr>
            <w:noProof/>
            <w:webHidden/>
          </w:rPr>
          <w:tab/>
        </w:r>
        <w:r w:rsidR="00290ADC">
          <w:rPr>
            <w:noProof/>
            <w:webHidden/>
          </w:rPr>
          <w:fldChar w:fldCharType="begin"/>
        </w:r>
        <w:r w:rsidR="00290ADC">
          <w:rPr>
            <w:noProof/>
            <w:webHidden/>
          </w:rPr>
          <w:instrText xml:space="preserve"> PAGEREF _Toc467103599 \h </w:instrText>
        </w:r>
        <w:r w:rsidR="00290ADC">
          <w:rPr>
            <w:noProof/>
            <w:webHidden/>
          </w:rPr>
        </w:r>
        <w:r w:rsidR="00290ADC">
          <w:rPr>
            <w:noProof/>
            <w:webHidden/>
          </w:rPr>
          <w:fldChar w:fldCharType="separate"/>
        </w:r>
        <w:r w:rsidR="00290ADC">
          <w:rPr>
            <w:noProof/>
            <w:webHidden/>
          </w:rPr>
          <w:t>105</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600" w:history="1">
        <w:r w:rsidR="00290ADC" w:rsidRPr="003F581E">
          <w:rPr>
            <w:rStyle w:val="Hyperlink"/>
            <w:noProof/>
          </w:rPr>
          <w:t xml:space="preserve">Figure 33 </w:t>
        </w:r>
        <w:r w:rsidR="00290ADC" w:rsidRPr="003F581E">
          <w:rPr>
            <w:rStyle w:val="Hyperlink"/>
            <w:noProof/>
            <w:lang w:eastAsia="zh-CN"/>
          </w:rPr>
          <w:t>Profit per EV200 model at optimal price over different vehicle configurations</w:t>
        </w:r>
        <w:r w:rsidR="00290ADC" w:rsidRPr="003F581E">
          <w:rPr>
            <w:rStyle w:val="Hyperlink"/>
            <w:noProof/>
          </w:rPr>
          <w:t xml:space="preserve"> Solid curve with square: 4 ZEV credits per vehicle; solid curve with triangle: 5 credits per vehicle; solid curve with circle: 6 credits per vehicle.</w:t>
        </w:r>
        <w:r w:rsidR="00290ADC">
          <w:rPr>
            <w:noProof/>
            <w:webHidden/>
          </w:rPr>
          <w:tab/>
        </w:r>
        <w:r w:rsidR="00290ADC">
          <w:rPr>
            <w:noProof/>
            <w:webHidden/>
          </w:rPr>
          <w:fldChar w:fldCharType="begin"/>
        </w:r>
        <w:r w:rsidR="00290ADC">
          <w:rPr>
            <w:noProof/>
            <w:webHidden/>
          </w:rPr>
          <w:instrText xml:space="preserve"> PAGEREF _Toc467103600 \h </w:instrText>
        </w:r>
        <w:r w:rsidR="00290ADC">
          <w:rPr>
            <w:noProof/>
            <w:webHidden/>
          </w:rPr>
        </w:r>
        <w:r w:rsidR="00290ADC">
          <w:rPr>
            <w:noProof/>
            <w:webHidden/>
          </w:rPr>
          <w:fldChar w:fldCharType="separate"/>
        </w:r>
        <w:r w:rsidR="00290ADC">
          <w:rPr>
            <w:noProof/>
            <w:webHidden/>
          </w:rPr>
          <w:t>106</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601" w:history="1">
        <w:r w:rsidR="00290ADC" w:rsidRPr="003F581E">
          <w:rPr>
            <w:rStyle w:val="Hyperlink"/>
            <w:noProof/>
          </w:rPr>
          <w:t xml:space="preserve">Figure 34 </w:t>
        </w:r>
        <w:r w:rsidR="00290ADC" w:rsidRPr="003F581E">
          <w:rPr>
            <w:rStyle w:val="Hyperlink"/>
            <w:noProof/>
            <w:lang w:eastAsia="zh-CN"/>
          </w:rPr>
          <w:t>Annual demand for EV200 model</w:t>
        </w:r>
        <w:r w:rsidR="00290ADC" w:rsidRPr="003F581E">
          <w:rPr>
            <w:rStyle w:val="Hyperlink"/>
            <w:noProof/>
          </w:rPr>
          <w:t xml:space="preserve"> </w:t>
        </w:r>
        <w:r w:rsidR="00290ADC" w:rsidRPr="003F581E">
          <w:rPr>
            <w:rStyle w:val="Hyperlink"/>
            <w:noProof/>
            <w:lang w:eastAsia="zh-CN"/>
          </w:rPr>
          <w:t>at optimal price under</w:t>
        </w:r>
        <w:r w:rsidR="00290ADC" w:rsidRPr="003F581E">
          <w:rPr>
            <w:rStyle w:val="Hyperlink"/>
            <w:noProof/>
          </w:rPr>
          <w:t xml:space="preserve"> different government adoption goals.</w:t>
        </w:r>
        <w:r w:rsidR="00290ADC" w:rsidRPr="003F581E">
          <w:rPr>
            <w:rStyle w:val="Hyperlink"/>
            <w:noProof/>
            <w:lang w:eastAsia="zh-CN"/>
          </w:rPr>
          <w:t xml:space="preserve"> Solid curve with square: 4 ZEV credits per vehicle; solid curve with triangle: 5 credits per vehicle; solid curve with circle: 6 credits per vehicle.</w:t>
        </w:r>
        <w:r w:rsidR="00290ADC">
          <w:rPr>
            <w:noProof/>
            <w:webHidden/>
          </w:rPr>
          <w:tab/>
        </w:r>
        <w:r w:rsidR="00290ADC">
          <w:rPr>
            <w:noProof/>
            <w:webHidden/>
          </w:rPr>
          <w:fldChar w:fldCharType="begin"/>
        </w:r>
        <w:r w:rsidR="00290ADC">
          <w:rPr>
            <w:noProof/>
            <w:webHidden/>
          </w:rPr>
          <w:instrText xml:space="preserve"> PAGEREF _Toc467103601 \h </w:instrText>
        </w:r>
        <w:r w:rsidR="00290ADC">
          <w:rPr>
            <w:noProof/>
            <w:webHidden/>
          </w:rPr>
        </w:r>
        <w:r w:rsidR="00290ADC">
          <w:rPr>
            <w:noProof/>
            <w:webHidden/>
          </w:rPr>
          <w:fldChar w:fldCharType="separate"/>
        </w:r>
        <w:r w:rsidR="00290ADC">
          <w:rPr>
            <w:noProof/>
            <w:webHidden/>
          </w:rPr>
          <w:t>108</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602" w:history="1">
        <w:r w:rsidR="00290ADC" w:rsidRPr="003F581E">
          <w:rPr>
            <w:rStyle w:val="Hyperlink"/>
            <w:noProof/>
          </w:rPr>
          <w:t>Figure 35</w:t>
        </w:r>
        <w:r w:rsidR="00290ADC" w:rsidRPr="003F581E">
          <w:rPr>
            <w:rStyle w:val="Hyperlink"/>
            <w:noProof/>
            <w:lang w:eastAsia="zh-CN"/>
          </w:rPr>
          <w:t xml:space="preserve"> Total Profit from EV200 model at optimal price under</w:t>
        </w:r>
        <w:r w:rsidR="00290ADC" w:rsidRPr="003F581E">
          <w:rPr>
            <w:rStyle w:val="Hyperlink"/>
            <w:noProof/>
          </w:rPr>
          <w:t xml:space="preserve"> different government adoption goals.</w:t>
        </w:r>
        <w:r w:rsidR="00290ADC" w:rsidRPr="003F581E">
          <w:rPr>
            <w:rStyle w:val="Hyperlink"/>
            <w:noProof/>
            <w:lang w:eastAsia="zh-CN"/>
          </w:rPr>
          <w:t xml:space="preserve"> Solid curve with square: 4 ZEV credits per vehicle; solid curve with triangle: 5 credits per vehicle; solid curve with circle: 6 credits per vehicle.</w:t>
        </w:r>
        <w:r w:rsidR="00290ADC">
          <w:rPr>
            <w:noProof/>
            <w:webHidden/>
          </w:rPr>
          <w:tab/>
        </w:r>
        <w:r w:rsidR="00290ADC">
          <w:rPr>
            <w:noProof/>
            <w:webHidden/>
          </w:rPr>
          <w:fldChar w:fldCharType="begin"/>
        </w:r>
        <w:r w:rsidR="00290ADC">
          <w:rPr>
            <w:noProof/>
            <w:webHidden/>
          </w:rPr>
          <w:instrText xml:space="preserve"> PAGEREF _Toc467103602 \h </w:instrText>
        </w:r>
        <w:r w:rsidR="00290ADC">
          <w:rPr>
            <w:noProof/>
            <w:webHidden/>
          </w:rPr>
        </w:r>
        <w:r w:rsidR="00290ADC">
          <w:rPr>
            <w:noProof/>
            <w:webHidden/>
          </w:rPr>
          <w:fldChar w:fldCharType="separate"/>
        </w:r>
        <w:r w:rsidR="00290ADC">
          <w:rPr>
            <w:noProof/>
            <w:webHidden/>
          </w:rPr>
          <w:t>109</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603" w:history="1">
        <w:r w:rsidR="00290ADC" w:rsidRPr="003F581E">
          <w:rPr>
            <w:rStyle w:val="Hyperlink"/>
            <w:noProof/>
          </w:rPr>
          <w:t>Figure 36 Comparison the effect of the ZEV mandate on profit from 180-mile EV (solid and square curve), 200-mile EV (solid curve), and 220-mile EV (solid and triangle curve), before (black) and after (red) rising of eligible credits per vehicle.</w:t>
        </w:r>
        <w:r w:rsidR="00290ADC">
          <w:rPr>
            <w:noProof/>
            <w:webHidden/>
          </w:rPr>
          <w:tab/>
        </w:r>
        <w:r w:rsidR="00290ADC">
          <w:rPr>
            <w:noProof/>
            <w:webHidden/>
          </w:rPr>
          <w:fldChar w:fldCharType="begin"/>
        </w:r>
        <w:r w:rsidR="00290ADC">
          <w:rPr>
            <w:noProof/>
            <w:webHidden/>
          </w:rPr>
          <w:instrText xml:space="preserve"> PAGEREF _Toc467103603 \h </w:instrText>
        </w:r>
        <w:r w:rsidR="00290ADC">
          <w:rPr>
            <w:noProof/>
            <w:webHidden/>
          </w:rPr>
        </w:r>
        <w:r w:rsidR="00290ADC">
          <w:rPr>
            <w:noProof/>
            <w:webHidden/>
          </w:rPr>
          <w:fldChar w:fldCharType="separate"/>
        </w:r>
        <w:r w:rsidR="00290ADC">
          <w:rPr>
            <w:noProof/>
            <w:webHidden/>
          </w:rPr>
          <w:t>110</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604" w:history="1">
        <w:r w:rsidR="00290ADC" w:rsidRPr="003F581E">
          <w:rPr>
            <w:rStyle w:val="Hyperlink"/>
            <w:noProof/>
          </w:rPr>
          <w:t>Figure 37 Comparison of manufacturing cost per EV200 model by industry leader (solid curve) and follower (solid curve with square).</w:t>
        </w:r>
        <w:r w:rsidR="00290ADC">
          <w:rPr>
            <w:noProof/>
            <w:webHidden/>
          </w:rPr>
          <w:tab/>
        </w:r>
        <w:r w:rsidR="00290ADC">
          <w:rPr>
            <w:noProof/>
            <w:webHidden/>
          </w:rPr>
          <w:fldChar w:fldCharType="begin"/>
        </w:r>
        <w:r w:rsidR="00290ADC">
          <w:rPr>
            <w:noProof/>
            <w:webHidden/>
          </w:rPr>
          <w:instrText xml:space="preserve"> PAGEREF _Toc467103604 \h </w:instrText>
        </w:r>
        <w:r w:rsidR="00290ADC">
          <w:rPr>
            <w:noProof/>
            <w:webHidden/>
          </w:rPr>
        </w:r>
        <w:r w:rsidR="00290ADC">
          <w:rPr>
            <w:noProof/>
            <w:webHidden/>
          </w:rPr>
          <w:fldChar w:fldCharType="separate"/>
        </w:r>
        <w:r w:rsidR="00290ADC">
          <w:rPr>
            <w:noProof/>
            <w:webHidden/>
          </w:rPr>
          <w:t>112</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605" w:history="1">
        <w:r w:rsidR="00290ADC" w:rsidRPr="003F581E">
          <w:rPr>
            <w:rStyle w:val="Hyperlink"/>
            <w:noProof/>
          </w:rPr>
          <w:t>Figure 38</w:t>
        </w:r>
        <w:r w:rsidR="00290ADC" w:rsidRPr="003F581E">
          <w:rPr>
            <w:rStyle w:val="Hyperlink"/>
            <w:noProof/>
            <w:lang w:eastAsia="zh-CN"/>
          </w:rPr>
          <w:t xml:space="preserve"> </w:t>
        </w:r>
        <w:r w:rsidR="00290ADC" w:rsidRPr="003F581E">
          <w:rPr>
            <w:rStyle w:val="Hyperlink"/>
            <w:noProof/>
          </w:rPr>
          <w:t xml:space="preserve">Total profit of EV200 model </w:t>
        </w:r>
        <w:r w:rsidR="00290ADC" w:rsidRPr="003F581E">
          <w:rPr>
            <w:rStyle w:val="Hyperlink"/>
            <w:noProof/>
            <w:lang w:eastAsia="zh-CN"/>
          </w:rPr>
          <w:t xml:space="preserve">(by industry follower) </w:t>
        </w:r>
        <w:r w:rsidR="00290ADC" w:rsidRPr="003F581E">
          <w:rPr>
            <w:rStyle w:val="Hyperlink"/>
            <w:noProof/>
          </w:rPr>
          <w:t>over different driving ranges and prices.</w:t>
        </w:r>
        <w:r w:rsidR="00290ADC">
          <w:rPr>
            <w:noProof/>
            <w:webHidden/>
          </w:rPr>
          <w:tab/>
        </w:r>
        <w:r w:rsidR="00290ADC">
          <w:rPr>
            <w:noProof/>
            <w:webHidden/>
          </w:rPr>
          <w:fldChar w:fldCharType="begin"/>
        </w:r>
        <w:r w:rsidR="00290ADC">
          <w:rPr>
            <w:noProof/>
            <w:webHidden/>
          </w:rPr>
          <w:instrText xml:space="preserve"> PAGEREF _Toc467103605 \h </w:instrText>
        </w:r>
        <w:r w:rsidR="00290ADC">
          <w:rPr>
            <w:noProof/>
            <w:webHidden/>
          </w:rPr>
        </w:r>
        <w:r w:rsidR="00290ADC">
          <w:rPr>
            <w:noProof/>
            <w:webHidden/>
          </w:rPr>
          <w:fldChar w:fldCharType="separate"/>
        </w:r>
        <w:r w:rsidR="00290ADC">
          <w:rPr>
            <w:noProof/>
            <w:webHidden/>
          </w:rPr>
          <w:t>113</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606" w:history="1">
        <w:r w:rsidR="00290ADC" w:rsidRPr="003F581E">
          <w:rPr>
            <w:rStyle w:val="Hyperlink"/>
            <w:noProof/>
          </w:rPr>
          <w:t xml:space="preserve">Figure 39 </w:t>
        </w:r>
        <w:r w:rsidR="00290ADC" w:rsidRPr="003F581E">
          <w:rPr>
            <w:rStyle w:val="Hyperlink"/>
            <w:noProof/>
            <w:lang w:eastAsia="zh-CN"/>
          </w:rPr>
          <w:t>Comparison of the o</w:t>
        </w:r>
        <w:r w:rsidR="00290ADC" w:rsidRPr="003F581E">
          <w:rPr>
            <w:rStyle w:val="Hyperlink"/>
            <w:noProof/>
          </w:rPr>
          <w:t>ptimal price</w:t>
        </w:r>
        <w:r w:rsidR="00290ADC" w:rsidRPr="003F581E">
          <w:rPr>
            <w:rStyle w:val="Hyperlink"/>
            <w:noProof/>
            <w:lang w:eastAsia="zh-CN"/>
          </w:rPr>
          <w:t>s</w:t>
        </w:r>
        <w:r w:rsidR="00290ADC" w:rsidRPr="003F581E">
          <w:rPr>
            <w:rStyle w:val="Hyperlink"/>
            <w:noProof/>
          </w:rPr>
          <w:t xml:space="preserve"> </w:t>
        </w:r>
        <w:r w:rsidR="00290ADC" w:rsidRPr="003F581E">
          <w:rPr>
            <w:rStyle w:val="Hyperlink"/>
            <w:noProof/>
            <w:lang w:eastAsia="zh-CN"/>
          </w:rPr>
          <w:t xml:space="preserve">by industry leader and follower </w:t>
        </w:r>
        <w:r w:rsidR="00290ADC" w:rsidRPr="003F581E">
          <w:rPr>
            <w:rStyle w:val="Hyperlink"/>
            <w:noProof/>
          </w:rPr>
          <w:t>over different driving range configurations and policy incentive</w:t>
        </w:r>
        <w:r w:rsidR="00290ADC" w:rsidRPr="003F581E">
          <w:rPr>
            <w:rStyle w:val="Hyperlink"/>
            <w:noProof/>
            <w:lang w:eastAsia="zh-CN"/>
          </w:rPr>
          <w:t xml:space="preserve"> offers</w:t>
        </w:r>
        <w:r w:rsidR="00290ADC" w:rsidRPr="003F581E">
          <w:rPr>
            <w:rStyle w:val="Hyperlink"/>
            <w:noProof/>
          </w:rPr>
          <w:t>.</w:t>
        </w:r>
        <w:r w:rsidR="00290ADC" w:rsidRPr="003F581E">
          <w:rPr>
            <w:rStyle w:val="Hyperlink"/>
            <w:noProof/>
            <w:lang w:eastAsia="zh-CN"/>
          </w:rPr>
          <w:t xml:space="preserve"> Solid curve: 4 credits per vehicle (industry leader); solid curve with square: 5 credits per vehicle (industry leader); solid curve with circle: 4 credits per vehicle (industry follower); solid curve with triangle: 5 credits per vehicle (industry follower).</w:t>
        </w:r>
        <w:r w:rsidR="00290ADC">
          <w:rPr>
            <w:noProof/>
            <w:webHidden/>
          </w:rPr>
          <w:tab/>
        </w:r>
        <w:r w:rsidR="00290ADC">
          <w:rPr>
            <w:noProof/>
            <w:webHidden/>
          </w:rPr>
          <w:fldChar w:fldCharType="begin"/>
        </w:r>
        <w:r w:rsidR="00290ADC">
          <w:rPr>
            <w:noProof/>
            <w:webHidden/>
          </w:rPr>
          <w:instrText xml:space="preserve"> PAGEREF _Toc467103606 \h </w:instrText>
        </w:r>
        <w:r w:rsidR="00290ADC">
          <w:rPr>
            <w:noProof/>
            <w:webHidden/>
          </w:rPr>
        </w:r>
        <w:r w:rsidR="00290ADC">
          <w:rPr>
            <w:noProof/>
            <w:webHidden/>
          </w:rPr>
          <w:fldChar w:fldCharType="separate"/>
        </w:r>
        <w:r w:rsidR="00290ADC">
          <w:rPr>
            <w:noProof/>
            <w:webHidden/>
          </w:rPr>
          <w:t>113</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607" w:history="1">
        <w:r w:rsidR="00290ADC" w:rsidRPr="003F581E">
          <w:rPr>
            <w:rStyle w:val="Hyperlink"/>
            <w:noProof/>
          </w:rPr>
          <w:t>Figure 40</w:t>
        </w:r>
        <w:r w:rsidR="00290ADC" w:rsidRPr="003F581E">
          <w:rPr>
            <w:rStyle w:val="Hyperlink"/>
            <w:noProof/>
            <w:lang w:eastAsia="zh-CN"/>
          </w:rPr>
          <w:t xml:space="preserve"> Comparison of the profit from each EV200 model at o</w:t>
        </w:r>
        <w:r w:rsidR="00290ADC" w:rsidRPr="003F581E">
          <w:rPr>
            <w:rStyle w:val="Hyperlink"/>
            <w:noProof/>
          </w:rPr>
          <w:t>ptimal price</w:t>
        </w:r>
        <w:r w:rsidR="00290ADC" w:rsidRPr="003F581E">
          <w:rPr>
            <w:rStyle w:val="Hyperlink"/>
            <w:noProof/>
            <w:lang w:eastAsia="zh-CN"/>
          </w:rPr>
          <w:t>s</w:t>
        </w:r>
        <w:r w:rsidR="00290ADC" w:rsidRPr="003F581E">
          <w:rPr>
            <w:rStyle w:val="Hyperlink"/>
            <w:noProof/>
          </w:rPr>
          <w:t xml:space="preserve"> </w:t>
        </w:r>
        <w:r w:rsidR="00290ADC" w:rsidRPr="003F581E">
          <w:rPr>
            <w:rStyle w:val="Hyperlink"/>
            <w:noProof/>
            <w:lang w:eastAsia="zh-CN"/>
          </w:rPr>
          <w:t xml:space="preserve">by industry leader and follower </w:t>
        </w:r>
        <w:r w:rsidR="00290ADC" w:rsidRPr="003F581E">
          <w:rPr>
            <w:rStyle w:val="Hyperlink"/>
            <w:noProof/>
          </w:rPr>
          <w:t>over different driving range configurations and policy incentive</w:t>
        </w:r>
        <w:r w:rsidR="00290ADC" w:rsidRPr="003F581E">
          <w:rPr>
            <w:rStyle w:val="Hyperlink"/>
            <w:noProof/>
            <w:lang w:eastAsia="zh-CN"/>
          </w:rPr>
          <w:t xml:space="preserve"> offers</w:t>
        </w:r>
        <w:r w:rsidR="00290ADC" w:rsidRPr="003F581E">
          <w:rPr>
            <w:rStyle w:val="Hyperlink"/>
            <w:noProof/>
          </w:rPr>
          <w:t>.</w:t>
        </w:r>
        <w:r w:rsidR="00290ADC" w:rsidRPr="003F581E">
          <w:rPr>
            <w:rStyle w:val="Hyperlink"/>
            <w:noProof/>
            <w:lang w:eastAsia="zh-CN"/>
          </w:rPr>
          <w:t xml:space="preserve"> Solid curve: 4 credits per vehicle (industry leader); solid curve with square: 5 credits per vehicle (industry leader); solid curve with circle: 4 credits per vehicle (industry follower); solid curve with triangle: 5 credits per vehicle (industry follower).</w:t>
        </w:r>
        <w:r w:rsidR="00290ADC">
          <w:rPr>
            <w:noProof/>
            <w:webHidden/>
          </w:rPr>
          <w:tab/>
        </w:r>
        <w:r w:rsidR="00290ADC">
          <w:rPr>
            <w:noProof/>
            <w:webHidden/>
          </w:rPr>
          <w:fldChar w:fldCharType="begin"/>
        </w:r>
        <w:r w:rsidR="00290ADC">
          <w:rPr>
            <w:noProof/>
            <w:webHidden/>
          </w:rPr>
          <w:instrText xml:space="preserve"> PAGEREF _Toc467103607 \h </w:instrText>
        </w:r>
        <w:r w:rsidR="00290ADC">
          <w:rPr>
            <w:noProof/>
            <w:webHidden/>
          </w:rPr>
        </w:r>
        <w:r w:rsidR="00290ADC">
          <w:rPr>
            <w:noProof/>
            <w:webHidden/>
          </w:rPr>
          <w:fldChar w:fldCharType="separate"/>
        </w:r>
        <w:r w:rsidR="00290ADC">
          <w:rPr>
            <w:noProof/>
            <w:webHidden/>
          </w:rPr>
          <w:t>115</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608" w:history="1">
        <w:r w:rsidR="00290ADC" w:rsidRPr="003F581E">
          <w:rPr>
            <w:rStyle w:val="Hyperlink"/>
            <w:noProof/>
          </w:rPr>
          <w:t xml:space="preserve">Figure 40 </w:t>
        </w:r>
        <w:r w:rsidR="00290ADC" w:rsidRPr="003F581E">
          <w:rPr>
            <w:rStyle w:val="Hyperlink"/>
            <w:noProof/>
            <w:lang w:eastAsia="zh-CN"/>
          </w:rPr>
          <w:t>Comparison of the annual demands for EV200 model at o</w:t>
        </w:r>
        <w:r w:rsidR="00290ADC" w:rsidRPr="003F581E">
          <w:rPr>
            <w:rStyle w:val="Hyperlink"/>
            <w:noProof/>
          </w:rPr>
          <w:t>ptimal price</w:t>
        </w:r>
        <w:r w:rsidR="00290ADC" w:rsidRPr="003F581E">
          <w:rPr>
            <w:rStyle w:val="Hyperlink"/>
            <w:noProof/>
            <w:lang w:eastAsia="zh-CN"/>
          </w:rPr>
          <w:t>s</w:t>
        </w:r>
        <w:r w:rsidR="00290ADC" w:rsidRPr="003F581E">
          <w:rPr>
            <w:rStyle w:val="Hyperlink"/>
            <w:noProof/>
          </w:rPr>
          <w:t xml:space="preserve"> </w:t>
        </w:r>
        <w:r w:rsidR="00290ADC" w:rsidRPr="003F581E">
          <w:rPr>
            <w:rStyle w:val="Hyperlink"/>
            <w:noProof/>
            <w:lang w:eastAsia="zh-CN"/>
          </w:rPr>
          <w:t xml:space="preserve">by industry leader and follower </w:t>
        </w:r>
        <w:r w:rsidR="00290ADC" w:rsidRPr="003F581E">
          <w:rPr>
            <w:rStyle w:val="Hyperlink"/>
            <w:noProof/>
          </w:rPr>
          <w:t>over different driving range configurations and policy incentive</w:t>
        </w:r>
        <w:r w:rsidR="00290ADC" w:rsidRPr="003F581E">
          <w:rPr>
            <w:rStyle w:val="Hyperlink"/>
            <w:noProof/>
            <w:lang w:eastAsia="zh-CN"/>
          </w:rPr>
          <w:t xml:space="preserve"> offers</w:t>
        </w:r>
        <w:r w:rsidR="00290ADC" w:rsidRPr="003F581E">
          <w:rPr>
            <w:rStyle w:val="Hyperlink"/>
            <w:noProof/>
          </w:rPr>
          <w:t>.</w:t>
        </w:r>
        <w:r w:rsidR="00290ADC" w:rsidRPr="003F581E">
          <w:rPr>
            <w:rStyle w:val="Hyperlink"/>
            <w:noProof/>
            <w:lang w:eastAsia="zh-CN"/>
          </w:rPr>
          <w:t xml:space="preserve"> Solid curve: 4 credits per vehicle (industry leader); solid curve with square: 5 credits per vehicle (industry leader); solid curve with circle: 4 credits per vehicle (industry follower); solid curve with triangle: 5 credits per vehicle (industry follower).</w:t>
        </w:r>
        <w:r w:rsidR="00290ADC">
          <w:rPr>
            <w:noProof/>
            <w:webHidden/>
          </w:rPr>
          <w:tab/>
        </w:r>
        <w:r w:rsidR="00290ADC">
          <w:rPr>
            <w:noProof/>
            <w:webHidden/>
          </w:rPr>
          <w:fldChar w:fldCharType="begin"/>
        </w:r>
        <w:r w:rsidR="00290ADC">
          <w:rPr>
            <w:noProof/>
            <w:webHidden/>
          </w:rPr>
          <w:instrText xml:space="preserve"> PAGEREF _Toc467103608 \h </w:instrText>
        </w:r>
        <w:r w:rsidR="00290ADC">
          <w:rPr>
            <w:noProof/>
            <w:webHidden/>
          </w:rPr>
        </w:r>
        <w:r w:rsidR="00290ADC">
          <w:rPr>
            <w:noProof/>
            <w:webHidden/>
          </w:rPr>
          <w:fldChar w:fldCharType="separate"/>
        </w:r>
        <w:r w:rsidR="00290ADC">
          <w:rPr>
            <w:noProof/>
            <w:webHidden/>
          </w:rPr>
          <w:t>116</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609" w:history="1">
        <w:r w:rsidR="00290ADC" w:rsidRPr="003F581E">
          <w:rPr>
            <w:rStyle w:val="Hyperlink"/>
            <w:noProof/>
          </w:rPr>
          <w:t>Figure 41</w:t>
        </w:r>
        <w:r w:rsidR="00290ADC" w:rsidRPr="003F581E">
          <w:rPr>
            <w:rStyle w:val="Hyperlink"/>
            <w:noProof/>
            <w:lang w:eastAsia="zh-CN"/>
          </w:rPr>
          <w:t>. Illustration of model concept.</w:t>
        </w:r>
        <w:r w:rsidR="00290ADC">
          <w:rPr>
            <w:noProof/>
            <w:webHidden/>
          </w:rPr>
          <w:tab/>
        </w:r>
        <w:r w:rsidR="00290ADC">
          <w:rPr>
            <w:noProof/>
            <w:webHidden/>
          </w:rPr>
          <w:fldChar w:fldCharType="begin"/>
        </w:r>
        <w:r w:rsidR="00290ADC">
          <w:rPr>
            <w:noProof/>
            <w:webHidden/>
          </w:rPr>
          <w:instrText xml:space="preserve"> PAGEREF _Toc467103609 \h </w:instrText>
        </w:r>
        <w:r w:rsidR="00290ADC">
          <w:rPr>
            <w:noProof/>
            <w:webHidden/>
          </w:rPr>
        </w:r>
        <w:r w:rsidR="00290ADC">
          <w:rPr>
            <w:noProof/>
            <w:webHidden/>
          </w:rPr>
          <w:fldChar w:fldCharType="separate"/>
        </w:r>
        <w:r w:rsidR="00290ADC">
          <w:rPr>
            <w:noProof/>
            <w:webHidden/>
          </w:rPr>
          <w:t>121</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610" w:history="1">
        <w:r w:rsidR="00290ADC" w:rsidRPr="003F581E">
          <w:rPr>
            <w:rStyle w:val="Hyperlink"/>
            <w:noProof/>
          </w:rPr>
          <w:t>Figure 43. Framework of the MA</w:t>
        </w:r>
        <w:r w:rsidR="00290ADC" w:rsidRPr="003F581E">
          <w:rPr>
            <w:rStyle w:val="Hyperlink"/>
            <w:noProof/>
            <w:vertAlign w:val="superscript"/>
          </w:rPr>
          <w:t>3</w:t>
        </w:r>
        <w:r w:rsidR="00290ADC" w:rsidRPr="003F581E">
          <w:rPr>
            <w:rStyle w:val="Hyperlink"/>
            <w:noProof/>
          </w:rPr>
          <w:t>T model. Source: Lin and Greene (2011), Sikes et al. (2010).</w:t>
        </w:r>
        <w:r w:rsidR="00290ADC">
          <w:rPr>
            <w:noProof/>
            <w:webHidden/>
          </w:rPr>
          <w:tab/>
        </w:r>
        <w:r w:rsidR="00290ADC">
          <w:rPr>
            <w:noProof/>
            <w:webHidden/>
          </w:rPr>
          <w:fldChar w:fldCharType="begin"/>
        </w:r>
        <w:r w:rsidR="00290ADC">
          <w:rPr>
            <w:noProof/>
            <w:webHidden/>
          </w:rPr>
          <w:instrText xml:space="preserve"> PAGEREF _Toc467103610 \h </w:instrText>
        </w:r>
        <w:r w:rsidR="00290ADC">
          <w:rPr>
            <w:noProof/>
            <w:webHidden/>
          </w:rPr>
        </w:r>
        <w:r w:rsidR="00290ADC">
          <w:rPr>
            <w:noProof/>
            <w:webHidden/>
          </w:rPr>
          <w:fldChar w:fldCharType="separate"/>
        </w:r>
        <w:r w:rsidR="00290ADC">
          <w:rPr>
            <w:noProof/>
            <w:webHidden/>
          </w:rPr>
          <w:t>126</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611" w:history="1">
        <w:r w:rsidR="00290ADC" w:rsidRPr="003F581E">
          <w:rPr>
            <w:rStyle w:val="Hyperlink"/>
            <w:noProof/>
          </w:rPr>
          <w:t>Figure 44</w:t>
        </w:r>
        <w:r w:rsidR="00290ADC" w:rsidRPr="003F581E">
          <w:rPr>
            <w:rStyle w:val="Hyperlink"/>
            <w:noProof/>
            <w:lang w:eastAsia="zh-CN"/>
          </w:rPr>
          <w:t>.</w:t>
        </w:r>
        <w:r w:rsidR="00290ADC" w:rsidRPr="003F581E">
          <w:rPr>
            <w:rStyle w:val="Hyperlink"/>
            <w:noProof/>
          </w:rPr>
          <w:t xml:space="preserve"> Optimal prices of EV100 model over different EV200 model prices</w:t>
        </w:r>
        <w:r w:rsidR="00290ADC" w:rsidRPr="003F581E">
          <w:rPr>
            <w:rStyle w:val="Hyperlink"/>
            <w:noProof/>
            <w:lang w:eastAsia="zh-CN"/>
          </w:rPr>
          <w:t>.</w:t>
        </w:r>
        <w:r w:rsidR="00290ADC">
          <w:rPr>
            <w:noProof/>
            <w:webHidden/>
          </w:rPr>
          <w:tab/>
        </w:r>
        <w:r w:rsidR="00290ADC">
          <w:rPr>
            <w:noProof/>
            <w:webHidden/>
          </w:rPr>
          <w:fldChar w:fldCharType="begin"/>
        </w:r>
        <w:r w:rsidR="00290ADC">
          <w:rPr>
            <w:noProof/>
            <w:webHidden/>
          </w:rPr>
          <w:instrText xml:space="preserve"> PAGEREF _Toc467103611 \h </w:instrText>
        </w:r>
        <w:r w:rsidR="00290ADC">
          <w:rPr>
            <w:noProof/>
            <w:webHidden/>
          </w:rPr>
        </w:r>
        <w:r w:rsidR="00290ADC">
          <w:rPr>
            <w:noProof/>
            <w:webHidden/>
          </w:rPr>
          <w:fldChar w:fldCharType="separate"/>
        </w:r>
        <w:r w:rsidR="00290ADC">
          <w:rPr>
            <w:noProof/>
            <w:webHidden/>
          </w:rPr>
          <w:t>129</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612" w:history="1">
        <w:r w:rsidR="00290ADC" w:rsidRPr="003F581E">
          <w:rPr>
            <w:rStyle w:val="Hyperlink"/>
            <w:noProof/>
          </w:rPr>
          <w:t>Figure 45</w:t>
        </w:r>
        <w:r w:rsidR="00290ADC" w:rsidRPr="003F581E">
          <w:rPr>
            <w:rStyle w:val="Hyperlink"/>
            <w:noProof/>
            <w:lang w:eastAsia="zh-CN"/>
          </w:rPr>
          <w:t xml:space="preserve"> Annual Demand for EV100 model over different prices of EV200 model.</w:t>
        </w:r>
        <w:r w:rsidR="00290ADC">
          <w:rPr>
            <w:noProof/>
            <w:webHidden/>
          </w:rPr>
          <w:tab/>
        </w:r>
        <w:r w:rsidR="00290ADC">
          <w:rPr>
            <w:noProof/>
            <w:webHidden/>
          </w:rPr>
          <w:fldChar w:fldCharType="begin"/>
        </w:r>
        <w:r w:rsidR="00290ADC">
          <w:rPr>
            <w:noProof/>
            <w:webHidden/>
          </w:rPr>
          <w:instrText xml:space="preserve"> PAGEREF _Toc467103612 \h </w:instrText>
        </w:r>
        <w:r w:rsidR="00290ADC">
          <w:rPr>
            <w:noProof/>
            <w:webHidden/>
          </w:rPr>
        </w:r>
        <w:r w:rsidR="00290ADC">
          <w:rPr>
            <w:noProof/>
            <w:webHidden/>
          </w:rPr>
          <w:fldChar w:fldCharType="separate"/>
        </w:r>
        <w:r w:rsidR="00290ADC">
          <w:rPr>
            <w:noProof/>
            <w:webHidden/>
          </w:rPr>
          <w:t>130</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613" w:history="1">
        <w:r w:rsidR="00290ADC" w:rsidRPr="003F581E">
          <w:rPr>
            <w:rStyle w:val="Hyperlink"/>
            <w:noProof/>
          </w:rPr>
          <w:t>Figure 46</w:t>
        </w:r>
        <w:r w:rsidR="00290ADC" w:rsidRPr="003F581E">
          <w:rPr>
            <w:rStyle w:val="Hyperlink"/>
            <w:noProof/>
            <w:lang w:eastAsia="zh-CN"/>
          </w:rPr>
          <w:t xml:space="preserve"> Prices of EV200 model over different prices of EV100 model.</w:t>
        </w:r>
        <w:r w:rsidR="00290ADC">
          <w:rPr>
            <w:noProof/>
            <w:webHidden/>
          </w:rPr>
          <w:tab/>
        </w:r>
        <w:r w:rsidR="00290ADC">
          <w:rPr>
            <w:noProof/>
            <w:webHidden/>
          </w:rPr>
          <w:fldChar w:fldCharType="begin"/>
        </w:r>
        <w:r w:rsidR="00290ADC">
          <w:rPr>
            <w:noProof/>
            <w:webHidden/>
          </w:rPr>
          <w:instrText xml:space="preserve"> PAGEREF _Toc467103613 \h </w:instrText>
        </w:r>
        <w:r w:rsidR="00290ADC">
          <w:rPr>
            <w:noProof/>
            <w:webHidden/>
          </w:rPr>
        </w:r>
        <w:r w:rsidR="00290ADC">
          <w:rPr>
            <w:noProof/>
            <w:webHidden/>
          </w:rPr>
          <w:fldChar w:fldCharType="separate"/>
        </w:r>
        <w:r w:rsidR="00290ADC">
          <w:rPr>
            <w:noProof/>
            <w:webHidden/>
          </w:rPr>
          <w:t>131</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614" w:history="1">
        <w:r w:rsidR="00290ADC" w:rsidRPr="003F581E">
          <w:rPr>
            <w:rStyle w:val="Hyperlink"/>
            <w:noProof/>
          </w:rPr>
          <w:t>Figure 47</w:t>
        </w:r>
        <w:r w:rsidR="00290ADC" w:rsidRPr="003F581E">
          <w:rPr>
            <w:rStyle w:val="Hyperlink"/>
            <w:noProof/>
            <w:lang w:eastAsia="zh-CN"/>
          </w:rPr>
          <w:t xml:space="preserve"> Demand for EV200 model over different prices of EV100 model.</w:t>
        </w:r>
        <w:r w:rsidR="00290ADC">
          <w:rPr>
            <w:noProof/>
            <w:webHidden/>
          </w:rPr>
          <w:tab/>
        </w:r>
        <w:r w:rsidR="00290ADC">
          <w:rPr>
            <w:noProof/>
            <w:webHidden/>
          </w:rPr>
          <w:fldChar w:fldCharType="begin"/>
        </w:r>
        <w:r w:rsidR="00290ADC">
          <w:rPr>
            <w:noProof/>
            <w:webHidden/>
          </w:rPr>
          <w:instrText xml:space="preserve"> PAGEREF _Toc467103614 \h </w:instrText>
        </w:r>
        <w:r w:rsidR="00290ADC">
          <w:rPr>
            <w:noProof/>
            <w:webHidden/>
          </w:rPr>
        </w:r>
        <w:r w:rsidR="00290ADC">
          <w:rPr>
            <w:noProof/>
            <w:webHidden/>
          </w:rPr>
          <w:fldChar w:fldCharType="separate"/>
        </w:r>
        <w:r w:rsidR="00290ADC">
          <w:rPr>
            <w:noProof/>
            <w:webHidden/>
          </w:rPr>
          <w:t>132</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615" w:history="1">
        <w:r w:rsidR="00290ADC" w:rsidRPr="003F581E">
          <w:rPr>
            <w:rStyle w:val="Hyperlink"/>
            <w:noProof/>
          </w:rPr>
          <w:t>Figure 48 Market share of EV100 model in the California automotive market over different prices of EV100 model and policy incentives for EV200 model.</w:t>
        </w:r>
        <w:r w:rsidR="00290ADC">
          <w:rPr>
            <w:noProof/>
            <w:webHidden/>
          </w:rPr>
          <w:tab/>
        </w:r>
        <w:r w:rsidR="00290ADC">
          <w:rPr>
            <w:noProof/>
            <w:webHidden/>
          </w:rPr>
          <w:fldChar w:fldCharType="begin"/>
        </w:r>
        <w:r w:rsidR="00290ADC">
          <w:rPr>
            <w:noProof/>
            <w:webHidden/>
          </w:rPr>
          <w:instrText xml:space="preserve"> PAGEREF _Toc467103615 \h </w:instrText>
        </w:r>
        <w:r w:rsidR="00290ADC">
          <w:rPr>
            <w:noProof/>
            <w:webHidden/>
          </w:rPr>
        </w:r>
        <w:r w:rsidR="00290ADC">
          <w:rPr>
            <w:noProof/>
            <w:webHidden/>
          </w:rPr>
          <w:fldChar w:fldCharType="separate"/>
        </w:r>
        <w:r w:rsidR="00290ADC">
          <w:rPr>
            <w:noProof/>
            <w:webHidden/>
          </w:rPr>
          <w:t>133</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616" w:history="1">
        <w:r w:rsidR="00290ADC" w:rsidRPr="003F581E">
          <w:rPr>
            <w:rStyle w:val="Hyperlink"/>
            <w:noProof/>
          </w:rPr>
          <w:t>Figure 49</w:t>
        </w:r>
        <w:r w:rsidR="00290ADC" w:rsidRPr="003F581E">
          <w:rPr>
            <w:rStyle w:val="Hyperlink"/>
            <w:noProof/>
            <w:lang w:eastAsia="zh-CN"/>
          </w:rPr>
          <w:t xml:space="preserve"> </w:t>
        </w:r>
        <w:r w:rsidR="00290ADC" w:rsidRPr="003F581E">
          <w:rPr>
            <w:rStyle w:val="Hyperlink"/>
            <w:noProof/>
          </w:rPr>
          <w:t>Market share of EV</w:t>
        </w:r>
        <w:r w:rsidR="00290ADC" w:rsidRPr="003F581E">
          <w:rPr>
            <w:rStyle w:val="Hyperlink"/>
            <w:noProof/>
            <w:lang w:eastAsia="zh-CN"/>
          </w:rPr>
          <w:t>2</w:t>
        </w:r>
        <w:r w:rsidR="00290ADC" w:rsidRPr="003F581E">
          <w:rPr>
            <w:rStyle w:val="Hyperlink"/>
            <w:noProof/>
          </w:rPr>
          <w:t>00 model in the California automotive market over different prices of EV</w:t>
        </w:r>
        <w:r w:rsidR="00290ADC" w:rsidRPr="003F581E">
          <w:rPr>
            <w:rStyle w:val="Hyperlink"/>
            <w:noProof/>
            <w:lang w:eastAsia="zh-CN"/>
          </w:rPr>
          <w:t>2</w:t>
        </w:r>
        <w:r w:rsidR="00290ADC" w:rsidRPr="003F581E">
          <w:rPr>
            <w:rStyle w:val="Hyperlink"/>
            <w:noProof/>
          </w:rPr>
          <w:t>00 model and policy incentives for EV</w:t>
        </w:r>
        <w:r w:rsidR="00290ADC" w:rsidRPr="003F581E">
          <w:rPr>
            <w:rStyle w:val="Hyperlink"/>
            <w:noProof/>
            <w:lang w:eastAsia="zh-CN"/>
          </w:rPr>
          <w:t>1</w:t>
        </w:r>
        <w:r w:rsidR="00290ADC" w:rsidRPr="003F581E">
          <w:rPr>
            <w:rStyle w:val="Hyperlink"/>
            <w:noProof/>
          </w:rPr>
          <w:t>00 model.</w:t>
        </w:r>
        <w:r w:rsidR="00290ADC">
          <w:rPr>
            <w:noProof/>
            <w:webHidden/>
          </w:rPr>
          <w:tab/>
        </w:r>
        <w:r w:rsidR="00290ADC">
          <w:rPr>
            <w:noProof/>
            <w:webHidden/>
          </w:rPr>
          <w:fldChar w:fldCharType="begin"/>
        </w:r>
        <w:r w:rsidR="00290ADC">
          <w:rPr>
            <w:noProof/>
            <w:webHidden/>
          </w:rPr>
          <w:instrText xml:space="preserve"> PAGEREF _Toc467103616 \h </w:instrText>
        </w:r>
        <w:r w:rsidR="00290ADC">
          <w:rPr>
            <w:noProof/>
            <w:webHidden/>
          </w:rPr>
        </w:r>
        <w:r w:rsidR="00290ADC">
          <w:rPr>
            <w:noProof/>
            <w:webHidden/>
          </w:rPr>
          <w:fldChar w:fldCharType="separate"/>
        </w:r>
        <w:r w:rsidR="00290ADC">
          <w:rPr>
            <w:noProof/>
            <w:webHidden/>
          </w:rPr>
          <w:t>134</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617" w:history="1">
        <w:r w:rsidR="00290ADC" w:rsidRPr="003F581E">
          <w:rPr>
            <w:rStyle w:val="Hyperlink"/>
            <w:noProof/>
          </w:rPr>
          <w:t>Figure 50</w:t>
        </w:r>
        <w:r w:rsidR="00290ADC" w:rsidRPr="003F581E">
          <w:rPr>
            <w:rStyle w:val="Hyperlink"/>
            <w:noProof/>
            <w:lang w:eastAsia="zh-CN"/>
          </w:rPr>
          <w:t xml:space="preserve"> Profit from each EV100 and EV200 model under different policy incentives for EV200 model while each EV100 model rewarded by 3 ZEV credits. Green: EV100 model; yellow: EV200 model.</w:t>
        </w:r>
        <w:r w:rsidR="00290ADC">
          <w:rPr>
            <w:noProof/>
            <w:webHidden/>
          </w:rPr>
          <w:tab/>
        </w:r>
        <w:r w:rsidR="00290ADC">
          <w:rPr>
            <w:noProof/>
            <w:webHidden/>
          </w:rPr>
          <w:fldChar w:fldCharType="begin"/>
        </w:r>
        <w:r w:rsidR="00290ADC">
          <w:rPr>
            <w:noProof/>
            <w:webHidden/>
          </w:rPr>
          <w:instrText xml:space="preserve"> PAGEREF _Toc467103617 \h </w:instrText>
        </w:r>
        <w:r w:rsidR="00290ADC">
          <w:rPr>
            <w:noProof/>
            <w:webHidden/>
          </w:rPr>
        </w:r>
        <w:r w:rsidR="00290ADC">
          <w:rPr>
            <w:noProof/>
            <w:webHidden/>
          </w:rPr>
          <w:fldChar w:fldCharType="separate"/>
        </w:r>
        <w:r w:rsidR="00290ADC">
          <w:rPr>
            <w:noProof/>
            <w:webHidden/>
          </w:rPr>
          <w:t>136</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618" w:history="1">
        <w:r w:rsidR="00290ADC" w:rsidRPr="003F581E">
          <w:rPr>
            <w:rStyle w:val="Hyperlink"/>
            <w:noProof/>
          </w:rPr>
          <w:t>Figure 51</w:t>
        </w:r>
        <w:r w:rsidR="00290ADC" w:rsidRPr="003F581E">
          <w:rPr>
            <w:rStyle w:val="Hyperlink"/>
            <w:noProof/>
            <w:lang w:eastAsia="zh-CN"/>
          </w:rPr>
          <w:t xml:space="preserve"> Annual demand for EV100 and EV200 model in different policy incentives for EV200 model while each EV100 model rewarded by 3 ZEV credits. Green: EV100 model; yellow: EV200 model.</w:t>
        </w:r>
        <w:r w:rsidR="00290ADC">
          <w:rPr>
            <w:noProof/>
            <w:webHidden/>
          </w:rPr>
          <w:tab/>
        </w:r>
        <w:r w:rsidR="00290ADC">
          <w:rPr>
            <w:noProof/>
            <w:webHidden/>
          </w:rPr>
          <w:fldChar w:fldCharType="begin"/>
        </w:r>
        <w:r w:rsidR="00290ADC">
          <w:rPr>
            <w:noProof/>
            <w:webHidden/>
          </w:rPr>
          <w:instrText xml:space="preserve"> PAGEREF _Toc467103618 \h </w:instrText>
        </w:r>
        <w:r w:rsidR="00290ADC">
          <w:rPr>
            <w:noProof/>
            <w:webHidden/>
          </w:rPr>
        </w:r>
        <w:r w:rsidR="00290ADC">
          <w:rPr>
            <w:noProof/>
            <w:webHidden/>
          </w:rPr>
          <w:fldChar w:fldCharType="separate"/>
        </w:r>
        <w:r w:rsidR="00290ADC">
          <w:rPr>
            <w:noProof/>
            <w:webHidden/>
          </w:rPr>
          <w:t>138</w:t>
        </w:r>
        <w:r w:rsidR="00290ADC">
          <w:rPr>
            <w:noProof/>
            <w:webHidden/>
          </w:rPr>
          <w:fldChar w:fldCharType="end"/>
        </w:r>
      </w:hyperlink>
    </w:p>
    <w:p w:rsidR="00290ADC" w:rsidRDefault="00ED6E9D">
      <w:pPr>
        <w:pStyle w:val="TableofFigures"/>
        <w:tabs>
          <w:tab w:val="right" w:leader="dot" w:pos="8636"/>
        </w:tabs>
        <w:rPr>
          <w:rFonts w:asciiTheme="minorHAnsi" w:eastAsiaTheme="minorEastAsia" w:hAnsiTheme="minorHAnsi" w:cstheme="minorBidi"/>
          <w:noProof/>
          <w:kern w:val="2"/>
          <w:sz w:val="21"/>
          <w:szCs w:val="22"/>
          <w:lang w:eastAsia="zh-CN"/>
        </w:rPr>
      </w:pPr>
      <w:hyperlink w:anchor="_Toc467103619" w:history="1">
        <w:r w:rsidR="00290ADC" w:rsidRPr="003F581E">
          <w:rPr>
            <w:rStyle w:val="Hyperlink"/>
            <w:noProof/>
          </w:rPr>
          <w:t>Figure 52</w:t>
        </w:r>
        <w:r w:rsidR="00290ADC" w:rsidRPr="003F581E">
          <w:rPr>
            <w:rStyle w:val="Hyperlink"/>
            <w:noProof/>
            <w:lang w:eastAsia="zh-CN"/>
          </w:rPr>
          <w:t xml:space="preserve"> Total profit of EV100 and EV200 model in different policy incentives for EV200 model when each EV100 model rewarded by 3 ZEV credits. Green: EV100 model; yellow: EV200 model.</w:t>
        </w:r>
        <w:r w:rsidR="00290ADC">
          <w:rPr>
            <w:noProof/>
            <w:webHidden/>
          </w:rPr>
          <w:tab/>
        </w:r>
        <w:r w:rsidR="00290ADC">
          <w:rPr>
            <w:noProof/>
            <w:webHidden/>
          </w:rPr>
          <w:fldChar w:fldCharType="begin"/>
        </w:r>
        <w:r w:rsidR="00290ADC">
          <w:rPr>
            <w:noProof/>
            <w:webHidden/>
          </w:rPr>
          <w:instrText xml:space="preserve"> PAGEREF _Toc467103619 \h </w:instrText>
        </w:r>
        <w:r w:rsidR="00290ADC">
          <w:rPr>
            <w:noProof/>
            <w:webHidden/>
          </w:rPr>
        </w:r>
        <w:r w:rsidR="00290ADC">
          <w:rPr>
            <w:noProof/>
            <w:webHidden/>
          </w:rPr>
          <w:fldChar w:fldCharType="separate"/>
        </w:r>
        <w:r w:rsidR="00290ADC">
          <w:rPr>
            <w:noProof/>
            <w:webHidden/>
          </w:rPr>
          <w:t>139</w:t>
        </w:r>
        <w:r w:rsidR="00290ADC">
          <w:rPr>
            <w:noProof/>
            <w:webHidden/>
          </w:rPr>
          <w:fldChar w:fldCharType="end"/>
        </w:r>
      </w:hyperlink>
    </w:p>
    <w:p w:rsidR="003C1575" w:rsidRPr="00F920F6" w:rsidRDefault="00304BD0">
      <w:pPr>
        <w:numPr>
          <w:ilvl w:val="12"/>
          <w:numId w:val="0"/>
        </w:numPr>
        <w:sectPr w:rsidR="003C1575" w:rsidRPr="00F920F6" w:rsidSect="00805871">
          <w:headerReference w:type="even" r:id="rId9"/>
          <w:headerReference w:type="default" r:id="rId10"/>
          <w:pgSz w:w="12240" w:h="15840" w:code="1"/>
          <w:pgMar w:top="2019" w:right="1797" w:bottom="1440" w:left="1797" w:header="1440" w:footer="1440" w:gutter="0"/>
          <w:pgNumType w:fmt="lowerRoman" w:start="1"/>
          <w:cols w:space="720"/>
          <w:noEndnote/>
          <w:titlePg/>
        </w:sectPr>
      </w:pPr>
      <w:r w:rsidRPr="00F920F6">
        <w:fldChar w:fldCharType="end"/>
      </w:r>
    </w:p>
    <w:p w:rsidR="00C57BF6" w:rsidRPr="001A5D6C" w:rsidRDefault="00C57BF6" w:rsidP="00990672">
      <w:pPr>
        <w:pStyle w:val="Heading1"/>
      </w:pPr>
      <w:bookmarkStart w:id="1" w:name="_Toc467103524"/>
      <w:r w:rsidRPr="001A5D6C">
        <w:lastRenderedPageBreak/>
        <w:t>List of Abbreviations</w:t>
      </w:r>
      <w:bookmarkEnd w:id="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0"/>
        <w:gridCol w:w="1483"/>
      </w:tblGrid>
      <w:tr w:rsidR="00C57BF6" w:rsidTr="00144F45">
        <w:trPr>
          <w:tblHeader/>
        </w:trPr>
        <w:tc>
          <w:tcPr>
            <w:tcW w:w="0" w:type="auto"/>
            <w:tcBorders>
              <w:top w:val="single" w:sz="4" w:space="0" w:color="auto"/>
              <w:bottom w:val="single" w:sz="4" w:space="0" w:color="auto"/>
            </w:tcBorders>
            <w:vAlign w:val="center"/>
          </w:tcPr>
          <w:p w:rsidR="00C57BF6" w:rsidRPr="00F427B4" w:rsidRDefault="00C57BF6" w:rsidP="00144F45">
            <w:pPr>
              <w:spacing w:before="156" w:after="156"/>
              <w:rPr>
                <w:color w:val="000000"/>
              </w:rPr>
            </w:pPr>
            <w:r>
              <w:rPr>
                <w:rFonts w:hint="eastAsia"/>
                <w:color w:val="000000"/>
              </w:rPr>
              <w:t>Content</w:t>
            </w:r>
          </w:p>
        </w:tc>
        <w:tc>
          <w:tcPr>
            <w:tcW w:w="0" w:type="auto"/>
            <w:tcBorders>
              <w:top w:val="single" w:sz="4" w:space="0" w:color="auto"/>
              <w:bottom w:val="single" w:sz="4" w:space="0" w:color="auto"/>
            </w:tcBorders>
            <w:vAlign w:val="center"/>
          </w:tcPr>
          <w:p w:rsidR="00C57BF6" w:rsidRDefault="00C57BF6" w:rsidP="00144F45">
            <w:pPr>
              <w:spacing w:before="156" w:after="156"/>
              <w:rPr>
                <w:color w:val="000000"/>
              </w:rPr>
            </w:pPr>
            <w:r>
              <w:rPr>
                <w:rFonts w:hint="eastAsia"/>
                <w:color w:val="000000"/>
              </w:rPr>
              <w:t>Abbreviation</w:t>
            </w:r>
          </w:p>
        </w:tc>
      </w:tr>
      <w:tr w:rsidR="00C57BF6" w:rsidTr="00144F45">
        <w:trPr>
          <w:tblHeader/>
        </w:trPr>
        <w:tc>
          <w:tcPr>
            <w:tcW w:w="0" w:type="auto"/>
            <w:tcBorders>
              <w:top w:val="single" w:sz="4" w:space="0" w:color="auto"/>
            </w:tcBorders>
            <w:vAlign w:val="center"/>
          </w:tcPr>
          <w:p w:rsidR="00C57BF6" w:rsidRDefault="00C57BF6" w:rsidP="00144F45">
            <w:pPr>
              <w:spacing w:before="156" w:after="156"/>
              <w:rPr>
                <w:color w:val="000000"/>
                <w:lang w:eastAsia="zh-CN"/>
              </w:rPr>
            </w:pPr>
            <w:r>
              <w:rPr>
                <w:rFonts w:hint="eastAsia"/>
                <w:color w:val="000000"/>
                <w:lang w:eastAsia="zh-CN"/>
              </w:rPr>
              <w:t>Agent-based Model</w:t>
            </w:r>
          </w:p>
        </w:tc>
        <w:tc>
          <w:tcPr>
            <w:tcW w:w="0" w:type="auto"/>
            <w:tcBorders>
              <w:top w:val="single" w:sz="4" w:space="0" w:color="auto"/>
            </w:tcBorders>
            <w:vAlign w:val="center"/>
          </w:tcPr>
          <w:p w:rsidR="00C57BF6" w:rsidRDefault="00C57BF6" w:rsidP="00144F45">
            <w:pPr>
              <w:spacing w:before="156" w:after="156"/>
              <w:rPr>
                <w:color w:val="000000"/>
                <w:lang w:eastAsia="zh-CN"/>
              </w:rPr>
            </w:pPr>
            <w:r>
              <w:rPr>
                <w:rFonts w:hint="eastAsia"/>
                <w:color w:val="000000"/>
                <w:lang w:eastAsia="zh-CN"/>
              </w:rPr>
              <w:t>ABM</w:t>
            </w:r>
          </w:p>
        </w:tc>
      </w:tr>
      <w:tr w:rsidR="00C57BF6" w:rsidTr="00144F45">
        <w:trPr>
          <w:tblHeader/>
        </w:trPr>
        <w:tc>
          <w:tcPr>
            <w:tcW w:w="0" w:type="auto"/>
            <w:vAlign w:val="center"/>
          </w:tcPr>
          <w:p w:rsidR="00C57BF6" w:rsidRDefault="00C57BF6" w:rsidP="00144F45">
            <w:pPr>
              <w:spacing w:before="156" w:after="156"/>
              <w:rPr>
                <w:color w:val="000000"/>
                <w:lang w:eastAsia="zh-CN"/>
              </w:rPr>
            </w:pPr>
            <w:r w:rsidRPr="00392591">
              <w:rPr>
                <w:lang w:eastAsia="zh-CN"/>
              </w:rPr>
              <w:t>Advanced Clean Cars</w:t>
            </w:r>
          </w:p>
        </w:tc>
        <w:tc>
          <w:tcPr>
            <w:tcW w:w="0" w:type="auto"/>
            <w:vAlign w:val="center"/>
          </w:tcPr>
          <w:p w:rsidR="00C57BF6" w:rsidRDefault="00C57BF6" w:rsidP="00144F45">
            <w:pPr>
              <w:spacing w:before="156" w:after="156"/>
              <w:rPr>
                <w:color w:val="000000"/>
                <w:lang w:eastAsia="zh-CN"/>
              </w:rPr>
            </w:pPr>
            <w:r>
              <w:rPr>
                <w:rFonts w:hint="eastAsia"/>
                <w:color w:val="000000"/>
                <w:lang w:eastAsia="zh-CN"/>
              </w:rPr>
              <w:t>ACC</w:t>
            </w:r>
          </w:p>
        </w:tc>
      </w:tr>
      <w:tr w:rsidR="00C57BF6" w:rsidTr="00144F45">
        <w:trPr>
          <w:tblHeader/>
        </w:trPr>
        <w:tc>
          <w:tcPr>
            <w:tcW w:w="0" w:type="auto"/>
            <w:vAlign w:val="center"/>
          </w:tcPr>
          <w:p w:rsidR="00C57BF6" w:rsidRDefault="00C57BF6" w:rsidP="00144F45">
            <w:pPr>
              <w:spacing w:before="156" w:after="156"/>
              <w:rPr>
                <w:color w:val="000000"/>
                <w:lang w:eastAsia="zh-CN"/>
              </w:rPr>
            </w:pPr>
            <w:r>
              <w:rPr>
                <w:rFonts w:hint="eastAsia"/>
                <w:color w:val="000000"/>
                <w:lang w:eastAsia="zh-CN"/>
              </w:rPr>
              <w:t>Alternative Fuel Vehicle</w:t>
            </w:r>
          </w:p>
        </w:tc>
        <w:tc>
          <w:tcPr>
            <w:tcW w:w="0" w:type="auto"/>
            <w:vAlign w:val="center"/>
          </w:tcPr>
          <w:p w:rsidR="00C57BF6" w:rsidRDefault="00C57BF6" w:rsidP="00144F45">
            <w:pPr>
              <w:spacing w:before="156" w:after="156"/>
              <w:rPr>
                <w:color w:val="000000"/>
                <w:lang w:eastAsia="zh-CN"/>
              </w:rPr>
            </w:pPr>
            <w:r>
              <w:rPr>
                <w:rFonts w:hint="eastAsia"/>
                <w:color w:val="000000"/>
                <w:lang w:eastAsia="zh-CN"/>
              </w:rPr>
              <w:t>AFV</w:t>
            </w:r>
          </w:p>
        </w:tc>
      </w:tr>
      <w:tr w:rsidR="00C57BF6" w:rsidTr="00144F45">
        <w:trPr>
          <w:tblHeader/>
        </w:trPr>
        <w:tc>
          <w:tcPr>
            <w:tcW w:w="0" w:type="auto"/>
            <w:vAlign w:val="center"/>
          </w:tcPr>
          <w:p w:rsidR="00C57BF6" w:rsidRDefault="00C57BF6" w:rsidP="00144F45">
            <w:pPr>
              <w:spacing w:before="156" w:after="156"/>
              <w:rPr>
                <w:color w:val="000000"/>
                <w:lang w:eastAsia="zh-CN"/>
              </w:rPr>
            </w:pPr>
            <w:r>
              <w:rPr>
                <w:rFonts w:hint="eastAsia"/>
                <w:color w:val="000000"/>
                <w:lang w:eastAsia="zh-CN"/>
              </w:rPr>
              <w:t>Battery Electric Vehicle</w:t>
            </w:r>
          </w:p>
        </w:tc>
        <w:tc>
          <w:tcPr>
            <w:tcW w:w="0" w:type="auto"/>
            <w:vAlign w:val="center"/>
          </w:tcPr>
          <w:p w:rsidR="00C57BF6" w:rsidRDefault="00C57BF6" w:rsidP="00144F45">
            <w:pPr>
              <w:spacing w:before="156" w:after="156"/>
              <w:rPr>
                <w:color w:val="000000"/>
                <w:lang w:eastAsia="zh-CN"/>
              </w:rPr>
            </w:pPr>
            <w:r>
              <w:rPr>
                <w:rFonts w:hint="eastAsia"/>
                <w:color w:val="000000"/>
                <w:lang w:eastAsia="zh-CN"/>
              </w:rPr>
              <w:t>BEV</w:t>
            </w:r>
          </w:p>
        </w:tc>
      </w:tr>
      <w:tr w:rsidR="00C57BF6" w:rsidTr="00144F45">
        <w:trPr>
          <w:tblHeader/>
        </w:trPr>
        <w:tc>
          <w:tcPr>
            <w:tcW w:w="0" w:type="auto"/>
            <w:vAlign w:val="center"/>
          </w:tcPr>
          <w:p w:rsidR="00C57BF6" w:rsidRPr="00F427B4" w:rsidRDefault="00C57BF6" w:rsidP="00144F45">
            <w:pPr>
              <w:spacing w:before="156" w:after="156"/>
              <w:rPr>
                <w:color w:val="000000"/>
              </w:rPr>
            </w:pPr>
            <w:r w:rsidRPr="00F427B4">
              <w:rPr>
                <w:color w:val="000000"/>
              </w:rPr>
              <w:t>California Air Resources Board</w:t>
            </w:r>
          </w:p>
        </w:tc>
        <w:tc>
          <w:tcPr>
            <w:tcW w:w="0" w:type="auto"/>
            <w:vAlign w:val="center"/>
          </w:tcPr>
          <w:p w:rsidR="00C57BF6" w:rsidRDefault="00C57BF6" w:rsidP="00144F45">
            <w:pPr>
              <w:spacing w:before="156" w:after="156"/>
              <w:rPr>
                <w:color w:val="000000"/>
              </w:rPr>
            </w:pPr>
            <w:r w:rsidRPr="00F427B4">
              <w:rPr>
                <w:color w:val="000000"/>
              </w:rPr>
              <w:t>CARB</w:t>
            </w:r>
          </w:p>
        </w:tc>
      </w:tr>
      <w:tr w:rsidR="00C57BF6" w:rsidTr="00144F45">
        <w:trPr>
          <w:tblHeader/>
        </w:trPr>
        <w:tc>
          <w:tcPr>
            <w:tcW w:w="0" w:type="auto"/>
            <w:vAlign w:val="center"/>
          </w:tcPr>
          <w:p w:rsidR="00C57BF6" w:rsidRPr="00F427B4" w:rsidRDefault="00C57BF6" w:rsidP="00144F45">
            <w:pPr>
              <w:spacing w:before="156" w:after="156"/>
              <w:rPr>
                <w:color w:val="000000"/>
                <w:lang w:eastAsia="zh-CN"/>
              </w:rPr>
            </w:pPr>
            <w:r>
              <w:rPr>
                <w:rFonts w:hint="eastAsia"/>
                <w:color w:val="000000"/>
                <w:lang w:eastAsia="zh-CN"/>
              </w:rPr>
              <w:t>Clean Fuel Vehicle</w:t>
            </w:r>
          </w:p>
        </w:tc>
        <w:tc>
          <w:tcPr>
            <w:tcW w:w="0" w:type="auto"/>
            <w:vAlign w:val="center"/>
          </w:tcPr>
          <w:p w:rsidR="00C57BF6" w:rsidRPr="00F427B4" w:rsidRDefault="00C57BF6" w:rsidP="00144F45">
            <w:pPr>
              <w:spacing w:before="156" w:after="156"/>
              <w:rPr>
                <w:color w:val="000000"/>
                <w:lang w:eastAsia="zh-CN"/>
              </w:rPr>
            </w:pPr>
            <w:r>
              <w:rPr>
                <w:rFonts w:hint="eastAsia"/>
                <w:color w:val="000000"/>
                <w:lang w:eastAsia="zh-CN"/>
              </w:rPr>
              <w:t>CFV</w:t>
            </w:r>
          </w:p>
        </w:tc>
      </w:tr>
      <w:tr w:rsidR="00C57BF6" w:rsidTr="00144F45">
        <w:trPr>
          <w:tblHeader/>
        </w:trPr>
        <w:tc>
          <w:tcPr>
            <w:tcW w:w="0" w:type="auto"/>
            <w:vAlign w:val="center"/>
          </w:tcPr>
          <w:p w:rsidR="00C57BF6" w:rsidRDefault="00C57BF6" w:rsidP="00144F45">
            <w:pPr>
              <w:spacing w:before="156" w:after="156"/>
              <w:rPr>
                <w:color w:val="000000"/>
                <w:lang w:eastAsia="zh-CN"/>
              </w:rPr>
            </w:pPr>
            <w:r>
              <w:rPr>
                <w:rFonts w:hint="eastAsia"/>
                <w:color w:val="000000"/>
                <w:lang w:eastAsia="zh-CN"/>
              </w:rPr>
              <w:t>Conventional Vehicle</w:t>
            </w:r>
          </w:p>
        </w:tc>
        <w:tc>
          <w:tcPr>
            <w:tcW w:w="0" w:type="auto"/>
            <w:vAlign w:val="center"/>
          </w:tcPr>
          <w:p w:rsidR="00C57BF6" w:rsidRDefault="00C57BF6" w:rsidP="00144F45">
            <w:pPr>
              <w:spacing w:before="156" w:after="156"/>
              <w:rPr>
                <w:color w:val="000000"/>
                <w:lang w:eastAsia="zh-CN"/>
              </w:rPr>
            </w:pPr>
            <w:r>
              <w:rPr>
                <w:rFonts w:hint="eastAsia"/>
                <w:color w:val="000000"/>
                <w:lang w:eastAsia="zh-CN"/>
              </w:rPr>
              <w:t>CV</w:t>
            </w:r>
          </w:p>
        </w:tc>
      </w:tr>
      <w:tr w:rsidR="00C57BF6" w:rsidTr="00144F45">
        <w:trPr>
          <w:tblHeader/>
        </w:trPr>
        <w:tc>
          <w:tcPr>
            <w:tcW w:w="0" w:type="auto"/>
            <w:vAlign w:val="center"/>
          </w:tcPr>
          <w:p w:rsidR="00C57BF6" w:rsidRPr="00F427B4" w:rsidRDefault="00C57BF6" w:rsidP="00144F45">
            <w:pPr>
              <w:spacing w:before="156" w:after="156"/>
              <w:rPr>
                <w:color w:val="000000"/>
                <w:lang w:eastAsia="zh-CN"/>
              </w:rPr>
            </w:pPr>
            <w:r w:rsidRPr="00F427B4">
              <w:rPr>
                <w:rFonts w:hint="eastAsia"/>
                <w:color w:val="000000"/>
              </w:rPr>
              <w:t>E</w:t>
            </w:r>
            <w:r w:rsidRPr="00F427B4">
              <w:rPr>
                <w:color w:val="000000"/>
              </w:rPr>
              <w:t xml:space="preserve">lectric </w:t>
            </w:r>
            <w:r w:rsidRPr="00F427B4">
              <w:rPr>
                <w:rFonts w:hint="eastAsia"/>
                <w:color w:val="000000"/>
              </w:rPr>
              <w:t>V</w:t>
            </w:r>
            <w:r>
              <w:rPr>
                <w:color w:val="000000"/>
              </w:rPr>
              <w:t>ehicle</w:t>
            </w:r>
          </w:p>
        </w:tc>
        <w:tc>
          <w:tcPr>
            <w:tcW w:w="0" w:type="auto"/>
            <w:vAlign w:val="center"/>
          </w:tcPr>
          <w:p w:rsidR="00C57BF6" w:rsidRDefault="00C57BF6" w:rsidP="00144F45">
            <w:pPr>
              <w:spacing w:before="156" w:after="156"/>
              <w:rPr>
                <w:color w:val="000000"/>
                <w:lang w:eastAsia="zh-CN"/>
              </w:rPr>
            </w:pPr>
            <w:r>
              <w:rPr>
                <w:color w:val="000000"/>
              </w:rPr>
              <w:t>EV</w:t>
            </w:r>
          </w:p>
        </w:tc>
      </w:tr>
      <w:tr w:rsidR="00C57BF6" w:rsidTr="00144F45">
        <w:trPr>
          <w:tblHeader/>
        </w:trPr>
        <w:tc>
          <w:tcPr>
            <w:tcW w:w="0" w:type="auto"/>
            <w:vAlign w:val="center"/>
          </w:tcPr>
          <w:p w:rsidR="00C57BF6" w:rsidRPr="00F427B4" w:rsidRDefault="00C57BF6" w:rsidP="00144F45">
            <w:pPr>
              <w:spacing w:before="156" w:after="156"/>
              <w:rPr>
                <w:color w:val="000000"/>
                <w:lang w:eastAsia="zh-CN"/>
              </w:rPr>
            </w:pPr>
            <w:r>
              <w:rPr>
                <w:rFonts w:hint="eastAsia"/>
                <w:color w:val="000000"/>
                <w:lang w:eastAsia="zh-CN"/>
              </w:rPr>
              <w:t>Fuel Cell Vehicle</w:t>
            </w:r>
          </w:p>
        </w:tc>
        <w:tc>
          <w:tcPr>
            <w:tcW w:w="0" w:type="auto"/>
            <w:vAlign w:val="center"/>
          </w:tcPr>
          <w:p w:rsidR="00C57BF6" w:rsidRDefault="00C57BF6" w:rsidP="00144F45">
            <w:pPr>
              <w:spacing w:before="156" w:after="156"/>
              <w:rPr>
                <w:color w:val="000000"/>
                <w:lang w:eastAsia="zh-CN"/>
              </w:rPr>
            </w:pPr>
            <w:r>
              <w:rPr>
                <w:rFonts w:hint="eastAsia"/>
                <w:color w:val="000000"/>
                <w:lang w:eastAsia="zh-CN"/>
              </w:rPr>
              <w:t>FCV</w:t>
            </w:r>
          </w:p>
        </w:tc>
      </w:tr>
      <w:tr w:rsidR="00C57BF6" w:rsidTr="00144F45">
        <w:trPr>
          <w:tblHeader/>
        </w:trPr>
        <w:tc>
          <w:tcPr>
            <w:tcW w:w="0" w:type="auto"/>
            <w:vAlign w:val="center"/>
          </w:tcPr>
          <w:p w:rsidR="00C57BF6" w:rsidRPr="00F427B4" w:rsidRDefault="00C57BF6" w:rsidP="00144F45">
            <w:pPr>
              <w:spacing w:before="156" w:after="156"/>
              <w:rPr>
                <w:color w:val="000000"/>
              </w:rPr>
            </w:pPr>
            <w:r>
              <w:rPr>
                <w:rFonts w:hint="eastAsia"/>
                <w:color w:val="000000"/>
                <w:lang w:eastAsia="zh-CN"/>
              </w:rPr>
              <w:t>Internal Combustion Engine</w:t>
            </w:r>
          </w:p>
        </w:tc>
        <w:tc>
          <w:tcPr>
            <w:tcW w:w="0" w:type="auto"/>
            <w:vAlign w:val="center"/>
          </w:tcPr>
          <w:p w:rsidR="00C57BF6" w:rsidRDefault="00C57BF6" w:rsidP="00144F45">
            <w:pPr>
              <w:spacing w:before="156" w:after="156"/>
              <w:rPr>
                <w:color w:val="000000"/>
              </w:rPr>
            </w:pPr>
            <w:r>
              <w:rPr>
                <w:color w:val="000000"/>
                <w:lang w:eastAsia="zh-CN"/>
              </w:rPr>
              <w:t>ICE</w:t>
            </w:r>
          </w:p>
        </w:tc>
      </w:tr>
      <w:tr w:rsidR="00C57BF6" w:rsidTr="00144F45">
        <w:trPr>
          <w:tblHeader/>
        </w:trPr>
        <w:tc>
          <w:tcPr>
            <w:tcW w:w="0" w:type="auto"/>
            <w:vAlign w:val="center"/>
          </w:tcPr>
          <w:p w:rsidR="00C57BF6" w:rsidRDefault="00C57BF6" w:rsidP="00144F45">
            <w:pPr>
              <w:spacing w:before="156" w:after="156"/>
              <w:rPr>
                <w:color w:val="000000"/>
                <w:lang w:eastAsia="zh-CN"/>
              </w:rPr>
            </w:pPr>
            <w:r>
              <w:rPr>
                <w:rFonts w:hint="eastAsia"/>
                <w:lang w:eastAsia="zh-CN"/>
              </w:rPr>
              <w:t>L</w:t>
            </w:r>
            <w:r w:rsidRPr="003B17A9">
              <w:rPr>
                <w:rFonts w:hint="eastAsia"/>
              </w:rPr>
              <w:t xml:space="preserve">inear </w:t>
            </w:r>
            <w:r>
              <w:rPr>
                <w:rFonts w:hint="eastAsia"/>
                <w:lang w:eastAsia="zh-CN"/>
              </w:rPr>
              <w:t>P</w:t>
            </w:r>
            <w:r w:rsidRPr="003B17A9">
              <w:rPr>
                <w:rFonts w:hint="eastAsia"/>
              </w:rPr>
              <w:t>rogramming</w:t>
            </w:r>
          </w:p>
        </w:tc>
        <w:tc>
          <w:tcPr>
            <w:tcW w:w="0" w:type="auto"/>
            <w:vAlign w:val="center"/>
          </w:tcPr>
          <w:p w:rsidR="00C57BF6" w:rsidRDefault="00C57BF6" w:rsidP="00144F45">
            <w:pPr>
              <w:spacing w:before="156" w:after="156"/>
              <w:rPr>
                <w:color w:val="000000"/>
                <w:lang w:eastAsia="zh-CN"/>
              </w:rPr>
            </w:pPr>
            <w:r>
              <w:rPr>
                <w:rFonts w:hint="eastAsia"/>
                <w:lang w:eastAsia="zh-CN"/>
              </w:rPr>
              <w:t>LP</w:t>
            </w:r>
          </w:p>
        </w:tc>
      </w:tr>
      <w:tr w:rsidR="00C57BF6" w:rsidTr="00144F45">
        <w:trPr>
          <w:tblHeader/>
        </w:trPr>
        <w:tc>
          <w:tcPr>
            <w:tcW w:w="0" w:type="auto"/>
            <w:vAlign w:val="center"/>
          </w:tcPr>
          <w:p w:rsidR="00C57BF6" w:rsidRPr="00F427B4" w:rsidRDefault="00C57BF6" w:rsidP="00144F45">
            <w:pPr>
              <w:spacing w:before="156" w:after="156"/>
              <w:rPr>
                <w:color w:val="000000"/>
                <w:lang w:eastAsia="zh-CN"/>
              </w:rPr>
            </w:pPr>
            <w:r>
              <w:rPr>
                <w:rFonts w:hint="eastAsia"/>
                <w:color w:val="000000"/>
                <w:lang w:eastAsia="zh-CN"/>
              </w:rPr>
              <w:t>Light Duty Vehicle</w:t>
            </w:r>
          </w:p>
        </w:tc>
        <w:tc>
          <w:tcPr>
            <w:tcW w:w="0" w:type="auto"/>
            <w:vAlign w:val="center"/>
          </w:tcPr>
          <w:p w:rsidR="00C57BF6" w:rsidRDefault="00C57BF6" w:rsidP="00144F45">
            <w:pPr>
              <w:spacing w:before="156" w:after="156"/>
              <w:rPr>
                <w:color w:val="000000"/>
                <w:lang w:eastAsia="zh-CN"/>
              </w:rPr>
            </w:pPr>
            <w:r>
              <w:rPr>
                <w:rFonts w:hint="eastAsia"/>
                <w:color w:val="000000"/>
                <w:lang w:eastAsia="zh-CN"/>
              </w:rPr>
              <w:t>LDV</w:t>
            </w:r>
          </w:p>
        </w:tc>
      </w:tr>
      <w:tr w:rsidR="00C57BF6" w:rsidTr="00144F45">
        <w:trPr>
          <w:tblHeader/>
        </w:trPr>
        <w:tc>
          <w:tcPr>
            <w:tcW w:w="0" w:type="auto"/>
            <w:vAlign w:val="center"/>
          </w:tcPr>
          <w:p w:rsidR="00C57BF6" w:rsidRDefault="00C57BF6" w:rsidP="00144F45">
            <w:pPr>
              <w:spacing w:before="156" w:after="156"/>
              <w:rPr>
                <w:color w:val="000000"/>
                <w:lang w:eastAsia="zh-CN"/>
              </w:rPr>
            </w:pPr>
            <w:r>
              <w:rPr>
                <w:rFonts w:hint="eastAsia"/>
                <w:color w:val="000000"/>
                <w:lang w:eastAsia="zh-CN"/>
              </w:rPr>
              <w:t>Low Emission Vehicle</w:t>
            </w:r>
          </w:p>
        </w:tc>
        <w:tc>
          <w:tcPr>
            <w:tcW w:w="0" w:type="auto"/>
            <w:vAlign w:val="center"/>
          </w:tcPr>
          <w:p w:rsidR="00C57BF6" w:rsidRDefault="00C57BF6" w:rsidP="00144F45">
            <w:pPr>
              <w:spacing w:before="156" w:after="156"/>
              <w:rPr>
                <w:color w:val="000000"/>
                <w:lang w:eastAsia="zh-CN"/>
              </w:rPr>
            </w:pPr>
            <w:r>
              <w:rPr>
                <w:rFonts w:hint="eastAsia"/>
                <w:color w:val="000000"/>
                <w:lang w:eastAsia="zh-CN"/>
              </w:rPr>
              <w:t>LEV</w:t>
            </w:r>
          </w:p>
        </w:tc>
      </w:tr>
      <w:tr w:rsidR="00C57BF6" w:rsidTr="00144F45">
        <w:trPr>
          <w:tblHeader/>
        </w:trPr>
        <w:tc>
          <w:tcPr>
            <w:tcW w:w="0" w:type="auto"/>
            <w:vAlign w:val="center"/>
          </w:tcPr>
          <w:p w:rsidR="00C57BF6" w:rsidRPr="00F427B4" w:rsidRDefault="00C57BF6" w:rsidP="00144F45">
            <w:pPr>
              <w:spacing w:before="156" w:after="156"/>
              <w:rPr>
                <w:color w:val="000000"/>
              </w:rPr>
            </w:pPr>
            <w:r>
              <w:rPr>
                <w:rFonts w:hint="eastAsia"/>
                <w:color w:val="000000"/>
              </w:rPr>
              <w:t xml:space="preserve">Nested </w:t>
            </w:r>
            <w:r w:rsidRPr="00F427B4">
              <w:rPr>
                <w:rFonts w:hint="eastAsia"/>
                <w:color w:val="000000"/>
              </w:rPr>
              <w:t>Multinomial Logit</w:t>
            </w:r>
          </w:p>
        </w:tc>
        <w:tc>
          <w:tcPr>
            <w:tcW w:w="0" w:type="auto"/>
            <w:vAlign w:val="center"/>
          </w:tcPr>
          <w:p w:rsidR="00C57BF6" w:rsidRDefault="00C57BF6" w:rsidP="00144F45">
            <w:pPr>
              <w:spacing w:before="156" w:after="156"/>
              <w:rPr>
                <w:color w:val="000000"/>
              </w:rPr>
            </w:pPr>
            <w:r>
              <w:rPr>
                <w:rFonts w:hint="eastAsia"/>
                <w:color w:val="000000"/>
              </w:rPr>
              <w:t>N</w:t>
            </w:r>
            <w:r w:rsidRPr="00F427B4">
              <w:rPr>
                <w:rFonts w:hint="eastAsia"/>
                <w:color w:val="000000"/>
              </w:rPr>
              <w:t>MNL</w:t>
            </w:r>
          </w:p>
        </w:tc>
      </w:tr>
      <w:tr w:rsidR="00C57BF6" w:rsidTr="00144F45">
        <w:trPr>
          <w:tblHeader/>
        </w:trPr>
        <w:tc>
          <w:tcPr>
            <w:tcW w:w="0" w:type="auto"/>
            <w:vAlign w:val="center"/>
          </w:tcPr>
          <w:p w:rsidR="00C57BF6" w:rsidRPr="00F427B4" w:rsidRDefault="00C57BF6" w:rsidP="00144F45">
            <w:pPr>
              <w:spacing w:before="156" w:after="156"/>
              <w:rPr>
                <w:color w:val="000000"/>
              </w:rPr>
            </w:pPr>
            <w:r w:rsidRPr="00F427B4">
              <w:rPr>
                <w:color w:val="000000"/>
              </w:rPr>
              <w:t>Ma</w:t>
            </w:r>
            <w:r w:rsidRPr="00F427B4">
              <w:rPr>
                <w:rFonts w:hint="eastAsia"/>
                <w:color w:val="000000"/>
              </w:rPr>
              <w:t>r</w:t>
            </w:r>
            <w:r w:rsidRPr="00F427B4">
              <w:rPr>
                <w:color w:val="000000"/>
              </w:rPr>
              <w:t>ket Acceptance of Advanced Automotive Technologies</w:t>
            </w:r>
          </w:p>
        </w:tc>
        <w:tc>
          <w:tcPr>
            <w:tcW w:w="0" w:type="auto"/>
            <w:vAlign w:val="center"/>
          </w:tcPr>
          <w:p w:rsidR="00C57BF6" w:rsidRDefault="00C57BF6" w:rsidP="00144F45">
            <w:pPr>
              <w:spacing w:before="156" w:after="156"/>
              <w:rPr>
                <w:color w:val="000000"/>
              </w:rPr>
            </w:pPr>
            <w:r w:rsidRPr="00F427B4">
              <w:rPr>
                <w:color w:val="000000"/>
              </w:rPr>
              <w:t>MA</w:t>
            </w:r>
            <w:r w:rsidRPr="00F427B4">
              <w:rPr>
                <w:color w:val="000000"/>
                <w:vertAlign w:val="superscript"/>
              </w:rPr>
              <w:t>3</w:t>
            </w:r>
            <w:r>
              <w:rPr>
                <w:color w:val="000000"/>
              </w:rPr>
              <w:t>T</w:t>
            </w:r>
          </w:p>
        </w:tc>
      </w:tr>
      <w:tr w:rsidR="00C57BF6" w:rsidTr="00144F45">
        <w:trPr>
          <w:tblHeader/>
        </w:trPr>
        <w:tc>
          <w:tcPr>
            <w:tcW w:w="0" w:type="auto"/>
            <w:vAlign w:val="center"/>
          </w:tcPr>
          <w:p w:rsidR="00C57BF6" w:rsidRPr="00F427B4" w:rsidRDefault="00C57BF6" w:rsidP="00144F45">
            <w:pPr>
              <w:spacing w:before="156" w:after="156"/>
              <w:rPr>
                <w:color w:val="000000"/>
              </w:rPr>
            </w:pPr>
            <w:r w:rsidRPr="00F427B4">
              <w:rPr>
                <w:rFonts w:hint="eastAsia"/>
                <w:color w:val="000000"/>
              </w:rPr>
              <w:t>Multinomial Logit</w:t>
            </w:r>
          </w:p>
        </w:tc>
        <w:tc>
          <w:tcPr>
            <w:tcW w:w="0" w:type="auto"/>
            <w:vAlign w:val="center"/>
          </w:tcPr>
          <w:p w:rsidR="00C57BF6" w:rsidRDefault="00C57BF6" w:rsidP="00144F45">
            <w:pPr>
              <w:spacing w:before="156" w:after="156"/>
              <w:rPr>
                <w:color w:val="000000"/>
              </w:rPr>
            </w:pPr>
            <w:r w:rsidRPr="00F427B4">
              <w:rPr>
                <w:rFonts w:hint="eastAsia"/>
                <w:color w:val="000000"/>
              </w:rPr>
              <w:t>MNL</w:t>
            </w:r>
          </w:p>
        </w:tc>
      </w:tr>
      <w:tr w:rsidR="00C57BF6" w:rsidTr="00144F45">
        <w:trPr>
          <w:tblHeader/>
        </w:trPr>
        <w:tc>
          <w:tcPr>
            <w:tcW w:w="0" w:type="auto"/>
            <w:vAlign w:val="center"/>
          </w:tcPr>
          <w:p w:rsidR="00C57BF6" w:rsidRPr="00F427B4" w:rsidRDefault="00C57BF6" w:rsidP="00144F45">
            <w:pPr>
              <w:spacing w:before="156" w:after="156"/>
              <w:rPr>
                <w:color w:val="000000"/>
                <w:lang w:eastAsia="zh-CN"/>
              </w:rPr>
            </w:pPr>
            <w:r>
              <w:rPr>
                <w:rFonts w:hint="eastAsia"/>
                <w:color w:val="000000"/>
                <w:lang w:eastAsia="zh-CN"/>
              </w:rPr>
              <w:t>Plug-in Electric Vehicle</w:t>
            </w:r>
          </w:p>
        </w:tc>
        <w:tc>
          <w:tcPr>
            <w:tcW w:w="0" w:type="auto"/>
            <w:vAlign w:val="center"/>
          </w:tcPr>
          <w:p w:rsidR="00C57BF6" w:rsidRPr="00F427B4" w:rsidRDefault="00C57BF6" w:rsidP="00144F45">
            <w:pPr>
              <w:spacing w:before="156" w:after="156"/>
              <w:rPr>
                <w:color w:val="000000"/>
                <w:lang w:eastAsia="zh-CN"/>
              </w:rPr>
            </w:pPr>
            <w:r>
              <w:rPr>
                <w:rFonts w:hint="eastAsia"/>
                <w:color w:val="000000"/>
                <w:lang w:eastAsia="zh-CN"/>
              </w:rPr>
              <w:t>PEV</w:t>
            </w:r>
          </w:p>
        </w:tc>
      </w:tr>
      <w:tr w:rsidR="00C57BF6" w:rsidTr="00144F45">
        <w:trPr>
          <w:tblHeader/>
        </w:trPr>
        <w:tc>
          <w:tcPr>
            <w:tcW w:w="0" w:type="auto"/>
            <w:vAlign w:val="center"/>
          </w:tcPr>
          <w:p w:rsidR="00C57BF6" w:rsidRPr="00F427B4" w:rsidRDefault="00C57BF6" w:rsidP="00144F45">
            <w:pPr>
              <w:spacing w:before="156" w:after="156"/>
              <w:rPr>
                <w:color w:val="000000"/>
                <w:lang w:eastAsia="zh-CN"/>
              </w:rPr>
            </w:pPr>
            <w:r>
              <w:rPr>
                <w:rFonts w:hint="eastAsia"/>
                <w:color w:val="000000"/>
                <w:lang w:eastAsia="zh-CN"/>
              </w:rPr>
              <w:t>Plug-in Hybrid Electric Vehicle</w:t>
            </w:r>
          </w:p>
        </w:tc>
        <w:tc>
          <w:tcPr>
            <w:tcW w:w="0" w:type="auto"/>
            <w:vAlign w:val="center"/>
          </w:tcPr>
          <w:p w:rsidR="00C57BF6" w:rsidRPr="00F427B4" w:rsidRDefault="00C57BF6" w:rsidP="00144F45">
            <w:pPr>
              <w:spacing w:before="156" w:after="156"/>
              <w:rPr>
                <w:color w:val="000000"/>
                <w:lang w:eastAsia="zh-CN"/>
              </w:rPr>
            </w:pPr>
            <w:r>
              <w:rPr>
                <w:rFonts w:hint="eastAsia"/>
                <w:color w:val="000000"/>
                <w:lang w:eastAsia="zh-CN"/>
              </w:rPr>
              <w:t>PHEV</w:t>
            </w:r>
          </w:p>
        </w:tc>
      </w:tr>
      <w:tr w:rsidR="00C57BF6" w:rsidTr="00144F45">
        <w:trPr>
          <w:tblHeader/>
        </w:trPr>
        <w:tc>
          <w:tcPr>
            <w:tcW w:w="0" w:type="auto"/>
            <w:tcBorders>
              <w:top w:val="single" w:sz="4" w:space="0" w:color="auto"/>
              <w:bottom w:val="single" w:sz="4" w:space="0" w:color="auto"/>
            </w:tcBorders>
            <w:vAlign w:val="center"/>
          </w:tcPr>
          <w:p w:rsidR="00C57BF6" w:rsidRPr="00F427B4" w:rsidRDefault="00C57BF6" w:rsidP="00144F45">
            <w:pPr>
              <w:spacing w:before="156" w:after="156"/>
              <w:rPr>
                <w:color w:val="000000"/>
              </w:rPr>
            </w:pPr>
            <w:r>
              <w:rPr>
                <w:rFonts w:hint="eastAsia"/>
                <w:color w:val="000000"/>
              </w:rPr>
              <w:t>Content</w:t>
            </w:r>
          </w:p>
        </w:tc>
        <w:tc>
          <w:tcPr>
            <w:tcW w:w="0" w:type="auto"/>
            <w:tcBorders>
              <w:top w:val="single" w:sz="4" w:space="0" w:color="auto"/>
              <w:bottom w:val="single" w:sz="4" w:space="0" w:color="auto"/>
            </w:tcBorders>
            <w:vAlign w:val="center"/>
          </w:tcPr>
          <w:p w:rsidR="00C57BF6" w:rsidRDefault="00C57BF6" w:rsidP="00144F45">
            <w:pPr>
              <w:spacing w:before="156" w:after="156"/>
              <w:rPr>
                <w:color w:val="000000"/>
              </w:rPr>
            </w:pPr>
            <w:r>
              <w:rPr>
                <w:rFonts w:hint="eastAsia"/>
                <w:color w:val="000000"/>
              </w:rPr>
              <w:t>Abbreviation</w:t>
            </w:r>
          </w:p>
        </w:tc>
      </w:tr>
      <w:tr w:rsidR="00C57BF6" w:rsidTr="00144F45">
        <w:trPr>
          <w:tblHeader/>
        </w:trPr>
        <w:tc>
          <w:tcPr>
            <w:tcW w:w="0" w:type="auto"/>
            <w:vAlign w:val="center"/>
          </w:tcPr>
          <w:p w:rsidR="00C57BF6" w:rsidRPr="00F427B4" w:rsidRDefault="00C57BF6" w:rsidP="00144F45">
            <w:pPr>
              <w:spacing w:before="156" w:after="156"/>
              <w:rPr>
                <w:color w:val="000000"/>
              </w:rPr>
            </w:pPr>
            <w:r w:rsidRPr="00F427B4">
              <w:rPr>
                <w:rFonts w:hint="eastAsia"/>
                <w:color w:val="000000"/>
              </w:rPr>
              <w:lastRenderedPageBreak/>
              <w:t>R</w:t>
            </w:r>
            <w:r w:rsidRPr="00F427B4">
              <w:rPr>
                <w:color w:val="000000"/>
              </w:rPr>
              <w:t xml:space="preserve">esearch and </w:t>
            </w:r>
            <w:r>
              <w:rPr>
                <w:rFonts w:hint="eastAsia"/>
                <w:color w:val="000000"/>
              </w:rPr>
              <w:t>D</w:t>
            </w:r>
            <w:r w:rsidRPr="00F427B4">
              <w:rPr>
                <w:color w:val="000000"/>
              </w:rPr>
              <w:t>evelopment</w:t>
            </w:r>
          </w:p>
        </w:tc>
        <w:tc>
          <w:tcPr>
            <w:tcW w:w="0" w:type="auto"/>
            <w:vAlign w:val="center"/>
          </w:tcPr>
          <w:p w:rsidR="00C57BF6" w:rsidRDefault="00C57BF6" w:rsidP="00144F45">
            <w:pPr>
              <w:spacing w:before="156" w:after="156"/>
              <w:rPr>
                <w:color w:val="000000"/>
              </w:rPr>
            </w:pPr>
            <w:r w:rsidRPr="00F427B4">
              <w:rPr>
                <w:color w:val="000000"/>
              </w:rPr>
              <w:t>R&amp;D</w:t>
            </w:r>
          </w:p>
        </w:tc>
      </w:tr>
      <w:tr w:rsidR="00C57BF6" w:rsidTr="00144F45">
        <w:trPr>
          <w:tblHeader/>
        </w:trPr>
        <w:tc>
          <w:tcPr>
            <w:tcW w:w="0" w:type="auto"/>
            <w:vAlign w:val="center"/>
          </w:tcPr>
          <w:p w:rsidR="00C57BF6" w:rsidRPr="00F427B4" w:rsidRDefault="00C57BF6" w:rsidP="00144F45">
            <w:pPr>
              <w:spacing w:before="156" w:after="156"/>
              <w:rPr>
                <w:color w:val="000000"/>
              </w:rPr>
            </w:pPr>
            <w:r w:rsidRPr="00F427B4">
              <w:rPr>
                <w:rFonts w:hint="eastAsia"/>
                <w:color w:val="000000"/>
              </w:rPr>
              <w:t>R</w:t>
            </w:r>
            <w:r w:rsidRPr="00F427B4">
              <w:rPr>
                <w:color w:val="000000"/>
              </w:rPr>
              <w:t xml:space="preserve">andom </w:t>
            </w:r>
            <w:r w:rsidRPr="00F427B4">
              <w:rPr>
                <w:rFonts w:hint="eastAsia"/>
                <w:color w:val="000000"/>
              </w:rPr>
              <w:t>U</w:t>
            </w:r>
            <w:r w:rsidRPr="00F427B4">
              <w:rPr>
                <w:color w:val="000000"/>
              </w:rPr>
              <w:t xml:space="preserve">tility </w:t>
            </w:r>
            <w:r w:rsidRPr="00F427B4">
              <w:rPr>
                <w:rFonts w:hint="eastAsia"/>
                <w:color w:val="000000"/>
              </w:rPr>
              <w:t>T</w:t>
            </w:r>
            <w:r w:rsidRPr="00F427B4">
              <w:rPr>
                <w:color w:val="000000"/>
              </w:rPr>
              <w:t>heory</w:t>
            </w:r>
          </w:p>
        </w:tc>
        <w:tc>
          <w:tcPr>
            <w:tcW w:w="0" w:type="auto"/>
            <w:vAlign w:val="center"/>
          </w:tcPr>
          <w:p w:rsidR="00C57BF6" w:rsidRDefault="00C57BF6" w:rsidP="00144F45">
            <w:pPr>
              <w:spacing w:before="156" w:after="156"/>
              <w:rPr>
                <w:color w:val="000000"/>
              </w:rPr>
            </w:pPr>
            <w:r>
              <w:rPr>
                <w:color w:val="000000"/>
              </w:rPr>
              <w:t>RUT</w:t>
            </w:r>
          </w:p>
        </w:tc>
      </w:tr>
      <w:tr w:rsidR="00C57BF6" w:rsidTr="00144F45">
        <w:trPr>
          <w:tblHeader/>
        </w:trPr>
        <w:tc>
          <w:tcPr>
            <w:tcW w:w="0" w:type="auto"/>
            <w:vAlign w:val="center"/>
          </w:tcPr>
          <w:p w:rsidR="00C57BF6" w:rsidRPr="00F427B4" w:rsidRDefault="00C57BF6" w:rsidP="00144F45">
            <w:pPr>
              <w:spacing w:before="156" w:after="156"/>
            </w:pPr>
            <w:r w:rsidRPr="00F427B4">
              <w:rPr>
                <w:rFonts w:hint="eastAsia"/>
              </w:rPr>
              <w:t>S</w:t>
            </w:r>
            <w:r w:rsidRPr="00F427B4">
              <w:t xml:space="preserve">tated </w:t>
            </w:r>
            <w:r w:rsidRPr="00F427B4">
              <w:rPr>
                <w:rFonts w:hint="eastAsia"/>
              </w:rPr>
              <w:t>P</w:t>
            </w:r>
            <w:r w:rsidRPr="00F427B4">
              <w:t>references</w:t>
            </w:r>
          </w:p>
        </w:tc>
        <w:tc>
          <w:tcPr>
            <w:tcW w:w="0" w:type="auto"/>
            <w:vAlign w:val="center"/>
          </w:tcPr>
          <w:p w:rsidR="00C57BF6" w:rsidRDefault="00C57BF6" w:rsidP="00144F45">
            <w:pPr>
              <w:spacing w:before="156" w:after="156"/>
              <w:rPr>
                <w:color w:val="000000"/>
              </w:rPr>
            </w:pPr>
            <w:r>
              <w:t>SP</w:t>
            </w:r>
          </w:p>
        </w:tc>
      </w:tr>
      <w:tr w:rsidR="00C57BF6" w:rsidTr="00144F45">
        <w:trPr>
          <w:tblHeader/>
        </w:trPr>
        <w:tc>
          <w:tcPr>
            <w:tcW w:w="0" w:type="auto"/>
            <w:vAlign w:val="center"/>
          </w:tcPr>
          <w:p w:rsidR="00C57BF6" w:rsidRPr="00F427B4" w:rsidRDefault="00C57BF6" w:rsidP="00144F45">
            <w:pPr>
              <w:spacing w:before="156" w:after="156"/>
              <w:rPr>
                <w:lang w:eastAsia="zh-CN"/>
              </w:rPr>
            </w:pPr>
            <w:r>
              <w:rPr>
                <w:rFonts w:hint="eastAsia"/>
                <w:lang w:eastAsia="zh-CN"/>
              </w:rPr>
              <w:t>Willingness-to-pay</w:t>
            </w:r>
          </w:p>
        </w:tc>
        <w:tc>
          <w:tcPr>
            <w:tcW w:w="0" w:type="auto"/>
            <w:vAlign w:val="center"/>
          </w:tcPr>
          <w:p w:rsidR="00C57BF6" w:rsidRDefault="00C57BF6" w:rsidP="00144F45">
            <w:pPr>
              <w:spacing w:before="156" w:after="156"/>
              <w:rPr>
                <w:lang w:eastAsia="zh-CN"/>
              </w:rPr>
            </w:pPr>
            <w:r>
              <w:rPr>
                <w:rFonts w:hint="eastAsia"/>
                <w:lang w:eastAsia="zh-CN"/>
              </w:rPr>
              <w:t>WTP</w:t>
            </w:r>
          </w:p>
        </w:tc>
      </w:tr>
      <w:tr w:rsidR="00C57BF6" w:rsidTr="00144F45">
        <w:trPr>
          <w:tblHeader/>
        </w:trPr>
        <w:tc>
          <w:tcPr>
            <w:tcW w:w="0" w:type="auto"/>
            <w:tcBorders>
              <w:bottom w:val="single" w:sz="4" w:space="0" w:color="auto"/>
            </w:tcBorders>
            <w:vAlign w:val="center"/>
          </w:tcPr>
          <w:p w:rsidR="00C57BF6" w:rsidRPr="00F427B4" w:rsidRDefault="00C57BF6" w:rsidP="00144F45">
            <w:pPr>
              <w:spacing w:before="156" w:after="156"/>
            </w:pPr>
            <w:r w:rsidRPr="00F427B4">
              <w:rPr>
                <w:rFonts w:hint="eastAsia"/>
                <w:color w:val="000000"/>
              </w:rPr>
              <w:t>Zero Emission Vehicle</w:t>
            </w:r>
          </w:p>
        </w:tc>
        <w:tc>
          <w:tcPr>
            <w:tcW w:w="0" w:type="auto"/>
            <w:tcBorders>
              <w:bottom w:val="single" w:sz="4" w:space="0" w:color="auto"/>
            </w:tcBorders>
            <w:vAlign w:val="center"/>
          </w:tcPr>
          <w:p w:rsidR="00C57BF6" w:rsidRDefault="00C57BF6" w:rsidP="00144F45">
            <w:pPr>
              <w:spacing w:before="156" w:after="156"/>
              <w:rPr>
                <w:color w:val="000000"/>
              </w:rPr>
            </w:pPr>
            <w:r>
              <w:rPr>
                <w:rFonts w:hint="eastAsia"/>
                <w:color w:val="000000"/>
              </w:rPr>
              <w:t>ZEV</w:t>
            </w:r>
          </w:p>
        </w:tc>
      </w:tr>
    </w:tbl>
    <w:p w:rsidR="00C57BF6" w:rsidRDefault="00C57BF6" w:rsidP="00C57BF6">
      <w:pPr>
        <w:pStyle w:val="Heading2"/>
        <w:numPr>
          <w:ilvl w:val="0"/>
          <w:numId w:val="0"/>
        </w:numPr>
        <w:sectPr w:rsidR="00C57BF6" w:rsidSect="00C57BF6">
          <w:pgSz w:w="12240" w:h="15840" w:code="1"/>
          <w:pgMar w:top="2019" w:right="1797" w:bottom="1440" w:left="1797" w:header="1440" w:footer="1440" w:gutter="0"/>
          <w:pgNumType w:fmt="upperLetter" w:start="1"/>
          <w:cols w:space="720"/>
          <w:noEndnote/>
        </w:sectPr>
      </w:pPr>
    </w:p>
    <w:p w:rsidR="00236E6D" w:rsidRPr="0034544E" w:rsidRDefault="00D067C3" w:rsidP="0034544E">
      <w:pPr>
        <w:pStyle w:val="Heading1"/>
        <w:rPr>
          <w:lang w:eastAsia="zh-CN"/>
        </w:rPr>
      </w:pPr>
      <w:bookmarkStart w:id="2" w:name="_Toc467103525"/>
      <w:r w:rsidRPr="0034544E">
        <w:lastRenderedPageBreak/>
        <w:t>Chapter 1</w:t>
      </w:r>
      <w:r w:rsidR="00C95439" w:rsidRPr="0034544E">
        <w:br/>
      </w:r>
      <w:r w:rsidR="00EE334C" w:rsidRPr="0034544E">
        <w:t>Introduction</w:t>
      </w:r>
      <w:bookmarkEnd w:id="2"/>
    </w:p>
    <w:p w:rsidR="00BA0B08" w:rsidRDefault="00D349C4" w:rsidP="00B3204C">
      <w:pPr>
        <w:pStyle w:val="Heading2"/>
      </w:pPr>
      <w:bookmarkStart w:id="3" w:name="_Toc467103526"/>
      <w:r>
        <w:rPr>
          <w:rFonts w:hint="eastAsia"/>
        </w:rPr>
        <w:t>Electric Vehicle</w:t>
      </w:r>
      <w:r w:rsidR="00386732">
        <w:rPr>
          <w:rFonts w:hint="eastAsia"/>
        </w:rPr>
        <w:t>s</w:t>
      </w:r>
      <w:r>
        <w:rPr>
          <w:rFonts w:hint="eastAsia"/>
        </w:rPr>
        <w:t xml:space="preserve"> </w:t>
      </w:r>
      <w:r w:rsidR="003B0D68">
        <w:rPr>
          <w:rFonts w:hint="eastAsia"/>
        </w:rPr>
        <w:t>Background</w:t>
      </w:r>
      <w:bookmarkEnd w:id="3"/>
    </w:p>
    <w:p w:rsidR="003B1CE7" w:rsidRDefault="00E720CA" w:rsidP="00816020">
      <w:pPr>
        <w:numPr>
          <w:ilvl w:val="12"/>
          <w:numId w:val="0"/>
        </w:numPr>
        <w:spacing w:line="480" w:lineRule="auto"/>
        <w:jc w:val="both"/>
        <w:rPr>
          <w:color w:val="000000"/>
          <w:lang w:eastAsia="zh-CN"/>
        </w:rPr>
      </w:pPr>
      <w:r w:rsidRPr="001A3B43">
        <w:rPr>
          <w:rFonts w:hint="eastAsia"/>
          <w:color w:val="000000"/>
          <w:lang w:eastAsia="zh-CN"/>
        </w:rPr>
        <w:t xml:space="preserve">The dependence </w:t>
      </w:r>
      <w:r w:rsidR="00265EAE" w:rsidRPr="001A3B43">
        <w:rPr>
          <w:color w:val="000000"/>
          <w:lang w:eastAsia="zh-CN"/>
        </w:rPr>
        <w:t>relationship between energy consumption and economic development has</w:t>
      </w:r>
      <w:r w:rsidR="000936F5" w:rsidRPr="001A3B43">
        <w:rPr>
          <w:rFonts w:hint="eastAsia"/>
          <w:color w:val="000000"/>
          <w:lang w:eastAsia="zh-CN"/>
        </w:rPr>
        <w:t xml:space="preserve"> </w:t>
      </w:r>
      <w:r w:rsidR="001A3B43" w:rsidRPr="001A3B43">
        <w:rPr>
          <w:rFonts w:hint="eastAsia"/>
          <w:color w:val="000000"/>
          <w:lang w:eastAsia="zh-CN"/>
        </w:rPr>
        <w:t>become closer</w:t>
      </w:r>
      <w:r w:rsidRPr="001A3B43">
        <w:rPr>
          <w:rFonts w:hint="eastAsia"/>
          <w:color w:val="000000"/>
          <w:lang w:eastAsia="zh-CN"/>
        </w:rPr>
        <w:t>.</w:t>
      </w:r>
      <w:r>
        <w:rPr>
          <w:rFonts w:hint="eastAsia"/>
          <w:color w:val="000000"/>
          <w:lang w:eastAsia="zh-CN"/>
        </w:rPr>
        <w:t xml:space="preserve"> </w:t>
      </w:r>
      <w:r w:rsidR="00B878FE">
        <w:rPr>
          <w:rFonts w:hint="eastAsia"/>
          <w:color w:val="000000"/>
          <w:lang w:eastAsia="zh-CN"/>
        </w:rPr>
        <w:t>In the foreseeable future, economic growth and energy consumption will continue to be of high priority for most countries. In</w:t>
      </w:r>
      <w:r w:rsidR="00C432B0">
        <w:rPr>
          <w:rFonts w:hint="eastAsia"/>
          <w:color w:val="000000"/>
          <w:lang w:eastAsia="zh-CN"/>
        </w:rPr>
        <w:t xml:space="preserve"> the</w:t>
      </w:r>
      <w:r w:rsidR="00B878FE">
        <w:rPr>
          <w:rFonts w:hint="eastAsia"/>
          <w:color w:val="000000"/>
          <w:lang w:eastAsia="zh-CN"/>
        </w:rPr>
        <w:t xml:space="preserve"> World Energy Outlook </w:t>
      </w:r>
      <w:r w:rsidR="00C432B0">
        <w:rPr>
          <w:rFonts w:hint="eastAsia"/>
          <w:color w:val="000000"/>
          <w:lang w:eastAsia="zh-CN"/>
        </w:rPr>
        <w:t>2014</w:t>
      </w:r>
      <w:r w:rsidR="00B878FE">
        <w:rPr>
          <w:color w:val="000000"/>
          <w:lang w:eastAsia="zh-CN"/>
        </w:rPr>
        <w:t xml:space="preserve"> </w:t>
      </w:r>
      <w:r w:rsidR="00C432B0">
        <w:rPr>
          <w:color w:val="000000"/>
          <w:lang w:eastAsia="zh-CN"/>
        </w:rPr>
        <w:fldChar w:fldCharType="begin"/>
      </w:r>
      <w:r w:rsidR="00934FC1">
        <w:rPr>
          <w:color w:val="000000"/>
          <w:lang w:eastAsia="zh-CN"/>
        </w:rPr>
        <w:instrText xml:space="preserve"> ADDIN EN.CITE &lt;EndNote&gt;&lt;Cite&gt;&lt;Author&gt;International Energy Agency&lt;/Author&gt;&lt;Year&gt;2014&lt;/Year&gt;&lt;RecNum&gt;11198&lt;/RecNum&gt;&lt;DisplayText&gt;&lt;style font="Times New Roman" size="12"&gt;(International Energy Agency 2014)&lt;/style&gt;&lt;/DisplayText&gt;&lt;record&gt;&lt;rec-number&gt;11198&lt;/rec-number&gt;&lt;foreign-keys&gt;&lt;key app="EN" db-id="2txd5z0awtf09kertsnvfpf35rw05dw599af"&gt;11198&lt;/key&gt;&lt;/foreign-keys&gt;&lt;ref-type name="Journal Article"&gt;17&lt;/ref-type&gt;&lt;contributors&gt;&lt;authors&gt;&lt;author&gt;International Energy Agency,&lt;/author&gt;&lt;/authors&gt;&lt;/contributors&gt;&lt;titles&gt;&lt;title&gt;World Energy Outlook 2014&lt;/title&gt;&lt;/titles&gt;&lt;dates&gt;&lt;year&gt;2014&lt;/year&gt;&lt;/dates&gt;&lt;urls&gt;&lt;/urls&gt;&lt;/record&gt;&lt;/Cite&gt;&lt;/EndNote&gt;</w:instrText>
      </w:r>
      <w:r w:rsidR="00C432B0">
        <w:rPr>
          <w:color w:val="000000"/>
          <w:lang w:eastAsia="zh-CN"/>
        </w:rPr>
        <w:fldChar w:fldCharType="separate"/>
      </w:r>
      <w:r w:rsidR="00934FC1">
        <w:rPr>
          <w:noProof/>
          <w:color w:val="000000"/>
          <w:lang w:eastAsia="zh-CN"/>
        </w:rPr>
        <w:t>(</w:t>
      </w:r>
      <w:hyperlink w:anchor="_ENREF_53" w:tooltip="International Energy Agency, 2014 #11198" w:history="1">
        <w:r w:rsidR="00166FE8">
          <w:rPr>
            <w:noProof/>
            <w:color w:val="000000"/>
            <w:lang w:eastAsia="zh-CN"/>
          </w:rPr>
          <w:t>International Energy Agency 2014</w:t>
        </w:r>
      </w:hyperlink>
      <w:r w:rsidR="00934FC1">
        <w:rPr>
          <w:noProof/>
          <w:color w:val="000000"/>
          <w:lang w:eastAsia="zh-CN"/>
        </w:rPr>
        <w:t>)</w:t>
      </w:r>
      <w:r w:rsidR="00C432B0">
        <w:rPr>
          <w:color w:val="000000"/>
          <w:lang w:eastAsia="zh-CN"/>
        </w:rPr>
        <w:fldChar w:fldCharType="end"/>
      </w:r>
      <w:r w:rsidR="00B878FE">
        <w:rPr>
          <w:rFonts w:hint="eastAsia"/>
          <w:color w:val="000000"/>
          <w:lang w:eastAsia="zh-CN"/>
        </w:rPr>
        <w:t xml:space="preserve">, </w:t>
      </w:r>
      <w:r w:rsidR="00C7473A">
        <w:rPr>
          <w:rFonts w:hint="eastAsia"/>
          <w:color w:val="000000"/>
          <w:lang w:eastAsia="zh-CN"/>
        </w:rPr>
        <w:t xml:space="preserve">as shown in </w:t>
      </w:r>
      <w:r w:rsidR="00C7473A">
        <w:rPr>
          <w:color w:val="000000"/>
          <w:lang w:eastAsia="zh-CN"/>
        </w:rPr>
        <w:fldChar w:fldCharType="begin"/>
      </w:r>
      <w:r w:rsidR="00C7473A">
        <w:rPr>
          <w:color w:val="000000"/>
          <w:lang w:eastAsia="zh-CN"/>
        </w:rPr>
        <w:instrText xml:space="preserve"> </w:instrText>
      </w:r>
      <w:r w:rsidR="00C7473A">
        <w:rPr>
          <w:rFonts w:hint="eastAsia"/>
          <w:color w:val="000000"/>
          <w:lang w:eastAsia="zh-CN"/>
        </w:rPr>
        <w:instrText>REF _Ref427700385 \h</w:instrText>
      </w:r>
      <w:r w:rsidR="00C7473A">
        <w:rPr>
          <w:color w:val="000000"/>
          <w:lang w:eastAsia="zh-CN"/>
        </w:rPr>
        <w:instrText xml:space="preserve"> </w:instrText>
      </w:r>
      <w:r w:rsidR="00816020">
        <w:rPr>
          <w:color w:val="000000"/>
          <w:lang w:eastAsia="zh-CN"/>
        </w:rPr>
        <w:instrText xml:space="preserve"> \* MERGEFORMAT </w:instrText>
      </w:r>
      <w:r w:rsidR="00C7473A">
        <w:rPr>
          <w:color w:val="000000"/>
          <w:lang w:eastAsia="zh-CN"/>
        </w:rPr>
      </w:r>
      <w:r w:rsidR="00C7473A">
        <w:rPr>
          <w:color w:val="000000"/>
          <w:lang w:eastAsia="zh-CN"/>
        </w:rPr>
        <w:fldChar w:fldCharType="separate"/>
      </w:r>
      <w:r w:rsidR="00290ADC">
        <w:t xml:space="preserve">Figure </w:t>
      </w:r>
      <w:r w:rsidR="00290ADC">
        <w:rPr>
          <w:noProof/>
        </w:rPr>
        <w:t>1</w:t>
      </w:r>
      <w:r w:rsidR="00C7473A">
        <w:rPr>
          <w:color w:val="000000"/>
          <w:lang w:eastAsia="zh-CN"/>
        </w:rPr>
        <w:fldChar w:fldCharType="end"/>
      </w:r>
      <w:r w:rsidR="00C7473A">
        <w:rPr>
          <w:rFonts w:hint="eastAsia"/>
          <w:color w:val="000000"/>
          <w:lang w:eastAsia="zh-CN"/>
        </w:rPr>
        <w:t>, about 70% of the energy supply investment today is related to fossil fuel, including the extraction, the transportation and the transformation of energy supplies and the construction of related power plants and storage warehouses. From 2007 to 2030, t</w:t>
      </w:r>
      <w:r w:rsidR="00B878FE">
        <w:rPr>
          <w:rFonts w:hint="eastAsia"/>
          <w:color w:val="000000"/>
          <w:lang w:eastAsia="zh-CN"/>
        </w:rPr>
        <w:t xml:space="preserve">he estimated global primary energy consumption is </w:t>
      </w:r>
      <w:r w:rsidR="00C7473A">
        <w:rPr>
          <w:rFonts w:hint="eastAsia"/>
          <w:color w:val="000000"/>
          <w:lang w:eastAsia="zh-CN"/>
        </w:rPr>
        <w:t>expected</w:t>
      </w:r>
      <w:r w:rsidR="00B878FE">
        <w:rPr>
          <w:rFonts w:hint="eastAsia"/>
          <w:color w:val="000000"/>
          <w:lang w:eastAsia="zh-CN"/>
        </w:rPr>
        <w:t xml:space="preserve"> to increase by </w:t>
      </w:r>
      <w:r w:rsidR="00C432B0">
        <w:rPr>
          <w:rFonts w:hint="eastAsia"/>
          <w:color w:val="000000"/>
          <w:lang w:eastAsia="zh-CN"/>
        </w:rPr>
        <w:t>37</w:t>
      </w:r>
      <w:r w:rsidR="00B878FE">
        <w:rPr>
          <w:rFonts w:hint="eastAsia"/>
          <w:color w:val="000000"/>
          <w:lang w:eastAsia="zh-CN"/>
        </w:rPr>
        <w:t xml:space="preserve"> % in a </w:t>
      </w:r>
      <w:r w:rsidR="00C432B0">
        <w:rPr>
          <w:rFonts w:hint="eastAsia"/>
          <w:color w:val="000000"/>
          <w:lang w:eastAsia="zh-CN"/>
        </w:rPr>
        <w:t>central</w:t>
      </w:r>
      <w:r w:rsidR="00B878FE">
        <w:rPr>
          <w:rFonts w:hint="eastAsia"/>
          <w:color w:val="000000"/>
          <w:lang w:eastAsia="zh-CN"/>
        </w:rPr>
        <w:t xml:space="preserve"> scenario. </w:t>
      </w:r>
    </w:p>
    <w:p w:rsidR="007F3B38" w:rsidRPr="00816020" w:rsidRDefault="007F3B38" w:rsidP="00816020">
      <w:pPr>
        <w:numPr>
          <w:ilvl w:val="12"/>
          <w:numId w:val="0"/>
        </w:numPr>
        <w:spacing w:line="480" w:lineRule="auto"/>
        <w:ind w:firstLine="720"/>
        <w:rPr>
          <w:lang w:eastAsia="zh-CN"/>
        </w:rPr>
      </w:pPr>
    </w:p>
    <w:p w:rsidR="007F3B38" w:rsidRPr="00816020" w:rsidRDefault="007F3B38" w:rsidP="00816020">
      <w:pPr>
        <w:numPr>
          <w:ilvl w:val="12"/>
          <w:numId w:val="0"/>
        </w:numPr>
        <w:spacing w:line="480" w:lineRule="auto"/>
        <w:ind w:firstLine="720"/>
        <w:rPr>
          <w:lang w:eastAsia="zh-CN"/>
        </w:rPr>
      </w:pPr>
    </w:p>
    <w:p w:rsidR="00010D22" w:rsidRDefault="003B1CE7" w:rsidP="007F3B38">
      <w:pPr>
        <w:numPr>
          <w:ilvl w:val="12"/>
          <w:numId w:val="0"/>
        </w:numPr>
        <w:spacing w:line="480" w:lineRule="auto"/>
        <w:jc w:val="center"/>
        <w:rPr>
          <w:color w:val="000000"/>
          <w:lang w:eastAsia="zh-CN"/>
        </w:rPr>
      </w:pPr>
      <w:r>
        <w:rPr>
          <w:noProof/>
          <w:color w:val="000000"/>
          <w:lang w:eastAsia="zh-CN"/>
        </w:rPr>
        <w:drawing>
          <wp:inline distT="0" distB="0" distL="0" distR="0" wp14:anchorId="11811158" wp14:editId="1F8317DD">
            <wp:extent cx="3784821" cy="169554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6161" cy="1696142"/>
                    </a:xfrm>
                    <a:prstGeom prst="rect">
                      <a:avLst/>
                    </a:prstGeom>
                    <a:noFill/>
                    <a:ln>
                      <a:noFill/>
                    </a:ln>
                  </pic:spPr>
                </pic:pic>
              </a:graphicData>
            </a:graphic>
          </wp:inline>
        </w:drawing>
      </w:r>
    </w:p>
    <w:p w:rsidR="00010D22" w:rsidRDefault="00010D22" w:rsidP="003B1CE7">
      <w:pPr>
        <w:pStyle w:val="Caption"/>
        <w:rPr>
          <w:lang w:eastAsia="zh-CN"/>
        </w:rPr>
      </w:pPr>
      <w:bookmarkStart w:id="4" w:name="_Ref427700385"/>
      <w:bookmarkStart w:id="5" w:name="_Toc467103569"/>
      <w:r>
        <w:t xml:space="preserve">Figure </w:t>
      </w:r>
      <w:r w:rsidR="00ED6E9D">
        <w:fldChar w:fldCharType="begin"/>
      </w:r>
      <w:r w:rsidR="00ED6E9D">
        <w:instrText xml:space="preserve"> SEQ Figure \* ARABIC </w:instrText>
      </w:r>
      <w:r w:rsidR="00ED6E9D">
        <w:fldChar w:fldCharType="separate"/>
      </w:r>
      <w:r w:rsidR="00290ADC">
        <w:rPr>
          <w:noProof/>
        </w:rPr>
        <w:t>1</w:t>
      </w:r>
      <w:r w:rsidR="00ED6E9D">
        <w:rPr>
          <w:noProof/>
        </w:rPr>
        <w:fldChar w:fldCharType="end"/>
      </w:r>
      <w:bookmarkEnd w:id="4"/>
      <w:r>
        <w:rPr>
          <w:rFonts w:hint="eastAsia"/>
          <w:lang w:eastAsia="zh-CN"/>
        </w:rPr>
        <w:t xml:space="preserve"> </w:t>
      </w:r>
      <w:r w:rsidR="003B1CE7">
        <w:rPr>
          <w:lang w:eastAsia="zh-CN"/>
        </w:rPr>
        <w:t>Investment in global energy supply by fossil fuel, non-fossil fuel</w:t>
      </w:r>
      <w:r w:rsidR="003B1CE7">
        <w:rPr>
          <w:rFonts w:hint="eastAsia"/>
          <w:lang w:eastAsia="zh-CN"/>
        </w:rPr>
        <w:t xml:space="preserve"> </w:t>
      </w:r>
      <w:r w:rsidR="003B1CE7">
        <w:rPr>
          <w:lang w:eastAsia="zh-CN"/>
        </w:rPr>
        <w:t>and power T&amp;D</w:t>
      </w:r>
      <w:r w:rsidR="003B1CE7">
        <w:rPr>
          <w:rFonts w:hint="eastAsia"/>
          <w:lang w:eastAsia="zh-CN"/>
        </w:rPr>
        <w:t xml:space="preserve"> </w:t>
      </w:r>
      <w:r w:rsidR="003B1CE7">
        <w:rPr>
          <w:lang w:eastAsia="zh-CN"/>
        </w:rPr>
        <w:fldChar w:fldCharType="begin"/>
      </w:r>
      <w:r w:rsidR="00934FC1">
        <w:rPr>
          <w:lang w:eastAsia="zh-CN"/>
        </w:rPr>
        <w:instrText xml:space="preserve"> ADDIN EN.CITE &lt;EndNote&gt;&lt;Cite&gt;&lt;Author&gt;International Energy Agency&lt;/Author&gt;&lt;Year&gt;2014&lt;/Year&gt;&lt;RecNum&gt;11198&lt;/RecNum&gt;&lt;DisplayText&gt;&lt;style font="Times New Roman" size="12"&gt;(International Energy Agency 2014)&lt;/style&gt;&lt;/DisplayText&gt;&lt;record&gt;&lt;rec-number&gt;11198&lt;/rec-number&gt;&lt;foreign-keys&gt;&lt;key app="EN" db-id="2txd5z0awtf09kertsnvfpf35rw05dw599af"&gt;11198&lt;/key&gt;&lt;/foreign-keys&gt;&lt;ref-type name="Journal Article"&gt;17&lt;/ref-type&gt;&lt;contributors&gt;&lt;authors&gt;&lt;author&gt;International Energy Agency,&lt;/author&gt;&lt;/authors&gt;&lt;/contributors&gt;&lt;titles&gt;&lt;title&gt;World Energy Outlook 2014&lt;/title&gt;&lt;/titles&gt;&lt;dates&gt;&lt;year&gt;2014&lt;/year&gt;&lt;/dates&gt;&lt;urls&gt;&lt;/urls&gt;&lt;/record&gt;&lt;/Cite&gt;&lt;/EndNote&gt;</w:instrText>
      </w:r>
      <w:r w:rsidR="003B1CE7">
        <w:rPr>
          <w:lang w:eastAsia="zh-CN"/>
        </w:rPr>
        <w:fldChar w:fldCharType="separate"/>
      </w:r>
      <w:r w:rsidR="00934FC1">
        <w:rPr>
          <w:noProof/>
          <w:lang w:eastAsia="zh-CN"/>
        </w:rPr>
        <w:t>(</w:t>
      </w:r>
      <w:hyperlink w:anchor="_ENREF_53" w:tooltip="International Energy Agency, 2014 #11198" w:history="1">
        <w:r w:rsidR="00166FE8">
          <w:rPr>
            <w:noProof/>
            <w:lang w:eastAsia="zh-CN"/>
          </w:rPr>
          <w:t>International Energy Agency 2014</w:t>
        </w:r>
      </w:hyperlink>
      <w:r w:rsidR="00934FC1">
        <w:rPr>
          <w:noProof/>
          <w:lang w:eastAsia="zh-CN"/>
        </w:rPr>
        <w:t>)</w:t>
      </w:r>
      <w:r w:rsidR="003B1CE7">
        <w:rPr>
          <w:lang w:eastAsia="zh-CN"/>
        </w:rPr>
        <w:fldChar w:fldCharType="end"/>
      </w:r>
      <w:r>
        <w:rPr>
          <w:rFonts w:hint="eastAsia"/>
          <w:lang w:eastAsia="zh-CN"/>
        </w:rPr>
        <w:t>.</w:t>
      </w:r>
      <w:bookmarkEnd w:id="5"/>
    </w:p>
    <w:p w:rsidR="007F3B38" w:rsidRDefault="007F3B38" w:rsidP="00816020">
      <w:pPr>
        <w:numPr>
          <w:ilvl w:val="12"/>
          <w:numId w:val="0"/>
        </w:numPr>
        <w:spacing w:line="480" w:lineRule="auto"/>
        <w:ind w:firstLine="720"/>
        <w:rPr>
          <w:lang w:eastAsia="zh-CN"/>
        </w:rPr>
      </w:pPr>
    </w:p>
    <w:p w:rsidR="000019FD" w:rsidRDefault="000019FD" w:rsidP="00816020">
      <w:pPr>
        <w:numPr>
          <w:ilvl w:val="12"/>
          <w:numId w:val="0"/>
        </w:numPr>
        <w:spacing w:line="480" w:lineRule="auto"/>
        <w:ind w:firstLine="720"/>
        <w:rPr>
          <w:lang w:eastAsia="zh-CN"/>
        </w:rPr>
      </w:pPr>
    </w:p>
    <w:p w:rsidR="000019FD" w:rsidRDefault="000019FD" w:rsidP="00816020">
      <w:pPr>
        <w:numPr>
          <w:ilvl w:val="12"/>
          <w:numId w:val="0"/>
        </w:numPr>
        <w:spacing w:line="480" w:lineRule="auto"/>
        <w:ind w:firstLine="720"/>
        <w:jc w:val="both"/>
        <w:rPr>
          <w:color w:val="000000"/>
          <w:lang w:eastAsia="zh-CN"/>
        </w:rPr>
      </w:pPr>
      <w:r>
        <w:rPr>
          <w:rFonts w:hint="eastAsia"/>
          <w:color w:val="000000"/>
          <w:lang w:eastAsia="zh-CN"/>
        </w:rPr>
        <w:t xml:space="preserve">As shown in </w:t>
      </w:r>
      <w:r>
        <w:rPr>
          <w:color w:val="000000"/>
          <w:lang w:eastAsia="zh-CN"/>
        </w:rPr>
        <w:fldChar w:fldCharType="begin"/>
      </w:r>
      <w:r>
        <w:rPr>
          <w:color w:val="000000"/>
          <w:lang w:eastAsia="zh-CN"/>
        </w:rPr>
        <w:instrText xml:space="preserve"> </w:instrText>
      </w:r>
      <w:r>
        <w:rPr>
          <w:rFonts w:hint="eastAsia"/>
          <w:color w:val="000000"/>
          <w:lang w:eastAsia="zh-CN"/>
        </w:rPr>
        <w:instrText>REF _Ref428136708 \h</w:instrText>
      </w:r>
      <w:r>
        <w:rPr>
          <w:color w:val="000000"/>
          <w:lang w:eastAsia="zh-CN"/>
        </w:rPr>
        <w:instrText xml:space="preserve"> </w:instrText>
      </w:r>
      <w:r w:rsidR="00816020">
        <w:rPr>
          <w:color w:val="000000"/>
          <w:lang w:eastAsia="zh-CN"/>
        </w:rPr>
        <w:instrText xml:space="preserve"> \* MERGEFORMAT </w:instrText>
      </w:r>
      <w:r>
        <w:rPr>
          <w:color w:val="000000"/>
          <w:lang w:eastAsia="zh-CN"/>
        </w:rPr>
      </w:r>
      <w:r>
        <w:rPr>
          <w:color w:val="000000"/>
          <w:lang w:eastAsia="zh-CN"/>
        </w:rPr>
        <w:fldChar w:fldCharType="separate"/>
      </w:r>
      <w:r w:rsidR="00290ADC">
        <w:t xml:space="preserve">Figure </w:t>
      </w:r>
      <w:r w:rsidR="00290ADC">
        <w:rPr>
          <w:noProof/>
        </w:rPr>
        <w:t>2</w:t>
      </w:r>
      <w:r>
        <w:rPr>
          <w:color w:val="000000"/>
          <w:lang w:eastAsia="zh-CN"/>
        </w:rPr>
        <w:fldChar w:fldCharType="end"/>
      </w:r>
      <w:r>
        <w:rPr>
          <w:rFonts w:hint="eastAsia"/>
          <w:color w:val="000000"/>
          <w:lang w:eastAsia="zh-CN"/>
        </w:rPr>
        <w:t xml:space="preserve">, transportation consumed 27.52 </w:t>
      </w:r>
      <w:r w:rsidRPr="00BA0B08">
        <w:rPr>
          <w:color w:val="000000"/>
          <w:lang w:eastAsia="zh-CN"/>
        </w:rPr>
        <w:t>Quadrillion Btu</w:t>
      </w:r>
      <w:r>
        <w:rPr>
          <w:rFonts w:hint="eastAsia"/>
          <w:color w:val="000000"/>
          <w:lang w:eastAsia="zh-CN"/>
        </w:rPr>
        <w:t xml:space="preserve"> in the United States in 2014. That takes 28% of the total </w:t>
      </w:r>
      <w:r>
        <w:rPr>
          <w:color w:val="000000"/>
          <w:lang w:eastAsia="zh-CN"/>
        </w:rPr>
        <w:t>energy</w:t>
      </w:r>
      <w:r>
        <w:rPr>
          <w:rFonts w:hint="eastAsia"/>
          <w:color w:val="000000"/>
          <w:lang w:eastAsia="zh-CN"/>
        </w:rPr>
        <w:t xml:space="preserve"> consumption in the U.S. </w:t>
      </w:r>
      <w:r>
        <w:rPr>
          <w:color w:val="000000"/>
          <w:lang w:eastAsia="zh-CN"/>
        </w:rPr>
        <w:fldChar w:fldCharType="begin"/>
      </w:r>
      <w:r>
        <w:rPr>
          <w:color w:val="000000"/>
          <w:lang w:eastAsia="zh-CN"/>
        </w:rPr>
        <w:instrText xml:space="preserve"> ADDIN EN.CITE &lt;EndNote&gt;&lt;Cite&gt;&lt;Author&gt;U.S. Energy Information Administration&lt;/Author&gt;&lt;Year&gt;2015&lt;/Year&gt;&lt;RecNum&gt;11199&lt;/RecNum&gt;&lt;DisplayText&gt;&lt;style font="Times New Roman" size="12"&gt;(U.S. Energy Information Administration 2015)&lt;/style&gt;&lt;/DisplayText&gt;&lt;record&gt;&lt;rec-number&gt;11199&lt;/rec-number&gt;&lt;foreign-keys&gt;&lt;key app="EN" db-id="2txd5z0awtf09kertsnvfpf35rw05dw599af"&gt;11199&lt;/key&gt;&lt;/foreign-keys&gt;&lt;ref-type name="Government Document"&gt;46&lt;/ref-type&gt;&lt;contributors&gt;&lt;authors&gt;&lt;author&gt;U.S. Energy Information Administration,&lt;/author&gt;&lt;/authors&gt;&lt;secondary-authors&gt;&lt;author&gt;U.S. Energy Information Administration&lt;/author&gt;&lt;/secondary-authors&gt;&lt;/contributors&gt;&lt;titles&gt;&lt;title&gt;Use of Energy in the United States&lt;/title&gt;&lt;/titles&gt;&lt;dates&gt;&lt;year&gt;2015&lt;/year&gt;&lt;/dates&gt;&lt;urls&gt;&lt;related-urls&gt;&lt;url&gt;http://www.eia.gov/Energyexplained/?page=us_energy_transportation&lt;/url&gt;&lt;/related-urls&gt;&lt;/urls&gt;&lt;/record&gt;&lt;/Cite&gt;&lt;/EndNote&gt;</w:instrText>
      </w:r>
      <w:r>
        <w:rPr>
          <w:color w:val="000000"/>
          <w:lang w:eastAsia="zh-CN"/>
        </w:rPr>
        <w:fldChar w:fldCharType="separate"/>
      </w:r>
      <w:r>
        <w:rPr>
          <w:noProof/>
          <w:color w:val="000000"/>
          <w:lang w:eastAsia="zh-CN"/>
        </w:rPr>
        <w:t>(</w:t>
      </w:r>
      <w:hyperlink w:anchor="_ENREF_126" w:tooltip="U.S. Energy Information Administration, 2015 #11199" w:history="1">
        <w:r w:rsidR="00166FE8">
          <w:rPr>
            <w:noProof/>
            <w:color w:val="000000"/>
            <w:lang w:eastAsia="zh-CN"/>
          </w:rPr>
          <w:t>U.S. Energy Information Administration 2015</w:t>
        </w:r>
      </w:hyperlink>
      <w:r>
        <w:rPr>
          <w:noProof/>
          <w:color w:val="000000"/>
          <w:lang w:eastAsia="zh-CN"/>
        </w:rPr>
        <w:t>)</w:t>
      </w:r>
      <w:r>
        <w:rPr>
          <w:color w:val="000000"/>
          <w:lang w:eastAsia="zh-CN"/>
        </w:rPr>
        <w:fldChar w:fldCharType="end"/>
      </w:r>
      <w:r>
        <w:rPr>
          <w:rFonts w:hint="eastAsia"/>
          <w:color w:val="000000"/>
          <w:lang w:eastAsia="zh-CN"/>
        </w:rPr>
        <w:t>.</w:t>
      </w:r>
    </w:p>
    <w:p w:rsidR="000019FD" w:rsidRPr="00816020" w:rsidRDefault="000019FD" w:rsidP="000019FD">
      <w:pPr>
        <w:numPr>
          <w:ilvl w:val="12"/>
          <w:numId w:val="0"/>
        </w:numPr>
        <w:spacing w:line="480" w:lineRule="auto"/>
        <w:ind w:firstLine="720"/>
        <w:rPr>
          <w:lang w:eastAsia="zh-CN"/>
        </w:rPr>
      </w:pPr>
    </w:p>
    <w:p w:rsidR="007F3B38" w:rsidRPr="000019FD" w:rsidRDefault="007F3B38" w:rsidP="00816020">
      <w:pPr>
        <w:numPr>
          <w:ilvl w:val="12"/>
          <w:numId w:val="0"/>
        </w:numPr>
        <w:spacing w:line="480" w:lineRule="auto"/>
        <w:ind w:firstLine="720"/>
        <w:rPr>
          <w:lang w:eastAsia="zh-CN"/>
        </w:rPr>
      </w:pPr>
    </w:p>
    <w:p w:rsidR="00735394" w:rsidRDefault="00735394" w:rsidP="007F3B38">
      <w:pPr>
        <w:numPr>
          <w:ilvl w:val="12"/>
          <w:numId w:val="0"/>
        </w:numPr>
        <w:spacing w:line="480" w:lineRule="auto"/>
        <w:jc w:val="center"/>
        <w:rPr>
          <w:color w:val="000000"/>
          <w:lang w:eastAsia="zh-CN"/>
        </w:rPr>
      </w:pPr>
      <w:r>
        <w:rPr>
          <w:noProof/>
          <w:color w:val="000000"/>
          <w:lang w:eastAsia="zh-CN"/>
        </w:rPr>
        <w:drawing>
          <wp:inline distT="0" distB="0" distL="0" distR="0" wp14:anchorId="03374A49" wp14:editId="7B29938E">
            <wp:extent cx="2345635" cy="209119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e_of_energy_transportation-large.jpg"/>
                    <pic:cNvPicPr/>
                  </pic:nvPicPr>
                  <pic:blipFill rotWithShape="1">
                    <a:blip r:embed="rId12" cstate="print">
                      <a:extLst>
                        <a:ext uri="{28A0092B-C50C-407E-A947-70E740481C1C}">
                          <a14:useLocalDpi xmlns:a14="http://schemas.microsoft.com/office/drawing/2010/main" val="0"/>
                        </a:ext>
                      </a:extLst>
                    </a:blip>
                    <a:srcRect t="13842" b="11864"/>
                    <a:stretch/>
                  </pic:blipFill>
                  <pic:spPr bwMode="auto">
                    <a:xfrm>
                      <a:off x="0" y="0"/>
                      <a:ext cx="2346695" cy="2092138"/>
                    </a:xfrm>
                    <a:prstGeom prst="rect">
                      <a:avLst/>
                    </a:prstGeom>
                    <a:ln>
                      <a:noFill/>
                    </a:ln>
                    <a:extLst>
                      <a:ext uri="{53640926-AAD7-44D8-BBD7-CCE9431645EC}">
                        <a14:shadowObscured xmlns:a14="http://schemas.microsoft.com/office/drawing/2010/main"/>
                      </a:ext>
                    </a:extLst>
                  </pic:spPr>
                </pic:pic>
              </a:graphicData>
            </a:graphic>
          </wp:inline>
        </w:drawing>
      </w:r>
    </w:p>
    <w:p w:rsidR="00735394" w:rsidRDefault="00735394" w:rsidP="00735394">
      <w:pPr>
        <w:pStyle w:val="Caption"/>
        <w:rPr>
          <w:lang w:eastAsia="zh-CN"/>
        </w:rPr>
      </w:pPr>
      <w:bookmarkStart w:id="6" w:name="_Ref428136708"/>
      <w:bookmarkStart w:id="7" w:name="_Toc467103570"/>
      <w:r>
        <w:t xml:space="preserve">Figure </w:t>
      </w:r>
      <w:r w:rsidR="00ED6E9D">
        <w:fldChar w:fldCharType="begin"/>
      </w:r>
      <w:r w:rsidR="00ED6E9D">
        <w:instrText xml:space="preserve"> SEQ Figure \* ARABIC </w:instrText>
      </w:r>
      <w:r w:rsidR="00ED6E9D">
        <w:fldChar w:fldCharType="separate"/>
      </w:r>
      <w:r w:rsidR="00290ADC">
        <w:rPr>
          <w:noProof/>
        </w:rPr>
        <w:t>2</w:t>
      </w:r>
      <w:r w:rsidR="00ED6E9D">
        <w:rPr>
          <w:noProof/>
        </w:rPr>
        <w:fldChar w:fldCharType="end"/>
      </w:r>
      <w:bookmarkEnd w:id="6"/>
      <w:r>
        <w:rPr>
          <w:rFonts w:hint="eastAsia"/>
          <w:lang w:eastAsia="zh-CN"/>
        </w:rPr>
        <w:t xml:space="preserve"> Share of Total U.S. Energy Used for Transportation in 2014. Source: U.S. Energy Information Administration, Monthly Energy Review </w:t>
      </w:r>
      <w:r>
        <w:rPr>
          <w:lang w:eastAsia="zh-CN"/>
        </w:rPr>
        <w:fldChar w:fldCharType="begin"/>
      </w:r>
      <w:r w:rsidR="00934FC1">
        <w:rPr>
          <w:lang w:eastAsia="zh-CN"/>
        </w:rPr>
        <w:instrText xml:space="preserve"> ADDIN EN.CITE &lt;EndNote&gt;&lt;Cite ExcludeAuth="1"&gt;&lt;Author&gt;U.S. Energy Information Administration&lt;/Author&gt;&lt;Year&gt;2015&lt;/Year&gt;&lt;RecNum&gt;11199&lt;/RecNum&gt;&lt;DisplayText&gt;&lt;style font="Times New Roman" size="12"&gt;(2015)&lt;/style&gt;&lt;/DisplayText&gt;&lt;record&gt;&lt;rec-number&gt;11199&lt;/rec-number&gt;&lt;foreign-keys&gt;&lt;key app="EN" db-id="2txd5z0awtf09kertsnvfpf35rw05dw599af"&gt;11199&lt;/key&gt;&lt;/foreign-keys&gt;&lt;ref-type name="Government Document"&gt;46&lt;/ref-type&gt;&lt;contributors&gt;&lt;authors&gt;&lt;author&gt;U.S. Energy Information Administration,&lt;/author&gt;&lt;/authors&gt;&lt;secondary-authors&gt;&lt;author&gt;U.S. Energy Information Administration&lt;/author&gt;&lt;/secondary-authors&gt;&lt;/contributors&gt;&lt;titles&gt;&lt;title&gt;Use of Energy in the United States&lt;/title&gt;&lt;/titles&gt;&lt;dates&gt;&lt;year&gt;2015&lt;/year&gt;&lt;/dates&gt;&lt;urls&gt;&lt;related-urls&gt;&lt;url&gt;http://www.eia.gov/Energyexplained/?page=us_energy_transportation&lt;/url&gt;&lt;/related-urls&gt;&lt;/urls&gt;&lt;/record&gt;&lt;/Cite&gt;&lt;/EndNote&gt;</w:instrText>
      </w:r>
      <w:r>
        <w:rPr>
          <w:lang w:eastAsia="zh-CN"/>
        </w:rPr>
        <w:fldChar w:fldCharType="separate"/>
      </w:r>
      <w:r w:rsidR="00934FC1">
        <w:rPr>
          <w:noProof/>
          <w:lang w:eastAsia="zh-CN"/>
        </w:rPr>
        <w:t>(</w:t>
      </w:r>
      <w:hyperlink w:anchor="_ENREF_126" w:tooltip="U.S. Energy Information Administration, 2015 #11199" w:history="1">
        <w:r w:rsidR="00166FE8">
          <w:rPr>
            <w:noProof/>
            <w:lang w:eastAsia="zh-CN"/>
          </w:rPr>
          <w:t>2015</w:t>
        </w:r>
      </w:hyperlink>
      <w:r w:rsidR="00934FC1">
        <w:rPr>
          <w:noProof/>
          <w:lang w:eastAsia="zh-CN"/>
        </w:rPr>
        <w:t>)</w:t>
      </w:r>
      <w:r>
        <w:rPr>
          <w:lang w:eastAsia="zh-CN"/>
        </w:rPr>
        <w:fldChar w:fldCharType="end"/>
      </w:r>
      <w:r>
        <w:rPr>
          <w:rFonts w:hint="eastAsia"/>
          <w:lang w:eastAsia="zh-CN"/>
        </w:rPr>
        <w:t>.</w:t>
      </w:r>
      <w:bookmarkEnd w:id="7"/>
    </w:p>
    <w:p w:rsidR="007F3B38" w:rsidRDefault="007F3B38" w:rsidP="00816020">
      <w:pPr>
        <w:numPr>
          <w:ilvl w:val="12"/>
          <w:numId w:val="0"/>
        </w:numPr>
        <w:spacing w:line="480" w:lineRule="auto"/>
        <w:ind w:firstLine="720"/>
        <w:rPr>
          <w:lang w:eastAsia="zh-CN"/>
        </w:rPr>
      </w:pPr>
    </w:p>
    <w:p w:rsidR="002E17DE" w:rsidRDefault="002E17DE" w:rsidP="00816020">
      <w:pPr>
        <w:numPr>
          <w:ilvl w:val="12"/>
          <w:numId w:val="0"/>
        </w:numPr>
        <w:spacing w:line="480" w:lineRule="auto"/>
        <w:ind w:firstLine="720"/>
        <w:rPr>
          <w:lang w:eastAsia="zh-CN"/>
        </w:rPr>
      </w:pPr>
    </w:p>
    <w:p w:rsidR="007F3B38" w:rsidRPr="002E17DE" w:rsidRDefault="002E17DE" w:rsidP="00816020">
      <w:pPr>
        <w:numPr>
          <w:ilvl w:val="12"/>
          <w:numId w:val="0"/>
        </w:numPr>
        <w:spacing w:line="480" w:lineRule="auto"/>
        <w:ind w:firstLine="720"/>
        <w:jc w:val="both"/>
        <w:rPr>
          <w:color w:val="000000"/>
          <w:lang w:eastAsia="zh-CN"/>
        </w:rPr>
      </w:pPr>
      <w:r w:rsidRPr="00816020">
        <w:rPr>
          <w:rFonts w:hint="eastAsia"/>
          <w:lang w:eastAsia="zh-CN"/>
        </w:rPr>
        <w:t>Furt</w:t>
      </w:r>
      <w:r w:rsidRPr="002E17DE">
        <w:rPr>
          <w:rFonts w:hint="eastAsia"/>
          <w:color w:val="000000"/>
          <w:lang w:eastAsia="zh-CN"/>
        </w:rPr>
        <w:t xml:space="preserve">hermore, </w:t>
      </w:r>
      <w:r w:rsidRPr="002E17DE">
        <w:rPr>
          <w:color w:val="000000"/>
          <w:lang w:eastAsia="zh-CN"/>
        </w:rPr>
        <w:fldChar w:fldCharType="begin"/>
      </w:r>
      <w:r w:rsidRPr="002E17DE">
        <w:rPr>
          <w:color w:val="000000"/>
          <w:lang w:eastAsia="zh-CN"/>
        </w:rPr>
        <w:instrText xml:space="preserve"> </w:instrText>
      </w:r>
      <w:r w:rsidRPr="002E17DE">
        <w:rPr>
          <w:rFonts w:hint="eastAsia"/>
          <w:color w:val="000000"/>
          <w:lang w:eastAsia="zh-CN"/>
        </w:rPr>
        <w:instrText>REF _Ref428136709 \h</w:instrText>
      </w:r>
      <w:r w:rsidRPr="002E17DE">
        <w:rPr>
          <w:color w:val="000000"/>
          <w:lang w:eastAsia="zh-CN"/>
        </w:rPr>
        <w:instrText xml:space="preserve">  \* MERGEFORMAT </w:instrText>
      </w:r>
      <w:r w:rsidRPr="002E17DE">
        <w:rPr>
          <w:color w:val="000000"/>
          <w:lang w:eastAsia="zh-CN"/>
        </w:rPr>
      </w:r>
      <w:r w:rsidRPr="002E17DE">
        <w:rPr>
          <w:color w:val="000000"/>
          <w:lang w:eastAsia="zh-CN"/>
        </w:rPr>
        <w:fldChar w:fldCharType="separate"/>
      </w:r>
      <w:r w:rsidR="00290ADC" w:rsidRPr="00290ADC">
        <w:rPr>
          <w:color w:val="000000"/>
          <w:lang w:eastAsia="zh-CN"/>
        </w:rPr>
        <w:t>Figure 3</w:t>
      </w:r>
      <w:r w:rsidRPr="002E17DE">
        <w:rPr>
          <w:color w:val="000000"/>
          <w:lang w:eastAsia="zh-CN"/>
        </w:rPr>
        <w:fldChar w:fldCharType="end"/>
      </w:r>
      <w:r w:rsidRPr="002E17DE">
        <w:rPr>
          <w:rFonts w:hint="eastAsia"/>
          <w:color w:val="000000"/>
          <w:lang w:eastAsia="zh-CN"/>
        </w:rPr>
        <w:t xml:space="preserve"> shows that 89% of the transportation consumption in energy was provided by petroleum and its related products </w:t>
      </w:r>
      <w:r w:rsidRPr="002E17DE">
        <w:rPr>
          <w:color w:val="000000"/>
          <w:lang w:eastAsia="zh-CN"/>
        </w:rPr>
        <w:fldChar w:fldCharType="begin"/>
      </w:r>
      <w:r w:rsidRPr="002E17DE">
        <w:rPr>
          <w:color w:val="000000"/>
          <w:lang w:eastAsia="zh-CN"/>
        </w:rPr>
        <w:instrText xml:space="preserve"> ADDIN EN.CITE &lt;EndNote&gt;&lt;Cite&gt;&lt;Author&gt;U.S. Energy Information Administration&lt;/Author&gt;&lt;Year&gt;2015&lt;/Year&gt;&lt;RecNum&gt;11200&lt;/RecNum&gt;&lt;DisplayText&gt;&lt;style font="Times New Roman" size="12"&gt;(U.S. Energy Information Administration 2015)&lt;/style&gt;&lt;/DisplayText&gt;&lt;record&gt;&lt;rec-number&gt;11200&lt;/rec-number&gt;&lt;foreign-keys&gt;&lt;key app="EN" db-id="2txd5z0awtf09kertsnvfpf35rw05dw599af"&gt;11200&lt;/key&gt;&lt;/foreign-keys&gt;&lt;ref-type name="Government Document"&gt;46&lt;/ref-type&gt;&lt;contributors&gt;&lt;authors&gt;&lt;author&gt;U.S. Energy Information Administration,&lt;/author&gt;&lt;/authors&gt;&lt;secondary-authors&gt;&lt;author&gt;U.S. Energy Information Administration&lt;/author&gt;&lt;/secondary-authors&gt;&lt;/contributors&gt;&lt;titles&gt;&lt;title&gt;U.S. Energy Facts&lt;/title&gt;&lt;/titles&gt;&lt;dates&gt;&lt;year&gt;2015&lt;/year&gt;&lt;/dates&gt;&lt;urls&gt;&lt;related-urls&gt;&lt;url&gt;http://www.eia.gov/Energyexplained/index.cfm?page=us_energy_home&lt;/url&gt;&lt;/related-urls&gt;&lt;/urls&gt;&lt;/record&gt;&lt;/Cite&gt;&lt;/EndNote&gt;</w:instrText>
      </w:r>
      <w:r w:rsidRPr="002E17DE">
        <w:rPr>
          <w:color w:val="000000"/>
          <w:lang w:eastAsia="zh-CN"/>
        </w:rPr>
        <w:fldChar w:fldCharType="separate"/>
      </w:r>
      <w:r w:rsidRPr="002E17DE">
        <w:rPr>
          <w:color w:val="000000"/>
          <w:lang w:eastAsia="zh-CN"/>
        </w:rPr>
        <w:t>(</w:t>
      </w:r>
      <w:hyperlink w:anchor="_ENREF_124" w:tooltip="U.S. Energy Information Administration, 2015 #11200" w:history="1">
        <w:r w:rsidR="00166FE8" w:rsidRPr="002E17DE">
          <w:rPr>
            <w:color w:val="000000"/>
            <w:lang w:eastAsia="zh-CN"/>
          </w:rPr>
          <w:t>U.S. Energy Information Administration 2015</w:t>
        </w:r>
      </w:hyperlink>
      <w:r w:rsidRPr="002E17DE">
        <w:rPr>
          <w:color w:val="000000"/>
          <w:lang w:eastAsia="zh-CN"/>
        </w:rPr>
        <w:t>)</w:t>
      </w:r>
      <w:r w:rsidRPr="002E17DE">
        <w:rPr>
          <w:color w:val="000000"/>
          <w:lang w:eastAsia="zh-CN"/>
        </w:rPr>
        <w:fldChar w:fldCharType="end"/>
      </w:r>
      <w:r w:rsidRPr="002E17DE">
        <w:rPr>
          <w:rFonts w:hint="eastAsia"/>
          <w:color w:val="000000"/>
          <w:lang w:eastAsia="zh-CN"/>
        </w:rPr>
        <w:t xml:space="preserve">. These facts suggest that transportation significantly contributes to the fossil-fuel consumption. </w:t>
      </w:r>
      <w:r w:rsidRPr="002E17DE">
        <w:rPr>
          <w:color w:val="000000"/>
          <w:lang w:eastAsia="zh-CN"/>
        </w:rPr>
        <w:t xml:space="preserve">In 2013, greenhouse gas emissions from transportation </w:t>
      </w:r>
      <w:r w:rsidRPr="002E17DE">
        <w:rPr>
          <w:rFonts w:hint="eastAsia"/>
          <w:color w:val="000000"/>
          <w:lang w:eastAsia="zh-CN"/>
        </w:rPr>
        <w:t>is attributable to</w:t>
      </w:r>
      <w:r w:rsidRPr="002E17DE">
        <w:rPr>
          <w:color w:val="000000"/>
          <w:lang w:eastAsia="zh-CN"/>
        </w:rPr>
        <w:t xml:space="preserve"> about 27% of total U.S. greenhouse gas emissions, making it the second largest contributor of U.S. greenhouse gas </w:t>
      </w:r>
      <w:r w:rsidRPr="002E17DE">
        <w:rPr>
          <w:color w:val="000000"/>
          <w:lang w:eastAsia="zh-CN"/>
        </w:rPr>
        <w:lastRenderedPageBreak/>
        <w:t>emissions after the Electricity sector</w:t>
      </w:r>
      <w:r w:rsidRPr="002E17DE">
        <w:rPr>
          <w:rFonts w:hint="eastAsia"/>
          <w:color w:val="000000"/>
          <w:lang w:eastAsia="zh-CN"/>
        </w:rPr>
        <w:t xml:space="preserve"> </w:t>
      </w:r>
      <w:r w:rsidRPr="002E17DE">
        <w:rPr>
          <w:color w:val="000000"/>
          <w:lang w:eastAsia="zh-CN"/>
        </w:rPr>
        <w:fldChar w:fldCharType="begin"/>
      </w:r>
      <w:r w:rsidRPr="002E17DE">
        <w:rPr>
          <w:color w:val="000000"/>
          <w:lang w:eastAsia="zh-CN"/>
        </w:rPr>
        <w:instrText xml:space="preserve"> ADDIN EN.CITE &lt;EndNote&gt;&lt;Cite&gt;&lt;Author&gt;U.S. Environmental Protection Agency&lt;/Author&gt;&lt;Year&gt;2013&lt;/Year&gt;&lt;RecNum&gt;10851&lt;/RecNum&gt;&lt;DisplayText&gt;&lt;style font="Times New Roman" size="12"&gt;(U.S. Environmental Protection Agency 2013)&lt;/style&gt;&lt;/DisplayText&gt;&lt;record&gt;&lt;rec-number&gt;10851&lt;/rec-number&gt;&lt;foreign-keys&gt;&lt;key app="EN" db-id="2txd5z0awtf09kertsnvfpf35rw05dw599af"&gt;10851&lt;/key&gt;&lt;/foreign-keys&gt;&lt;ref-type name="Government Document"&gt;46&lt;/ref-type&gt;&lt;contributors&gt;&lt;authors&gt;&lt;author&gt;U.S. Environmental Protection Agency,&lt;/author&gt;&lt;/authors&gt;&lt;/contributors&gt;&lt;titles&gt;&lt;title&gt;Sources of Greenhouse Gas Emissions&lt;/title&gt;&lt;/titles&gt;&lt;dates&gt;&lt;year&gt;2013&lt;/year&gt;&lt;/dates&gt;&lt;urls&gt;&lt;related-urls&gt;&lt;url&gt;http://www.epa.gov/climatechange/ghgemissions/sources/transportation.html&lt;/url&gt;&lt;/related-urls&gt;&lt;/urls&gt;&lt;/record&gt;&lt;/Cite&gt;&lt;/EndNote&gt;</w:instrText>
      </w:r>
      <w:r w:rsidRPr="002E17DE">
        <w:rPr>
          <w:color w:val="000000"/>
          <w:lang w:eastAsia="zh-CN"/>
        </w:rPr>
        <w:fldChar w:fldCharType="separate"/>
      </w:r>
      <w:r w:rsidRPr="002E17DE">
        <w:rPr>
          <w:color w:val="000000"/>
          <w:lang w:eastAsia="zh-CN"/>
        </w:rPr>
        <w:t>(</w:t>
      </w:r>
      <w:hyperlink w:anchor="_ENREF_127" w:tooltip="U.S. Environmental Protection Agency, 2013 #10851" w:history="1">
        <w:r w:rsidR="00166FE8" w:rsidRPr="002E17DE">
          <w:rPr>
            <w:color w:val="000000"/>
            <w:lang w:eastAsia="zh-CN"/>
          </w:rPr>
          <w:t>U.S. Environmental Protection Agency 2013</w:t>
        </w:r>
      </w:hyperlink>
      <w:r w:rsidRPr="002E17DE">
        <w:rPr>
          <w:color w:val="000000"/>
          <w:lang w:eastAsia="zh-CN"/>
        </w:rPr>
        <w:t>)</w:t>
      </w:r>
      <w:r w:rsidRPr="002E17DE">
        <w:rPr>
          <w:color w:val="000000"/>
          <w:lang w:eastAsia="zh-CN"/>
        </w:rPr>
        <w:fldChar w:fldCharType="end"/>
      </w:r>
      <w:r w:rsidRPr="002E17DE">
        <w:rPr>
          <w:color w:val="000000"/>
          <w:lang w:eastAsia="zh-CN"/>
        </w:rPr>
        <w:t xml:space="preserve">. </w:t>
      </w:r>
      <w:r w:rsidRPr="002E17DE">
        <w:rPr>
          <w:rFonts w:hint="eastAsia"/>
          <w:color w:val="000000"/>
          <w:lang w:eastAsia="zh-CN"/>
        </w:rPr>
        <w:t xml:space="preserve">Before 2020, the </w:t>
      </w:r>
      <w:r w:rsidRPr="002E17DE">
        <w:rPr>
          <w:color w:val="000000"/>
          <w:lang w:eastAsia="zh-CN"/>
        </w:rPr>
        <w:t>CO2</w:t>
      </w:r>
      <w:r w:rsidRPr="002E17DE">
        <w:rPr>
          <w:rFonts w:hint="eastAsia"/>
          <w:color w:val="000000"/>
          <w:lang w:eastAsia="zh-CN"/>
        </w:rPr>
        <w:t xml:space="preserve"> </w:t>
      </w:r>
      <w:r w:rsidRPr="002E17DE">
        <w:rPr>
          <w:color w:val="000000"/>
          <w:lang w:eastAsia="zh-CN"/>
        </w:rPr>
        <w:t>emissions</w:t>
      </w:r>
      <w:r w:rsidRPr="002E17DE">
        <w:rPr>
          <w:rFonts w:hint="eastAsia"/>
          <w:color w:val="000000"/>
          <w:lang w:eastAsia="zh-CN"/>
        </w:rPr>
        <w:t xml:space="preserve"> </w:t>
      </w:r>
      <w:r w:rsidRPr="002E17DE">
        <w:rPr>
          <w:color w:val="000000"/>
          <w:lang w:eastAsia="zh-CN"/>
        </w:rPr>
        <w:t>could</w:t>
      </w:r>
      <w:r w:rsidRPr="002E17DE">
        <w:rPr>
          <w:rFonts w:hint="eastAsia"/>
          <w:color w:val="000000"/>
          <w:lang w:eastAsia="zh-CN"/>
        </w:rPr>
        <w:t xml:space="preserve"> increase </w:t>
      </w:r>
      <w:r w:rsidRPr="002E17DE">
        <w:rPr>
          <w:color w:val="000000"/>
          <w:lang w:eastAsia="zh-CN"/>
        </w:rPr>
        <w:t>by</w:t>
      </w:r>
      <w:r w:rsidRPr="002E17DE">
        <w:rPr>
          <w:rFonts w:hint="eastAsia"/>
          <w:color w:val="000000"/>
          <w:lang w:eastAsia="zh-CN"/>
        </w:rPr>
        <w:t xml:space="preserve"> 1.5% </w:t>
      </w:r>
      <w:r w:rsidRPr="002E17DE">
        <w:rPr>
          <w:color w:val="000000"/>
          <w:lang w:eastAsia="zh-CN"/>
        </w:rPr>
        <w:fldChar w:fldCharType="begin"/>
      </w:r>
      <w:r w:rsidRPr="002E17DE">
        <w:rPr>
          <w:color w:val="000000"/>
          <w:lang w:eastAsia="zh-CN"/>
        </w:rPr>
        <w:instrText xml:space="preserve"> ADDIN EN.CITE &lt;EndNote&gt;&lt;Cite&gt;&lt;Author&gt;U.S. Environmental Protection Agency&lt;/Author&gt;&lt;Year&gt;2013&lt;/Year&gt;&lt;RecNum&gt;10851&lt;/RecNum&gt;&lt;DisplayText&gt;&lt;style font="Times New Roman" size="12"&gt;(U.S. Environmental Protection Agency 2013)&lt;/style&gt;&lt;/DisplayText&gt;&lt;record&gt;&lt;rec-number&gt;10851&lt;/rec-number&gt;&lt;foreign-keys&gt;&lt;key app="EN" db-id="2txd5z0awtf09kertsnvfpf35rw05dw599af"&gt;10851&lt;/key&gt;&lt;/foreign-keys&gt;&lt;ref-type name="Government Document"&gt;46&lt;/ref-type&gt;&lt;contributors&gt;&lt;authors&gt;&lt;author&gt;U.S. Environmental Protection Agency,&lt;/author&gt;&lt;/authors&gt;&lt;/contributors&gt;&lt;titles&gt;&lt;title&gt;Sources of Greenhouse Gas Emissions&lt;/title&gt;&lt;/titles&gt;&lt;dates&gt;&lt;year&gt;2013&lt;/year&gt;&lt;/dates&gt;&lt;urls&gt;&lt;related-urls&gt;&lt;url&gt;http://www.epa.gov/climatechange/ghgemissions/sources/transportation.html&lt;/url&gt;&lt;/related-urls&gt;&lt;/urls&gt;&lt;/record&gt;&lt;/Cite&gt;&lt;/EndNote&gt;</w:instrText>
      </w:r>
      <w:r w:rsidRPr="002E17DE">
        <w:rPr>
          <w:color w:val="000000"/>
          <w:lang w:eastAsia="zh-CN"/>
        </w:rPr>
        <w:fldChar w:fldCharType="separate"/>
      </w:r>
      <w:r w:rsidRPr="002E17DE">
        <w:rPr>
          <w:color w:val="000000"/>
          <w:lang w:eastAsia="zh-CN"/>
        </w:rPr>
        <w:t>(</w:t>
      </w:r>
      <w:hyperlink w:anchor="_ENREF_127" w:tooltip="U.S. Environmental Protection Agency, 2013 #10851" w:history="1">
        <w:r w:rsidR="00166FE8" w:rsidRPr="002E17DE">
          <w:rPr>
            <w:color w:val="000000"/>
            <w:lang w:eastAsia="zh-CN"/>
          </w:rPr>
          <w:t>U.S. Environmental Protection Agency 2013</w:t>
        </w:r>
      </w:hyperlink>
      <w:r w:rsidRPr="002E17DE">
        <w:rPr>
          <w:color w:val="000000"/>
          <w:lang w:eastAsia="zh-CN"/>
        </w:rPr>
        <w:t>)</w:t>
      </w:r>
      <w:r w:rsidRPr="002E17DE">
        <w:rPr>
          <w:color w:val="000000"/>
          <w:lang w:eastAsia="zh-CN"/>
        </w:rPr>
        <w:fldChar w:fldCharType="end"/>
      </w:r>
      <w:r w:rsidRPr="002E17DE">
        <w:rPr>
          <w:rFonts w:hint="eastAsia"/>
          <w:color w:val="000000"/>
          <w:lang w:eastAsia="zh-CN"/>
        </w:rPr>
        <w:t>. Environmental issues and energy sustainability become increasingly important for future considerations about economic development and energy consumption.</w:t>
      </w:r>
    </w:p>
    <w:p w:rsidR="007F3B38" w:rsidRPr="00816020" w:rsidRDefault="007F3B38" w:rsidP="00D353B8">
      <w:pPr>
        <w:numPr>
          <w:ilvl w:val="12"/>
          <w:numId w:val="0"/>
        </w:numPr>
        <w:spacing w:line="480" w:lineRule="auto"/>
        <w:ind w:firstLine="720"/>
        <w:rPr>
          <w:lang w:eastAsia="zh-CN"/>
        </w:rPr>
      </w:pPr>
    </w:p>
    <w:p w:rsidR="007F3B38" w:rsidRPr="00816020" w:rsidRDefault="007F3B38" w:rsidP="00D353B8">
      <w:pPr>
        <w:numPr>
          <w:ilvl w:val="12"/>
          <w:numId w:val="0"/>
        </w:numPr>
        <w:spacing w:line="480" w:lineRule="auto"/>
        <w:ind w:firstLine="720"/>
        <w:rPr>
          <w:lang w:eastAsia="zh-CN"/>
        </w:rPr>
      </w:pPr>
    </w:p>
    <w:p w:rsidR="005F707F" w:rsidRDefault="005F707F" w:rsidP="007F3B38">
      <w:pPr>
        <w:pStyle w:val="Caption"/>
        <w:jc w:val="center"/>
        <w:rPr>
          <w:lang w:eastAsia="zh-CN"/>
        </w:rPr>
      </w:pPr>
      <w:r>
        <w:rPr>
          <w:rFonts w:hint="eastAsia"/>
          <w:noProof/>
          <w:color w:val="000000"/>
          <w:lang w:eastAsia="zh-CN"/>
        </w:rPr>
        <w:drawing>
          <wp:inline distT="0" distB="0" distL="0" distR="0" wp14:anchorId="180752BB" wp14:editId="6BFD81FC">
            <wp:extent cx="2608028" cy="29048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ortation_by_fuel-large.jpg"/>
                    <pic:cNvPicPr/>
                  </pic:nvPicPr>
                  <pic:blipFill rotWithShape="1">
                    <a:blip r:embed="rId13">
                      <a:extLst>
                        <a:ext uri="{28A0092B-C50C-407E-A947-70E740481C1C}">
                          <a14:useLocalDpi xmlns:a14="http://schemas.microsoft.com/office/drawing/2010/main" val="0"/>
                        </a:ext>
                      </a:extLst>
                    </a:blip>
                    <a:srcRect t="-1" b="25495"/>
                    <a:stretch/>
                  </pic:blipFill>
                  <pic:spPr bwMode="auto">
                    <a:xfrm>
                      <a:off x="0" y="0"/>
                      <a:ext cx="2608028" cy="2904825"/>
                    </a:xfrm>
                    <a:prstGeom prst="rect">
                      <a:avLst/>
                    </a:prstGeom>
                    <a:ln>
                      <a:noFill/>
                    </a:ln>
                    <a:extLst>
                      <a:ext uri="{53640926-AAD7-44D8-BBD7-CCE9431645EC}">
                        <a14:shadowObscured xmlns:a14="http://schemas.microsoft.com/office/drawing/2010/main"/>
                      </a:ext>
                    </a:extLst>
                  </pic:spPr>
                </pic:pic>
              </a:graphicData>
            </a:graphic>
          </wp:inline>
        </w:drawing>
      </w:r>
    </w:p>
    <w:p w:rsidR="005F707F" w:rsidRDefault="005F707F" w:rsidP="005F707F">
      <w:pPr>
        <w:pStyle w:val="Caption"/>
        <w:rPr>
          <w:lang w:eastAsia="zh-CN"/>
        </w:rPr>
      </w:pPr>
      <w:bookmarkStart w:id="8" w:name="_Ref428136709"/>
      <w:bookmarkStart w:id="9" w:name="_Toc467103571"/>
      <w:r>
        <w:t xml:space="preserve">Figure </w:t>
      </w:r>
      <w:r w:rsidR="00ED6E9D">
        <w:fldChar w:fldCharType="begin"/>
      </w:r>
      <w:r w:rsidR="00ED6E9D">
        <w:instrText xml:space="preserve"> SEQ Figure \* ARABIC </w:instrText>
      </w:r>
      <w:r w:rsidR="00ED6E9D">
        <w:fldChar w:fldCharType="separate"/>
      </w:r>
      <w:r w:rsidR="00290ADC">
        <w:rPr>
          <w:noProof/>
        </w:rPr>
        <w:t>3</w:t>
      </w:r>
      <w:r w:rsidR="00ED6E9D">
        <w:rPr>
          <w:noProof/>
        </w:rPr>
        <w:fldChar w:fldCharType="end"/>
      </w:r>
      <w:bookmarkEnd w:id="8"/>
      <w:r>
        <w:rPr>
          <w:rFonts w:hint="eastAsia"/>
          <w:lang w:eastAsia="zh-CN"/>
        </w:rPr>
        <w:t xml:space="preserve"> Fuel Used for U.S. Transportation by Energy Sources in 2014. Source: U.S. Energy Information Administration, Monthly Energy Review </w:t>
      </w:r>
      <w:r>
        <w:rPr>
          <w:lang w:eastAsia="zh-CN"/>
        </w:rPr>
        <w:fldChar w:fldCharType="begin"/>
      </w:r>
      <w:r w:rsidR="00934FC1">
        <w:rPr>
          <w:lang w:eastAsia="zh-CN"/>
        </w:rPr>
        <w:instrText xml:space="preserve"> ADDIN EN.CITE &lt;EndNote&gt;&lt;Cite ExcludeAuth="1"&gt;&lt;Author&gt;U.S. Energy Information Administration&lt;/Author&gt;&lt;Year&gt;2015&lt;/Year&gt;&lt;RecNum&gt;11200&lt;/RecNum&gt;&lt;DisplayText&gt;&lt;style font="Times New Roman" size="12"&gt;(2015)&lt;/style&gt;&lt;/DisplayText&gt;&lt;record&gt;&lt;rec-number&gt;11200&lt;/rec-number&gt;&lt;foreign-keys&gt;&lt;key app="EN" db-id="2txd5z0awtf09kertsnvfpf35rw05dw599af"&gt;11200&lt;/key&gt;&lt;/foreign-keys&gt;&lt;ref-type name="Government Document"&gt;46&lt;/ref-type&gt;&lt;contributors&gt;&lt;authors&gt;&lt;author&gt;U.S. Energy Information Administration,&lt;/author&gt;&lt;/authors&gt;&lt;secondary-authors&gt;&lt;author&gt;U.S. Energy Information Administration&lt;/author&gt;&lt;/secondary-authors&gt;&lt;/contributors&gt;&lt;titles&gt;&lt;title&gt;U.S. Energy Facts&lt;/title&gt;&lt;/titles&gt;&lt;dates&gt;&lt;year&gt;2015&lt;/year&gt;&lt;/dates&gt;&lt;urls&gt;&lt;related-urls&gt;&lt;url&gt;http://www.eia.gov/Energyexplained/index.cfm?page=us_energy_home&lt;/url&gt;&lt;/related-urls&gt;&lt;/urls&gt;&lt;/record&gt;&lt;/Cite&gt;&lt;/EndNote&gt;</w:instrText>
      </w:r>
      <w:r>
        <w:rPr>
          <w:lang w:eastAsia="zh-CN"/>
        </w:rPr>
        <w:fldChar w:fldCharType="separate"/>
      </w:r>
      <w:r w:rsidR="00934FC1">
        <w:rPr>
          <w:noProof/>
          <w:lang w:eastAsia="zh-CN"/>
        </w:rPr>
        <w:t>(</w:t>
      </w:r>
      <w:hyperlink w:anchor="_ENREF_124" w:tooltip="U.S. Energy Information Administration, 2015 #11200" w:history="1">
        <w:r w:rsidR="00166FE8">
          <w:rPr>
            <w:noProof/>
            <w:lang w:eastAsia="zh-CN"/>
          </w:rPr>
          <w:t>2015</w:t>
        </w:r>
      </w:hyperlink>
      <w:r w:rsidR="00934FC1">
        <w:rPr>
          <w:noProof/>
          <w:lang w:eastAsia="zh-CN"/>
        </w:rPr>
        <w:t>)</w:t>
      </w:r>
      <w:r>
        <w:rPr>
          <w:lang w:eastAsia="zh-CN"/>
        </w:rPr>
        <w:fldChar w:fldCharType="end"/>
      </w:r>
      <w:r>
        <w:rPr>
          <w:rFonts w:hint="eastAsia"/>
          <w:lang w:eastAsia="zh-CN"/>
        </w:rPr>
        <w:t>.</w:t>
      </w:r>
      <w:bookmarkEnd w:id="9"/>
    </w:p>
    <w:p w:rsidR="007F3B38" w:rsidRDefault="007F3B38" w:rsidP="00816020">
      <w:pPr>
        <w:numPr>
          <w:ilvl w:val="12"/>
          <w:numId w:val="0"/>
        </w:numPr>
        <w:spacing w:line="480" w:lineRule="auto"/>
        <w:ind w:firstLine="720"/>
        <w:rPr>
          <w:lang w:eastAsia="zh-CN"/>
        </w:rPr>
      </w:pPr>
    </w:p>
    <w:p w:rsidR="007F3B38" w:rsidRPr="007F3B38" w:rsidRDefault="007F3B38" w:rsidP="00816020">
      <w:pPr>
        <w:numPr>
          <w:ilvl w:val="12"/>
          <w:numId w:val="0"/>
        </w:numPr>
        <w:spacing w:line="480" w:lineRule="auto"/>
        <w:ind w:firstLine="720"/>
        <w:rPr>
          <w:lang w:eastAsia="zh-CN"/>
        </w:rPr>
      </w:pPr>
    </w:p>
    <w:p w:rsidR="003F653F" w:rsidRDefault="00735394" w:rsidP="00816020">
      <w:pPr>
        <w:numPr>
          <w:ilvl w:val="12"/>
          <w:numId w:val="0"/>
        </w:numPr>
        <w:spacing w:line="480" w:lineRule="auto"/>
        <w:ind w:firstLine="720"/>
        <w:jc w:val="both"/>
        <w:rPr>
          <w:color w:val="000000"/>
          <w:lang w:eastAsia="zh-CN"/>
        </w:rPr>
      </w:pPr>
      <w:r>
        <w:rPr>
          <w:rFonts w:hint="eastAsia"/>
          <w:color w:val="000000"/>
          <w:lang w:eastAsia="zh-CN"/>
        </w:rPr>
        <w:t>In addition</w:t>
      </w:r>
      <w:r w:rsidR="00E90C00">
        <w:rPr>
          <w:rFonts w:hint="eastAsia"/>
          <w:color w:val="000000"/>
          <w:lang w:eastAsia="zh-CN"/>
        </w:rPr>
        <w:t>, it is also important to r</w:t>
      </w:r>
      <w:r w:rsidR="00E90C00">
        <w:rPr>
          <w:color w:val="000000"/>
          <w:lang w:eastAsia="zh-CN"/>
        </w:rPr>
        <w:t>educ</w:t>
      </w:r>
      <w:r w:rsidR="00E90C00">
        <w:rPr>
          <w:rFonts w:hint="eastAsia"/>
          <w:color w:val="000000"/>
          <w:lang w:eastAsia="zh-CN"/>
        </w:rPr>
        <w:t>e</w:t>
      </w:r>
      <w:r w:rsidR="00BE0CCB" w:rsidRPr="00BE1104">
        <w:rPr>
          <w:color w:val="000000"/>
          <w:lang w:eastAsia="zh-CN"/>
        </w:rPr>
        <w:t xml:space="preserve"> dependence on </w:t>
      </w:r>
      <w:r w:rsidR="00BE0CCB">
        <w:rPr>
          <w:rFonts w:hint="eastAsia"/>
          <w:color w:val="000000"/>
          <w:lang w:eastAsia="zh-CN"/>
        </w:rPr>
        <w:t>foreign</w:t>
      </w:r>
      <w:r w:rsidR="00BE0CCB" w:rsidRPr="00BE1104">
        <w:rPr>
          <w:color w:val="000000"/>
          <w:lang w:eastAsia="zh-CN"/>
        </w:rPr>
        <w:t xml:space="preserve"> petroleum</w:t>
      </w:r>
      <w:r w:rsidR="00BE0CCB">
        <w:rPr>
          <w:rFonts w:hint="eastAsia"/>
          <w:color w:val="000000"/>
          <w:lang w:eastAsia="zh-CN"/>
        </w:rPr>
        <w:t xml:space="preserve"> import</w:t>
      </w:r>
      <w:r w:rsidR="00BE0CCB" w:rsidRPr="00BE1104">
        <w:rPr>
          <w:color w:val="000000"/>
          <w:lang w:eastAsia="zh-CN"/>
        </w:rPr>
        <w:t xml:space="preserve"> to </w:t>
      </w:r>
      <w:r w:rsidR="00BE0CCB">
        <w:rPr>
          <w:rFonts w:hint="eastAsia"/>
          <w:color w:val="000000"/>
          <w:lang w:eastAsia="zh-CN"/>
        </w:rPr>
        <w:t xml:space="preserve">improve </w:t>
      </w:r>
      <w:r w:rsidR="00BE0CCB">
        <w:rPr>
          <w:color w:val="000000"/>
          <w:lang w:eastAsia="zh-CN"/>
        </w:rPr>
        <w:t>the</w:t>
      </w:r>
      <w:r w:rsidR="00BE0CCB">
        <w:rPr>
          <w:rFonts w:hint="eastAsia"/>
          <w:color w:val="000000"/>
          <w:lang w:eastAsia="zh-CN"/>
        </w:rPr>
        <w:t xml:space="preserve"> </w:t>
      </w:r>
      <w:r w:rsidR="00BE0CCB" w:rsidRPr="00BE1104">
        <w:rPr>
          <w:color w:val="000000"/>
          <w:lang w:eastAsia="zh-CN"/>
        </w:rPr>
        <w:t>nation’s energy security.</w:t>
      </w:r>
      <w:r w:rsidR="00BE0CCB">
        <w:rPr>
          <w:rFonts w:hint="eastAsia"/>
          <w:color w:val="000000"/>
          <w:lang w:eastAsia="zh-CN"/>
        </w:rPr>
        <w:t xml:space="preserve"> </w:t>
      </w:r>
      <w:r w:rsidR="003F653F">
        <w:rPr>
          <w:rFonts w:hint="eastAsia"/>
          <w:color w:val="000000"/>
          <w:lang w:eastAsia="zh-CN"/>
        </w:rPr>
        <w:t xml:space="preserve">The United States Energy Information Administration </w:t>
      </w:r>
      <w:r w:rsidR="003F653F">
        <w:rPr>
          <w:rFonts w:hint="eastAsia"/>
          <w:color w:val="000000"/>
          <w:lang w:eastAsia="zh-CN"/>
        </w:rPr>
        <w:lastRenderedPageBreak/>
        <w:t xml:space="preserve">provided the historical data of the U.S. net imports of crude oil and petroleum products from 1975 to 2015 </w:t>
      </w:r>
      <w:r w:rsidR="003F653F">
        <w:rPr>
          <w:color w:val="000000"/>
          <w:lang w:eastAsia="zh-CN"/>
        </w:rPr>
        <w:fldChar w:fldCharType="begin"/>
      </w:r>
      <w:r w:rsidR="00934FC1">
        <w:rPr>
          <w:color w:val="000000"/>
          <w:lang w:eastAsia="zh-CN"/>
        </w:rPr>
        <w:instrText xml:space="preserve"> ADDIN EN.CITE &lt;EndNote&gt;&lt;Cite&gt;&lt;Author&gt;U.S. Energy Information Administration&lt;/Author&gt;&lt;Year&gt;2015&lt;/Year&gt;&lt;RecNum&gt;11258&lt;/RecNum&gt;&lt;DisplayText&gt;&lt;style font="Times New Roman" size="12"&gt;(U.S. Energy Information Administration 2015)&lt;/style&gt;&lt;/DisplayText&gt;&lt;record&gt;&lt;rec-number&gt;11258&lt;/rec-number&gt;&lt;foreign-keys&gt;&lt;key app="EN" db-id="2txd5z0awtf09kertsnvfpf35rw05dw599af"&gt;11258&lt;/key&gt;&lt;/foreign-keys&gt;&lt;ref-type name="Government Document"&gt;46&lt;/ref-type&gt;&lt;contributors&gt;&lt;authors&gt;&lt;author&gt;U.S. Energy Information Administration,&lt;/author&gt;&lt;/authors&gt;&lt;/contributors&gt;&lt;titles&gt;&lt;title&gt;How much oil consumed by the United States comes from foreign sources? &lt;/title&gt;&lt;/titles&gt;&lt;dates&gt;&lt;year&gt;2015&lt;/year&gt;&lt;/dates&gt;&lt;urls&gt;&lt;related-urls&gt;&lt;url&gt;http://www.eia.gov/tools/faqs/faq.cfm?id=32&amp;amp;t=6&lt;/url&gt;&lt;/related-urls&gt;&lt;/urls&gt;&lt;/record&gt;&lt;/Cite&gt;&lt;/EndNote&gt;</w:instrText>
      </w:r>
      <w:r w:rsidR="003F653F">
        <w:rPr>
          <w:color w:val="000000"/>
          <w:lang w:eastAsia="zh-CN"/>
        </w:rPr>
        <w:fldChar w:fldCharType="separate"/>
      </w:r>
      <w:r w:rsidR="00934FC1">
        <w:rPr>
          <w:noProof/>
          <w:color w:val="000000"/>
          <w:lang w:eastAsia="zh-CN"/>
        </w:rPr>
        <w:t>(</w:t>
      </w:r>
      <w:hyperlink w:anchor="_ENREF_123" w:tooltip="U.S. Energy Information Administration, 2015 #11258" w:history="1">
        <w:r w:rsidR="00166FE8">
          <w:rPr>
            <w:noProof/>
            <w:color w:val="000000"/>
            <w:lang w:eastAsia="zh-CN"/>
          </w:rPr>
          <w:t>U.S. Energy Information Administration 2015</w:t>
        </w:r>
      </w:hyperlink>
      <w:r w:rsidR="00934FC1">
        <w:rPr>
          <w:noProof/>
          <w:color w:val="000000"/>
          <w:lang w:eastAsia="zh-CN"/>
        </w:rPr>
        <w:t>)</w:t>
      </w:r>
      <w:r w:rsidR="003F653F">
        <w:rPr>
          <w:color w:val="000000"/>
          <w:lang w:eastAsia="zh-CN"/>
        </w:rPr>
        <w:fldChar w:fldCharType="end"/>
      </w:r>
      <w:r w:rsidR="003F653F">
        <w:rPr>
          <w:rFonts w:hint="eastAsia"/>
          <w:color w:val="000000"/>
          <w:lang w:eastAsia="zh-CN"/>
        </w:rPr>
        <w:t xml:space="preserve">. In 2014, 27% of the petroleum products consumed were imported from foreign sources </w:t>
      </w:r>
      <w:r w:rsidR="003F653F">
        <w:rPr>
          <w:color w:val="000000"/>
          <w:lang w:eastAsia="zh-CN"/>
        </w:rPr>
        <w:fldChar w:fldCharType="begin"/>
      </w:r>
      <w:r w:rsidR="00934FC1">
        <w:rPr>
          <w:color w:val="000000"/>
          <w:lang w:eastAsia="zh-CN"/>
        </w:rPr>
        <w:instrText xml:space="preserve"> ADDIN EN.CITE &lt;EndNote&gt;&lt;Cite&gt;&lt;Author&gt;U.S. Energy Information Administration&lt;/Author&gt;&lt;Year&gt;2015&lt;/Year&gt;&lt;RecNum&gt;11258&lt;/RecNum&gt;&lt;DisplayText&gt;&lt;style font="Times New Roman" size="12"&gt;(U.S. Energy Information Administration 2015)&lt;/style&gt;&lt;/DisplayText&gt;&lt;record&gt;&lt;rec-number&gt;11258&lt;/rec-number&gt;&lt;foreign-keys&gt;&lt;key app="EN" db-id="2txd5z0awtf09kertsnvfpf35rw05dw599af"&gt;11258&lt;/key&gt;&lt;/foreign-keys&gt;&lt;ref-type name="Government Document"&gt;46&lt;/ref-type&gt;&lt;contributors&gt;&lt;authors&gt;&lt;author&gt;U.S. Energy Information Administration,&lt;/author&gt;&lt;/authors&gt;&lt;/contributors&gt;&lt;titles&gt;&lt;title&gt;How much oil consumed by the United States comes from foreign sources? &lt;/title&gt;&lt;/titles&gt;&lt;dates&gt;&lt;year&gt;2015&lt;/year&gt;&lt;/dates&gt;&lt;urls&gt;&lt;related-urls&gt;&lt;url&gt;http://www.eia.gov/tools/faqs/faq.cfm?id=32&amp;amp;t=6&lt;/url&gt;&lt;/related-urls&gt;&lt;/urls&gt;&lt;/record&gt;&lt;/Cite&gt;&lt;/EndNote&gt;</w:instrText>
      </w:r>
      <w:r w:rsidR="003F653F">
        <w:rPr>
          <w:color w:val="000000"/>
          <w:lang w:eastAsia="zh-CN"/>
        </w:rPr>
        <w:fldChar w:fldCharType="separate"/>
      </w:r>
      <w:r w:rsidR="00934FC1">
        <w:rPr>
          <w:noProof/>
          <w:color w:val="000000"/>
          <w:lang w:eastAsia="zh-CN"/>
        </w:rPr>
        <w:t>(</w:t>
      </w:r>
      <w:hyperlink w:anchor="_ENREF_123" w:tooltip="U.S. Energy Information Administration, 2015 #11258" w:history="1">
        <w:r w:rsidR="00166FE8">
          <w:rPr>
            <w:noProof/>
            <w:color w:val="000000"/>
            <w:lang w:eastAsia="zh-CN"/>
          </w:rPr>
          <w:t>U.S. Energy Information Administration 2015</w:t>
        </w:r>
      </w:hyperlink>
      <w:r w:rsidR="00934FC1">
        <w:rPr>
          <w:noProof/>
          <w:color w:val="000000"/>
          <w:lang w:eastAsia="zh-CN"/>
        </w:rPr>
        <w:t>)</w:t>
      </w:r>
      <w:r w:rsidR="003F653F">
        <w:rPr>
          <w:color w:val="000000"/>
          <w:lang w:eastAsia="zh-CN"/>
        </w:rPr>
        <w:fldChar w:fldCharType="end"/>
      </w:r>
      <w:r w:rsidR="003F653F">
        <w:rPr>
          <w:rFonts w:hint="eastAsia"/>
          <w:color w:val="000000"/>
          <w:lang w:eastAsia="zh-CN"/>
        </w:rPr>
        <w:t xml:space="preserve">. It is the lowest level since 1985. From the plot in </w:t>
      </w:r>
      <w:r w:rsidR="003F653F">
        <w:rPr>
          <w:color w:val="000000"/>
          <w:lang w:eastAsia="zh-CN"/>
        </w:rPr>
        <w:fldChar w:fldCharType="begin"/>
      </w:r>
      <w:r w:rsidR="003F653F">
        <w:rPr>
          <w:color w:val="000000"/>
          <w:lang w:eastAsia="zh-CN"/>
        </w:rPr>
        <w:instrText xml:space="preserve"> </w:instrText>
      </w:r>
      <w:r w:rsidR="003F653F">
        <w:rPr>
          <w:rFonts w:hint="eastAsia"/>
          <w:color w:val="000000"/>
          <w:lang w:eastAsia="zh-CN"/>
        </w:rPr>
        <w:instrText>REF _Ref431848524 \h</w:instrText>
      </w:r>
      <w:r w:rsidR="003F653F">
        <w:rPr>
          <w:color w:val="000000"/>
          <w:lang w:eastAsia="zh-CN"/>
        </w:rPr>
        <w:instrText xml:space="preserve"> </w:instrText>
      </w:r>
      <w:r w:rsidR="00816020">
        <w:rPr>
          <w:color w:val="000000"/>
          <w:lang w:eastAsia="zh-CN"/>
        </w:rPr>
        <w:instrText xml:space="preserve"> \* MERGEFORMAT </w:instrText>
      </w:r>
      <w:r w:rsidR="003F653F">
        <w:rPr>
          <w:color w:val="000000"/>
          <w:lang w:eastAsia="zh-CN"/>
        </w:rPr>
      </w:r>
      <w:r w:rsidR="003F653F">
        <w:rPr>
          <w:color w:val="000000"/>
          <w:lang w:eastAsia="zh-CN"/>
        </w:rPr>
        <w:fldChar w:fldCharType="separate"/>
      </w:r>
      <w:r w:rsidR="00290ADC">
        <w:t xml:space="preserve">Figure </w:t>
      </w:r>
      <w:r w:rsidR="00290ADC">
        <w:rPr>
          <w:noProof/>
        </w:rPr>
        <w:t>4</w:t>
      </w:r>
      <w:r w:rsidR="00290ADC">
        <w:rPr>
          <w:rFonts w:hint="eastAsia"/>
          <w:lang w:eastAsia="zh-CN"/>
        </w:rPr>
        <w:t xml:space="preserve"> U.S. net imports of crude oil and petroleum products </w:t>
      </w:r>
      <w:r w:rsidR="00290ADC">
        <w:rPr>
          <w:noProof/>
          <w:lang w:eastAsia="zh-CN"/>
        </w:rPr>
        <w:t>(U.S. Energy Information Administration 2015)</w:t>
      </w:r>
      <w:r w:rsidR="00290ADC">
        <w:rPr>
          <w:rFonts w:hint="eastAsia"/>
          <w:lang w:eastAsia="zh-CN"/>
        </w:rPr>
        <w:t>.</w:t>
      </w:r>
      <w:r w:rsidR="003F653F">
        <w:rPr>
          <w:color w:val="000000"/>
          <w:lang w:eastAsia="zh-CN"/>
        </w:rPr>
        <w:fldChar w:fldCharType="end"/>
      </w:r>
      <w:r w:rsidR="003F653F">
        <w:rPr>
          <w:color w:val="000000"/>
          <w:lang w:eastAsia="zh-CN"/>
        </w:rPr>
        <w:fldChar w:fldCharType="begin"/>
      </w:r>
      <w:r w:rsidR="003F653F">
        <w:rPr>
          <w:color w:val="000000"/>
          <w:lang w:eastAsia="zh-CN"/>
        </w:rPr>
        <w:instrText xml:space="preserve"> REF _Ref431848528 \h </w:instrText>
      </w:r>
      <w:r w:rsidR="00816020">
        <w:rPr>
          <w:color w:val="000000"/>
          <w:lang w:eastAsia="zh-CN"/>
        </w:rPr>
        <w:instrText xml:space="preserve"> \* MERGEFORMAT </w:instrText>
      </w:r>
      <w:r w:rsidR="003F653F">
        <w:rPr>
          <w:color w:val="000000"/>
          <w:lang w:eastAsia="zh-CN"/>
        </w:rPr>
      </w:r>
      <w:r w:rsidR="003F653F">
        <w:rPr>
          <w:color w:val="000000"/>
          <w:lang w:eastAsia="zh-CN"/>
        </w:rPr>
        <w:fldChar w:fldCharType="separate"/>
      </w:r>
      <w:r w:rsidR="00290ADC">
        <w:t xml:space="preserve">Figure </w:t>
      </w:r>
      <w:r w:rsidR="00290ADC">
        <w:rPr>
          <w:noProof/>
        </w:rPr>
        <w:t>4</w:t>
      </w:r>
      <w:r w:rsidR="003F653F">
        <w:rPr>
          <w:color w:val="000000"/>
          <w:lang w:eastAsia="zh-CN"/>
        </w:rPr>
        <w:fldChar w:fldCharType="end"/>
      </w:r>
      <w:r w:rsidR="00CF28E3">
        <w:rPr>
          <w:rFonts w:hint="eastAsia"/>
          <w:color w:val="000000"/>
          <w:lang w:eastAsia="zh-CN"/>
        </w:rPr>
        <w:t>, we can clearly find that the Obama administration has been seeking to reduce the net imports of crude oil and petroleum products and the nation's dependence on the foreign energy sources.</w:t>
      </w:r>
    </w:p>
    <w:p w:rsidR="007F3B38" w:rsidRDefault="007F3B38" w:rsidP="00414A28">
      <w:pPr>
        <w:numPr>
          <w:ilvl w:val="12"/>
          <w:numId w:val="0"/>
        </w:numPr>
        <w:spacing w:line="480" w:lineRule="auto"/>
        <w:ind w:firstLine="720"/>
        <w:rPr>
          <w:color w:val="000000"/>
          <w:lang w:eastAsia="zh-CN"/>
        </w:rPr>
      </w:pPr>
    </w:p>
    <w:p w:rsidR="007F3B38" w:rsidRDefault="007F3B38" w:rsidP="00414A28">
      <w:pPr>
        <w:numPr>
          <w:ilvl w:val="12"/>
          <w:numId w:val="0"/>
        </w:numPr>
        <w:spacing w:line="480" w:lineRule="auto"/>
        <w:ind w:firstLine="720"/>
        <w:rPr>
          <w:color w:val="000000"/>
          <w:lang w:eastAsia="zh-CN"/>
        </w:rPr>
      </w:pPr>
    </w:p>
    <w:p w:rsidR="003F653F" w:rsidRDefault="003F653F" w:rsidP="007F3B38">
      <w:pPr>
        <w:numPr>
          <w:ilvl w:val="12"/>
          <w:numId w:val="0"/>
        </w:numPr>
        <w:spacing w:line="480" w:lineRule="auto"/>
        <w:jc w:val="center"/>
        <w:rPr>
          <w:color w:val="000000"/>
          <w:lang w:eastAsia="zh-CN"/>
        </w:rPr>
      </w:pPr>
      <w:r>
        <w:rPr>
          <w:rFonts w:hint="eastAsia"/>
          <w:noProof/>
          <w:color w:val="000000"/>
          <w:lang w:eastAsia="zh-CN"/>
        </w:rPr>
        <w:drawing>
          <wp:inline distT="0" distB="0" distL="0" distR="0" wp14:anchorId="6C403E93" wp14:editId="77AD8F1A">
            <wp:extent cx="3482671" cy="216139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png"/>
                    <pic:cNvPicPr/>
                  </pic:nvPicPr>
                  <pic:blipFill rotWithShape="1">
                    <a:blip r:embed="rId14" cstate="print">
                      <a:extLst>
                        <a:ext uri="{28A0092B-C50C-407E-A947-70E740481C1C}">
                          <a14:useLocalDpi xmlns:a14="http://schemas.microsoft.com/office/drawing/2010/main" val="0"/>
                        </a:ext>
                      </a:extLst>
                    </a:blip>
                    <a:srcRect b="6956"/>
                    <a:stretch/>
                  </pic:blipFill>
                  <pic:spPr bwMode="auto">
                    <a:xfrm>
                      <a:off x="0" y="0"/>
                      <a:ext cx="3484484" cy="2162515"/>
                    </a:xfrm>
                    <a:prstGeom prst="rect">
                      <a:avLst/>
                    </a:prstGeom>
                    <a:ln>
                      <a:noFill/>
                    </a:ln>
                    <a:extLst>
                      <a:ext uri="{53640926-AAD7-44D8-BBD7-CCE9431645EC}">
                        <a14:shadowObscured xmlns:a14="http://schemas.microsoft.com/office/drawing/2010/main"/>
                      </a:ext>
                    </a:extLst>
                  </pic:spPr>
                </pic:pic>
              </a:graphicData>
            </a:graphic>
          </wp:inline>
        </w:drawing>
      </w:r>
    </w:p>
    <w:p w:rsidR="003F653F" w:rsidRDefault="003F653F" w:rsidP="003F653F">
      <w:pPr>
        <w:pStyle w:val="Caption"/>
        <w:rPr>
          <w:lang w:eastAsia="zh-CN"/>
        </w:rPr>
      </w:pPr>
      <w:bookmarkStart w:id="10" w:name="_Ref431848528"/>
      <w:bookmarkStart w:id="11" w:name="_Ref431848524"/>
      <w:bookmarkStart w:id="12" w:name="_Toc467103572"/>
      <w:r>
        <w:t xml:space="preserve">Figure </w:t>
      </w:r>
      <w:r w:rsidR="00ED6E9D">
        <w:fldChar w:fldCharType="begin"/>
      </w:r>
      <w:r w:rsidR="00ED6E9D">
        <w:instrText xml:space="preserve"> SEQ Figure \* ARABIC </w:instrText>
      </w:r>
      <w:r w:rsidR="00ED6E9D">
        <w:fldChar w:fldCharType="separate"/>
      </w:r>
      <w:r w:rsidR="00290ADC">
        <w:rPr>
          <w:noProof/>
        </w:rPr>
        <w:t>4</w:t>
      </w:r>
      <w:r w:rsidR="00ED6E9D">
        <w:rPr>
          <w:noProof/>
        </w:rPr>
        <w:fldChar w:fldCharType="end"/>
      </w:r>
      <w:bookmarkEnd w:id="10"/>
      <w:r>
        <w:rPr>
          <w:rFonts w:hint="eastAsia"/>
          <w:lang w:eastAsia="zh-CN"/>
        </w:rPr>
        <w:t xml:space="preserve"> U.S. net imports of crude oil and petroleum products </w:t>
      </w:r>
      <w:r>
        <w:rPr>
          <w:lang w:eastAsia="zh-CN"/>
        </w:rPr>
        <w:fldChar w:fldCharType="begin"/>
      </w:r>
      <w:r w:rsidR="00934FC1">
        <w:rPr>
          <w:lang w:eastAsia="zh-CN"/>
        </w:rPr>
        <w:instrText xml:space="preserve"> ADDIN EN.CITE &lt;EndNote&gt;&lt;Cite&gt;&lt;Author&gt;U.S. Energy Information Administration&lt;/Author&gt;&lt;Year&gt;2015&lt;/Year&gt;&lt;RecNum&gt;11259&lt;/RecNum&gt;&lt;DisplayText&gt;&lt;style font="Times New Roman" size="12"&gt;(U.S. Energy Information Administration 2015)&lt;/style&gt;&lt;/DisplayText&gt;&lt;record&gt;&lt;rec-number&gt;11259&lt;/rec-number&gt;&lt;foreign-keys&gt;&lt;key app="EN" db-id="2txd5z0awtf09kertsnvfpf35rw05dw599af"&gt;11259&lt;/key&gt;&lt;/foreign-keys&gt;&lt;ref-type name="Government Document"&gt;46&lt;/ref-type&gt;&lt;contributors&gt;&lt;authors&gt;&lt;author&gt;U.S. Energy Information Administration,&lt;/author&gt;&lt;/authors&gt;&lt;/contributors&gt;&lt;titles&gt;&lt;title&gt;U.S. net imports of crude oil and petroleum products&lt;/title&gt;&lt;/titles&gt;&lt;dates&gt;&lt;year&gt;2015&lt;/year&gt;&lt;/dates&gt;&lt;urls&gt;&lt;related-urls&gt;&lt;url&gt;http://www.eia.gov/dnav/pet/hist/LeafHandler.ashx?n=PET&amp;amp;s=MTTNTUS2&amp;amp;f=M&lt;/url&gt;&lt;/related-urls&gt;&lt;/urls&gt;&lt;/record&gt;&lt;/Cite&gt;&lt;/EndNote&gt;</w:instrText>
      </w:r>
      <w:r>
        <w:rPr>
          <w:lang w:eastAsia="zh-CN"/>
        </w:rPr>
        <w:fldChar w:fldCharType="separate"/>
      </w:r>
      <w:r w:rsidR="00934FC1">
        <w:rPr>
          <w:noProof/>
          <w:lang w:eastAsia="zh-CN"/>
        </w:rPr>
        <w:t>(</w:t>
      </w:r>
      <w:hyperlink w:anchor="_ENREF_125" w:tooltip="U.S. Energy Information Administration, 2015 #11259" w:history="1">
        <w:r w:rsidR="00166FE8">
          <w:rPr>
            <w:noProof/>
            <w:lang w:eastAsia="zh-CN"/>
          </w:rPr>
          <w:t>U.S. Energy Information Administration 2015</w:t>
        </w:r>
      </w:hyperlink>
      <w:r w:rsidR="00934FC1">
        <w:rPr>
          <w:noProof/>
          <w:lang w:eastAsia="zh-CN"/>
        </w:rPr>
        <w:t>)</w:t>
      </w:r>
      <w:r>
        <w:rPr>
          <w:lang w:eastAsia="zh-CN"/>
        </w:rPr>
        <w:fldChar w:fldCharType="end"/>
      </w:r>
      <w:r>
        <w:rPr>
          <w:rFonts w:hint="eastAsia"/>
          <w:lang w:eastAsia="zh-CN"/>
        </w:rPr>
        <w:t>.</w:t>
      </w:r>
      <w:bookmarkEnd w:id="11"/>
      <w:bookmarkEnd w:id="12"/>
    </w:p>
    <w:p w:rsidR="007F3B38" w:rsidRDefault="007F3B38" w:rsidP="00816020">
      <w:pPr>
        <w:numPr>
          <w:ilvl w:val="12"/>
          <w:numId w:val="0"/>
        </w:numPr>
        <w:spacing w:line="480" w:lineRule="auto"/>
        <w:ind w:firstLine="720"/>
        <w:rPr>
          <w:lang w:eastAsia="zh-CN"/>
        </w:rPr>
      </w:pPr>
    </w:p>
    <w:p w:rsidR="007F3B38" w:rsidRPr="007F3B38" w:rsidRDefault="007F3B38" w:rsidP="00816020">
      <w:pPr>
        <w:numPr>
          <w:ilvl w:val="12"/>
          <w:numId w:val="0"/>
        </w:numPr>
        <w:spacing w:line="480" w:lineRule="auto"/>
        <w:ind w:firstLine="720"/>
        <w:rPr>
          <w:lang w:eastAsia="zh-CN"/>
        </w:rPr>
      </w:pPr>
    </w:p>
    <w:p w:rsidR="001B69C1" w:rsidRDefault="003F653F" w:rsidP="00816020">
      <w:pPr>
        <w:numPr>
          <w:ilvl w:val="12"/>
          <w:numId w:val="0"/>
        </w:numPr>
        <w:spacing w:line="480" w:lineRule="auto"/>
        <w:ind w:firstLine="720"/>
        <w:jc w:val="both"/>
        <w:rPr>
          <w:color w:val="000000"/>
          <w:lang w:eastAsia="zh-CN"/>
        </w:rPr>
      </w:pPr>
      <w:r>
        <w:rPr>
          <w:rFonts w:hint="eastAsia"/>
          <w:color w:val="000000"/>
          <w:lang w:eastAsia="zh-CN"/>
        </w:rPr>
        <w:lastRenderedPageBreak/>
        <w:t>For the above listed considerations, t</w:t>
      </w:r>
      <w:r w:rsidR="006A2A56">
        <w:rPr>
          <w:rFonts w:hint="eastAsia"/>
          <w:color w:val="000000"/>
          <w:lang w:eastAsia="zh-CN"/>
        </w:rPr>
        <w:t>he U.S. government initiated the plan to encourage th</w:t>
      </w:r>
      <w:r w:rsidR="00BF5E9C">
        <w:rPr>
          <w:rFonts w:hint="eastAsia"/>
          <w:color w:val="000000"/>
          <w:lang w:eastAsia="zh-CN"/>
        </w:rPr>
        <w:t>e adoption of alternative fuel</w:t>
      </w:r>
      <w:r w:rsidR="006A2A56">
        <w:rPr>
          <w:rFonts w:hint="eastAsia"/>
          <w:color w:val="000000"/>
          <w:lang w:eastAsia="zh-CN"/>
        </w:rPr>
        <w:t xml:space="preserve"> vehicles</w:t>
      </w:r>
      <w:r w:rsidR="00BF5E9C">
        <w:rPr>
          <w:rFonts w:hint="eastAsia"/>
          <w:color w:val="000000"/>
          <w:lang w:eastAsia="zh-CN"/>
        </w:rPr>
        <w:t xml:space="preserve"> (AFVs) </w:t>
      </w:r>
      <w:r w:rsidR="006A2A56">
        <w:rPr>
          <w:rFonts w:hint="eastAsia"/>
          <w:color w:val="000000"/>
          <w:lang w:eastAsia="zh-CN"/>
        </w:rPr>
        <w:t>in the automotive industry, especially hybrid electr</w:t>
      </w:r>
      <w:r w:rsidR="00BF5E9C">
        <w:rPr>
          <w:rFonts w:hint="eastAsia"/>
          <w:color w:val="000000"/>
          <w:lang w:eastAsia="zh-CN"/>
        </w:rPr>
        <w:t>ic</w:t>
      </w:r>
      <w:r w:rsidR="006A2A56">
        <w:rPr>
          <w:rFonts w:hint="eastAsia"/>
          <w:color w:val="000000"/>
          <w:lang w:eastAsia="zh-CN"/>
        </w:rPr>
        <w:t xml:space="preserve"> vehicle</w:t>
      </w:r>
      <w:r w:rsidR="00BF5E9C">
        <w:rPr>
          <w:rFonts w:hint="eastAsia"/>
          <w:color w:val="000000"/>
          <w:lang w:eastAsia="zh-CN"/>
        </w:rPr>
        <w:t>s</w:t>
      </w:r>
      <w:r w:rsidR="006A2A56">
        <w:rPr>
          <w:rFonts w:hint="eastAsia"/>
          <w:color w:val="000000"/>
          <w:lang w:eastAsia="zh-CN"/>
        </w:rPr>
        <w:t xml:space="preserve"> </w:t>
      </w:r>
      <w:r w:rsidR="00BF5E9C">
        <w:rPr>
          <w:rFonts w:hint="eastAsia"/>
          <w:color w:val="000000"/>
          <w:lang w:eastAsia="zh-CN"/>
        </w:rPr>
        <w:t>(H</w:t>
      </w:r>
      <w:r w:rsidR="00AB797C">
        <w:rPr>
          <w:rFonts w:hint="eastAsia"/>
          <w:color w:val="000000"/>
          <w:lang w:eastAsia="zh-CN"/>
        </w:rPr>
        <w:t>EVs</w:t>
      </w:r>
      <w:r w:rsidR="00BF5E9C">
        <w:rPr>
          <w:rFonts w:hint="eastAsia"/>
          <w:color w:val="000000"/>
          <w:lang w:eastAsia="zh-CN"/>
        </w:rPr>
        <w:t xml:space="preserve">) </w:t>
      </w:r>
      <w:r w:rsidR="006A2A56">
        <w:rPr>
          <w:rFonts w:hint="eastAsia"/>
          <w:color w:val="000000"/>
          <w:lang w:eastAsia="zh-CN"/>
        </w:rPr>
        <w:t xml:space="preserve">and </w:t>
      </w:r>
      <w:r w:rsidR="00C11C2F">
        <w:rPr>
          <w:rFonts w:hint="eastAsia"/>
          <w:color w:val="000000"/>
          <w:lang w:eastAsia="zh-CN"/>
        </w:rPr>
        <w:t>e</w:t>
      </w:r>
      <w:r w:rsidR="00BF5E9C">
        <w:rPr>
          <w:rFonts w:hint="eastAsia"/>
          <w:color w:val="000000"/>
          <w:lang w:eastAsia="zh-CN"/>
        </w:rPr>
        <w:t>lectric vehicles (</w:t>
      </w:r>
      <w:r w:rsidR="00AB797C">
        <w:rPr>
          <w:rFonts w:hint="eastAsia"/>
          <w:color w:val="000000"/>
          <w:lang w:eastAsia="zh-CN"/>
        </w:rPr>
        <w:t>EVs</w:t>
      </w:r>
      <w:r w:rsidR="00BF5E9C">
        <w:rPr>
          <w:rFonts w:hint="eastAsia"/>
          <w:color w:val="000000"/>
          <w:lang w:eastAsia="zh-CN"/>
        </w:rPr>
        <w:t>).</w:t>
      </w:r>
      <w:r w:rsidR="00891BAF">
        <w:rPr>
          <w:rFonts w:hint="eastAsia"/>
          <w:color w:val="000000"/>
          <w:lang w:eastAsia="zh-CN"/>
        </w:rPr>
        <w:t xml:space="preserve"> </w:t>
      </w:r>
      <w:r w:rsidR="001B69C1">
        <w:rPr>
          <w:rFonts w:hint="eastAsia"/>
          <w:color w:val="000000"/>
          <w:lang w:eastAsia="zh-CN"/>
        </w:rPr>
        <w:t xml:space="preserve">Compared to the conventional gasoline-powered vehicles that consume petroleum and other forms of fossil fuels, </w:t>
      </w:r>
      <w:r w:rsidR="00AB797C">
        <w:rPr>
          <w:color w:val="000000"/>
          <w:lang w:eastAsia="zh-CN"/>
        </w:rPr>
        <w:t>EVs</w:t>
      </w:r>
      <w:r w:rsidR="001B69C1" w:rsidRPr="00414A28">
        <w:rPr>
          <w:color w:val="000000"/>
          <w:lang w:eastAsia="zh-CN"/>
        </w:rPr>
        <w:t xml:space="preserve"> </w:t>
      </w:r>
      <w:r w:rsidR="001B69C1" w:rsidRPr="00906F8D">
        <w:rPr>
          <w:color w:val="000000"/>
          <w:lang w:eastAsia="zh-CN"/>
        </w:rPr>
        <w:t>are propelled by one or more electric motors powered by rechargeable battery packs</w:t>
      </w:r>
      <w:r w:rsidR="001B69C1">
        <w:rPr>
          <w:rFonts w:hint="eastAsia"/>
          <w:color w:val="000000"/>
          <w:lang w:eastAsia="zh-CN"/>
        </w:rPr>
        <w:t xml:space="preserve"> </w:t>
      </w:r>
      <w:r w:rsidR="00CE4790">
        <w:rPr>
          <w:rFonts w:hint="eastAsia"/>
          <w:color w:val="000000"/>
          <w:lang w:eastAsia="zh-CN"/>
        </w:rPr>
        <w:t>are</w:t>
      </w:r>
      <w:r w:rsidR="001B69C1" w:rsidRPr="00414A28">
        <w:rPr>
          <w:color w:val="000000"/>
          <w:lang w:eastAsia="zh-CN"/>
        </w:rPr>
        <w:t xml:space="preserve"> plugg</w:t>
      </w:r>
      <w:r w:rsidR="00CE4790">
        <w:rPr>
          <w:rFonts w:hint="eastAsia"/>
          <w:color w:val="000000"/>
          <w:lang w:eastAsia="zh-CN"/>
        </w:rPr>
        <w:t>ed</w:t>
      </w:r>
      <w:r w:rsidR="001B69C1" w:rsidRPr="00414A28">
        <w:rPr>
          <w:color w:val="000000"/>
          <w:lang w:eastAsia="zh-CN"/>
        </w:rPr>
        <w:t xml:space="preserve"> into the electric grid</w:t>
      </w:r>
      <w:r w:rsidR="001B69C1">
        <w:rPr>
          <w:rFonts w:hint="eastAsia"/>
          <w:color w:val="000000"/>
          <w:lang w:eastAsia="zh-CN"/>
        </w:rPr>
        <w:t xml:space="preserve"> which can be sourced from cleaner energy conversion plant</w:t>
      </w:r>
      <w:r w:rsidR="00CE4790">
        <w:rPr>
          <w:rFonts w:hint="eastAsia"/>
          <w:color w:val="000000"/>
          <w:lang w:eastAsia="zh-CN"/>
        </w:rPr>
        <w:t>s</w:t>
      </w:r>
      <w:r w:rsidR="001B69C1">
        <w:rPr>
          <w:rFonts w:hint="eastAsia"/>
          <w:color w:val="000000"/>
          <w:lang w:eastAsia="zh-CN"/>
        </w:rPr>
        <w:t xml:space="preserve"> </w:t>
      </w:r>
      <w:r w:rsidR="001B69C1">
        <w:rPr>
          <w:color w:val="000000"/>
          <w:lang w:eastAsia="zh-CN"/>
        </w:rPr>
        <w:fldChar w:fldCharType="begin"/>
      </w:r>
      <w:r w:rsidR="00934FC1">
        <w:rPr>
          <w:color w:val="000000"/>
          <w:lang w:eastAsia="zh-CN"/>
        </w:rPr>
        <w:instrText xml:space="preserve"> ADDIN EN.CITE &lt;EndNote&gt;&lt;Cite&gt;&lt;Author&gt;Daziano&lt;/Author&gt;&lt;Year&gt;2013&lt;/Year&gt;&lt;RecNum&gt;10495&lt;/RecNum&gt;&lt;DisplayText&gt;&lt;style font="Times New Roman" size="12"&gt;(Daziano 2013)&lt;/style&gt;&lt;/DisplayText&gt;&lt;record&gt;&lt;rec-number&gt;10495&lt;/rec-number&gt;&lt;foreign-keys&gt;&lt;key app="EN" db-id="2txd5z0awtf09kertsnvfpf35rw05dw599af"&gt;10495&lt;/key&gt;&lt;/foreign-keys&gt;&lt;ref-type name="Journal Article"&gt;17&lt;/ref-type&gt;&lt;contributors&gt;&lt;authors&gt;&lt;author&gt;Daziano, Ricardo A.&lt;/author&gt;&lt;/authors&gt;&lt;/contributors&gt;&lt;titles&gt;&lt;title&gt;Conditional-logit Bayes estimators for consumer valuation of electric vehicle driving range&lt;/title&gt;&lt;secondary-title&gt;Resource and Energy Economics&lt;/secondary-title&gt;&lt;/titles&gt;&lt;periodical&gt;&lt;full-title&gt;Resource and Energy Economics&lt;/full-title&gt;&lt;abbr-1&gt;Resour Energy Econ&lt;/abbr-1&gt;&lt;/periodical&gt;&lt;pages&gt;429-450&lt;/pages&gt;&lt;volume&gt;35&lt;/volume&gt;&lt;number&gt;3&lt;/number&gt;&lt;keywords&gt;&lt;keyword&gt;Bayesian discrete choice&lt;/keyword&gt;&lt;keyword&gt;Battery electric vehicles&lt;/keyword&gt;&lt;keyword&gt;Range anxiety&lt;/keyword&gt;&lt;keyword&gt;Heterogeneity distributions&lt;/keyword&gt;&lt;/keywords&gt;&lt;dates&gt;&lt;year&gt;2013&lt;/year&gt;&lt;pub-dates&gt;&lt;date&gt;9//&lt;/date&gt;&lt;/pub-dates&gt;&lt;/dates&gt;&lt;isbn&gt;0928-7655&lt;/isbn&gt;&lt;urls&gt;&lt;related-urls&gt;&lt;url&gt;http://www.sciencedirect.com/science/article/pii/S0928765513000298&lt;/url&gt;&lt;/related-urls&gt;&lt;/urls&gt;&lt;electronic-resource-num&gt;http://dx.doi.org/10.1016/j.reseneeco.2013.05.001&lt;/electronic-resource-num&gt;&lt;/record&gt;&lt;/Cite&gt;&lt;/EndNote&gt;</w:instrText>
      </w:r>
      <w:r w:rsidR="001B69C1">
        <w:rPr>
          <w:color w:val="000000"/>
          <w:lang w:eastAsia="zh-CN"/>
        </w:rPr>
        <w:fldChar w:fldCharType="separate"/>
      </w:r>
      <w:r w:rsidR="00934FC1">
        <w:rPr>
          <w:noProof/>
          <w:color w:val="000000"/>
          <w:lang w:eastAsia="zh-CN"/>
        </w:rPr>
        <w:t>(</w:t>
      </w:r>
      <w:hyperlink w:anchor="_ENREF_25" w:tooltip="Daziano, 2013 #10495" w:history="1">
        <w:r w:rsidR="00166FE8">
          <w:rPr>
            <w:noProof/>
            <w:color w:val="000000"/>
            <w:lang w:eastAsia="zh-CN"/>
          </w:rPr>
          <w:t>Daziano 2013</w:t>
        </w:r>
      </w:hyperlink>
      <w:r w:rsidR="00934FC1">
        <w:rPr>
          <w:noProof/>
          <w:color w:val="000000"/>
          <w:lang w:eastAsia="zh-CN"/>
        </w:rPr>
        <w:t>)</w:t>
      </w:r>
      <w:r w:rsidR="001B69C1">
        <w:rPr>
          <w:color w:val="000000"/>
          <w:lang w:eastAsia="zh-CN"/>
        </w:rPr>
        <w:fldChar w:fldCharType="end"/>
      </w:r>
      <w:r w:rsidR="001B69C1" w:rsidRPr="00414A28">
        <w:rPr>
          <w:color w:val="000000"/>
          <w:lang w:eastAsia="zh-CN"/>
        </w:rPr>
        <w:t xml:space="preserve">. </w:t>
      </w:r>
      <w:r w:rsidR="001B69C1">
        <w:rPr>
          <w:rFonts w:hint="eastAsia"/>
          <w:color w:val="000000"/>
          <w:lang w:eastAsia="zh-CN"/>
        </w:rPr>
        <w:t>Because of this, H</w:t>
      </w:r>
      <w:r w:rsidR="00AB797C">
        <w:rPr>
          <w:rFonts w:hint="eastAsia"/>
          <w:color w:val="000000"/>
          <w:lang w:eastAsia="zh-CN"/>
        </w:rPr>
        <w:t>EVs</w:t>
      </w:r>
      <w:r w:rsidR="001B69C1">
        <w:rPr>
          <w:rFonts w:hint="eastAsia"/>
          <w:color w:val="000000"/>
          <w:lang w:eastAsia="zh-CN"/>
        </w:rPr>
        <w:t xml:space="preserve"> and </w:t>
      </w:r>
      <w:r w:rsidR="00AB797C">
        <w:rPr>
          <w:rFonts w:hint="eastAsia"/>
          <w:color w:val="000000"/>
          <w:lang w:eastAsia="zh-CN"/>
        </w:rPr>
        <w:t>EVs</w:t>
      </w:r>
      <w:r w:rsidR="001B69C1">
        <w:rPr>
          <w:rFonts w:hint="eastAsia"/>
          <w:color w:val="000000"/>
          <w:lang w:eastAsia="zh-CN"/>
        </w:rPr>
        <w:t xml:space="preserve"> are </w:t>
      </w:r>
      <w:r w:rsidR="00CE4790">
        <w:rPr>
          <w:rFonts w:hint="eastAsia"/>
          <w:color w:val="000000"/>
          <w:lang w:eastAsia="zh-CN"/>
        </w:rPr>
        <w:t xml:space="preserve">often </w:t>
      </w:r>
      <w:r w:rsidR="001B69C1">
        <w:rPr>
          <w:rFonts w:hint="eastAsia"/>
          <w:color w:val="000000"/>
          <w:lang w:eastAsia="zh-CN"/>
        </w:rPr>
        <w:t xml:space="preserve">identified to be an alternative solution to promote sustainable </w:t>
      </w:r>
      <w:r w:rsidR="00CE4790">
        <w:rPr>
          <w:rFonts w:hint="eastAsia"/>
          <w:color w:val="000000"/>
          <w:lang w:eastAsia="zh-CN"/>
        </w:rPr>
        <w:t>passenger and freight</w:t>
      </w:r>
      <w:r w:rsidR="001B69C1">
        <w:rPr>
          <w:rFonts w:hint="eastAsia"/>
          <w:color w:val="000000"/>
          <w:lang w:eastAsia="zh-CN"/>
        </w:rPr>
        <w:t xml:space="preserve"> transportation and energy independence from </w:t>
      </w:r>
      <w:r w:rsidR="00CE4790">
        <w:rPr>
          <w:rFonts w:hint="eastAsia"/>
          <w:color w:val="000000"/>
          <w:lang w:eastAsia="zh-CN"/>
        </w:rPr>
        <w:t>foreign</w:t>
      </w:r>
      <w:r w:rsidR="001B69C1">
        <w:rPr>
          <w:rFonts w:hint="eastAsia"/>
          <w:color w:val="000000"/>
          <w:lang w:eastAsia="zh-CN"/>
        </w:rPr>
        <w:t xml:space="preserve"> energy </w:t>
      </w:r>
      <w:r w:rsidR="00CE4790">
        <w:rPr>
          <w:rFonts w:hint="eastAsia"/>
          <w:color w:val="000000"/>
          <w:lang w:eastAsia="zh-CN"/>
        </w:rPr>
        <w:t>sources</w:t>
      </w:r>
      <w:r w:rsidR="001B69C1">
        <w:rPr>
          <w:rFonts w:hint="eastAsia"/>
          <w:color w:val="000000"/>
          <w:lang w:eastAsia="zh-CN"/>
        </w:rPr>
        <w:t xml:space="preserve">. </w:t>
      </w:r>
    </w:p>
    <w:p w:rsidR="000A01F2" w:rsidRDefault="000A01F2" w:rsidP="00816020">
      <w:pPr>
        <w:numPr>
          <w:ilvl w:val="12"/>
          <w:numId w:val="0"/>
        </w:numPr>
        <w:spacing w:line="480" w:lineRule="auto"/>
        <w:ind w:firstLine="720"/>
        <w:jc w:val="both"/>
        <w:rPr>
          <w:color w:val="000000"/>
          <w:lang w:eastAsia="zh-CN"/>
        </w:rPr>
      </w:pPr>
      <w:r>
        <w:rPr>
          <w:rFonts w:hint="eastAsia"/>
          <w:color w:val="000000"/>
          <w:lang w:eastAsia="zh-CN"/>
        </w:rPr>
        <w:t>Since 1980s, EVs have gained increasing worldwide interest as promising alternative solutions to sustainable individual transportation or vehicle fleets in substitution for conventional ICE vehicles. EVs are capable of reducing fuel consumption, emit less greenhouse gas and cause less trouble to the environment. From the first generation of EVs, they</w:t>
      </w:r>
      <w:r>
        <w:rPr>
          <w:color w:val="000000"/>
          <w:lang w:eastAsia="zh-CN"/>
        </w:rPr>
        <w:t xml:space="preserve"> </w:t>
      </w:r>
      <w:r>
        <w:rPr>
          <w:rFonts w:hint="eastAsia"/>
          <w:color w:val="000000"/>
          <w:lang w:eastAsia="zh-CN"/>
        </w:rPr>
        <w:t xml:space="preserve">have been </w:t>
      </w:r>
      <w:r>
        <w:rPr>
          <w:color w:val="000000"/>
          <w:lang w:eastAsia="zh-CN"/>
        </w:rPr>
        <w:t>promis</w:t>
      </w:r>
      <w:r>
        <w:rPr>
          <w:rFonts w:hint="eastAsia"/>
          <w:color w:val="000000"/>
          <w:lang w:eastAsia="zh-CN"/>
        </w:rPr>
        <w:t>ing a number of advantages over gasoline-powered vehicles such as better fuel economy, higher energy efficiency, quiet driving environment, and more importantly, improved environmental externalities. They</w:t>
      </w:r>
      <w:r w:rsidRPr="00906F8D">
        <w:rPr>
          <w:color w:val="000000"/>
          <w:lang w:eastAsia="zh-CN"/>
        </w:rPr>
        <w:t xml:space="preserve"> </w:t>
      </w:r>
      <w:r>
        <w:rPr>
          <w:rFonts w:hint="eastAsia"/>
          <w:color w:val="000000"/>
          <w:lang w:eastAsia="zh-CN"/>
        </w:rPr>
        <w:t xml:space="preserve">are capable of </w:t>
      </w:r>
      <w:r w:rsidRPr="00906F8D">
        <w:rPr>
          <w:color w:val="000000"/>
          <w:lang w:eastAsia="zh-CN"/>
        </w:rPr>
        <w:t>convert</w:t>
      </w:r>
      <w:r>
        <w:rPr>
          <w:rFonts w:hint="eastAsia"/>
          <w:color w:val="000000"/>
          <w:lang w:eastAsia="zh-CN"/>
        </w:rPr>
        <w:t>ing</w:t>
      </w:r>
      <w:r w:rsidRPr="00906F8D">
        <w:rPr>
          <w:color w:val="000000"/>
          <w:lang w:eastAsia="zh-CN"/>
        </w:rPr>
        <w:t xml:space="preserve"> </w:t>
      </w:r>
      <w:r>
        <w:rPr>
          <w:rFonts w:hint="eastAsia"/>
          <w:color w:val="000000"/>
          <w:lang w:eastAsia="zh-CN"/>
        </w:rPr>
        <w:t>up to 80</w:t>
      </w:r>
      <w:r>
        <w:rPr>
          <w:color w:val="000000"/>
          <w:lang w:eastAsia="zh-CN"/>
        </w:rPr>
        <w:t>% of the electric</w:t>
      </w:r>
      <w:r>
        <w:rPr>
          <w:rFonts w:hint="eastAsia"/>
          <w:color w:val="000000"/>
          <w:lang w:eastAsia="zh-CN"/>
        </w:rPr>
        <w:t xml:space="preserve">ity </w:t>
      </w:r>
      <w:r w:rsidRPr="00906F8D">
        <w:rPr>
          <w:color w:val="000000"/>
          <w:lang w:eastAsia="zh-CN"/>
        </w:rPr>
        <w:t xml:space="preserve">from the grid to </w:t>
      </w:r>
      <w:r>
        <w:rPr>
          <w:rFonts w:hint="eastAsia"/>
          <w:color w:val="000000"/>
          <w:lang w:eastAsia="zh-CN"/>
        </w:rPr>
        <w:t xml:space="preserve">propelling power whereas </w:t>
      </w:r>
      <w:r w:rsidRPr="00906F8D">
        <w:rPr>
          <w:color w:val="000000"/>
          <w:lang w:eastAsia="zh-CN"/>
        </w:rPr>
        <w:t>conventional gasoline vehicles only convert about 17%</w:t>
      </w:r>
      <w:r>
        <w:rPr>
          <w:rFonts w:hint="eastAsia"/>
          <w:color w:val="000000"/>
          <w:lang w:eastAsia="zh-CN"/>
        </w:rPr>
        <w:t xml:space="preserve"> </w:t>
      </w:r>
      <w:r w:rsidRPr="00906F8D">
        <w:rPr>
          <w:color w:val="000000"/>
          <w:lang w:eastAsia="zh-CN"/>
        </w:rPr>
        <w:t>–</w:t>
      </w:r>
      <w:r>
        <w:rPr>
          <w:rFonts w:hint="eastAsia"/>
          <w:color w:val="000000"/>
          <w:lang w:eastAsia="zh-CN"/>
        </w:rPr>
        <w:t xml:space="preserve"> </w:t>
      </w:r>
      <w:r w:rsidRPr="00906F8D">
        <w:rPr>
          <w:color w:val="000000"/>
          <w:lang w:eastAsia="zh-CN"/>
        </w:rPr>
        <w:t>21% of the energy stored in gasoline</w:t>
      </w:r>
      <w:r>
        <w:rPr>
          <w:color w:val="000000"/>
          <w:lang w:eastAsia="zh-CN"/>
        </w:rPr>
        <w:t xml:space="preserve"> to power at the wheels</w:t>
      </w:r>
      <w:r>
        <w:rPr>
          <w:rFonts w:hint="eastAsia"/>
          <w:color w:val="000000"/>
          <w:lang w:eastAsia="zh-CN"/>
        </w:rPr>
        <w:t xml:space="preserve"> </w:t>
      </w:r>
      <w:r>
        <w:rPr>
          <w:color w:val="000000"/>
          <w:lang w:eastAsia="zh-CN"/>
        </w:rPr>
        <w:fldChar w:fldCharType="begin"/>
      </w:r>
      <w:r w:rsidR="00934FC1">
        <w:rPr>
          <w:color w:val="000000"/>
          <w:lang w:eastAsia="zh-CN"/>
        </w:rPr>
        <w:instrText xml:space="preserve"> ADDIN EN.CITE &lt;EndNote&gt;&lt;Cite&gt;&lt;Author&gt;Department of Energy&lt;/Author&gt;&lt;Year&gt;2012&lt;/Year&gt;&lt;RecNum&gt;11162&lt;/RecNum&gt;&lt;DisplayText&gt;&lt;style font="Times New Roman" size="12"&gt;(Department of Energy 2012)&lt;/style&gt;&lt;/DisplayText&gt;&lt;record&gt;&lt;rec-number&gt;11162&lt;/rec-number&gt;&lt;foreign-keys&gt;&lt;key app="EN" db-id="2txd5z0awtf09kertsnvfpf35rw05dw599af"&gt;11162&lt;/key&gt;&lt;/foreign-keys&gt;&lt;ref-type name="Web Page"&gt;12&lt;/ref-type&gt;&lt;contributors&gt;&lt;authors&gt;&lt;author&gt;Department of Energy,&lt;/author&gt;&lt;/authors&gt;&lt;/contributors&gt;&lt;titles&gt;&lt;title&gt;Top 10 Things You Didn&amp;apos;t Know About Electric Vehicles&lt;/title&gt;&lt;/titles&gt;&lt;dates&gt;&lt;year&gt;2012&lt;/year&gt;&lt;/dates&gt;&lt;urls&gt;&lt;related-urls&gt;&lt;url&gt;http://energy.gov/articles/top-10-things-you-didn-t-know-about-electric-vehicles&lt;/url&gt;&lt;/related-urls&gt;&lt;/urls&gt;&lt;/record&gt;&lt;/Cite&gt;&lt;/EndNote&gt;</w:instrText>
      </w:r>
      <w:r>
        <w:rPr>
          <w:color w:val="000000"/>
          <w:lang w:eastAsia="zh-CN"/>
        </w:rPr>
        <w:fldChar w:fldCharType="separate"/>
      </w:r>
      <w:r w:rsidR="00934FC1">
        <w:rPr>
          <w:noProof/>
          <w:color w:val="000000"/>
          <w:lang w:eastAsia="zh-CN"/>
        </w:rPr>
        <w:t>(</w:t>
      </w:r>
      <w:hyperlink w:anchor="_ENREF_28" w:tooltip="Department of Energy, 2012 #11162" w:history="1">
        <w:r w:rsidR="00166FE8">
          <w:rPr>
            <w:noProof/>
            <w:color w:val="000000"/>
            <w:lang w:eastAsia="zh-CN"/>
          </w:rPr>
          <w:t>Department of Energy 2012</w:t>
        </w:r>
      </w:hyperlink>
      <w:r w:rsidR="00934FC1">
        <w:rPr>
          <w:noProof/>
          <w:color w:val="000000"/>
          <w:lang w:eastAsia="zh-CN"/>
        </w:rPr>
        <w:t>)</w:t>
      </w:r>
      <w:r>
        <w:rPr>
          <w:color w:val="000000"/>
          <w:lang w:eastAsia="zh-CN"/>
        </w:rPr>
        <w:fldChar w:fldCharType="end"/>
      </w:r>
      <w:r>
        <w:rPr>
          <w:color w:val="000000"/>
          <w:lang w:eastAsia="zh-CN"/>
        </w:rPr>
        <w:t>.</w:t>
      </w:r>
      <w:r>
        <w:rPr>
          <w:rFonts w:hint="eastAsia"/>
          <w:color w:val="000000"/>
          <w:lang w:eastAsia="zh-CN"/>
        </w:rPr>
        <w:t xml:space="preserve"> Since the gasoline price </w:t>
      </w:r>
      <w:r w:rsidR="000202C8">
        <w:rPr>
          <w:rFonts w:hint="eastAsia"/>
          <w:color w:val="000000"/>
          <w:lang w:eastAsia="zh-CN"/>
        </w:rPr>
        <w:t xml:space="preserve">will probably </w:t>
      </w:r>
      <w:r w:rsidR="000202C8">
        <w:rPr>
          <w:color w:val="000000"/>
          <w:lang w:eastAsia="zh-CN"/>
        </w:rPr>
        <w:t>raise</w:t>
      </w:r>
      <w:r w:rsidR="000202C8">
        <w:rPr>
          <w:rFonts w:hint="eastAsia"/>
          <w:color w:val="000000"/>
          <w:lang w:eastAsia="zh-CN"/>
        </w:rPr>
        <w:t xml:space="preserve"> in the future</w:t>
      </w:r>
      <w:r>
        <w:rPr>
          <w:rFonts w:hint="eastAsia"/>
          <w:color w:val="000000"/>
          <w:lang w:eastAsia="zh-CN"/>
        </w:rPr>
        <w:t xml:space="preserve">, lower fuel cost on EVs are considered the most obvious advantage </w:t>
      </w:r>
      <w:r>
        <w:rPr>
          <w:color w:val="000000"/>
          <w:lang w:eastAsia="zh-CN"/>
        </w:rPr>
        <w:t>financially</w:t>
      </w:r>
      <w:r>
        <w:rPr>
          <w:rFonts w:hint="eastAsia"/>
          <w:color w:val="000000"/>
          <w:lang w:eastAsia="zh-CN"/>
        </w:rPr>
        <w:t>. E</w:t>
      </w:r>
      <w:r w:rsidRPr="00906F8D">
        <w:rPr>
          <w:color w:val="000000"/>
          <w:lang w:eastAsia="zh-CN"/>
        </w:rPr>
        <w:t xml:space="preserve">lectric motors provide quiet, smooth operation and stronger acceleration and require less maintenance than </w:t>
      </w:r>
      <w:r>
        <w:rPr>
          <w:rFonts w:hint="eastAsia"/>
          <w:color w:val="000000"/>
          <w:lang w:eastAsia="zh-CN"/>
        </w:rPr>
        <w:t>ICEs</w:t>
      </w:r>
      <w:r w:rsidRPr="00906F8D">
        <w:rPr>
          <w:color w:val="000000"/>
          <w:lang w:eastAsia="zh-CN"/>
        </w:rPr>
        <w:t>.</w:t>
      </w:r>
      <w:r>
        <w:rPr>
          <w:rFonts w:hint="eastAsia"/>
          <w:color w:val="000000"/>
          <w:lang w:eastAsia="zh-CN"/>
        </w:rPr>
        <w:t xml:space="preserve"> The quiet driving environment in the cabin and better low-speed acceleration contribute to the advantages of EVs. Moreover, zero tailpipe </w:t>
      </w:r>
      <w:r>
        <w:rPr>
          <w:rFonts w:hint="eastAsia"/>
          <w:color w:val="000000"/>
          <w:lang w:eastAsia="zh-CN"/>
        </w:rPr>
        <w:lastRenderedPageBreak/>
        <w:t xml:space="preserve">emission when the </w:t>
      </w:r>
      <w:r>
        <w:rPr>
          <w:color w:val="000000"/>
          <w:lang w:eastAsia="zh-CN"/>
        </w:rPr>
        <w:t>vehicles operate</w:t>
      </w:r>
      <w:r>
        <w:rPr>
          <w:rFonts w:hint="eastAsia"/>
          <w:color w:val="000000"/>
          <w:lang w:eastAsia="zh-CN"/>
        </w:rPr>
        <w:t xml:space="preserve"> solely on electricity partially solved the growing concerns from environmental issues. </w:t>
      </w:r>
      <w:r w:rsidRPr="00D02E20">
        <w:rPr>
          <w:rFonts w:hint="eastAsia"/>
          <w:color w:val="000000"/>
          <w:lang w:eastAsia="zh-CN"/>
        </w:rPr>
        <w:t xml:space="preserve"> </w:t>
      </w:r>
    </w:p>
    <w:p w:rsidR="000202C8" w:rsidRDefault="00D02E20" w:rsidP="00816020">
      <w:pPr>
        <w:numPr>
          <w:ilvl w:val="12"/>
          <w:numId w:val="0"/>
        </w:numPr>
        <w:spacing w:line="480" w:lineRule="auto"/>
        <w:ind w:firstLine="720"/>
        <w:jc w:val="both"/>
        <w:rPr>
          <w:color w:val="000000"/>
          <w:lang w:eastAsia="zh-CN"/>
        </w:rPr>
      </w:pPr>
      <w:r>
        <w:rPr>
          <w:rFonts w:hint="eastAsia"/>
          <w:color w:val="000000"/>
          <w:lang w:eastAsia="zh-CN"/>
        </w:rPr>
        <w:t xml:space="preserve">The mass adoption of </w:t>
      </w:r>
      <w:r w:rsidR="00AB797C">
        <w:rPr>
          <w:rFonts w:hint="eastAsia"/>
          <w:color w:val="000000"/>
          <w:lang w:eastAsia="zh-CN"/>
        </w:rPr>
        <w:t>EVs</w:t>
      </w:r>
      <w:r>
        <w:rPr>
          <w:rFonts w:hint="eastAsia"/>
          <w:color w:val="000000"/>
          <w:lang w:eastAsia="zh-CN"/>
        </w:rPr>
        <w:t xml:space="preserve"> are expected to be capable of </w:t>
      </w:r>
      <w:r w:rsidRPr="00BE1104">
        <w:rPr>
          <w:color w:val="000000"/>
          <w:lang w:eastAsia="zh-CN"/>
        </w:rPr>
        <w:t xml:space="preserve">substantially </w:t>
      </w:r>
      <w:r>
        <w:rPr>
          <w:rFonts w:hint="eastAsia"/>
          <w:color w:val="000000"/>
          <w:lang w:eastAsia="zh-CN"/>
        </w:rPr>
        <w:t xml:space="preserve">reducing the dependency on </w:t>
      </w:r>
      <w:r>
        <w:rPr>
          <w:color w:val="000000"/>
          <w:lang w:eastAsia="zh-CN"/>
        </w:rPr>
        <w:t>petroleum</w:t>
      </w:r>
      <w:r w:rsidRPr="00BE1104">
        <w:rPr>
          <w:color w:val="000000"/>
          <w:lang w:eastAsia="zh-CN"/>
        </w:rPr>
        <w:t xml:space="preserve"> given that</w:t>
      </w:r>
      <w:r w:rsidR="001B375D">
        <w:rPr>
          <w:rFonts w:hint="eastAsia"/>
          <w:color w:val="000000"/>
          <w:lang w:eastAsia="zh-CN"/>
        </w:rPr>
        <w:t xml:space="preserve"> </w:t>
      </w:r>
      <w:r w:rsidRPr="00BE1104">
        <w:rPr>
          <w:color w:val="000000"/>
          <w:lang w:eastAsia="zh-CN"/>
        </w:rPr>
        <w:t xml:space="preserve">light-duty vehicles </w:t>
      </w:r>
      <w:r>
        <w:rPr>
          <w:rFonts w:hint="eastAsia"/>
          <w:color w:val="000000"/>
          <w:lang w:eastAsia="zh-CN"/>
        </w:rPr>
        <w:t xml:space="preserve">consumes nearly 50% of </w:t>
      </w:r>
      <w:r w:rsidRPr="00BE1104">
        <w:rPr>
          <w:color w:val="000000"/>
          <w:lang w:eastAsia="zh-CN"/>
        </w:rPr>
        <w:t>the petroleum in the United States today and that electricity is typically not generated</w:t>
      </w:r>
      <w:r>
        <w:rPr>
          <w:rFonts w:hint="eastAsia"/>
          <w:color w:val="000000"/>
          <w:lang w:eastAsia="zh-CN"/>
        </w:rPr>
        <w:t xml:space="preserve"> </w:t>
      </w:r>
      <w:r w:rsidRPr="00BE1104">
        <w:rPr>
          <w:color w:val="000000"/>
          <w:lang w:eastAsia="zh-CN"/>
        </w:rPr>
        <w:t>from petroleum</w:t>
      </w:r>
      <w:r>
        <w:rPr>
          <w:rFonts w:hint="eastAsia"/>
          <w:color w:val="000000"/>
          <w:lang w:eastAsia="zh-CN"/>
        </w:rPr>
        <w:t xml:space="preserve"> products </w:t>
      </w:r>
      <w:r>
        <w:rPr>
          <w:color w:val="000000"/>
          <w:lang w:eastAsia="zh-CN"/>
        </w:rPr>
        <w:fldChar w:fldCharType="begin"/>
      </w:r>
      <w:r w:rsidR="00934FC1">
        <w:rPr>
          <w:color w:val="000000"/>
          <w:lang w:eastAsia="zh-CN"/>
        </w:rPr>
        <w:instrText xml:space="preserve"> ADDIN EN.CITE &lt;EndNote&gt;&lt;Cite&gt;&lt;Author&gt;National Research&lt;/Author&gt;&lt;Year&gt;2013&lt;/Year&gt;&lt;RecNum&gt;10804&lt;/RecNum&gt;&lt;DisplayText&gt;&lt;style font="Times New Roman" size="12"&gt;(National Research 2013)&lt;/style&gt;&lt;/DisplayText&gt;&lt;record&gt;&lt;rec-number&gt;10804&lt;/rec-number&gt;&lt;foreign-keys&gt;&lt;key app="EN" db-id="2txd5z0awtf09kertsnvfpf35rw05dw599af"&gt;10804&lt;/key&gt;&lt;/foreign-keys&gt;&lt;ref-type name="Journal Article"&gt;17&lt;/ref-type&gt;&lt;contributors&gt;&lt;authors&gt;&lt;author&gt;National Research, Council&lt;/author&gt;&lt;/authors&gt;&lt;/contributors&gt;&lt;titles&gt;&lt;title&gt;Overcoming Barriers to Electric-Vehicle Deployment:Interim Report (2013)&lt;/title&gt;&lt;/titles&gt;&lt;dates&gt;&lt;year&gt;2013&lt;/year&gt;&lt;/dates&gt;&lt;urls&gt;&lt;/urls&gt;&lt;/record&gt;&lt;/Cite&gt;&lt;/EndNote&gt;</w:instrText>
      </w:r>
      <w:r>
        <w:rPr>
          <w:color w:val="000000"/>
          <w:lang w:eastAsia="zh-CN"/>
        </w:rPr>
        <w:fldChar w:fldCharType="separate"/>
      </w:r>
      <w:r w:rsidR="00934FC1">
        <w:rPr>
          <w:noProof/>
          <w:color w:val="000000"/>
          <w:lang w:eastAsia="zh-CN"/>
        </w:rPr>
        <w:t>(</w:t>
      </w:r>
      <w:hyperlink w:anchor="_ENREF_86" w:tooltip="National Research, 2013 #10804" w:history="1">
        <w:r w:rsidR="00166FE8">
          <w:rPr>
            <w:noProof/>
            <w:color w:val="000000"/>
            <w:lang w:eastAsia="zh-CN"/>
          </w:rPr>
          <w:t>National Research 2013</w:t>
        </w:r>
      </w:hyperlink>
      <w:r w:rsidR="00934FC1">
        <w:rPr>
          <w:noProof/>
          <w:color w:val="000000"/>
          <w:lang w:eastAsia="zh-CN"/>
        </w:rPr>
        <w:t>)</w:t>
      </w:r>
      <w:r>
        <w:rPr>
          <w:color w:val="000000"/>
          <w:lang w:eastAsia="zh-CN"/>
        </w:rPr>
        <w:fldChar w:fldCharType="end"/>
      </w:r>
      <w:r>
        <w:rPr>
          <w:rFonts w:hint="eastAsia"/>
          <w:color w:val="000000"/>
          <w:lang w:eastAsia="zh-CN"/>
        </w:rPr>
        <w:t xml:space="preserve">. </w:t>
      </w:r>
      <w:r w:rsidR="000202C8">
        <w:rPr>
          <w:rFonts w:hint="eastAsia"/>
          <w:color w:val="000000"/>
          <w:lang w:eastAsia="zh-CN"/>
        </w:rPr>
        <w:t xml:space="preserve">According to the monthly electricity aggregation report from U.S. Energy Information Administration </w:t>
      </w:r>
      <w:r w:rsidR="000202C8">
        <w:rPr>
          <w:color w:val="000000"/>
          <w:lang w:eastAsia="zh-CN"/>
        </w:rPr>
        <w:fldChar w:fldCharType="begin"/>
      </w:r>
      <w:r w:rsidR="00934FC1">
        <w:rPr>
          <w:color w:val="000000"/>
          <w:lang w:eastAsia="zh-CN"/>
        </w:rPr>
        <w:instrText xml:space="preserve"> ADDIN EN.CITE &lt;EndNote&gt;&lt;Cite ExcludeAuth="1"&gt;&lt;Author&gt;U.S. Energy Information Administration&lt;/Author&gt;&lt;Year&gt;2013&lt;/Year&gt;&lt;RecNum&gt;10972&lt;/RecNum&gt;&lt;DisplayText&gt;&lt;style font="Times New Roman" size="12"&gt;(2013)&lt;/style&gt;&lt;/DisplayText&gt;&lt;record&gt;&lt;rec-number&gt;10972&lt;/rec-number&gt;&lt;foreign-keys&gt;&lt;key app="EN" db-id="2txd5z0awtf09kertsnvfpf35rw05dw599af"&gt;10972&lt;/key&gt;&lt;/foreign-keys&gt;&lt;ref-type name="Government Document"&gt;46&lt;/ref-type&gt;&lt;contributors&gt;&lt;authors&gt;&lt;author&gt;U.S. Energy Information Administration,&lt;/author&gt;&lt;/authors&gt;&lt;/contributors&gt;&lt;titles&gt;&lt;title&gt;Electric Power Monthly&lt;/title&gt;&lt;/titles&gt;&lt;dates&gt;&lt;year&gt;2013&lt;/year&gt;&lt;/dates&gt;&lt;urls&gt;&lt;related-urls&gt;&lt;url&gt;http://www.eia.gov/electricity/monthly/epm_table_grapher.cfm?t=epmt_1_01&lt;/url&gt;&lt;/related-urls&gt;&lt;/urls&gt;&lt;/record&gt;&lt;/Cite&gt;&lt;/EndNote&gt;</w:instrText>
      </w:r>
      <w:r w:rsidR="000202C8">
        <w:rPr>
          <w:color w:val="000000"/>
          <w:lang w:eastAsia="zh-CN"/>
        </w:rPr>
        <w:fldChar w:fldCharType="separate"/>
      </w:r>
      <w:r w:rsidR="00934FC1">
        <w:rPr>
          <w:noProof/>
          <w:color w:val="000000"/>
          <w:lang w:eastAsia="zh-CN"/>
        </w:rPr>
        <w:t>(</w:t>
      </w:r>
      <w:hyperlink w:anchor="_ENREF_122" w:tooltip="U.S. Energy Information Administration, 2013 #10972" w:history="1">
        <w:r w:rsidR="00166FE8">
          <w:rPr>
            <w:noProof/>
            <w:color w:val="000000"/>
            <w:lang w:eastAsia="zh-CN"/>
          </w:rPr>
          <w:t>2013</w:t>
        </w:r>
      </w:hyperlink>
      <w:r w:rsidR="00934FC1">
        <w:rPr>
          <w:noProof/>
          <w:color w:val="000000"/>
          <w:lang w:eastAsia="zh-CN"/>
        </w:rPr>
        <w:t>)</w:t>
      </w:r>
      <w:r w:rsidR="000202C8">
        <w:rPr>
          <w:color w:val="000000"/>
          <w:lang w:eastAsia="zh-CN"/>
        </w:rPr>
        <w:fldChar w:fldCharType="end"/>
      </w:r>
      <w:r w:rsidR="000202C8">
        <w:rPr>
          <w:rFonts w:hint="eastAsia"/>
          <w:color w:val="000000"/>
          <w:lang w:eastAsia="zh-CN"/>
        </w:rPr>
        <w:t xml:space="preserve">, only 39% of the total electricity generate is from coal and a larger part of the total electricity is generated from clean source in recent years </w:t>
      </w:r>
      <w:r w:rsidR="002E17DE">
        <w:rPr>
          <w:rFonts w:hint="eastAsia"/>
          <w:lang w:eastAsia="zh-CN"/>
        </w:rPr>
        <w:t xml:space="preserve"> </w:t>
      </w:r>
      <w:r w:rsidR="002E17DE">
        <w:rPr>
          <w:lang w:eastAsia="zh-CN"/>
        </w:rPr>
        <w:fldChar w:fldCharType="begin"/>
      </w:r>
      <w:r w:rsidR="002E17DE">
        <w:rPr>
          <w:lang w:eastAsia="zh-CN"/>
        </w:rPr>
        <w:instrText xml:space="preserve"> ADDIN EN.CITE &lt;EndNote&gt;&lt;Cite&gt;&lt;Author&gt;U.S. Energy Information Administration&lt;/Author&gt;&lt;Year&gt;2013&lt;/Year&gt;&lt;RecNum&gt;10972&lt;/RecNum&gt;&lt;DisplayText&gt;&lt;style font="Times New Roman" size="12"&gt;(U.S. Energy Information Administration 2013)&lt;/style&gt;&lt;/DisplayText&gt;&lt;record&gt;&lt;rec-number&gt;10972&lt;/rec-number&gt;&lt;foreign-keys&gt;&lt;key app="EN" db-id="2txd5z0awtf09kertsnvfpf35rw05dw599af"&gt;10972&lt;/key&gt;&lt;/foreign-keys&gt;&lt;ref-type name="Government Document"&gt;46&lt;/ref-type&gt;&lt;contributors&gt;&lt;authors&gt;&lt;author&gt;U.S. Energy Information Administration,&lt;/author&gt;&lt;/authors&gt;&lt;/contributors&gt;&lt;titles&gt;&lt;title&gt;Electric Power Monthly&lt;/title&gt;&lt;/titles&gt;&lt;dates&gt;&lt;year&gt;2013&lt;/year&gt;&lt;/dates&gt;&lt;urls&gt;&lt;related-urls&gt;&lt;url&gt;http://www.eia.gov/electricity/monthly/epm_table_grapher.cfm?t=epmt_1_01&lt;/url&gt;&lt;/related-urls&gt;&lt;/urls&gt;&lt;/record&gt;&lt;/Cite&gt;&lt;/EndNote&gt;</w:instrText>
      </w:r>
      <w:r w:rsidR="002E17DE">
        <w:rPr>
          <w:lang w:eastAsia="zh-CN"/>
        </w:rPr>
        <w:fldChar w:fldCharType="separate"/>
      </w:r>
      <w:r w:rsidR="002E17DE">
        <w:rPr>
          <w:noProof/>
          <w:lang w:eastAsia="zh-CN"/>
        </w:rPr>
        <w:t>(</w:t>
      </w:r>
      <w:hyperlink w:anchor="_ENREF_122" w:tooltip="U.S. Energy Information Administration, 2013 #10972" w:history="1">
        <w:r w:rsidR="00166FE8">
          <w:rPr>
            <w:noProof/>
            <w:lang w:eastAsia="zh-CN"/>
          </w:rPr>
          <w:t>U.S. Energy Information Administration 2013</w:t>
        </w:r>
      </w:hyperlink>
      <w:r w:rsidR="002E17DE">
        <w:rPr>
          <w:noProof/>
          <w:lang w:eastAsia="zh-CN"/>
        </w:rPr>
        <w:t>)</w:t>
      </w:r>
      <w:r w:rsidR="002E17DE">
        <w:rPr>
          <w:lang w:eastAsia="zh-CN"/>
        </w:rPr>
        <w:fldChar w:fldCharType="end"/>
      </w:r>
      <w:r w:rsidR="000202C8">
        <w:rPr>
          <w:rFonts w:hint="eastAsia"/>
          <w:color w:val="000000"/>
          <w:lang w:eastAsia="zh-CN"/>
        </w:rPr>
        <w:t xml:space="preserve">. Furthermore, low tailpipe emission could also contribute to the mitigation of air contamination. As shown in </w:t>
      </w:r>
      <w:r w:rsidR="000202C8">
        <w:rPr>
          <w:color w:val="000000"/>
          <w:lang w:eastAsia="zh-CN"/>
        </w:rPr>
        <w:fldChar w:fldCharType="begin"/>
      </w:r>
      <w:r w:rsidR="000202C8">
        <w:rPr>
          <w:color w:val="000000"/>
          <w:lang w:eastAsia="zh-CN"/>
        </w:rPr>
        <w:instrText xml:space="preserve"> </w:instrText>
      </w:r>
      <w:r w:rsidR="000202C8">
        <w:rPr>
          <w:rFonts w:hint="eastAsia"/>
          <w:color w:val="000000"/>
          <w:lang w:eastAsia="zh-CN"/>
        </w:rPr>
        <w:instrText>REF _Ref427700740 \h</w:instrText>
      </w:r>
      <w:r w:rsidR="000202C8">
        <w:rPr>
          <w:color w:val="000000"/>
          <w:lang w:eastAsia="zh-CN"/>
        </w:rPr>
        <w:instrText xml:space="preserve"> </w:instrText>
      </w:r>
      <w:r w:rsidR="00816020">
        <w:rPr>
          <w:color w:val="000000"/>
          <w:lang w:eastAsia="zh-CN"/>
        </w:rPr>
        <w:instrText xml:space="preserve"> \* MERGEFORMAT </w:instrText>
      </w:r>
      <w:r w:rsidR="000202C8">
        <w:rPr>
          <w:color w:val="000000"/>
          <w:lang w:eastAsia="zh-CN"/>
        </w:rPr>
      </w:r>
      <w:r w:rsidR="000202C8">
        <w:rPr>
          <w:color w:val="000000"/>
          <w:lang w:eastAsia="zh-CN"/>
        </w:rPr>
        <w:fldChar w:fldCharType="separate"/>
      </w:r>
      <w:r w:rsidR="00290ADC">
        <w:t xml:space="preserve">Figure </w:t>
      </w:r>
      <w:r w:rsidR="00290ADC">
        <w:rPr>
          <w:noProof/>
        </w:rPr>
        <w:t>5</w:t>
      </w:r>
      <w:r w:rsidR="000202C8">
        <w:rPr>
          <w:color w:val="000000"/>
          <w:lang w:eastAsia="zh-CN"/>
        </w:rPr>
        <w:fldChar w:fldCharType="end"/>
      </w:r>
      <w:r w:rsidR="000202C8">
        <w:rPr>
          <w:rFonts w:hint="eastAsia"/>
          <w:color w:val="000000"/>
          <w:lang w:eastAsia="zh-CN"/>
        </w:rPr>
        <w:t xml:space="preserve">, the potential energy conversion possibility and </w:t>
      </w:r>
      <w:r w:rsidR="000202C8">
        <w:rPr>
          <w:color w:val="000000"/>
          <w:lang w:eastAsia="zh-CN"/>
        </w:rPr>
        <w:t>benefit</w:t>
      </w:r>
      <w:r w:rsidR="000202C8">
        <w:rPr>
          <w:rFonts w:hint="eastAsia"/>
          <w:color w:val="000000"/>
          <w:lang w:eastAsia="zh-CN"/>
        </w:rPr>
        <w:t xml:space="preserve">, HEVs and EVs </w:t>
      </w:r>
      <w:r w:rsidR="000202C8">
        <w:rPr>
          <w:color w:val="000000"/>
          <w:lang w:eastAsia="zh-CN"/>
        </w:rPr>
        <w:t>provide</w:t>
      </w:r>
      <w:r w:rsidR="000202C8">
        <w:rPr>
          <w:rFonts w:hint="eastAsia"/>
          <w:color w:val="000000"/>
          <w:lang w:eastAsia="zh-CN"/>
        </w:rPr>
        <w:t xml:space="preserve"> a promising and sustainable future in alternative fuel transportation.</w:t>
      </w:r>
    </w:p>
    <w:p w:rsidR="007F3B38" w:rsidRPr="002E17DE" w:rsidRDefault="007F3B38" w:rsidP="000202C8">
      <w:pPr>
        <w:numPr>
          <w:ilvl w:val="12"/>
          <w:numId w:val="0"/>
        </w:numPr>
        <w:spacing w:line="480" w:lineRule="auto"/>
        <w:ind w:firstLine="720"/>
        <w:rPr>
          <w:color w:val="000000"/>
          <w:lang w:eastAsia="zh-CN"/>
        </w:rPr>
      </w:pPr>
    </w:p>
    <w:p w:rsidR="007F3B38" w:rsidRPr="00D353B8" w:rsidRDefault="007F3B38" w:rsidP="000202C8">
      <w:pPr>
        <w:numPr>
          <w:ilvl w:val="12"/>
          <w:numId w:val="0"/>
        </w:numPr>
        <w:spacing w:line="480" w:lineRule="auto"/>
        <w:ind w:firstLine="720"/>
        <w:rPr>
          <w:color w:val="000000"/>
          <w:lang w:eastAsia="zh-CN"/>
        </w:rPr>
      </w:pPr>
    </w:p>
    <w:p w:rsidR="002E17DE" w:rsidRDefault="002E17DE" w:rsidP="002E17DE">
      <w:pPr>
        <w:jc w:val="center"/>
        <w:rPr>
          <w:lang w:eastAsia="zh-CN"/>
        </w:rPr>
      </w:pPr>
      <w:r>
        <w:rPr>
          <w:rFonts w:hint="eastAsia"/>
          <w:noProof/>
          <w:lang w:eastAsia="zh-CN"/>
        </w:rPr>
        <w:lastRenderedPageBreak/>
        <w:drawing>
          <wp:inline distT="0" distB="0" distL="0" distR="0" wp14:anchorId="1A38E502" wp14:editId="13B63327">
            <wp:extent cx="4484535" cy="3440739"/>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s-electric-v6.gif"/>
                    <pic:cNvPicPr/>
                  </pic:nvPicPr>
                  <pic:blipFill>
                    <a:blip r:embed="rId15">
                      <a:extLst>
                        <a:ext uri="{28A0092B-C50C-407E-A947-70E740481C1C}">
                          <a14:useLocalDpi xmlns:a14="http://schemas.microsoft.com/office/drawing/2010/main" val="0"/>
                        </a:ext>
                      </a:extLst>
                    </a:blip>
                    <a:stretch>
                      <a:fillRect/>
                    </a:stretch>
                  </pic:blipFill>
                  <pic:spPr>
                    <a:xfrm>
                      <a:off x="0" y="0"/>
                      <a:ext cx="4485755" cy="3441675"/>
                    </a:xfrm>
                    <a:prstGeom prst="rect">
                      <a:avLst/>
                    </a:prstGeom>
                  </pic:spPr>
                </pic:pic>
              </a:graphicData>
            </a:graphic>
          </wp:inline>
        </w:drawing>
      </w:r>
    </w:p>
    <w:p w:rsidR="002E17DE" w:rsidRDefault="002E17DE" w:rsidP="002E17DE">
      <w:pPr>
        <w:pStyle w:val="Caption"/>
        <w:rPr>
          <w:lang w:eastAsia="zh-CN"/>
        </w:rPr>
      </w:pPr>
      <w:bookmarkStart w:id="13" w:name="_Ref427700740"/>
      <w:bookmarkStart w:id="14" w:name="_Toc467103573"/>
      <w:r>
        <w:t xml:space="preserve">Figure </w:t>
      </w:r>
      <w:r w:rsidR="00ED6E9D">
        <w:fldChar w:fldCharType="begin"/>
      </w:r>
      <w:r w:rsidR="00ED6E9D">
        <w:instrText xml:space="preserve"> SEQ Figure \* ARABIC </w:instrText>
      </w:r>
      <w:r w:rsidR="00ED6E9D">
        <w:fldChar w:fldCharType="separate"/>
      </w:r>
      <w:r w:rsidR="00290ADC">
        <w:rPr>
          <w:noProof/>
        </w:rPr>
        <w:t>5</w:t>
      </w:r>
      <w:r w:rsidR="00ED6E9D">
        <w:rPr>
          <w:noProof/>
        </w:rPr>
        <w:fldChar w:fldCharType="end"/>
      </w:r>
      <w:bookmarkEnd w:id="13"/>
      <w:r>
        <w:rPr>
          <w:rFonts w:hint="eastAsia"/>
          <w:lang w:eastAsia="zh-CN"/>
        </w:rPr>
        <w:t xml:space="preserve"> I</w:t>
      </w:r>
      <w:r w:rsidRPr="0068592A">
        <w:rPr>
          <w:lang w:eastAsia="zh-CN"/>
        </w:rPr>
        <w:t>llustration</w:t>
      </w:r>
      <w:r>
        <w:rPr>
          <w:rFonts w:hint="eastAsia"/>
          <w:lang w:eastAsia="zh-CN"/>
        </w:rPr>
        <w:t xml:space="preserve"> of</w:t>
      </w:r>
      <w:r w:rsidRPr="0068592A">
        <w:rPr>
          <w:lang w:eastAsia="zh-CN"/>
        </w:rPr>
        <w:t xml:space="preserve"> the relative features of electric cars and gas-powered cars. </w:t>
      </w:r>
      <w:r>
        <w:rPr>
          <w:rFonts w:hint="eastAsia"/>
          <w:lang w:eastAsia="zh-CN"/>
        </w:rPr>
        <w:t>HEVs</w:t>
      </w:r>
      <w:r w:rsidRPr="0068592A">
        <w:rPr>
          <w:lang w:eastAsia="zh-CN"/>
        </w:rPr>
        <w:t xml:space="preserve"> </w:t>
      </w:r>
      <w:r>
        <w:rPr>
          <w:rFonts w:hint="eastAsia"/>
          <w:lang w:eastAsia="zh-CN"/>
        </w:rPr>
        <w:t xml:space="preserve">contains both combustion engine and a </w:t>
      </w:r>
      <w:r>
        <w:rPr>
          <w:lang w:eastAsia="zh-CN"/>
        </w:rPr>
        <w:t>rechargeable</w:t>
      </w:r>
      <w:r>
        <w:rPr>
          <w:rFonts w:hint="eastAsia"/>
          <w:lang w:eastAsia="zh-CN"/>
        </w:rPr>
        <w:t xml:space="preserve"> battery that </w:t>
      </w:r>
      <w:r w:rsidRPr="0068592A">
        <w:rPr>
          <w:lang w:eastAsia="zh-CN"/>
        </w:rPr>
        <w:t>offer</w:t>
      </w:r>
      <w:r>
        <w:rPr>
          <w:rFonts w:hint="eastAsia"/>
          <w:lang w:eastAsia="zh-CN"/>
        </w:rPr>
        <w:t>s</w:t>
      </w:r>
      <w:r w:rsidRPr="0068592A">
        <w:rPr>
          <w:lang w:eastAsia="zh-CN"/>
        </w:rPr>
        <w:t xml:space="preserve"> many of the benefits of electric cars </w:t>
      </w:r>
      <w:r>
        <w:rPr>
          <w:rFonts w:hint="eastAsia"/>
          <w:lang w:eastAsia="zh-CN"/>
        </w:rPr>
        <w:t xml:space="preserve">such as quiet driving environment and high fuel economy </w:t>
      </w:r>
      <w:r w:rsidRPr="0068592A">
        <w:rPr>
          <w:lang w:eastAsia="zh-CN"/>
        </w:rPr>
        <w:t xml:space="preserve">while </w:t>
      </w:r>
      <w:r>
        <w:rPr>
          <w:rFonts w:hint="eastAsia"/>
          <w:lang w:eastAsia="zh-CN"/>
        </w:rPr>
        <w:t xml:space="preserve">it </w:t>
      </w:r>
      <w:r>
        <w:rPr>
          <w:lang w:eastAsia="zh-CN"/>
        </w:rPr>
        <w:t>mitigat</w:t>
      </w:r>
      <w:r>
        <w:rPr>
          <w:rFonts w:hint="eastAsia"/>
          <w:lang w:eastAsia="zh-CN"/>
        </w:rPr>
        <w:t>e</w:t>
      </w:r>
      <w:r w:rsidRPr="0068592A">
        <w:rPr>
          <w:lang w:eastAsia="zh-CN"/>
        </w:rPr>
        <w:t xml:space="preserve"> </w:t>
      </w:r>
      <w:r>
        <w:rPr>
          <w:rFonts w:hint="eastAsia"/>
          <w:lang w:eastAsia="zh-CN"/>
        </w:rPr>
        <w:t>some</w:t>
      </w:r>
      <w:r w:rsidRPr="0068592A">
        <w:rPr>
          <w:lang w:eastAsia="zh-CN"/>
        </w:rPr>
        <w:t xml:space="preserve"> of the drawbacks</w:t>
      </w:r>
      <w:r>
        <w:rPr>
          <w:rFonts w:hint="eastAsia"/>
          <w:lang w:eastAsia="zh-CN"/>
        </w:rPr>
        <w:t xml:space="preserve"> of EVs</w:t>
      </w:r>
      <w:r w:rsidRPr="0068592A">
        <w:rPr>
          <w:lang w:eastAsia="zh-CN"/>
        </w:rPr>
        <w:t>, such as limited driving range</w:t>
      </w:r>
      <w:r>
        <w:rPr>
          <w:rFonts w:hint="eastAsia"/>
          <w:lang w:eastAsia="zh-CN"/>
        </w:rPr>
        <w:t xml:space="preserve"> </w:t>
      </w:r>
      <w:r>
        <w:rPr>
          <w:lang w:eastAsia="zh-CN"/>
        </w:rPr>
        <w:fldChar w:fldCharType="begin"/>
      </w:r>
      <w:r>
        <w:rPr>
          <w:lang w:eastAsia="zh-CN"/>
        </w:rPr>
        <w:instrText xml:space="preserve"> ADDIN EN.CITE &lt;EndNote&gt;&lt;Cite&gt;&lt;Author&gt;Plugincars&lt;/Author&gt;&lt;RecNum&gt;10973&lt;/RecNum&gt;&lt;DisplayText&gt;&lt;style font="Times New Roman" size="12"&gt;(Plugincars)&lt;/style&gt;&lt;/DisplayText&gt;&lt;record&gt;&lt;rec-number&gt;10973&lt;/rec-number&gt;&lt;foreign-keys&gt;&lt;key app="EN" db-id="2txd5z0awtf09kertsnvfpf35rw05dw599af"&gt;10973&lt;/key&gt;&lt;/foreign-keys&gt;&lt;ref-type name="Web Page"&gt;12&lt;/ref-type&gt;&lt;contributors&gt;&lt;authors&gt;&lt;author&gt;Plugincars,&lt;/author&gt;&lt;/authors&gt;&lt;/contributors&gt;&lt;titles&gt;&lt;title&gt;What Is an Electric Car?&lt;/title&gt;&lt;/titles&gt;&lt;dates&gt;&lt;/dates&gt;&lt;urls&gt;&lt;related-urls&gt;&lt;url&gt;http://www.plugincars.com/electric-cars&lt;/url&gt;&lt;/related-urls&gt;&lt;/urls&gt;&lt;/record&gt;&lt;/Cite&gt;&lt;/EndNote&gt;</w:instrText>
      </w:r>
      <w:r>
        <w:rPr>
          <w:lang w:eastAsia="zh-CN"/>
        </w:rPr>
        <w:fldChar w:fldCharType="separate"/>
      </w:r>
      <w:r>
        <w:rPr>
          <w:noProof/>
          <w:lang w:eastAsia="zh-CN"/>
        </w:rPr>
        <w:t>(</w:t>
      </w:r>
      <w:hyperlink w:anchor="_ENREF_91" w:tooltip="Plugincars,  #10973" w:history="1">
        <w:r w:rsidR="00166FE8">
          <w:rPr>
            <w:noProof/>
            <w:lang w:eastAsia="zh-CN"/>
          </w:rPr>
          <w:t>Plugincars</w:t>
        </w:r>
      </w:hyperlink>
      <w:r>
        <w:rPr>
          <w:noProof/>
          <w:lang w:eastAsia="zh-CN"/>
        </w:rPr>
        <w:t>)</w:t>
      </w:r>
      <w:r>
        <w:rPr>
          <w:lang w:eastAsia="zh-CN"/>
        </w:rPr>
        <w:fldChar w:fldCharType="end"/>
      </w:r>
      <w:r w:rsidRPr="0068592A">
        <w:rPr>
          <w:lang w:eastAsia="zh-CN"/>
        </w:rPr>
        <w:t>.</w:t>
      </w:r>
      <w:bookmarkEnd w:id="14"/>
    </w:p>
    <w:p w:rsidR="007F3B38" w:rsidRPr="002E17DE" w:rsidRDefault="007F3B38" w:rsidP="00816020">
      <w:pPr>
        <w:numPr>
          <w:ilvl w:val="12"/>
          <w:numId w:val="0"/>
        </w:numPr>
        <w:spacing w:line="480" w:lineRule="auto"/>
        <w:ind w:firstLine="720"/>
        <w:rPr>
          <w:lang w:eastAsia="zh-CN"/>
        </w:rPr>
      </w:pPr>
    </w:p>
    <w:p w:rsidR="007F3B38" w:rsidRPr="007F3B38" w:rsidRDefault="007F3B38" w:rsidP="00816020">
      <w:pPr>
        <w:numPr>
          <w:ilvl w:val="12"/>
          <w:numId w:val="0"/>
        </w:numPr>
        <w:spacing w:line="480" w:lineRule="auto"/>
        <w:ind w:firstLine="720"/>
        <w:rPr>
          <w:lang w:eastAsia="zh-CN"/>
        </w:rPr>
      </w:pPr>
    </w:p>
    <w:p w:rsidR="00104C3A" w:rsidRDefault="00F323A6" w:rsidP="00816020">
      <w:pPr>
        <w:numPr>
          <w:ilvl w:val="12"/>
          <w:numId w:val="0"/>
        </w:numPr>
        <w:spacing w:line="480" w:lineRule="auto"/>
        <w:ind w:firstLine="720"/>
        <w:jc w:val="both"/>
        <w:rPr>
          <w:color w:val="000000"/>
          <w:lang w:eastAsia="zh-CN"/>
        </w:rPr>
      </w:pPr>
      <w:r>
        <w:rPr>
          <w:rFonts w:hint="eastAsia"/>
          <w:color w:val="000000"/>
          <w:lang w:eastAsia="zh-CN"/>
        </w:rPr>
        <w:t xml:space="preserve">Because of </w:t>
      </w:r>
      <w:r w:rsidR="000202C8">
        <w:rPr>
          <w:rFonts w:hint="eastAsia"/>
          <w:color w:val="000000"/>
          <w:lang w:eastAsia="zh-CN"/>
        </w:rPr>
        <w:t>the</w:t>
      </w:r>
      <w:r>
        <w:rPr>
          <w:rFonts w:hint="eastAsia"/>
          <w:color w:val="000000"/>
          <w:lang w:eastAsia="zh-CN"/>
        </w:rPr>
        <w:t xml:space="preserve"> economically prom</w:t>
      </w:r>
      <w:r w:rsidR="000202C8">
        <w:rPr>
          <w:rFonts w:hint="eastAsia"/>
          <w:color w:val="000000"/>
          <w:lang w:eastAsia="zh-CN"/>
        </w:rPr>
        <w:t>ising future in the market, the</w:t>
      </w:r>
      <w:r>
        <w:rPr>
          <w:rFonts w:hint="eastAsia"/>
          <w:color w:val="000000"/>
          <w:lang w:eastAsia="zh-CN"/>
        </w:rPr>
        <w:t xml:space="preserve"> market</w:t>
      </w:r>
      <w:r w:rsidR="000202C8">
        <w:rPr>
          <w:rFonts w:hint="eastAsia"/>
          <w:color w:val="000000"/>
          <w:lang w:eastAsia="zh-CN"/>
        </w:rPr>
        <w:t xml:space="preserve"> share of EVs</w:t>
      </w:r>
      <w:r>
        <w:rPr>
          <w:rFonts w:hint="eastAsia"/>
          <w:color w:val="000000"/>
          <w:lang w:eastAsia="zh-CN"/>
        </w:rPr>
        <w:t xml:space="preserve"> has been growing in recent years. In 2010, there were only two or three models in the market that were available to potential buyers </w:t>
      </w:r>
      <w:r>
        <w:rPr>
          <w:color w:val="000000"/>
          <w:lang w:eastAsia="zh-CN"/>
        </w:rPr>
        <w:fldChar w:fldCharType="begin"/>
      </w:r>
      <w:r w:rsidR="00934FC1">
        <w:rPr>
          <w:color w:val="000000"/>
          <w:lang w:eastAsia="zh-CN"/>
        </w:rPr>
        <w:instrText xml:space="preserve"> ADDIN EN.CITE &lt;EndNote&gt;&lt;Cite&gt;&lt;Author&gt;Trigg&lt;/Author&gt;&lt;Year&gt;2013&lt;/Year&gt;&lt;RecNum&gt;10986&lt;/RecNum&gt;&lt;DisplayText&gt;&lt;style font="Times New Roman" size="12"&gt;(Trigg et al. 2013)&lt;/style&gt;&lt;/DisplayText&gt;&lt;record&gt;&lt;rec-number&gt;10986&lt;/rec-number&gt;&lt;foreign-keys&gt;&lt;key app="EN" db-id="2txd5z0awtf09kertsnvfpf35rw05dw599af"&gt;10986&lt;/key&gt;&lt;/foreign-keys&gt;&lt;ref-type name="Journal Article"&gt;17&lt;/ref-type&gt;&lt;contributors&gt;&lt;authors&gt;&lt;author&gt;Trigg, Tali&lt;/author&gt;&lt;author&gt;Telleen, Paul&lt;/author&gt;&lt;author&gt;Boyd, R&lt;/author&gt;&lt;author&gt;Cuenot, F&lt;/author&gt;&lt;author&gt;D’Ambrosio, D&lt;/author&gt;&lt;author&gt;Gaghen, R&lt;/author&gt;&lt;author&gt;Gagné, JF&lt;/author&gt;&lt;author&gt;Hardcastle, A&lt;/author&gt;&lt;author&gt;Houssin, D&lt;/author&gt;&lt;author&gt;Jones, AR&lt;/author&gt;&lt;/authors&gt;&lt;/contributors&gt;&lt;titles&gt;&lt;title&gt;Global EV outlook: understanding the electric vehicle landscape to 2020&lt;/title&gt;&lt;secondary-title&gt;Int. Energy Agency&lt;/secondary-title&gt;&lt;/titles&gt;&lt;periodical&gt;&lt;full-title&gt;Int. Energy Agency&lt;/full-title&gt;&lt;/periodical&gt;&lt;pages&gt;1-40&lt;/pages&gt;&lt;dates&gt;&lt;year&gt;2013&lt;/year&gt;&lt;/dates&gt;&lt;urls&gt;&lt;/urls&gt;&lt;/record&gt;&lt;/Cite&gt;&lt;/EndNote&gt;</w:instrText>
      </w:r>
      <w:r>
        <w:rPr>
          <w:color w:val="000000"/>
          <w:lang w:eastAsia="zh-CN"/>
        </w:rPr>
        <w:fldChar w:fldCharType="separate"/>
      </w:r>
      <w:r w:rsidR="00934FC1">
        <w:rPr>
          <w:noProof/>
          <w:color w:val="000000"/>
          <w:lang w:eastAsia="zh-CN"/>
        </w:rPr>
        <w:t>(</w:t>
      </w:r>
      <w:hyperlink w:anchor="_ENREF_119" w:tooltip="Trigg, 2013 #10986" w:history="1">
        <w:r w:rsidR="00166FE8">
          <w:rPr>
            <w:noProof/>
            <w:color w:val="000000"/>
            <w:lang w:eastAsia="zh-CN"/>
          </w:rPr>
          <w:t>Trigg et al. 2013</w:t>
        </w:r>
      </w:hyperlink>
      <w:r w:rsidR="00934FC1">
        <w:rPr>
          <w:noProof/>
          <w:color w:val="000000"/>
          <w:lang w:eastAsia="zh-CN"/>
        </w:rPr>
        <w:t>)</w:t>
      </w:r>
      <w:r>
        <w:rPr>
          <w:color w:val="000000"/>
          <w:lang w:eastAsia="zh-CN"/>
        </w:rPr>
        <w:fldChar w:fldCharType="end"/>
      </w:r>
      <w:r>
        <w:rPr>
          <w:rFonts w:hint="eastAsia"/>
          <w:color w:val="000000"/>
          <w:lang w:eastAsia="zh-CN"/>
        </w:rPr>
        <w:t xml:space="preserve">. Since then, the global EV sales soared up remarkably. Each year, the number of global sales </w:t>
      </w:r>
      <w:r w:rsidR="00CE70EA">
        <w:rPr>
          <w:rFonts w:hint="eastAsia"/>
          <w:color w:val="000000"/>
          <w:lang w:eastAsia="zh-CN"/>
        </w:rPr>
        <w:t xml:space="preserve">was </w:t>
      </w:r>
      <w:r>
        <w:rPr>
          <w:rFonts w:hint="eastAsia"/>
          <w:color w:val="000000"/>
          <w:lang w:eastAsia="zh-CN"/>
        </w:rPr>
        <w:t>increased by at least 50%</w:t>
      </w:r>
      <w:r w:rsidR="00CE70EA">
        <w:rPr>
          <w:rFonts w:hint="eastAsia"/>
          <w:color w:val="000000"/>
          <w:lang w:eastAsia="zh-CN"/>
        </w:rPr>
        <w:t>. R</w:t>
      </w:r>
      <w:r>
        <w:rPr>
          <w:rFonts w:hint="eastAsia"/>
          <w:color w:val="000000"/>
          <w:lang w:eastAsia="zh-CN"/>
        </w:rPr>
        <w:t xml:space="preserve">ight now, there are 19 models show up in the market and the number is still growing. The hidden </w:t>
      </w:r>
      <w:r>
        <w:rPr>
          <w:rFonts w:hint="eastAsia"/>
          <w:color w:val="000000"/>
          <w:lang w:eastAsia="zh-CN"/>
        </w:rPr>
        <w:lastRenderedPageBreak/>
        <w:t xml:space="preserve">correlation between the availability of EV models and the sales number was found </w:t>
      </w:r>
      <w:r>
        <w:rPr>
          <w:color w:val="000000"/>
          <w:lang w:eastAsia="zh-CN"/>
        </w:rPr>
        <w:fldChar w:fldCharType="begin"/>
      </w:r>
      <w:r w:rsidR="00934FC1">
        <w:rPr>
          <w:color w:val="000000"/>
          <w:lang w:eastAsia="zh-CN"/>
        </w:rPr>
        <w:instrText xml:space="preserve"> ADDIN EN.CITE &lt;EndNote&gt;&lt;Cite&gt;&lt;Author&gt;Trigg&lt;/Author&gt;&lt;Year&gt;2013&lt;/Year&gt;&lt;RecNum&gt;10986&lt;/RecNum&gt;&lt;DisplayText&gt;&lt;style font="Times New Roman" size="12"&gt;(Trigg et al. 2013)&lt;/style&gt;&lt;/DisplayText&gt;&lt;record&gt;&lt;rec-number&gt;10986&lt;/rec-number&gt;&lt;foreign-keys&gt;&lt;key app="EN" db-id="2txd5z0awtf09kertsnvfpf35rw05dw599af"&gt;10986&lt;/key&gt;&lt;/foreign-keys&gt;&lt;ref-type name="Journal Article"&gt;17&lt;/ref-type&gt;&lt;contributors&gt;&lt;authors&gt;&lt;author&gt;Trigg, Tali&lt;/author&gt;&lt;author&gt;Telleen, Paul&lt;/author&gt;&lt;author&gt;Boyd, R&lt;/author&gt;&lt;author&gt;Cuenot, F&lt;/author&gt;&lt;author&gt;D’Ambrosio, D&lt;/author&gt;&lt;author&gt;Gaghen, R&lt;/author&gt;&lt;author&gt;Gagné, JF&lt;/author&gt;&lt;author&gt;Hardcastle, A&lt;/author&gt;&lt;author&gt;Houssin, D&lt;/author&gt;&lt;author&gt;Jones, AR&lt;/author&gt;&lt;/authors&gt;&lt;/contributors&gt;&lt;titles&gt;&lt;title&gt;Global EV outlook: understanding the electric vehicle landscape to 2020&lt;/title&gt;&lt;secondary-title&gt;Int. Energy Agency&lt;/secondary-title&gt;&lt;/titles&gt;&lt;periodical&gt;&lt;full-title&gt;Int. Energy Agency&lt;/full-title&gt;&lt;/periodical&gt;&lt;pages&gt;1-40&lt;/pages&gt;&lt;dates&gt;&lt;year&gt;2013&lt;/year&gt;&lt;/dates&gt;&lt;urls&gt;&lt;/urls&gt;&lt;/record&gt;&lt;/Cite&gt;&lt;/EndNote&gt;</w:instrText>
      </w:r>
      <w:r>
        <w:rPr>
          <w:color w:val="000000"/>
          <w:lang w:eastAsia="zh-CN"/>
        </w:rPr>
        <w:fldChar w:fldCharType="separate"/>
      </w:r>
      <w:r w:rsidR="00934FC1">
        <w:rPr>
          <w:noProof/>
          <w:color w:val="000000"/>
          <w:lang w:eastAsia="zh-CN"/>
        </w:rPr>
        <w:t>(</w:t>
      </w:r>
      <w:hyperlink w:anchor="_ENREF_119" w:tooltip="Trigg, 2013 #10986" w:history="1">
        <w:r w:rsidR="00166FE8">
          <w:rPr>
            <w:noProof/>
            <w:color w:val="000000"/>
            <w:lang w:eastAsia="zh-CN"/>
          </w:rPr>
          <w:t>Trigg et al. 2013</w:t>
        </w:r>
      </w:hyperlink>
      <w:r w:rsidR="00934FC1">
        <w:rPr>
          <w:noProof/>
          <w:color w:val="000000"/>
          <w:lang w:eastAsia="zh-CN"/>
        </w:rPr>
        <w:t>)</w:t>
      </w:r>
      <w:r>
        <w:rPr>
          <w:color w:val="000000"/>
          <w:lang w:eastAsia="zh-CN"/>
        </w:rPr>
        <w:fldChar w:fldCharType="end"/>
      </w:r>
      <w:r>
        <w:rPr>
          <w:rFonts w:hint="eastAsia"/>
          <w:color w:val="000000"/>
          <w:lang w:eastAsia="zh-CN"/>
        </w:rPr>
        <w:t xml:space="preserve">. It suggests that the potential variety of choices in EV market could facilitate the consumer adoption that further in turn helped the manufacturers reinforce the development of EVs. This process forms a positive feedback loop to the EV market growth. According to Credit Suisse </w:t>
      </w:r>
      <w:r>
        <w:rPr>
          <w:color w:val="000000"/>
          <w:lang w:eastAsia="zh-CN"/>
        </w:rPr>
        <w:fldChar w:fldCharType="begin"/>
      </w:r>
      <w:r w:rsidR="00934FC1">
        <w:rPr>
          <w:color w:val="000000"/>
          <w:lang w:eastAsia="zh-CN"/>
        </w:rPr>
        <w:instrText xml:space="preserve"> ADDIN EN.CITE &lt;EndNote&gt;&lt;Cite ExcludeAuth="1"&gt;&lt;Author&gt;Credit Suisse&lt;/Author&gt;&lt;Year&gt;2009&lt;/Year&gt;&lt;RecNum&gt;10978&lt;/RecNum&gt;&lt;DisplayText&gt;&lt;style font="Times New Roman" size="12"&gt;(2009)&lt;/style&gt;&lt;/DisplayText&gt;&lt;record&gt;&lt;rec-number&gt;10978&lt;/rec-number&gt;&lt;foreign-keys&gt;&lt;key app="EN" db-id="2txd5z0awtf09kertsnvfpf35rw05dw599af"&gt;10978&lt;/key&gt;&lt;/foreign-keys&gt;&lt;ref-type name="Journal Article"&gt;17&lt;/ref-type&gt;&lt;contributors&gt;&lt;authors&gt;&lt;author&gt;Credit Suisse, &lt;/author&gt;&lt;/authors&gt;&lt;/contributors&gt;&lt;titles&gt;&lt;title&gt;Electric Vehicles&lt;/title&gt;&lt;secondary-title&gt;Credit Suisse Equity Research&lt;/secondary-title&gt;&lt;/titles&gt;&lt;periodical&gt;&lt;full-title&gt;Credit Suisse Equity Research&lt;/full-title&gt;&lt;/periodical&gt;&lt;volume&gt;1&lt;/volume&gt;&lt;dates&gt;&lt;year&gt;2009&lt;/year&gt;&lt;/dates&gt;&lt;urls&gt;&lt;/urls&gt;&lt;/record&gt;&lt;/Cite&gt;&lt;/EndNote&gt;</w:instrText>
      </w:r>
      <w:r>
        <w:rPr>
          <w:color w:val="000000"/>
          <w:lang w:eastAsia="zh-CN"/>
        </w:rPr>
        <w:fldChar w:fldCharType="separate"/>
      </w:r>
      <w:r w:rsidR="00934FC1">
        <w:rPr>
          <w:noProof/>
          <w:color w:val="000000"/>
          <w:lang w:eastAsia="zh-CN"/>
        </w:rPr>
        <w:t>(</w:t>
      </w:r>
      <w:hyperlink w:anchor="_ENREF_23" w:tooltip="Credit Suisse, 2009 #10978" w:history="1">
        <w:r w:rsidR="00166FE8">
          <w:rPr>
            <w:noProof/>
            <w:color w:val="000000"/>
            <w:lang w:eastAsia="zh-CN"/>
          </w:rPr>
          <w:t>2009</w:t>
        </w:r>
      </w:hyperlink>
      <w:r w:rsidR="00934FC1">
        <w:rPr>
          <w:noProof/>
          <w:color w:val="000000"/>
          <w:lang w:eastAsia="zh-CN"/>
        </w:rPr>
        <w:t>)</w:t>
      </w:r>
      <w:r>
        <w:rPr>
          <w:color w:val="000000"/>
          <w:lang w:eastAsia="zh-CN"/>
        </w:rPr>
        <w:fldChar w:fldCharType="end"/>
      </w:r>
      <w:r>
        <w:rPr>
          <w:rFonts w:hint="eastAsia"/>
          <w:color w:val="000000"/>
          <w:lang w:eastAsia="zh-CN"/>
        </w:rPr>
        <w:t>, the</w:t>
      </w:r>
      <w:r w:rsidR="000202C8">
        <w:rPr>
          <w:rFonts w:hint="eastAsia"/>
          <w:color w:val="000000"/>
          <w:lang w:eastAsia="zh-CN"/>
        </w:rPr>
        <w:t xml:space="preserve"> expected </w:t>
      </w:r>
      <w:r>
        <w:rPr>
          <w:rFonts w:hint="eastAsia"/>
          <w:color w:val="000000"/>
          <w:lang w:eastAsia="zh-CN"/>
        </w:rPr>
        <w:t xml:space="preserve">EV sales </w:t>
      </w:r>
      <w:r w:rsidR="000202C8">
        <w:rPr>
          <w:rFonts w:hint="eastAsia"/>
          <w:color w:val="000000"/>
          <w:lang w:eastAsia="zh-CN"/>
        </w:rPr>
        <w:t>will</w:t>
      </w:r>
      <w:r>
        <w:rPr>
          <w:rFonts w:hint="eastAsia"/>
          <w:color w:val="000000"/>
          <w:lang w:eastAsia="zh-CN"/>
        </w:rPr>
        <w:t xml:space="preserve"> </w:t>
      </w:r>
      <w:r w:rsidR="000202C8">
        <w:rPr>
          <w:rFonts w:hint="eastAsia"/>
          <w:color w:val="000000"/>
          <w:lang w:eastAsia="zh-CN"/>
        </w:rPr>
        <w:t>raise</w:t>
      </w:r>
      <w:r>
        <w:rPr>
          <w:rFonts w:hint="eastAsia"/>
          <w:color w:val="000000"/>
          <w:lang w:eastAsia="zh-CN"/>
        </w:rPr>
        <w:t xml:space="preserve"> to over $400 billion by 2030. They forecast the market share of annual global vehicle sales could climb to as high as 7.9% by 2030 and that of HEV could reach 5.9% from 0.6% in 2009 as shown in </w:t>
      </w:r>
      <w:r>
        <w:rPr>
          <w:color w:val="000000"/>
          <w:lang w:eastAsia="zh-CN"/>
        </w:rPr>
        <w:fldChar w:fldCharType="begin"/>
      </w:r>
      <w:r>
        <w:rPr>
          <w:color w:val="000000"/>
          <w:lang w:eastAsia="zh-CN"/>
        </w:rPr>
        <w:instrText xml:space="preserve"> </w:instrText>
      </w:r>
      <w:r>
        <w:rPr>
          <w:rFonts w:hint="eastAsia"/>
          <w:color w:val="000000"/>
          <w:lang w:eastAsia="zh-CN"/>
        </w:rPr>
        <w:instrText>REF _Ref422945177 \h</w:instrText>
      </w:r>
      <w:r>
        <w:rPr>
          <w:color w:val="000000"/>
          <w:lang w:eastAsia="zh-CN"/>
        </w:rPr>
        <w:instrText xml:space="preserve"> </w:instrText>
      </w:r>
      <w:r w:rsidR="00816020">
        <w:rPr>
          <w:color w:val="000000"/>
          <w:lang w:eastAsia="zh-CN"/>
        </w:rPr>
        <w:instrText xml:space="preserve"> \* MERGEFORMAT </w:instrText>
      </w:r>
      <w:r>
        <w:rPr>
          <w:color w:val="000000"/>
          <w:lang w:eastAsia="zh-CN"/>
        </w:rPr>
      </w:r>
      <w:r>
        <w:rPr>
          <w:color w:val="000000"/>
          <w:lang w:eastAsia="zh-CN"/>
        </w:rPr>
        <w:fldChar w:fldCharType="separate"/>
      </w:r>
      <w:r w:rsidR="00290ADC">
        <w:t xml:space="preserve">Figure </w:t>
      </w:r>
      <w:r w:rsidR="00290ADC">
        <w:rPr>
          <w:noProof/>
        </w:rPr>
        <w:t>6</w:t>
      </w:r>
      <w:r>
        <w:rPr>
          <w:color w:val="000000"/>
          <w:lang w:eastAsia="zh-CN"/>
        </w:rPr>
        <w:fldChar w:fldCharType="end"/>
      </w:r>
      <w:r>
        <w:rPr>
          <w:rFonts w:hint="eastAsia"/>
          <w:color w:val="000000"/>
          <w:lang w:eastAsia="zh-CN"/>
        </w:rPr>
        <w:t xml:space="preserve"> and </w:t>
      </w:r>
      <w:r>
        <w:rPr>
          <w:color w:val="000000"/>
          <w:lang w:eastAsia="zh-CN"/>
        </w:rPr>
        <w:fldChar w:fldCharType="begin"/>
      </w:r>
      <w:r>
        <w:rPr>
          <w:color w:val="000000"/>
          <w:lang w:eastAsia="zh-CN"/>
        </w:rPr>
        <w:instrText xml:space="preserve"> </w:instrText>
      </w:r>
      <w:r>
        <w:rPr>
          <w:rFonts w:hint="eastAsia"/>
          <w:color w:val="000000"/>
          <w:lang w:eastAsia="zh-CN"/>
        </w:rPr>
        <w:instrText>REF _Ref422945182 \h</w:instrText>
      </w:r>
      <w:r>
        <w:rPr>
          <w:color w:val="000000"/>
          <w:lang w:eastAsia="zh-CN"/>
        </w:rPr>
        <w:instrText xml:space="preserve"> </w:instrText>
      </w:r>
      <w:r w:rsidR="00816020">
        <w:rPr>
          <w:color w:val="000000"/>
          <w:lang w:eastAsia="zh-CN"/>
        </w:rPr>
        <w:instrText xml:space="preserve"> \* MERGEFORMAT </w:instrText>
      </w:r>
      <w:r>
        <w:rPr>
          <w:color w:val="000000"/>
          <w:lang w:eastAsia="zh-CN"/>
        </w:rPr>
      </w:r>
      <w:r>
        <w:rPr>
          <w:color w:val="000000"/>
          <w:lang w:eastAsia="zh-CN"/>
        </w:rPr>
        <w:fldChar w:fldCharType="separate"/>
      </w:r>
      <w:r w:rsidR="00290ADC">
        <w:t xml:space="preserve">Figure </w:t>
      </w:r>
      <w:r w:rsidR="00290ADC">
        <w:rPr>
          <w:noProof/>
        </w:rPr>
        <w:t>7</w:t>
      </w:r>
      <w:r>
        <w:rPr>
          <w:color w:val="000000"/>
          <w:lang w:eastAsia="zh-CN"/>
        </w:rPr>
        <w:fldChar w:fldCharType="end"/>
      </w:r>
      <w:r>
        <w:rPr>
          <w:rFonts w:hint="eastAsia"/>
          <w:color w:val="000000"/>
          <w:lang w:eastAsia="zh-CN"/>
        </w:rPr>
        <w:t xml:space="preserve">. </w:t>
      </w:r>
    </w:p>
    <w:p w:rsidR="007F3B38" w:rsidRDefault="007F3B38" w:rsidP="00F323A6">
      <w:pPr>
        <w:numPr>
          <w:ilvl w:val="12"/>
          <w:numId w:val="0"/>
        </w:numPr>
        <w:spacing w:line="480" w:lineRule="auto"/>
        <w:ind w:firstLine="720"/>
        <w:rPr>
          <w:color w:val="000000"/>
          <w:lang w:eastAsia="zh-CN"/>
        </w:rPr>
      </w:pPr>
    </w:p>
    <w:p w:rsidR="007F3B38" w:rsidRDefault="007F3B38" w:rsidP="00F323A6">
      <w:pPr>
        <w:numPr>
          <w:ilvl w:val="12"/>
          <w:numId w:val="0"/>
        </w:numPr>
        <w:spacing w:line="480" w:lineRule="auto"/>
        <w:ind w:firstLine="720"/>
        <w:rPr>
          <w:color w:val="000000"/>
          <w:lang w:eastAsia="zh-CN"/>
        </w:rPr>
      </w:pPr>
    </w:p>
    <w:p w:rsidR="00676030" w:rsidRDefault="00676030" w:rsidP="008E4826">
      <w:pPr>
        <w:numPr>
          <w:ilvl w:val="12"/>
          <w:numId w:val="0"/>
        </w:numPr>
        <w:spacing w:line="480" w:lineRule="auto"/>
        <w:rPr>
          <w:color w:val="000000"/>
          <w:lang w:eastAsia="zh-CN"/>
        </w:rPr>
      </w:pPr>
      <w:r>
        <w:rPr>
          <w:rFonts w:hint="eastAsia"/>
          <w:noProof/>
          <w:color w:val="000000"/>
          <w:lang w:eastAsia="zh-CN"/>
        </w:rPr>
        <w:drawing>
          <wp:inline distT="0" distB="0" distL="0" distR="0" wp14:anchorId="694A4346" wp14:editId="6103C99E">
            <wp:extent cx="5369862" cy="150279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24212011.png"/>
                    <pic:cNvPicPr/>
                  </pic:nvPicPr>
                  <pic:blipFill>
                    <a:blip r:embed="rId16">
                      <a:extLst>
                        <a:ext uri="{28A0092B-C50C-407E-A947-70E740481C1C}">
                          <a14:useLocalDpi xmlns:a14="http://schemas.microsoft.com/office/drawing/2010/main" val="0"/>
                        </a:ext>
                      </a:extLst>
                    </a:blip>
                    <a:stretch>
                      <a:fillRect/>
                    </a:stretch>
                  </pic:blipFill>
                  <pic:spPr>
                    <a:xfrm>
                      <a:off x="0" y="0"/>
                      <a:ext cx="5372518" cy="1503539"/>
                    </a:xfrm>
                    <a:prstGeom prst="rect">
                      <a:avLst/>
                    </a:prstGeom>
                  </pic:spPr>
                </pic:pic>
              </a:graphicData>
            </a:graphic>
          </wp:inline>
        </w:drawing>
      </w:r>
    </w:p>
    <w:p w:rsidR="00676030" w:rsidRDefault="00676030" w:rsidP="000F1625">
      <w:pPr>
        <w:pStyle w:val="Caption"/>
        <w:rPr>
          <w:lang w:eastAsia="zh-CN"/>
        </w:rPr>
      </w:pPr>
      <w:bookmarkStart w:id="15" w:name="_Ref422945177"/>
      <w:bookmarkStart w:id="16" w:name="_Toc467103574"/>
      <w:r>
        <w:t xml:space="preserve">Figure </w:t>
      </w:r>
      <w:r w:rsidR="00ED6E9D">
        <w:fldChar w:fldCharType="begin"/>
      </w:r>
      <w:r w:rsidR="00ED6E9D">
        <w:instrText xml:space="preserve"> SEQ Figure \* ARABIC </w:instrText>
      </w:r>
      <w:r w:rsidR="00ED6E9D">
        <w:fldChar w:fldCharType="separate"/>
      </w:r>
      <w:r w:rsidR="00290ADC">
        <w:rPr>
          <w:noProof/>
        </w:rPr>
        <w:t>6</w:t>
      </w:r>
      <w:r w:rsidR="00ED6E9D">
        <w:rPr>
          <w:noProof/>
        </w:rPr>
        <w:fldChar w:fldCharType="end"/>
      </w:r>
      <w:bookmarkEnd w:id="15"/>
      <w:r>
        <w:rPr>
          <w:rFonts w:hint="eastAsia"/>
          <w:lang w:eastAsia="zh-CN"/>
        </w:rPr>
        <w:t xml:space="preserve"> </w:t>
      </w:r>
      <w:r>
        <w:t>Global Electric Vehicle Penetration Rate</w:t>
      </w:r>
      <w:r>
        <w:rPr>
          <w:rFonts w:hint="eastAsia"/>
          <w:lang w:eastAsia="zh-CN"/>
        </w:rPr>
        <w:t xml:space="preserve"> Estimation by Credit Suisse </w:t>
      </w:r>
      <w:r>
        <w:rPr>
          <w:lang w:eastAsia="zh-CN"/>
        </w:rPr>
        <w:fldChar w:fldCharType="begin"/>
      </w:r>
      <w:r w:rsidR="00934FC1">
        <w:rPr>
          <w:lang w:eastAsia="zh-CN"/>
        </w:rPr>
        <w:instrText xml:space="preserve"> ADDIN EN.CITE &lt;EndNote&gt;&lt;Cite&gt;&lt;Author&gt;Suisse&lt;/Author&gt;&lt;Year&gt;2009&lt;/Year&gt;&lt;RecNum&gt;10978&lt;/RecNum&gt;&lt;DisplayText&gt;&lt;style font="Times New Roman" size="12"&gt;(Credit Suisse 2009)&lt;/style&gt;&lt;/DisplayText&gt;&lt;record&gt;&lt;rec-number&gt;10978&lt;/rec-number&gt;&lt;foreign-keys&gt;&lt;key app="EN" db-id="2txd5z0awtf09kertsnvfpf35rw05dw599af"&gt;10978&lt;/key&gt;&lt;/foreign-keys&gt;&lt;ref-type name="Journal Article"&gt;17&lt;/ref-type&gt;&lt;contributors&gt;&lt;authors&gt;&lt;author&gt;Credit Suisse, &lt;/author&gt;&lt;/authors&gt;&lt;/contributors&gt;&lt;titles&gt;&lt;title&gt;Electric Vehicles&lt;/title&gt;&lt;secondary-title&gt;Credit Suisse Equity Research&lt;/secondary-title&gt;&lt;/titles&gt;&lt;periodical&gt;&lt;full-title&gt;Credit Suisse Equity Research&lt;/full-title&gt;&lt;/periodical&gt;&lt;volume&gt;1&lt;/volume&gt;&lt;dates&gt;&lt;year&gt;2009&lt;/year&gt;&lt;/dates&gt;&lt;urls&gt;&lt;/urls&gt;&lt;/record&gt;&lt;/Cite&gt;&lt;/EndNote&gt;</w:instrText>
      </w:r>
      <w:r>
        <w:rPr>
          <w:lang w:eastAsia="zh-CN"/>
        </w:rPr>
        <w:fldChar w:fldCharType="separate"/>
      </w:r>
      <w:r w:rsidR="00934FC1">
        <w:rPr>
          <w:noProof/>
          <w:lang w:eastAsia="zh-CN"/>
        </w:rPr>
        <w:t>(</w:t>
      </w:r>
      <w:hyperlink w:anchor="_ENREF_23" w:tooltip="Credit Suisse, 2009 #10978" w:history="1">
        <w:r w:rsidR="00166FE8">
          <w:rPr>
            <w:noProof/>
            <w:lang w:eastAsia="zh-CN"/>
          </w:rPr>
          <w:t>Credit Suisse 2009</w:t>
        </w:r>
      </w:hyperlink>
      <w:r w:rsidR="00934FC1">
        <w:rPr>
          <w:noProof/>
          <w:lang w:eastAsia="zh-CN"/>
        </w:rPr>
        <w:t>)</w:t>
      </w:r>
      <w:bookmarkEnd w:id="16"/>
      <w:r>
        <w:rPr>
          <w:lang w:eastAsia="zh-CN"/>
        </w:rPr>
        <w:fldChar w:fldCharType="end"/>
      </w:r>
    </w:p>
    <w:p w:rsidR="007F3B38" w:rsidRDefault="007F3B38" w:rsidP="00816020">
      <w:pPr>
        <w:numPr>
          <w:ilvl w:val="12"/>
          <w:numId w:val="0"/>
        </w:numPr>
        <w:spacing w:line="480" w:lineRule="auto"/>
        <w:ind w:firstLine="720"/>
        <w:rPr>
          <w:lang w:eastAsia="zh-CN"/>
        </w:rPr>
      </w:pPr>
    </w:p>
    <w:p w:rsidR="007F3B38" w:rsidRPr="007F3B38" w:rsidRDefault="007F3B38" w:rsidP="00816020">
      <w:pPr>
        <w:numPr>
          <w:ilvl w:val="12"/>
          <w:numId w:val="0"/>
        </w:numPr>
        <w:spacing w:line="480" w:lineRule="auto"/>
        <w:ind w:firstLine="720"/>
        <w:rPr>
          <w:lang w:eastAsia="zh-CN"/>
        </w:rPr>
      </w:pPr>
    </w:p>
    <w:p w:rsidR="00676030" w:rsidRDefault="00676030" w:rsidP="00816020">
      <w:pPr>
        <w:numPr>
          <w:ilvl w:val="12"/>
          <w:numId w:val="0"/>
        </w:numPr>
        <w:spacing w:line="480" w:lineRule="auto"/>
        <w:jc w:val="center"/>
        <w:rPr>
          <w:color w:val="000000"/>
          <w:lang w:eastAsia="zh-CN"/>
        </w:rPr>
      </w:pPr>
      <w:r>
        <w:rPr>
          <w:rFonts w:hint="eastAsia"/>
          <w:noProof/>
          <w:color w:val="000000"/>
          <w:lang w:eastAsia="zh-CN"/>
        </w:rPr>
        <w:lastRenderedPageBreak/>
        <w:drawing>
          <wp:inline distT="0" distB="0" distL="0" distR="0" wp14:anchorId="695A8F88" wp14:editId="52414C24">
            <wp:extent cx="5463053" cy="23774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24212021.png"/>
                    <pic:cNvPicPr/>
                  </pic:nvPicPr>
                  <pic:blipFill>
                    <a:blip r:embed="rId17">
                      <a:extLst>
                        <a:ext uri="{28A0092B-C50C-407E-A947-70E740481C1C}">
                          <a14:useLocalDpi xmlns:a14="http://schemas.microsoft.com/office/drawing/2010/main" val="0"/>
                        </a:ext>
                      </a:extLst>
                    </a:blip>
                    <a:stretch>
                      <a:fillRect/>
                    </a:stretch>
                  </pic:blipFill>
                  <pic:spPr>
                    <a:xfrm>
                      <a:off x="0" y="0"/>
                      <a:ext cx="5470542" cy="2380699"/>
                    </a:xfrm>
                    <a:prstGeom prst="rect">
                      <a:avLst/>
                    </a:prstGeom>
                  </pic:spPr>
                </pic:pic>
              </a:graphicData>
            </a:graphic>
          </wp:inline>
        </w:drawing>
      </w:r>
    </w:p>
    <w:p w:rsidR="00676030" w:rsidRDefault="00676030" w:rsidP="00D353B8">
      <w:pPr>
        <w:pStyle w:val="Caption"/>
        <w:rPr>
          <w:lang w:eastAsia="zh-CN"/>
        </w:rPr>
      </w:pPr>
      <w:bookmarkStart w:id="17" w:name="_Ref422945182"/>
      <w:bookmarkStart w:id="18" w:name="_Toc467103575"/>
      <w:r>
        <w:t xml:space="preserve">Figure </w:t>
      </w:r>
      <w:r w:rsidR="00ED6E9D">
        <w:fldChar w:fldCharType="begin"/>
      </w:r>
      <w:r w:rsidR="00ED6E9D">
        <w:instrText xml:space="preserve"> SEQ Figure \* ARABIC </w:instrText>
      </w:r>
      <w:r w:rsidR="00ED6E9D">
        <w:fldChar w:fldCharType="separate"/>
      </w:r>
      <w:r w:rsidR="00290ADC">
        <w:rPr>
          <w:noProof/>
        </w:rPr>
        <w:t>7</w:t>
      </w:r>
      <w:r w:rsidR="00ED6E9D">
        <w:rPr>
          <w:noProof/>
        </w:rPr>
        <w:fldChar w:fldCharType="end"/>
      </w:r>
      <w:bookmarkEnd w:id="17"/>
      <w:r>
        <w:rPr>
          <w:rFonts w:hint="eastAsia"/>
          <w:lang w:eastAsia="zh-CN"/>
        </w:rPr>
        <w:t xml:space="preserve"> </w:t>
      </w:r>
      <w:r>
        <w:t>Summary of Forecast: H</w:t>
      </w:r>
      <w:r w:rsidR="00AB797C">
        <w:t>EVs</w:t>
      </w:r>
      <w:r>
        <w:t>, PH</w:t>
      </w:r>
      <w:r w:rsidR="00AB797C">
        <w:t>EVs</w:t>
      </w:r>
      <w:r>
        <w:t xml:space="preserve">, and </w:t>
      </w:r>
      <w:r w:rsidR="00AB797C">
        <w:t>EVs</w:t>
      </w:r>
      <w:r>
        <w:t xml:space="preserve"> still represent a small portion of vehicle sales</w:t>
      </w:r>
      <w:r>
        <w:rPr>
          <w:rFonts w:hint="eastAsia"/>
          <w:lang w:eastAsia="zh-CN"/>
        </w:rPr>
        <w:t xml:space="preserve"> </w:t>
      </w:r>
      <w:r>
        <w:rPr>
          <w:lang w:eastAsia="zh-CN"/>
        </w:rPr>
        <w:fldChar w:fldCharType="begin"/>
      </w:r>
      <w:r w:rsidR="00934FC1">
        <w:rPr>
          <w:lang w:eastAsia="zh-CN"/>
        </w:rPr>
        <w:instrText xml:space="preserve"> ADDIN EN.CITE &lt;EndNote&gt;&lt;Cite&gt;&lt;Author&gt;Suisse&lt;/Author&gt;&lt;Year&gt;2009&lt;/Year&gt;&lt;RecNum&gt;10978&lt;/RecNum&gt;&lt;DisplayText&gt;&lt;style font="Times New Roman" size="12"&gt;(Credit Suisse 2009)&lt;/style&gt;&lt;/DisplayText&gt;&lt;record&gt;&lt;rec-number&gt;10978&lt;/rec-number&gt;&lt;foreign-keys&gt;&lt;key app="EN" db-id="2txd5z0awtf09kertsnvfpf35rw05dw599af"&gt;10978&lt;/key&gt;&lt;/foreign-keys&gt;&lt;ref-type name="Journal Article"&gt;17&lt;/ref-type&gt;&lt;contributors&gt;&lt;authors&gt;&lt;author&gt;Credit Suisse, &lt;/author&gt;&lt;/authors&gt;&lt;/contributors&gt;&lt;titles&gt;&lt;title&gt;Electric Vehicles&lt;/title&gt;&lt;secondary-title&gt;Credit Suisse Equity Research&lt;/secondary-title&gt;&lt;/titles&gt;&lt;periodical&gt;&lt;full-title&gt;Credit Suisse Equity Research&lt;/full-title&gt;&lt;/periodical&gt;&lt;volume&gt;1&lt;/volume&gt;&lt;dates&gt;&lt;year&gt;2009&lt;/year&gt;&lt;/dates&gt;&lt;urls&gt;&lt;/urls&gt;&lt;/record&gt;&lt;/Cite&gt;&lt;/EndNote&gt;</w:instrText>
      </w:r>
      <w:r>
        <w:rPr>
          <w:lang w:eastAsia="zh-CN"/>
        </w:rPr>
        <w:fldChar w:fldCharType="separate"/>
      </w:r>
      <w:r w:rsidR="00934FC1">
        <w:rPr>
          <w:noProof/>
          <w:lang w:eastAsia="zh-CN"/>
        </w:rPr>
        <w:t>(</w:t>
      </w:r>
      <w:hyperlink w:anchor="_ENREF_23" w:tooltip="Credit Suisse, 2009 #10978" w:history="1">
        <w:r w:rsidR="00166FE8">
          <w:rPr>
            <w:noProof/>
            <w:lang w:eastAsia="zh-CN"/>
          </w:rPr>
          <w:t>Credit Suisse 2009</w:t>
        </w:r>
      </w:hyperlink>
      <w:r w:rsidR="00934FC1">
        <w:rPr>
          <w:noProof/>
          <w:lang w:eastAsia="zh-CN"/>
        </w:rPr>
        <w:t>)</w:t>
      </w:r>
      <w:bookmarkEnd w:id="18"/>
      <w:r>
        <w:rPr>
          <w:lang w:eastAsia="zh-CN"/>
        </w:rPr>
        <w:fldChar w:fldCharType="end"/>
      </w:r>
    </w:p>
    <w:p w:rsidR="007F3B38" w:rsidRPr="002E17DE" w:rsidRDefault="007F3B38" w:rsidP="00816020">
      <w:pPr>
        <w:numPr>
          <w:ilvl w:val="12"/>
          <w:numId w:val="0"/>
        </w:numPr>
        <w:spacing w:line="480" w:lineRule="auto"/>
        <w:ind w:firstLine="720"/>
        <w:rPr>
          <w:lang w:eastAsia="zh-CN"/>
        </w:rPr>
      </w:pPr>
    </w:p>
    <w:p w:rsidR="007F3B38" w:rsidRPr="007F3B38" w:rsidRDefault="007F3B38" w:rsidP="00816020">
      <w:pPr>
        <w:numPr>
          <w:ilvl w:val="12"/>
          <w:numId w:val="0"/>
        </w:numPr>
        <w:spacing w:line="480" w:lineRule="auto"/>
        <w:ind w:firstLine="720"/>
        <w:rPr>
          <w:lang w:eastAsia="zh-CN"/>
        </w:rPr>
      </w:pPr>
    </w:p>
    <w:p w:rsidR="00B825B5" w:rsidRDefault="00676030" w:rsidP="00816020">
      <w:pPr>
        <w:numPr>
          <w:ilvl w:val="12"/>
          <w:numId w:val="0"/>
        </w:numPr>
        <w:spacing w:line="480" w:lineRule="auto"/>
        <w:ind w:firstLine="720"/>
        <w:jc w:val="both"/>
        <w:rPr>
          <w:color w:val="000000"/>
          <w:lang w:eastAsia="zh-CN"/>
        </w:rPr>
      </w:pPr>
      <w:r>
        <w:rPr>
          <w:rFonts w:hint="eastAsia"/>
          <w:color w:val="000000"/>
          <w:lang w:eastAsia="zh-CN"/>
        </w:rPr>
        <w:t xml:space="preserve">The deeper into this industry, the more optimistic one finds. The Electricrification Coalition </w:t>
      </w:r>
      <w:r>
        <w:rPr>
          <w:color w:val="000000"/>
          <w:lang w:eastAsia="zh-CN"/>
        </w:rPr>
        <w:fldChar w:fldCharType="begin"/>
      </w:r>
      <w:r w:rsidR="00934FC1">
        <w:rPr>
          <w:color w:val="000000"/>
          <w:lang w:eastAsia="zh-CN"/>
        </w:rPr>
        <w:instrText xml:space="preserve"> ADDIN EN.CITE &lt;EndNote&gt;&lt;Cite ExcludeAuth="1"&gt;&lt;Author&gt;Coalition&lt;/Author&gt;&lt;Year&gt;2009&lt;/Year&gt;&lt;RecNum&gt;10979&lt;/RecNum&gt;&lt;DisplayText&gt;&lt;style font="Times New Roman" size="12"&gt;(2009)&lt;/style&gt;&lt;/DisplayText&gt;&lt;record&gt;&lt;rec-number&gt;10979&lt;/rec-number&gt;&lt;foreign-keys&gt;&lt;key app="EN" db-id="2txd5z0awtf09kertsnvfpf35rw05dw599af"&gt;10979&lt;/key&gt;&lt;/foreign-keys&gt;&lt;ref-type name="Journal Article"&gt;17&lt;/ref-type&gt;&lt;contributors&gt;&lt;authors&gt;&lt;author&gt;Electrification Coalition,&lt;/author&gt;&lt;/authors&gt;&lt;/contributors&gt;&lt;titles&gt;&lt;title&gt;Electrification Roadmap: Revolutionizing transportation and achieving energy security&lt;/title&gt;&lt;secondary-title&gt;November. Electrification Coalition&lt;/secondary-title&gt;&lt;/titles&gt;&lt;periodical&gt;&lt;full-title&gt;November. Electrification Coalition&lt;/full-title&gt;&lt;/periodical&gt;&lt;dates&gt;&lt;year&gt;2009&lt;/year&gt;&lt;/dates&gt;&lt;urls&gt;&lt;/urls&gt;&lt;/record&gt;&lt;/Cite&gt;&lt;/EndNote&gt;</w:instrText>
      </w:r>
      <w:r>
        <w:rPr>
          <w:color w:val="000000"/>
          <w:lang w:eastAsia="zh-CN"/>
        </w:rPr>
        <w:fldChar w:fldCharType="separate"/>
      </w:r>
      <w:r w:rsidR="00934FC1">
        <w:rPr>
          <w:noProof/>
          <w:color w:val="000000"/>
          <w:lang w:eastAsia="zh-CN"/>
        </w:rPr>
        <w:t>(</w:t>
      </w:r>
      <w:hyperlink w:anchor="_ENREF_32" w:tooltip="Electrification Coalition, 2009 #10979" w:history="1">
        <w:r w:rsidR="00166FE8">
          <w:rPr>
            <w:noProof/>
            <w:color w:val="000000"/>
            <w:lang w:eastAsia="zh-CN"/>
          </w:rPr>
          <w:t>2009</w:t>
        </w:r>
      </w:hyperlink>
      <w:r w:rsidR="00934FC1">
        <w:rPr>
          <w:noProof/>
          <w:color w:val="000000"/>
          <w:lang w:eastAsia="zh-CN"/>
        </w:rPr>
        <w:t>)</w:t>
      </w:r>
      <w:r>
        <w:rPr>
          <w:color w:val="000000"/>
          <w:lang w:eastAsia="zh-CN"/>
        </w:rPr>
        <w:fldChar w:fldCharType="end"/>
      </w:r>
      <w:r>
        <w:rPr>
          <w:rFonts w:hint="eastAsia"/>
          <w:color w:val="000000"/>
          <w:lang w:eastAsia="zh-CN"/>
        </w:rPr>
        <w:t xml:space="preserve"> presented a quite promising development plan for </w:t>
      </w:r>
      <w:r w:rsidR="00AB797C">
        <w:rPr>
          <w:rFonts w:hint="eastAsia"/>
          <w:color w:val="000000"/>
          <w:lang w:eastAsia="zh-CN"/>
        </w:rPr>
        <w:t>EVs</w:t>
      </w:r>
      <w:r>
        <w:rPr>
          <w:rFonts w:hint="eastAsia"/>
          <w:color w:val="000000"/>
          <w:lang w:eastAsia="zh-CN"/>
        </w:rPr>
        <w:t xml:space="preserve">. They argued that the global </w:t>
      </w:r>
      <w:r w:rsidR="00360339">
        <w:rPr>
          <w:rFonts w:hint="eastAsia"/>
          <w:color w:val="000000"/>
          <w:lang w:eastAsia="zh-CN"/>
        </w:rPr>
        <w:t xml:space="preserve">grid-enabled </w:t>
      </w:r>
      <w:r>
        <w:rPr>
          <w:rFonts w:hint="eastAsia"/>
          <w:color w:val="000000"/>
          <w:lang w:eastAsia="zh-CN"/>
        </w:rPr>
        <w:t xml:space="preserve">EV sales will reach an </w:t>
      </w:r>
      <w:r>
        <w:rPr>
          <w:color w:val="000000"/>
          <w:lang w:eastAsia="zh-CN"/>
        </w:rPr>
        <w:t>uninspiring</w:t>
      </w:r>
      <w:r>
        <w:rPr>
          <w:rFonts w:hint="eastAsia"/>
          <w:color w:val="000000"/>
          <w:lang w:eastAsia="zh-CN"/>
        </w:rPr>
        <w:t xml:space="preserve"> 12.5 million units per year by 2030</w:t>
      </w:r>
      <w:r w:rsidR="000F1625">
        <w:rPr>
          <w:rFonts w:hint="eastAsia"/>
          <w:color w:val="000000"/>
          <w:lang w:eastAsia="zh-CN"/>
        </w:rPr>
        <w:t xml:space="preserve"> (shown in </w:t>
      </w:r>
      <w:r w:rsidR="000F1625">
        <w:rPr>
          <w:color w:val="000000"/>
          <w:lang w:eastAsia="zh-CN"/>
        </w:rPr>
        <w:fldChar w:fldCharType="begin"/>
      </w:r>
      <w:r w:rsidR="000F1625">
        <w:rPr>
          <w:color w:val="000000"/>
          <w:lang w:eastAsia="zh-CN"/>
        </w:rPr>
        <w:instrText xml:space="preserve"> </w:instrText>
      </w:r>
      <w:r w:rsidR="000F1625">
        <w:rPr>
          <w:rFonts w:hint="eastAsia"/>
          <w:color w:val="000000"/>
          <w:lang w:eastAsia="zh-CN"/>
        </w:rPr>
        <w:instrText>REF _Ref427701876 \h</w:instrText>
      </w:r>
      <w:r w:rsidR="000F1625">
        <w:rPr>
          <w:color w:val="000000"/>
          <w:lang w:eastAsia="zh-CN"/>
        </w:rPr>
        <w:instrText xml:space="preserve"> </w:instrText>
      </w:r>
      <w:r w:rsidR="00816020">
        <w:rPr>
          <w:color w:val="000000"/>
          <w:lang w:eastAsia="zh-CN"/>
        </w:rPr>
        <w:instrText xml:space="preserve"> \* MERGEFORMAT </w:instrText>
      </w:r>
      <w:r w:rsidR="000F1625">
        <w:rPr>
          <w:color w:val="000000"/>
          <w:lang w:eastAsia="zh-CN"/>
        </w:rPr>
      </w:r>
      <w:r w:rsidR="000F1625">
        <w:rPr>
          <w:color w:val="000000"/>
          <w:lang w:eastAsia="zh-CN"/>
        </w:rPr>
        <w:fldChar w:fldCharType="separate"/>
      </w:r>
      <w:r w:rsidR="00290ADC">
        <w:t xml:space="preserve">Figure </w:t>
      </w:r>
      <w:r w:rsidR="00290ADC">
        <w:rPr>
          <w:noProof/>
        </w:rPr>
        <w:t>8</w:t>
      </w:r>
      <w:r w:rsidR="000F1625">
        <w:rPr>
          <w:color w:val="000000"/>
          <w:lang w:eastAsia="zh-CN"/>
        </w:rPr>
        <w:fldChar w:fldCharType="end"/>
      </w:r>
      <w:r w:rsidR="000F1625">
        <w:rPr>
          <w:rFonts w:hint="eastAsia"/>
          <w:color w:val="000000"/>
          <w:lang w:eastAsia="zh-CN"/>
        </w:rPr>
        <w:t>)</w:t>
      </w:r>
      <w:r>
        <w:rPr>
          <w:rFonts w:hint="eastAsia"/>
          <w:color w:val="000000"/>
          <w:lang w:eastAsia="zh-CN"/>
        </w:rPr>
        <w:t xml:space="preserve">. And they further </w:t>
      </w:r>
      <w:r w:rsidR="00360339">
        <w:rPr>
          <w:color w:val="000000"/>
          <w:lang w:eastAsia="zh-CN"/>
        </w:rPr>
        <w:t>announced</w:t>
      </w:r>
      <w:r>
        <w:rPr>
          <w:rFonts w:hint="eastAsia"/>
          <w:color w:val="000000"/>
          <w:lang w:eastAsia="zh-CN"/>
        </w:rPr>
        <w:t xml:space="preserve"> a prediction </w:t>
      </w:r>
      <w:r w:rsidR="00360339">
        <w:rPr>
          <w:rFonts w:hint="eastAsia"/>
          <w:color w:val="000000"/>
          <w:lang w:eastAsia="zh-CN"/>
        </w:rPr>
        <w:t>that</w:t>
      </w:r>
      <w:r>
        <w:rPr>
          <w:rFonts w:hint="eastAsia"/>
          <w:color w:val="000000"/>
          <w:lang w:eastAsia="zh-CN"/>
        </w:rPr>
        <w:t xml:space="preserve"> </w:t>
      </w:r>
      <w:r w:rsidRPr="00676030">
        <w:rPr>
          <w:color w:val="000000"/>
          <w:lang w:eastAsia="zh-CN"/>
        </w:rPr>
        <w:t>75</w:t>
      </w:r>
      <w:r w:rsidR="00360339">
        <w:rPr>
          <w:color w:val="000000"/>
          <w:lang w:eastAsia="zh-CN"/>
        </w:rPr>
        <w:t>% of the vehicle miles traveled</w:t>
      </w:r>
      <w:r w:rsidR="00360339">
        <w:rPr>
          <w:rFonts w:hint="eastAsia"/>
          <w:color w:val="000000"/>
          <w:lang w:eastAsia="zh-CN"/>
        </w:rPr>
        <w:t xml:space="preserve"> </w:t>
      </w:r>
      <w:r w:rsidRPr="00676030">
        <w:rPr>
          <w:color w:val="000000"/>
          <w:lang w:eastAsia="zh-CN"/>
        </w:rPr>
        <w:t>in the U.S. should be electric miles</w:t>
      </w:r>
      <w:r w:rsidR="00360339">
        <w:rPr>
          <w:rFonts w:hint="eastAsia"/>
          <w:color w:val="000000"/>
          <w:lang w:eastAsia="zh-CN"/>
        </w:rPr>
        <w:t xml:space="preserve"> b</w:t>
      </w:r>
      <w:r w:rsidR="00360339">
        <w:rPr>
          <w:color w:val="000000"/>
          <w:lang w:eastAsia="zh-CN"/>
        </w:rPr>
        <w:t>y 2040</w:t>
      </w:r>
      <w:r w:rsidRPr="00676030">
        <w:rPr>
          <w:color w:val="000000"/>
          <w:lang w:eastAsia="zh-CN"/>
        </w:rPr>
        <w:t>.</w:t>
      </w:r>
    </w:p>
    <w:p w:rsidR="007F3B38" w:rsidRDefault="007F3B38" w:rsidP="00D353B8">
      <w:pPr>
        <w:numPr>
          <w:ilvl w:val="12"/>
          <w:numId w:val="0"/>
        </w:numPr>
        <w:spacing w:line="480" w:lineRule="auto"/>
        <w:ind w:firstLine="720"/>
        <w:rPr>
          <w:color w:val="000000"/>
          <w:lang w:eastAsia="zh-CN"/>
        </w:rPr>
      </w:pPr>
    </w:p>
    <w:p w:rsidR="007F3B38" w:rsidRPr="00D353B8" w:rsidRDefault="007F3B38" w:rsidP="00D353B8">
      <w:pPr>
        <w:numPr>
          <w:ilvl w:val="12"/>
          <w:numId w:val="0"/>
        </w:numPr>
        <w:spacing w:line="480" w:lineRule="auto"/>
        <w:ind w:firstLine="720"/>
        <w:rPr>
          <w:color w:val="000000"/>
          <w:lang w:eastAsia="zh-CN"/>
        </w:rPr>
      </w:pPr>
    </w:p>
    <w:p w:rsidR="00676030" w:rsidRDefault="00676030" w:rsidP="00816020">
      <w:pPr>
        <w:numPr>
          <w:ilvl w:val="12"/>
          <w:numId w:val="0"/>
        </w:numPr>
        <w:spacing w:line="480" w:lineRule="auto"/>
        <w:jc w:val="center"/>
        <w:rPr>
          <w:color w:val="000000"/>
          <w:lang w:eastAsia="zh-CN"/>
        </w:rPr>
      </w:pPr>
      <w:r>
        <w:rPr>
          <w:rFonts w:hint="eastAsia"/>
          <w:noProof/>
          <w:color w:val="000000"/>
          <w:lang w:eastAsia="zh-CN"/>
        </w:rPr>
        <w:lastRenderedPageBreak/>
        <w:drawing>
          <wp:inline distT="0" distB="0" distL="0" distR="0" wp14:anchorId="2E12E4F5" wp14:editId="25E669B7">
            <wp:extent cx="5486400" cy="410112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24214449.png"/>
                    <pic:cNvPicPr/>
                  </pic:nvPicPr>
                  <pic:blipFill>
                    <a:blip r:embed="rId18">
                      <a:extLst>
                        <a:ext uri="{28A0092B-C50C-407E-A947-70E740481C1C}">
                          <a14:useLocalDpi xmlns:a14="http://schemas.microsoft.com/office/drawing/2010/main" val="0"/>
                        </a:ext>
                      </a:extLst>
                    </a:blip>
                    <a:stretch>
                      <a:fillRect/>
                    </a:stretch>
                  </pic:blipFill>
                  <pic:spPr>
                    <a:xfrm>
                      <a:off x="0" y="0"/>
                      <a:ext cx="5496547" cy="4108713"/>
                    </a:xfrm>
                    <a:prstGeom prst="rect">
                      <a:avLst/>
                    </a:prstGeom>
                  </pic:spPr>
                </pic:pic>
              </a:graphicData>
            </a:graphic>
          </wp:inline>
        </w:drawing>
      </w:r>
    </w:p>
    <w:p w:rsidR="00676030" w:rsidRDefault="00676030" w:rsidP="00D353B8">
      <w:pPr>
        <w:pStyle w:val="Caption"/>
        <w:rPr>
          <w:lang w:eastAsia="zh-CN"/>
        </w:rPr>
      </w:pPr>
      <w:bookmarkStart w:id="19" w:name="_Ref427701876"/>
      <w:bookmarkStart w:id="20" w:name="_Toc467103576"/>
      <w:r>
        <w:t xml:space="preserve">Figure </w:t>
      </w:r>
      <w:r w:rsidR="00ED6E9D">
        <w:fldChar w:fldCharType="begin"/>
      </w:r>
      <w:r w:rsidR="00ED6E9D">
        <w:instrText xml:space="preserve"> SEQ Figure \* ARABIC </w:instrText>
      </w:r>
      <w:r w:rsidR="00ED6E9D">
        <w:fldChar w:fldCharType="separate"/>
      </w:r>
      <w:r w:rsidR="00290ADC">
        <w:rPr>
          <w:noProof/>
        </w:rPr>
        <w:t>8</w:t>
      </w:r>
      <w:r w:rsidR="00ED6E9D">
        <w:rPr>
          <w:noProof/>
        </w:rPr>
        <w:fldChar w:fldCharType="end"/>
      </w:r>
      <w:bookmarkEnd w:id="19"/>
      <w:r>
        <w:rPr>
          <w:rFonts w:hint="eastAsia"/>
          <w:lang w:eastAsia="zh-CN"/>
        </w:rPr>
        <w:t xml:space="preserve"> Estimated Market Penetration by Electrification Coalition </w:t>
      </w:r>
      <w:r>
        <w:rPr>
          <w:lang w:eastAsia="zh-CN"/>
        </w:rPr>
        <w:fldChar w:fldCharType="begin"/>
      </w:r>
      <w:r w:rsidR="00934FC1">
        <w:rPr>
          <w:lang w:eastAsia="zh-CN"/>
        </w:rPr>
        <w:instrText xml:space="preserve"> ADDIN EN.CITE &lt;EndNote&gt;&lt;Cite&gt;&lt;Author&gt;Electrification Coalition&lt;/Author&gt;&lt;Year&gt;2009&lt;/Year&gt;&lt;RecNum&gt;10979&lt;/RecNum&gt;&lt;DisplayText&gt;&lt;style font="Times New Roman" size="12"&gt;(Electrification Coalition 2009)&lt;/style&gt;&lt;/DisplayText&gt;&lt;record&gt;&lt;rec-number&gt;10979&lt;/rec-number&gt;&lt;foreign-keys&gt;&lt;key app="EN" db-id="2txd5z0awtf09kertsnvfpf35rw05dw599af"&gt;10979&lt;/key&gt;&lt;/foreign-keys&gt;&lt;ref-type name="Journal Article"&gt;17&lt;/ref-type&gt;&lt;contributors&gt;&lt;authors&gt;&lt;author&gt;Electrification Coalition,&lt;/author&gt;&lt;/authors&gt;&lt;/contributors&gt;&lt;titles&gt;&lt;title&gt;Electrification Roadmap: Revolutionizing transportation and achieving energy security&lt;/title&gt;&lt;secondary-title&gt;November. Electrification Coalition&lt;/secondary-title&gt;&lt;/titles&gt;&lt;periodical&gt;&lt;full-title&gt;November. Electrification Coalition&lt;/full-title&gt;&lt;/periodical&gt;&lt;dates&gt;&lt;year&gt;2009&lt;/year&gt;&lt;/dates&gt;&lt;urls&gt;&lt;/urls&gt;&lt;/record&gt;&lt;/Cite&gt;&lt;/EndNote&gt;</w:instrText>
      </w:r>
      <w:r>
        <w:rPr>
          <w:lang w:eastAsia="zh-CN"/>
        </w:rPr>
        <w:fldChar w:fldCharType="separate"/>
      </w:r>
      <w:r w:rsidR="00934FC1">
        <w:rPr>
          <w:noProof/>
          <w:lang w:eastAsia="zh-CN"/>
        </w:rPr>
        <w:t>(</w:t>
      </w:r>
      <w:hyperlink w:anchor="_ENREF_32" w:tooltip="Electrification Coalition, 2009 #10979" w:history="1">
        <w:r w:rsidR="00166FE8">
          <w:rPr>
            <w:noProof/>
            <w:lang w:eastAsia="zh-CN"/>
          </w:rPr>
          <w:t>Electrification Coalition 2009</w:t>
        </w:r>
      </w:hyperlink>
      <w:r w:rsidR="00934FC1">
        <w:rPr>
          <w:noProof/>
          <w:lang w:eastAsia="zh-CN"/>
        </w:rPr>
        <w:t>)</w:t>
      </w:r>
      <w:bookmarkEnd w:id="20"/>
      <w:r>
        <w:rPr>
          <w:lang w:eastAsia="zh-CN"/>
        </w:rPr>
        <w:fldChar w:fldCharType="end"/>
      </w:r>
    </w:p>
    <w:p w:rsidR="007F3B38" w:rsidRDefault="007F3B38" w:rsidP="00816020">
      <w:pPr>
        <w:numPr>
          <w:ilvl w:val="12"/>
          <w:numId w:val="0"/>
        </w:numPr>
        <w:spacing w:line="480" w:lineRule="auto"/>
        <w:ind w:firstLine="720"/>
        <w:rPr>
          <w:lang w:eastAsia="zh-CN"/>
        </w:rPr>
      </w:pPr>
    </w:p>
    <w:p w:rsidR="007F3B38" w:rsidRPr="007F3B38" w:rsidRDefault="007F3B38" w:rsidP="00816020">
      <w:pPr>
        <w:numPr>
          <w:ilvl w:val="12"/>
          <w:numId w:val="0"/>
        </w:numPr>
        <w:spacing w:line="480" w:lineRule="auto"/>
        <w:ind w:firstLine="720"/>
        <w:rPr>
          <w:lang w:eastAsia="zh-CN"/>
        </w:rPr>
      </w:pPr>
    </w:p>
    <w:p w:rsidR="00414A28" w:rsidRPr="008D43F2" w:rsidRDefault="003B76F7" w:rsidP="00816020">
      <w:pPr>
        <w:numPr>
          <w:ilvl w:val="12"/>
          <w:numId w:val="0"/>
        </w:numPr>
        <w:spacing w:line="480" w:lineRule="auto"/>
        <w:ind w:firstLine="720"/>
        <w:jc w:val="both"/>
        <w:rPr>
          <w:lang w:eastAsia="zh-CN"/>
        </w:rPr>
      </w:pPr>
      <w:r>
        <w:rPr>
          <w:rFonts w:hint="eastAsia"/>
          <w:color w:val="000000"/>
          <w:lang w:eastAsia="zh-CN"/>
        </w:rPr>
        <w:t>Indeed</w:t>
      </w:r>
      <w:r w:rsidR="00676030">
        <w:rPr>
          <w:rFonts w:hint="eastAsia"/>
          <w:color w:val="000000"/>
          <w:lang w:eastAsia="zh-CN"/>
        </w:rPr>
        <w:t>,</w:t>
      </w:r>
      <w:r>
        <w:rPr>
          <w:rFonts w:hint="eastAsia"/>
          <w:color w:val="000000"/>
          <w:lang w:eastAsia="zh-CN"/>
        </w:rPr>
        <w:t xml:space="preserve"> it is hard to be blind to the optimism in EV development in the long run. However, this long-term promising future plan</w:t>
      </w:r>
      <w:r w:rsidR="00676030">
        <w:rPr>
          <w:rFonts w:hint="eastAsia"/>
          <w:color w:val="000000"/>
          <w:lang w:eastAsia="zh-CN"/>
        </w:rPr>
        <w:t xml:space="preserve"> requires </w:t>
      </w:r>
      <w:r w:rsidR="000202C8">
        <w:rPr>
          <w:rFonts w:hint="eastAsia"/>
          <w:color w:val="000000"/>
          <w:lang w:eastAsia="zh-CN"/>
        </w:rPr>
        <w:t>a concrete solution to</w:t>
      </w:r>
      <w:r w:rsidR="00676030">
        <w:rPr>
          <w:rFonts w:hint="eastAsia"/>
          <w:color w:val="000000"/>
          <w:lang w:eastAsia="zh-CN"/>
        </w:rPr>
        <w:t xml:space="preserve"> the current barriers that prevent potential customers from buying </w:t>
      </w:r>
      <w:r w:rsidR="00AB797C">
        <w:rPr>
          <w:rFonts w:hint="eastAsia"/>
          <w:color w:val="000000"/>
          <w:lang w:eastAsia="zh-CN"/>
        </w:rPr>
        <w:t>EVs</w:t>
      </w:r>
      <w:r w:rsidR="00676030">
        <w:rPr>
          <w:rFonts w:hint="eastAsia"/>
          <w:color w:val="000000"/>
          <w:lang w:eastAsia="zh-CN"/>
        </w:rPr>
        <w:t xml:space="preserve"> or H</w:t>
      </w:r>
      <w:r w:rsidR="00AB797C">
        <w:rPr>
          <w:rFonts w:hint="eastAsia"/>
          <w:color w:val="000000"/>
          <w:lang w:eastAsia="zh-CN"/>
        </w:rPr>
        <w:t>EVs</w:t>
      </w:r>
      <w:r w:rsidR="00676030">
        <w:rPr>
          <w:rFonts w:hint="eastAsia"/>
          <w:color w:val="000000"/>
          <w:lang w:eastAsia="zh-CN"/>
        </w:rPr>
        <w:t xml:space="preserve">. </w:t>
      </w:r>
      <w:r w:rsidR="00891BAF">
        <w:rPr>
          <w:rFonts w:hint="eastAsia"/>
          <w:color w:val="000000"/>
          <w:lang w:eastAsia="zh-CN"/>
        </w:rPr>
        <w:t>President</w:t>
      </w:r>
      <w:r w:rsidR="00BF5E9C">
        <w:rPr>
          <w:rFonts w:hint="eastAsia"/>
          <w:color w:val="000000"/>
          <w:lang w:eastAsia="zh-CN"/>
        </w:rPr>
        <w:t xml:space="preserve"> </w:t>
      </w:r>
      <w:r w:rsidR="00891BAF">
        <w:rPr>
          <w:rFonts w:hint="eastAsia"/>
          <w:color w:val="000000"/>
          <w:lang w:eastAsia="zh-CN"/>
        </w:rPr>
        <w:t xml:space="preserve">Obama predicted there would be one million </w:t>
      </w:r>
      <w:r w:rsidR="00AB797C">
        <w:rPr>
          <w:rFonts w:hint="eastAsia"/>
          <w:color w:val="000000"/>
          <w:lang w:eastAsia="zh-CN"/>
        </w:rPr>
        <w:t>EVs</w:t>
      </w:r>
      <w:r w:rsidR="00891BAF">
        <w:rPr>
          <w:rFonts w:hint="eastAsia"/>
          <w:color w:val="000000"/>
          <w:lang w:eastAsia="zh-CN"/>
        </w:rPr>
        <w:t xml:space="preserve"> on the road at the end of 2015</w:t>
      </w:r>
      <w:r w:rsidR="00414A28">
        <w:rPr>
          <w:rFonts w:hint="eastAsia"/>
          <w:color w:val="000000"/>
          <w:lang w:eastAsia="zh-CN"/>
        </w:rPr>
        <w:t xml:space="preserve"> and initiated a one-million </w:t>
      </w:r>
      <w:r w:rsidR="00F323A6">
        <w:rPr>
          <w:rFonts w:hint="eastAsia"/>
          <w:color w:val="000000"/>
          <w:lang w:eastAsia="zh-CN"/>
        </w:rPr>
        <w:t>EV</w:t>
      </w:r>
      <w:r w:rsidR="00414A28">
        <w:rPr>
          <w:rFonts w:hint="eastAsia"/>
          <w:color w:val="000000"/>
          <w:lang w:eastAsia="zh-CN"/>
        </w:rPr>
        <w:t xml:space="preserve"> challenge in 2012</w:t>
      </w:r>
      <w:r w:rsidR="00891BAF">
        <w:rPr>
          <w:rFonts w:hint="eastAsia"/>
          <w:color w:val="000000"/>
          <w:lang w:eastAsia="zh-CN"/>
        </w:rPr>
        <w:t xml:space="preserve">. </w:t>
      </w:r>
      <w:r w:rsidR="0059256D">
        <w:rPr>
          <w:rFonts w:hint="eastAsia"/>
          <w:color w:val="000000"/>
          <w:lang w:eastAsia="zh-CN"/>
        </w:rPr>
        <w:t xml:space="preserve">The ultimate goal of this challenge is to encourage the technology </w:t>
      </w:r>
      <w:r w:rsidR="005010CD">
        <w:rPr>
          <w:rFonts w:hint="eastAsia"/>
          <w:color w:val="000000"/>
          <w:lang w:eastAsia="zh-CN"/>
        </w:rPr>
        <w:t>evolution</w:t>
      </w:r>
      <w:r w:rsidR="0059256D">
        <w:rPr>
          <w:rFonts w:hint="eastAsia"/>
          <w:color w:val="000000"/>
          <w:lang w:eastAsia="zh-CN"/>
        </w:rPr>
        <w:t xml:space="preserve"> of </w:t>
      </w:r>
      <w:r w:rsidR="005010CD">
        <w:rPr>
          <w:rFonts w:hint="eastAsia"/>
          <w:color w:val="000000"/>
          <w:lang w:eastAsia="zh-CN"/>
        </w:rPr>
        <w:t xml:space="preserve">the </w:t>
      </w:r>
      <w:r w:rsidR="00AB797C">
        <w:rPr>
          <w:rFonts w:hint="eastAsia"/>
          <w:color w:val="000000"/>
          <w:lang w:eastAsia="zh-CN"/>
        </w:rPr>
        <w:t>EVs</w:t>
      </w:r>
      <w:r w:rsidR="0059256D">
        <w:rPr>
          <w:rFonts w:hint="eastAsia"/>
          <w:color w:val="000000"/>
          <w:lang w:eastAsia="zh-CN"/>
        </w:rPr>
        <w:t xml:space="preserve"> and other green energy technology within </w:t>
      </w:r>
      <w:r w:rsidR="009D34B2">
        <w:rPr>
          <w:rFonts w:hint="eastAsia"/>
          <w:color w:val="000000"/>
          <w:lang w:eastAsia="zh-CN"/>
        </w:rPr>
        <w:t>a</w:t>
      </w:r>
      <w:r w:rsidR="0059256D">
        <w:rPr>
          <w:rFonts w:hint="eastAsia"/>
          <w:color w:val="000000"/>
          <w:lang w:eastAsia="zh-CN"/>
        </w:rPr>
        <w:t xml:space="preserve"> couple of years. </w:t>
      </w:r>
      <w:r w:rsidR="00891BAF">
        <w:rPr>
          <w:rFonts w:hint="eastAsia"/>
          <w:color w:val="000000"/>
          <w:lang w:eastAsia="zh-CN"/>
        </w:rPr>
        <w:t xml:space="preserve">During the four-years </w:t>
      </w:r>
      <w:r w:rsidR="00891BAF">
        <w:rPr>
          <w:rFonts w:hint="eastAsia"/>
          <w:color w:val="000000"/>
          <w:lang w:eastAsia="zh-CN"/>
        </w:rPr>
        <w:lastRenderedPageBreak/>
        <w:t>planning and execution, the U.S. is on her way to becom</w:t>
      </w:r>
      <w:r w:rsidR="0059256D">
        <w:rPr>
          <w:rFonts w:hint="eastAsia"/>
          <w:color w:val="000000"/>
          <w:lang w:eastAsia="zh-CN"/>
        </w:rPr>
        <w:t>e</w:t>
      </w:r>
      <w:r w:rsidR="00891BAF">
        <w:rPr>
          <w:rFonts w:hint="eastAsia"/>
          <w:color w:val="000000"/>
          <w:lang w:eastAsia="zh-CN"/>
        </w:rPr>
        <w:t xml:space="preserve"> the leader of </w:t>
      </w:r>
      <w:r w:rsidR="0059256D">
        <w:rPr>
          <w:rFonts w:hint="eastAsia"/>
          <w:color w:val="000000"/>
          <w:lang w:eastAsia="zh-CN"/>
        </w:rPr>
        <w:t xml:space="preserve">the </w:t>
      </w:r>
      <w:r w:rsidR="00891BAF">
        <w:rPr>
          <w:rFonts w:hint="eastAsia"/>
          <w:color w:val="000000"/>
          <w:lang w:eastAsia="zh-CN"/>
        </w:rPr>
        <w:t xml:space="preserve">EV market. </w:t>
      </w:r>
      <w:r w:rsidR="00891BAF">
        <w:rPr>
          <w:rFonts w:hint="eastAsia"/>
          <w:lang w:eastAsia="zh-CN"/>
        </w:rPr>
        <w:t>In the</w:t>
      </w:r>
      <w:r w:rsidR="00FA5902" w:rsidRPr="001D2C25">
        <w:t xml:space="preserve"> July</w:t>
      </w:r>
      <w:r w:rsidR="00891BAF">
        <w:rPr>
          <w:rFonts w:hint="eastAsia"/>
          <w:lang w:eastAsia="zh-CN"/>
        </w:rPr>
        <w:t xml:space="preserve"> of 2013</w:t>
      </w:r>
      <w:r w:rsidR="00FA5902" w:rsidRPr="001D2C25">
        <w:t xml:space="preserve">, </w:t>
      </w:r>
      <w:r w:rsidR="00FA5902" w:rsidRPr="000F1625">
        <w:rPr>
          <w:i/>
        </w:rPr>
        <w:t>Plug In America</w:t>
      </w:r>
      <w:r w:rsidR="00FA5902" w:rsidRPr="001D2C25">
        <w:t xml:space="preserve"> declared that</w:t>
      </w:r>
      <w:r w:rsidR="009D34B2">
        <w:rPr>
          <w:rFonts w:hint="eastAsia"/>
          <w:lang w:eastAsia="zh-CN"/>
        </w:rPr>
        <w:t xml:space="preserve"> </w:t>
      </w:r>
      <w:r w:rsidR="00FA5902" w:rsidRPr="001D2C25">
        <w:t xml:space="preserve">the 100,000th electric vehicle </w:t>
      </w:r>
      <w:r w:rsidR="009D34B2">
        <w:rPr>
          <w:rFonts w:hint="eastAsia"/>
          <w:lang w:eastAsia="zh-CN"/>
        </w:rPr>
        <w:t xml:space="preserve">was </w:t>
      </w:r>
      <w:r w:rsidR="00FA5902" w:rsidRPr="001D2C25">
        <w:t xml:space="preserve">sold in the US. The California Plug-In Electric Vehicle Collaborative announced that many </w:t>
      </w:r>
      <w:r w:rsidR="00AB797C">
        <w:t>EVs</w:t>
      </w:r>
      <w:r w:rsidR="00FA5902" w:rsidRPr="001D2C25">
        <w:t xml:space="preserve"> have now been sold in California alone</w:t>
      </w:r>
      <w:r w:rsidR="00891BAF">
        <w:rPr>
          <w:rFonts w:hint="eastAsia"/>
        </w:rPr>
        <w:t xml:space="preserve"> </w:t>
      </w:r>
      <w:r w:rsidR="00891BAF">
        <w:fldChar w:fldCharType="begin"/>
      </w:r>
      <w:r w:rsidR="00934FC1">
        <w:instrText xml:space="preserve"> ADDIN EN.CITE &lt;EndNote&gt;&lt;Cite&gt;&lt;Author&gt;Blanco&lt;/Author&gt;&lt;Year&gt;2014&lt;/Year&gt;&lt;RecNum&gt;10826&lt;/RecNum&gt;&lt;DisplayText&gt;&lt;style font="Times New Roman" size="12"&gt;(Blanco 2014)&lt;/style&gt;&lt;/DisplayText&gt;&lt;record&gt;&lt;rec-number&gt;10826&lt;/rec-number&gt;&lt;foreign-keys&gt;&lt;key app="EN" db-id="2txd5z0awtf09kertsnvfpf35rw05dw599af"&gt;10826&lt;/key&gt;&lt;/foreign-keys&gt;&lt;ref-type name="Web Page"&gt;12&lt;/ref-type&gt;&lt;contributors&gt;&lt;authors&gt;&lt;author&gt;Blanco, Sebastian &lt;/author&gt;&lt;/authors&gt;&lt;/contributors&gt;&lt;titles&gt;&lt;title&gt;California has sold 102,440 EVs since Volt, Leaf went on sale in 2010&lt;/title&gt;&lt;/titles&gt;&lt;dates&gt;&lt;year&gt;2014&lt;/year&gt;&lt;/dates&gt;&lt;publisher&gt;AutoblogGreen&lt;/publisher&gt;&lt;urls&gt;&lt;related-urls&gt;&lt;url&gt;http://www.autoblog.com/2014/09/09/california-has-sold-102440-evs-since-volt-leaf-went-on-sale/&lt;/url&gt;&lt;/related-urls&gt;&lt;/urls&gt;&lt;/record&gt;&lt;/Cite&gt;&lt;/EndNote&gt;</w:instrText>
      </w:r>
      <w:r w:rsidR="00891BAF">
        <w:fldChar w:fldCharType="separate"/>
      </w:r>
      <w:r w:rsidR="00934FC1">
        <w:rPr>
          <w:noProof/>
        </w:rPr>
        <w:t>(</w:t>
      </w:r>
      <w:hyperlink w:anchor="_ENREF_10" w:tooltip="Blanco, 2014 #10826" w:history="1">
        <w:r w:rsidR="00166FE8">
          <w:rPr>
            <w:noProof/>
          </w:rPr>
          <w:t>Blanco 2014</w:t>
        </w:r>
      </w:hyperlink>
      <w:r w:rsidR="00934FC1">
        <w:rPr>
          <w:noProof/>
        </w:rPr>
        <w:t>)</w:t>
      </w:r>
      <w:r w:rsidR="00891BAF">
        <w:fldChar w:fldCharType="end"/>
      </w:r>
      <w:r w:rsidR="00FA5902" w:rsidRPr="001D2C25">
        <w:t xml:space="preserve">. </w:t>
      </w:r>
      <w:r w:rsidR="000D7D64">
        <w:rPr>
          <w:rFonts w:hint="eastAsia"/>
          <w:lang w:eastAsia="zh-CN"/>
        </w:rPr>
        <w:t>However</w:t>
      </w:r>
      <w:r w:rsidR="000D7D64">
        <w:rPr>
          <w:lang w:eastAsia="zh-CN"/>
        </w:rPr>
        <w:t>, at</w:t>
      </w:r>
      <w:r w:rsidR="000D7D64">
        <w:rPr>
          <w:rFonts w:hint="eastAsia"/>
          <w:lang w:eastAsia="zh-CN"/>
        </w:rPr>
        <w:t xml:space="preserve"> the </w:t>
      </w:r>
      <w:r w:rsidR="00F323A6">
        <w:rPr>
          <w:rFonts w:hint="eastAsia"/>
          <w:lang w:eastAsia="zh-CN"/>
        </w:rPr>
        <w:t>end</w:t>
      </w:r>
      <w:r w:rsidR="00091A77">
        <w:rPr>
          <w:rFonts w:hint="eastAsia"/>
          <w:lang w:eastAsia="zh-CN"/>
        </w:rPr>
        <w:t xml:space="preserve"> </w:t>
      </w:r>
      <w:r w:rsidR="000D7D64">
        <w:rPr>
          <w:rFonts w:hint="eastAsia"/>
          <w:lang w:eastAsia="zh-CN"/>
        </w:rPr>
        <w:t xml:space="preserve">of 2014, the total number of delivered </w:t>
      </w:r>
      <w:r w:rsidR="00AB797C">
        <w:rPr>
          <w:rFonts w:hint="eastAsia"/>
          <w:lang w:eastAsia="zh-CN"/>
        </w:rPr>
        <w:t>EVs</w:t>
      </w:r>
      <w:r w:rsidR="000D7D64">
        <w:rPr>
          <w:rFonts w:hint="eastAsia"/>
          <w:lang w:eastAsia="zh-CN"/>
        </w:rPr>
        <w:t xml:space="preserve"> and H</w:t>
      </w:r>
      <w:r w:rsidR="00AB797C">
        <w:rPr>
          <w:rFonts w:hint="eastAsia"/>
          <w:lang w:eastAsia="zh-CN"/>
        </w:rPr>
        <w:t>EVs</w:t>
      </w:r>
      <w:r w:rsidR="000D7D64">
        <w:rPr>
          <w:rFonts w:hint="eastAsia"/>
          <w:lang w:eastAsia="zh-CN"/>
        </w:rPr>
        <w:t xml:space="preserve"> was around 300,000, which is far short than the </w:t>
      </w:r>
      <w:r w:rsidR="009D34B2">
        <w:rPr>
          <w:rFonts w:hint="eastAsia"/>
          <w:lang w:eastAsia="zh-CN"/>
        </w:rPr>
        <w:t>desired</w:t>
      </w:r>
      <w:r w:rsidR="000D7D64">
        <w:rPr>
          <w:rFonts w:hint="eastAsia"/>
          <w:lang w:eastAsia="zh-CN"/>
        </w:rPr>
        <w:t xml:space="preserve"> number. </w:t>
      </w:r>
      <w:r w:rsidR="00AC430F">
        <w:rPr>
          <w:rFonts w:hint="eastAsia"/>
          <w:lang w:eastAsia="zh-CN"/>
        </w:rPr>
        <w:t>T</w:t>
      </w:r>
      <w:r w:rsidR="00AC430F" w:rsidRPr="00464AEC">
        <w:t>his does</w:t>
      </w:r>
      <w:r w:rsidR="00F323A6">
        <w:rPr>
          <w:rFonts w:hint="eastAsia"/>
          <w:lang w:eastAsia="zh-CN"/>
        </w:rPr>
        <w:t xml:space="preserve"> not</w:t>
      </w:r>
      <w:r w:rsidR="00AC430F" w:rsidRPr="00464AEC">
        <w:t xml:space="preserve"> mean that </w:t>
      </w:r>
      <w:r w:rsidR="00AB797C">
        <w:t>EVs</w:t>
      </w:r>
      <w:r w:rsidR="00AC430F" w:rsidRPr="00464AEC">
        <w:t xml:space="preserve"> </w:t>
      </w:r>
      <w:r w:rsidR="00F323A6">
        <w:rPr>
          <w:rFonts w:hint="eastAsia"/>
          <w:lang w:eastAsia="zh-CN"/>
        </w:rPr>
        <w:t>will not</w:t>
      </w:r>
      <w:r w:rsidR="00AC430F" w:rsidRPr="00464AEC">
        <w:t xml:space="preserve"> </w:t>
      </w:r>
      <w:r w:rsidR="00AC430F">
        <w:rPr>
          <w:rFonts w:hint="eastAsia"/>
          <w:lang w:eastAsia="zh-CN"/>
        </w:rPr>
        <w:t xml:space="preserve">become </w:t>
      </w:r>
      <w:r w:rsidR="00F323A6">
        <w:rPr>
          <w:rFonts w:hint="eastAsia"/>
          <w:lang w:eastAsia="zh-CN"/>
        </w:rPr>
        <w:t>a</w:t>
      </w:r>
      <w:r w:rsidR="00AC430F">
        <w:rPr>
          <w:rFonts w:hint="eastAsia"/>
          <w:lang w:eastAsia="zh-CN"/>
        </w:rPr>
        <w:t xml:space="preserve"> major force in the </w:t>
      </w:r>
      <w:r w:rsidR="009F341A">
        <w:rPr>
          <w:rFonts w:hint="eastAsia"/>
          <w:lang w:eastAsia="zh-CN"/>
        </w:rPr>
        <w:t>automotive market</w:t>
      </w:r>
      <w:r w:rsidR="00AC430F">
        <w:rPr>
          <w:rFonts w:hint="eastAsia"/>
          <w:lang w:eastAsia="zh-CN"/>
        </w:rPr>
        <w:t xml:space="preserve">. Quite contrary to that, the gas prices are not going to stay </w:t>
      </w:r>
      <w:r w:rsidR="00F323A6">
        <w:rPr>
          <w:rFonts w:hint="eastAsia"/>
          <w:lang w:eastAsia="zh-CN"/>
        </w:rPr>
        <w:t>low</w:t>
      </w:r>
      <w:r w:rsidR="00AC430F">
        <w:rPr>
          <w:rFonts w:hint="eastAsia"/>
          <w:lang w:eastAsia="zh-CN"/>
        </w:rPr>
        <w:t xml:space="preserve"> for very long and the predicted price would b</w:t>
      </w:r>
      <w:r w:rsidR="00B640D8">
        <w:rPr>
          <w:rFonts w:hint="eastAsia"/>
          <w:lang w:eastAsia="zh-CN"/>
        </w:rPr>
        <w:t>e $5 per gallon in the future. T</w:t>
      </w:r>
      <w:r w:rsidR="00AC430F">
        <w:rPr>
          <w:rFonts w:hint="eastAsia"/>
          <w:lang w:eastAsia="zh-CN"/>
        </w:rPr>
        <w:t xml:space="preserve">he </w:t>
      </w:r>
      <w:r w:rsidR="00B640D8">
        <w:rPr>
          <w:rFonts w:hint="eastAsia"/>
          <w:lang w:eastAsia="zh-CN"/>
        </w:rPr>
        <w:t xml:space="preserve">EV </w:t>
      </w:r>
      <w:r w:rsidR="00AC430F">
        <w:rPr>
          <w:rFonts w:hint="eastAsia"/>
          <w:lang w:eastAsia="zh-CN"/>
        </w:rPr>
        <w:t xml:space="preserve">technology </w:t>
      </w:r>
      <w:r w:rsidR="00B640D8">
        <w:rPr>
          <w:rFonts w:hint="eastAsia"/>
          <w:lang w:eastAsia="zh-CN"/>
        </w:rPr>
        <w:t>has been improved over the recent years</w:t>
      </w:r>
      <w:r w:rsidR="00AC430F">
        <w:rPr>
          <w:rFonts w:hint="eastAsia"/>
          <w:lang w:eastAsia="zh-CN"/>
        </w:rPr>
        <w:t xml:space="preserve"> and </w:t>
      </w:r>
      <w:r w:rsidR="009057BD">
        <w:rPr>
          <w:rFonts w:hint="eastAsia"/>
          <w:lang w:eastAsia="zh-CN"/>
        </w:rPr>
        <w:t xml:space="preserve">the </w:t>
      </w:r>
      <w:r w:rsidR="00AC430F">
        <w:rPr>
          <w:rFonts w:hint="eastAsia"/>
          <w:lang w:eastAsia="zh-CN"/>
        </w:rPr>
        <w:t>customer</w:t>
      </w:r>
      <w:r w:rsidR="00B640D8">
        <w:rPr>
          <w:rFonts w:hint="eastAsia"/>
          <w:lang w:eastAsia="zh-CN"/>
        </w:rPr>
        <w:t>s</w:t>
      </w:r>
      <w:r w:rsidR="00AC430F">
        <w:rPr>
          <w:rFonts w:hint="eastAsia"/>
          <w:lang w:eastAsia="zh-CN"/>
        </w:rPr>
        <w:t xml:space="preserve"> </w:t>
      </w:r>
      <w:r w:rsidR="00B640D8">
        <w:rPr>
          <w:rFonts w:hint="eastAsia"/>
          <w:lang w:eastAsia="zh-CN"/>
        </w:rPr>
        <w:t>become increasingly care</w:t>
      </w:r>
      <w:r w:rsidR="00AC430F">
        <w:rPr>
          <w:rFonts w:hint="eastAsia"/>
          <w:lang w:eastAsia="zh-CN"/>
        </w:rPr>
        <w:t xml:space="preserve"> about </w:t>
      </w:r>
      <w:r w:rsidR="00AB797C">
        <w:rPr>
          <w:rFonts w:hint="eastAsia"/>
          <w:lang w:eastAsia="zh-CN"/>
        </w:rPr>
        <w:t>EVs</w:t>
      </w:r>
      <w:r w:rsidR="00B640D8">
        <w:rPr>
          <w:rFonts w:hint="eastAsia"/>
          <w:lang w:eastAsia="zh-CN"/>
        </w:rPr>
        <w:t>.</w:t>
      </w:r>
      <w:r w:rsidR="00AC430F">
        <w:rPr>
          <w:rFonts w:hint="eastAsia"/>
          <w:lang w:eastAsia="zh-CN"/>
        </w:rPr>
        <w:t xml:space="preserve"> At the same time, the range and other utility function will also potentially contribute to convinc</w:t>
      </w:r>
      <w:r w:rsidR="00B640D8">
        <w:rPr>
          <w:rFonts w:hint="eastAsia"/>
          <w:lang w:eastAsia="zh-CN"/>
        </w:rPr>
        <w:t>e future</w:t>
      </w:r>
      <w:r w:rsidR="00AC430F">
        <w:rPr>
          <w:rFonts w:hint="eastAsia"/>
          <w:lang w:eastAsia="zh-CN"/>
        </w:rPr>
        <w:t xml:space="preserve"> customers to buy </w:t>
      </w:r>
      <w:r w:rsidR="00AB797C">
        <w:rPr>
          <w:rFonts w:hint="eastAsia"/>
          <w:lang w:eastAsia="zh-CN"/>
        </w:rPr>
        <w:t>EVs</w:t>
      </w:r>
      <w:r w:rsidR="00AC430F">
        <w:rPr>
          <w:rFonts w:hint="eastAsia"/>
          <w:lang w:eastAsia="zh-CN"/>
        </w:rPr>
        <w:t xml:space="preserve">. </w:t>
      </w:r>
      <w:r w:rsidR="00B640D8">
        <w:rPr>
          <w:rFonts w:hint="eastAsia"/>
          <w:lang w:eastAsia="zh-CN"/>
        </w:rPr>
        <w:t>They will finally merge in</w:t>
      </w:r>
      <w:r w:rsidR="008D43F2">
        <w:rPr>
          <w:rFonts w:hint="eastAsia"/>
          <w:lang w:eastAsia="zh-CN"/>
        </w:rPr>
        <w:t>to the core automotive market. Because of this,</w:t>
      </w:r>
      <w:r w:rsidR="00414A28">
        <w:rPr>
          <w:rFonts w:hint="eastAsia"/>
          <w:color w:val="000000"/>
          <w:lang w:eastAsia="zh-CN"/>
        </w:rPr>
        <w:t xml:space="preserve"> </w:t>
      </w:r>
      <w:r w:rsidR="008D43F2">
        <w:rPr>
          <w:rFonts w:hint="eastAsia"/>
          <w:lang w:eastAsia="zh-CN"/>
        </w:rPr>
        <w:t>necessary analysis becomes even more important</w:t>
      </w:r>
      <w:r w:rsidR="00414A28">
        <w:rPr>
          <w:rFonts w:hint="eastAsia"/>
          <w:lang w:eastAsia="zh-CN"/>
        </w:rPr>
        <w:t xml:space="preserve"> to explain</w:t>
      </w:r>
      <w:r w:rsidR="001E3DF5">
        <w:rPr>
          <w:rFonts w:hint="eastAsia"/>
          <w:lang w:eastAsia="zh-CN"/>
        </w:rPr>
        <w:t xml:space="preserve"> the gap between expected sales volume and current one on book. </w:t>
      </w:r>
      <w:r w:rsidR="00414A28" w:rsidRPr="00BE1104">
        <w:rPr>
          <w:color w:val="000000"/>
          <w:lang w:eastAsia="zh-CN"/>
        </w:rPr>
        <w:t xml:space="preserve">Some </w:t>
      </w:r>
      <w:r w:rsidR="00414A28">
        <w:rPr>
          <w:rFonts w:hint="eastAsia"/>
          <w:color w:val="000000"/>
          <w:lang w:eastAsia="zh-CN"/>
        </w:rPr>
        <w:t xml:space="preserve">barriers </w:t>
      </w:r>
      <w:r w:rsidR="00414A28" w:rsidRPr="00BE1104">
        <w:rPr>
          <w:color w:val="000000"/>
          <w:lang w:eastAsia="zh-CN"/>
        </w:rPr>
        <w:t>are technologic</w:t>
      </w:r>
      <w:r w:rsidR="00414A28">
        <w:rPr>
          <w:rFonts w:hint="eastAsia"/>
          <w:color w:val="000000"/>
          <w:lang w:eastAsia="zh-CN"/>
        </w:rPr>
        <w:t>al obstacles</w:t>
      </w:r>
      <w:r w:rsidR="00414A28">
        <w:rPr>
          <w:color w:val="000000"/>
          <w:lang w:eastAsia="zh-CN"/>
        </w:rPr>
        <w:t>, such as</w:t>
      </w:r>
      <w:r w:rsidR="00414A28" w:rsidRPr="00BE1104">
        <w:rPr>
          <w:color w:val="000000"/>
          <w:lang w:eastAsia="zh-CN"/>
        </w:rPr>
        <w:t xml:space="preserve"> </w:t>
      </w:r>
      <w:r w:rsidR="00414A28">
        <w:rPr>
          <w:rFonts w:hint="eastAsia"/>
          <w:color w:val="000000"/>
          <w:lang w:eastAsia="zh-CN"/>
        </w:rPr>
        <w:t>limited</w:t>
      </w:r>
      <w:r w:rsidR="00414A28" w:rsidRPr="00BE1104">
        <w:rPr>
          <w:color w:val="000000"/>
          <w:lang w:eastAsia="zh-CN"/>
        </w:rPr>
        <w:t xml:space="preserve"> driving range and </w:t>
      </w:r>
      <w:r w:rsidR="00414A28">
        <w:rPr>
          <w:rFonts w:hint="eastAsia"/>
          <w:color w:val="000000"/>
          <w:lang w:eastAsia="zh-CN"/>
        </w:rPr>
        <w:t>high</w:t>
      </w:r>
      <w:r w:rsidR="00414A28" w:rsidRPr="00BE1104">
        <w:rPr>
          <w:color w:val="000000"/>
          <w:lang w:eastAsia="zh-CN"/>
        </w:rPr>
        <w:t xml:space="preserve"> purchase price</w:t>
      </w:r>
      <w:r w:rsidR="00414A28">
        <w:rPr>
          <w:rFonts w:hint="eastAsia"/>
          <w:color w:val="000000"/>
          <w:lang w:eastAsia="zh-CN"/>
        </w:rPr>
        <w:t xml:space="preserve"> </w:t>
      </w:r>
      <w:r w:rsidR="00414A28" w:rsidRPr="00BE1104">
        <w:rPr>
          <w:color w:val="000000"/>
          <w:lang w:eastAsia="zh-CN"/>
        </w:rPr>
        <w:t xml:space="preserve">compared with </w:t>
      </w:r>
      <w:r w:rsidR="00414A28">
        <w:rPr>
          <w:rFonts w:hint="eastAsia"/>
          <w:color w:val="000000"/>
          <w:lang w:eastAsia="zh-CN"/>
        </w:rPr>
        <w:t>gasoline</w:t>
      </w:r>
      <w:r w:rsidR="00414A28" w:rsidRPr="00BE1104">
        <w:rPr>
          <w:color w:val="000000"/>
          <w:lang w:eastAsia="zh-CN"/>
        </w:rPr>
        <w:t xml:space="preserve"> vehicles</w:t>
      </w:r>
      <w:r w:rsidR="008D43F2">
        <w:rPr>
          <w:rFonts w:hint="eastAsia"/>
          <w:color w:val="000000"/>
          <w:lang w:eastAsia="zh-CN"/>
        </w:rPr>
        <w:t xml:space="preserve"> while</w:t>
      </w:r>
      <w:r w:rsidR="00414A28">
        <w:rPr>
          <w:rFonts w:hint="eastAsia"/>
          <w:color w:val="000000"/>
          <w:lang w:eastAsia="zh-CN"/>
        </w:rPr>
        <w:t xml:space="preserve"> some</w:t>
      </w:r>
      <w:r w:rsidR="00414A28" w:rsidRPr="00BE1104">
        <w:rPr>
          <w:color w:val="000000"/>
          <w:lang w:eastAsia="zh-CN"/>
        </w:rPr>
        <w:t xml:space="preserve"> others </w:t>
      </w:r>
      <w:r w:rsidR="008D43F2">
        <w:rPr>
          <w:rFonts w:hint="eastAsia"/>
          <w:color w:val="000000"/>
          <w:lang w:eastAsia="zh-CN"/>
        </w:rPr>
        <w:t xml:space="preserve">reasons </w:t>
      </w:r>
      <w:r w:rsidR="00414A28" w:rsidRPr="00BE1104">
        <w:rPr>
          <w:color w:val="000000"/>
          <w:lang w:eastAsia="zh-CN"/>
        </w:rPr>
        <w:t xml:space="preserve">are related to consumer </w:t>
      </w:r>
      <w:r w:rsidR="00414A28">
        <w:rPr>
          <w:rFonts w:hint="eastAsia"/>
          <w:color w:val="000000"/>
          <w:lang w:eastAsia="zh-CN"/>
        </w:rPr>
        <w:t>pe</w:t>
      </w:r>
      <w:r w:rsidR="00414A28" w:rsidRPr="00BE1104">
        <w:rPr>
          <w:color w:val="000000"/>
          <w:lang w:eastAsia="zh-CN"/>
        </w:rPr>
        <w:t>r</w:t>
      </w:r>
      <w:r w:rsidR="00414A28">
        <w:rPr>
          <w:rFonts w:hint="eastAsia"/>
          <w:color w:val="000000"/>
          <w:lang w:eastAsia="zh-CN"/>
        </w:rPr>
        <w:t>ceptions</w:t>
      </w:r>
      <w:r w:rsidR="00414A28" w:rsidRPr="00BE1104">
        <w:rPr>
          <w:color w:val="000000"/>
          <w:lang w:eastAsia="zh-CN"/>
        </w:rPr>
        <w:t xml:space="preserve"> and attitudes</w:t>
      </w:r>
      <w:r w:rsidR="008D43F2">
        <w:rPr>
          <w:color w:val="000000"/>
          <w:lang w:eastAsia="zh-CN"/>
        </w:rPr>
        <w:t xml:space="preserve"> and</w:t>
      </w:r>
      <w:r w:rsidR="00414A28" w:rsidRPr="00BE1104">
        <w:rPr>
          <w:color w:val="000000"/>
          <w:lang w:eastAsia="zh-CN"/>
        </w:rPr>
        <w:t xml:space="preserve"> the need to develop a charging network to support the </w:t>
      </w:r>
      <w:r w:rsidR="00AB797C">
        <w:rPr>
          <w:rFonts w:hint="eastAsia"/>
          <w:color w:val="000000"/>
          <w:lang w:eastAsia="zh-CN"/>
        </w:rPr>
        <w:t>EVs</w:t>
      </w:r>
      <w:r w:rsidR="008D43F2">
        <w:rPr>
          <w:rFonts w:hint="eastAsia"/>
          <w:color w:val="000000"/>
          <w:lang w:eastAsia="zh-CN"/>
        </w:rPr>
        <w:t xml:space="preserve"> on the roads</w:t>
      </w:r>
      <w:r w:rsidR="00414A28" w:rsidRPr="00BE1104">
        <w:rPr>
          <w:color w:val="000000"/>
          <w:lang w:eastAsia="zh-CN"/>
        </w:rPr>
        <w:t xml:space="preserve">. </w:t>
      </w:r>
    </w:p>
    <w:p w:rsidR="00BC606D" w:rsidRDefault="00414A28" w:rsidP="00816020">
      <w:pPr>
        <w:numPr>
          <w:ilvl w:val="12"/>
          <w:numId w:val="0"/>
        </w:numPr>
        <w:spacing w:line="480" w:lineRule="auto"/>
        <w:ind w:firstLine="720"/>
        <w:jc w:val="both"/>
        <w:rPr>
          <w:lang w:eastAsia="zh-CN"/>
        </w:rPr>
      </w:pPr>
      <w:r w:rsidRPr="00BE1104">
        <w:rPr>
          <w:color w:val="000000"/>
          <w:lang w:eastAsia="zh-CN"/>
        </w:rPr>
        <w:t>Given the growing concerns</w:t>
      </w:r>
      <w:r>
        <w:rPr>
          <w:rFonts w:hint="eastAsia"/>
          <w:color w:val="000000"/>
          <w:lang w:eastAsia="zh-CN"/>
        </w:rPr>
        <w:t xml:space="preserve"> </w:t>
      </w:r>
      <w:r w:rsidRPr="00BE1104">
        <w:rPr>
          <w:color w:val="000000"/>
          <w:lang w:eastAsia="zh-CN"/>
        </w:rPr>
        <w:t xml:space="preserve">surrounding the potential barriers, </w:t>
      </w:r>
      <w:r>
        <w:rPr>
          <w:rFonts w:hint="eastAsia"/>
          <w:color w:val="000000"/>
          <w:lang w:eastAsia="zh-CN"/>
        </w:rPr>
        <w:t>a</w:t>
      </w:r>
      <w:r>
        <w:rPr>
          <w:rFonts w:hint="eastAsia"/>
          <w:lang w:eastAsia="zh-CN"/>
        </w:rPr>
        <w:t xml:space="preserve"> number of</w:t>
      </w:r>
      <w:r w:rsidR="00A17495">
        <w:rPr>
          <w:rFonts w:hint="eastAsia"/>
          <w:lang w:eastAsia="zh-CN"/>
        </w:rPr>
        <w:t xml:space="preserve"> </w:t>
      </w:r>
      <w:r w:rsidR="001E3DF5">
        <w:rPr>
          <w:lang w:eastAsia="zh-CN"/>
        </w:rPr>
        <w:t>analyses</w:t>
      </w:r>
      <w:r w:rsidR="00A17495">
        <w:rPr>
          <w:rFonts w:hint="eastAsia"/>
          <w:lang w:eastAsia="zh-CN"/>
        </w:rPr>
        <w:t xml:space="preserve"> </w:t>
      </w:r>
      <w:r w:rsidR="00BE1104">
        <w:rPr>
          <w:lang w:eastAsia="zh-CN"/>
        </w:rPr>
        <w:t>address</w:t>
      </w:r>
      <w:r w:rsidR="00A17495">
        <w:rPr>
          <w:rFonts w:hint="eastAsia"/>
          <w:lang w:eastAsia="zh-CN"/>
        </w:rPr>
        <w:t xml:space="preserve"> the technological and marketing obstacles of purchasing green energy vehicles in current market</w:t>
      </w:r>
      <w:r w:rsidR="00A31960">
        <w:rPr>
          <w:rFonts w:hint="eastAsia"/>
          <w:lang w:eastAsia="zh-CN"/>
        </w:rPr>
        <w:t xml:space="preserve"> </w:t>
      </w:r>
      <w:r w:rsidR="00A31960">
        <w:rPr>
          <w:lang w:eastAsia="zh-CN"/>
        </w:rPr>
        <w:fldChar w:fldCharType="begin">
          <w:fldData xml:space="preserve">PEVuZE5vdGU+PENpdGU+PEF1dGhvcj5LaWVja2jDpGZlcjwvQXV0aG9yPjxZZWFyPjIwMTQ8L1ll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</w:fldData>
        </w:fldChar>
      </w:r>
      <w:r w:rsidR="00934FC1">
        <w:rPr>
          <w:lang w:eastAsia="zh-CN"/>
        </w:rPr>
        <w:instrText xml:space="preserve"> ADDIN EN.CITE </w:instrText>
      </w:r>
      <w:r w:rsidR="00934FC1">
        <w:rPr>
          <w:lang w:eastAsia="zh-CN"/>
        </w:rPr>
        <w:fldChar w:fldCharType="begin">
          <w:fldData xml:space="preserve">PEVuZE5vdGU+PENpdGU+PEF1dGhvcj5LaWVja2jDpGZlcjwvQXV0aG9yPjxZZWFyPjIwMTQ8L1ll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</w:fldData>
        </w:fldChar>
      </w:r>
      <w:r w:rsidR="00934FC1">
        <w:rPr>
          <w:lang w:eastAsia="zh-CN"/>
        </w:rPr>
        <w:instrText xml:space="preserve"> ADDIN EN.CITE.DATA </w:instrText>
      </w:r>
      <w:r w:rsidR="00934FC1">
        <w:rPr>
          <w:lang w:eastAsia="zh-CN"/>
        </w:rPr>
      </w:r>
      <w:r w:rsidR="00934FC1">
        <w:rPr>
          <w:lang w:eastAsia="zh-CN"/>
        </w:rPr>
        <w:fldChar w:fldCharType="end"/>
      </w:r>
      <w:r w:rsidR="00A31960">
        <w:rPr>
          <w:lang w:eastAsia="zh-CN"/>
        </w:rPr>
      </w:r>
      <w:r w:rsidR="00A31960">
        <w:rPr>
          <w:lang w:eastAsia="zh-CN"/>
        </w:rPr>
        <w:fldChar w:fldCharType="separate"/>
      </w:r>
      <w:r w:rsidR="00934FC1">
        <w:rPr>
          <w:noProof/>
          <w:lang w:eastAsia="zh-CN"/>
        </w:rPr>
        <w:t>(</w:t>
      </w:r>
      <w:hyperlink w:anchor="_ENREF_58" w:tooltip="Kieckhäfer, 2014 #10515" w:history="1">
        <w:r w:rsidR="00166FE8">
          <w:rPr>
            <w:noProof/>
            <w:lang w:eastAsia="zh-CN"/>
          </w:rPr>
          <w:t>Kieckhäfer et al. 2014</w:t>
        </w:r>
      </w:hyperlink>
      <w:r w:rsidR="00934FC1">
        <w:rPr>
          <w:noProof/>
          <w:lang w:eastAsia="zh-CN"/>
        </w:rPr>
        <w:t xml:space="preserve">, </w:t>
      </w:r>
      <w:hyperlink w:anchor="_ENREF_63" w:tooltip="Krupa, 2014 #10481" w:history="1">
        <w:r w:rsidR="00166FE8">
          <w:rPr>
            <w:noProof/>
            <w:lang w:eastAsia="zh-CN"/>
          </w:rPr>
          <w:t>Krupa et al. 2014</w:t>
        </w:r>
      </w:hyperlink>
      <w:r w:rsidR="00934FC1">
        <w:rPr>
          <w:noProof/>
          <w:lang w:eastAsia="zh-CN"/>
        </w:rPr>
        <w:t xml:space="preserve">, </w:t>
      </w:r>
      <w:hyperlink w:anchor="_ENREF_64" w:tooltip="Kudoh, 2010 #10632" w:history="1">
        <w:r w:rsidR="00166FE8">
          <w:rPr>
            <w:noProof/>
            <w:lang w:eastAsia="zh-CN"/>
          </w:rPr>
          <w:t>Kudoh and Motose 2010</w:t>
        </w:r>
      </w:hyperlink>
      <w:r w:rsidR="00934FC1">
        <w:rPr>
          <w:noProof/>
          <w:lang w:eastAsia="zh-CN"/>
        </w:rPr>
        <w:t xml:space="preserve">, </w:t>
      </w:r>
      <w:hyperlink w:anchor="_ENREF_67" w:tooltip="Lieven, 2011 #10654" w:history="1">
        <w:r w:rsidR="00166FE8">
          <w:rPr>
            <w:noProof/>
            <w:lang w:eastAsia="zh-CN"/>
          </w:rPr>
          <w:t>Lieven et al. 2011</w:t>
        </w:r>
      </w:hyperlink>
      <w:r w:rsidR="00934FC1">
        <w:rPr>
          <w:noProof/>
          <w:lang w:eastAsia="zh-CN"/>
        </w:rPr>
        <w:t xml:space="preserve">, </w:t>
      </w:r>
      <w:hyperlink w:anchor="_ENREF_97" w:tooltip="Segal, 1995 #10441" w:history="1">
        <w:r w:rsidR="00166FE8">
          <w:rPr>
            <w:noProof/>
            <w:lang w:eastAsia="zh-CN"/>
          </w:rPr>
          <w:t>Segal 1995</w:t>
        </w:r>
      </w:hyperlink>
      <w:r w:rsidR="00934FC1">
        <w:rPr>
          <w:noProof/>
          <w:lang w:eastAsia="zh-CN"/>
        </w:rPr>
        <w:t xml:space="preserve">, </w:t>
      </w:r>
      <w:hyperlink w:anchor="_ENREF_119" w:tooltip="Trigg, 2013 #10986" w:history="1">
        <w:r w:rsidR="00166FE8">
          <w:rPr>
            <w:noProof/>
            <w:lang w:eastAsia="zh-CN"/>
          </w:rPr>
          <w:t>Trigg et al. 2013</w:t>
        </w:r>
      </w:hyperlink>
      <w:r w:rsidR="00934FC1">
        <w:rPr>
          <w:noProof/>
          <w:lang w:eastAsia="zh-CN"/>
        </w:rPr>
        <w:t>)</w:t>
      </w:r>
      <w:r w:rsidR="00A31960">
        <w:rPr>
          <w:lang w:eastAsia="zh-CN"/>
        </w:rPr>
        <w:fldChar w:fldCharType="end"/>
      </w:r>
      <w:r w:rsidR="00A17495">
        <w:rPr>
          <w:rFonts w:hint="eastAsia"/>
          <w:lang w:eastAsia="zh-CN"/>
        </w:rPr>
        <w:t xml:space="preserve">. </w:t>
      </w:r>
      <w:r w:rsidR="00C7781E">
        <w:rPr>
          <w:rFonts w:hint="eastAsia"/>
          <w:lang w:eastAsia="zh-CN"/>
        </w:rPr>
        <w:t xml:space="preserve">The </w:t>
      </w:r>
      <w:r w:rsidR="006D071A">
        <w:rPr>
          <w:rFonts w:hint="eastAsia"/>
          <w:lang w:eastAsia="zh-CN"/>
        </w:rPr>
        <w:t xml:space="preserve">main </w:t>
      </w:r>
      <w:r w:rsidR="00A17495">
        <w:rPr>
          <w:rFonts w:hint="eastAsia"/>
          <w:lang w:eastAsia="zh-CN"/>
        </w:rPr>
        <w:t xml:space="preserve">technological </w:t>
      </w:r>
      <w:r w:rsidR="006D071A">
        <w:rPr>
          <w:rFonts w:hint="eastAsia"/>
          <w:lang w:eastAsia="zh-CN"/>
        </w:rPr>
        <w:t xml:space="preserve">barriers preventing customers from purchasing </w:t>
      </w:r>
      <w:r w:rsidR="00AB797C">
        <w:rPr>
          <w:rFonts w:hint="eastAsia"/>
          <w:lang w:eastAsia="zh-CN"/>
        </w:rPr>
        <w:t>EVs</w:t>
      </w:r>
      <w:r w:rsidR="006D071A">
        <w:rPr>
          <w:rFonts w:hint="eastAsia"/>
          <w:lang w:eastAsia="zh-CN"/>
        </w:rPr>
        <w:t xml:space="preserve"> are the upfront purchasing cost, limited range and </w:t>
      </w:r>
      <w:r w:rsidR="00A17495">
        <w:rPr>
          <w:lang w:eastAsia="zh-CN"/>
        </w:rPr>
        <w:t>accessibility</w:t>
      </w:r>
      <w:r w:rsidR="006D071A">
        <w:rPr>
          <w:rFonts w:hint="eastAsia"/>
          <w:lang w:eastAsia="zh-CN"/>
        </w:rPr>
        <w:t xml:space="preserve"> of recharging </w:t>
      </w:r>
      <w:r w:rsidR="00A17495">
        <w:rPr>
          <w:lang w:eastAsia="zh-CN"/>
        </w:rPr>
        <w:t>infrastructure</w:t>
      </w:r>
      <w:r w:rsidR="006D071A">
        <w:rPr>
          <w:rFonts w:hint="eastAsia"/>
          <w:lang w:eastAsia="zh-CN"/>
        </w:rPr>
        <w:t>.</w:t>
      </w:r>
      <w:r w:rsidR="00A17495">
        <w:rPr>
          <w:rFonts w:hint="eastAsia"/>
          <w:lang w:eastAsia="zh-CN"/>
        </w:rPr>
        <w:t xml:space="preserve"> </w:t>
      </w:r>
      <w:r w:rsidR="00906F8D">
        <w:rPr>
          <w:rFonts w:hint="eastAsia"/>
          <w:lang w:eastAsia="zh-CN"/>
        </w:rPr>
        <w:t xml:space="preserve">Most </w:t>
      </w:r>
      <w:r w:rsidR="00AB797C">
        <w:rPr>
          <w:rFonts w:hint="eastAsia"/>
          <w:lang w:eastAsia="zh-CN"/>
        </w:rPr>
        <w:t>EVs</w:t>
      </w:r>
      <w:r w:rsidR="00906F8D">
        <w:rPr>
          <w:rFonts w:hint="eastAsia"/>
          <w:lang w:eastAsia="zh-CN"/>
        </w:rPr>
        <w:t xml:space="preserve"> can only navigate for a range around 100 </w:t>
      </w:r>
      <w:r w:rsidR="00906F8D">
        <w:rPr>
          <w:lang w:eastAsia="zh-CN"/>
        </w:rPr>
        <w:t>–</w:t>
      </w:r>
      <w:r w:rsidR="00906F8D">
        <w:rPr>
          <w:rFonts w:hint="eastAsia"/>
          <w:lang w:eastAsia="zh-CN"/>
        </w:rPr>
        <w:t xml:space="preserve"> 200 miles with full battery </w:t>
      </w:r>
      <w:r w:rsidR="00906F8D">
        <w:rPr>
          <w:rFonts w:hint="eastAsia"/>
          <w:lang w:eastAsia="zh-CN"/>
        </w:rPr>
        <w:lastRenderedPageBreak/>
        <w:t xml:space="preserve">while most gasoline vehicles can drive over 300 miles with full fuel tank. Few of </w:t>
      </w:r>
      <w:r w:rsidR="00A31960">
        <w:rPr>
          <w:rFonts w:hint="eastAsia"/>
          <w:lang w:eastAsia="zh-CN"/>
        </w:rPr>
        <w:t>the EVs</w:t>
      </w:r>
      <w:r w:rsidR="00906F8D">
        <w:rPr>
          <w:rFonts w:hint="eastAsia"/>
          <w:lang w:eastAsia="zh-CN"/>
        </w:rPr>
        <w:t xml:space="preserve"> can last for 300 miles but the corresponding cost is unaffordable to average </w:t>
      </w:r>
      <w:r w:rsidR="00906F8D">
        <w:rPr>
          <w:lang w:eastAsia="zh-CN"/>
        </w:rPr>
        <w:t>American</w:t>
      </w:r>
      <w:r w:rsidR="00906F8D">
        <w:rPr>
          <w:rFonts w:hint="eastAsia"/>
          <w:lang w:eastAsia="zh-CN"/>
        </w:rPr>
        <w:t xml:space="preserve"> families. At the meantime, fully recharge the battery of an EV is averagely estimated to be 4 to 8 hours. Super Charger could reduce this amount to 30 mins but it is still to</w:t>
      </w:r>
      <w:r w:rsidR="00A31960">
        <w:rPr>
          <w:rFonts w:hint="eastAsia"/>
          <w:lang w:eastAsia="zh-CN"/>
        </w:rPr>
        <w:t>o</w:t>
      </w:r>
      <w:r w:rsidR="00906F8D">
        <w:rPr>
          <w:rFonts w:hint="eastAsia"/>
          <w:lang w:eastAsia="zh-CN"/>
        </w:rPr>
        <w:t xml:space="preserve"> long for most drivers</w:t>
      </w:r>
      <w:r w:rsidR="00A31960">
        <w:rPr>
          <w:rFonts w:hint="eastAsia"/>
          <w:lang w:eastAsia="zh-CN"/>
        </w:rPr>
        <w:t xml:space="preserve"> compared to 10 mins refueling in a gas station</w:t>
      </w:r>
      <w:r w:rsidR="00906F8D">
        <w:rPr>
          <w:rFonts w:hint="eastAsia"/>
          <w:lang w:eastAsia="zh-CN"/>
        </w:rPr>
        <w:t xml:space="preserve">. </w:t>
      </w:r>
      <w:r w:rsidR="00A31960">
        <w:rPr>
          <w:rFonts w:hint="eastAsia"/>
          <w:lang w:eastAsia="zh-CN"/>
        </w:rPr>
        <w:t xml:space="preserve">As the heart of the EV, </w:t>
      </w:r>
      <w:r w:rsidR="00906F8D">
        <w:rPr>
          <w:rFonts w:hint="eastAsia"/>
          <w:lang w:eastAsia="zh-CN"/>
        </w:rPr>
        <w:t>battery consumes m</w:t>
      </w:r>
      <w:r w:rsidR="00A31960">
        <w:rPr>
          <w:rFonts w:hint="eastAsia"/>
          <w:lang w:eastAsia="zh-CN"/>
        </w:rPr>
        <w:t>ost of the purchase cost and it has</w:t>
      </w:r>
      <w:r w:rsidR="00906F8D">
        <w:rPr>
          <w:rFonts w:hint="eastAsia"/>
          <w:lang w:eastAsia="zh-CN"/>
        </w:rPr>
        <w:t xml:space="preserve"> to be replaced at least once in the life cycle</w:t>
      </w:r>
      <w:r w:rsidR="00A31960">
        <w:rPr>
          <w:rFonts w:hint="eastAsia"/>
          <w:lang w:eastAsia="zh-CN"/>
        </w:rPr>
        <w:t xml:space="preserve"> of an EV</w:t>
      </w:r>
      <w:r w:rsidR="00906F8D">
        <w:rPr>
          <w:rFonts w:hint="eastAsia"/>
          <w:lang w:eastAsia="zh-CN"/>
        </w:rPr>
        <w:t xml:space="preserve">. </w:t>
      </w:r>
      <w:r w:rsidR="00ED49C4">
        <w:rPr>
          <w:rFonts w:hint="eastAsia"/>
          <w:lang w:eastAsia="zh-CN"/>
        </w:rPr>
        <w:t>Furthermore</w:t>
      </w:r>
      <w:r w:rsidR="00906F8D">
        <w:rPr>
          <w:rFonts w:hint="eastAsia"/>
          <w:lang w:eastAsia="zh-CN"/>
        </w:rPr>
        <w:t>, the weight and space occupation of the battery</w:t>
      </w:r>
      <w:r w:rsidR="00ED49C4">
        <w:rPr>
          <w:rFonts w:hint="eastAsia"/>
          <w:lang w:eastAsia="zh-CN"/>
        </w:rPr>
        <w:t xml:space="preserve"> pack can cost more energy and space which is already tight due to current technology.</w:t>
      </w:r>
    </w:p>
    <w:p w:rsidR="002E17DE" w:rsidRDefault="00A17495" w:rsidP="00816020">
      <w:pPr>
        <w:numPr>
          <w:ilvl w:val="12"/>
          <w:numId w:val="0"/>
        </w:numPr>
        <w:spacing w:line="480" w:lineRule="auto"/>
        <w:ind w:firstLine="720"/>
        <w:jc w:val="both"/>
        <w:rPr>
          <w:color w:val="000000"/>
          <w:lang w:eastAsia="zh-CN"/>
        </w:rPr>
      </w:pPr>
      <w:r>
        <w:rPr>
          <w:rFonts w:hint="eastAsia"/>
          <w:lang w:eastAsia="zh-CN"/>
        </w:rPr>
        <w:t xml:space="preserve">In addition to </w:t>
      </w:r>
      <w:r w:rsidR="002F64D2">
        <w:rPr>
          <w:rFonts w:hint="eastAsia"/>
          <w:lang w:eastAsia="zh-CN"/>
        </w:rPr>
        <w:t xml:space="preserve">that, consumers have little knowledge of </w:t>
      </w:r>
      <w:r w:rsidR="00AB797C">
        <w:rPr>
          <w:rFonts w:hint="eastAsia"/>
          <w:lang w:eastAsia="zh-CN"/>
        </w:rPr>
        <w:t>EVs</w:t>
      </w:r>
      <w:r w:rsidR="002F64D2">
        <w:rPr>
          <w:rFonts w:hint="eastAsia"/>
          <w:lang w:eastAsia="zh-CN"/>
        </w:rPr>
        <w:t xml:space="preserve"> and rarely do they have any experience </w:t>
      </w:r>
      <w:r w:rsidR="00A31960">
        <w:rPr>
          <w:rFonts w:hint="eastAsia"/>
          <w:lang w:eastAsia="zh-CN"/>
        </w:rPr>
        <w:t xml:space="preserve">with </w:t>
      </w:r>
      <w:r w:rsidR="003E2812">
        <w:rPr>
          <w:rFonts w:hint="eastAsia"/>
          <w:lang w:eastAsia="zh-CN"/>
        </w:rPr>
        <w:t xml:space="preserve">the </w:t>
      </w:r>
      <w:r w:rsidR="00A31960">
        <w:rPr>
          <w:rFonts w:hint="eastAsia"/>
          <w:lang w:eastAsia="zh-CN"/>
        </w:rPr>
        <w:t>EVs before</w:t>
      </w:r>
      <w:r w:rsidR="002F64D2">
        <w:rPr>
          <w:rFonts w:hint="eastAsia"/>
          <w:lang w:eastAsia="zh-CN"/>
        </w:rPr>
        <w:t xml:space="preserve">. Lack of </w:t>
      </w:r>
      <w:r w:rsidR="002F64D2">
        <w:rPr>
          <w:lang w:eastAsia="zh-CN"/>
        </w:rPr>
        <w:t>familiarity</w:t>
      </w:r>
      <w:r w:rsidR="002F64D2">
        <w:rPr>
          <w:rFonts w:hint="eastAsia"/>
          <w:lang w:eastAsia="zh-CN"/>
        </w:rPr>
        <w:t xml:space="preserve"> with </w:t>
      </w:r>
      <w:r w:rsidR="00AB797C">
        <w:rPr>
          <w:rFonts w:hint="eastAsia"/>
          <w:lang w:eastAsia="zh-CN"/>
        </w:rPr>
        <w:t>EVs</w:t>
      </w:r>
      <w:r w:rsidR="002F64D2">
        <w:rPr>
          <w:rFonts w:hint="eastAsia"/>
          <w:lang w:eastAsia="zh-CN"/>
        </w:rPr>
        <w:t xml:space="preserve"> and maintenance knowledge builds up a substantial barrier to </w:t>
      </w:r>
      <w:r w:rsidR="00A31960">
        <w:rPr>
          <w:rFonts w:hint="eastAsia"/>
          <w:lang w:eastAsia="zh-CN"/>
        </w:rPr>
        <w:t xml:space="preserve">the </w:t>
      </w:r>
      <w:r w:rsidR="002F64D2">
        <w:rPr>
          <w:rFonts w:hint="eastAsia"/>
          <w:lang w:eastAsia="zh-CN"/>
        </w:rPr>
        <w:t xml:space="preserve">EV </w:t>
      </w:r>
      <w:r w:rsidR="00A31960">
        <w:rPr>
          <w:rFonts w:hint="eastAsia"/>
          <w:lang w:eastAsia="zh-CN"/>
        </w:rPr>
        <w:t>adoption</w:t>
      </w:r>
      <w:r w:rsidR="002F64D2">
        <w:rPr>
          <w:rFonts w:hint="eastAsia"/>
          <w:lang w:eastAsia="zh-CN"/>
        </w:rPr>
        <w:t xml:space="preserve">. Limited driving range and lack of accessibility to recharging points with significantly higher price creates limited </w:t>
      </w:r>
      <w:r w:rsidR="00A31960">
        <w:rPr>
          <w:rFonts w:hint="eastAsia"/>
          <w:lang w:eastAsia="zh-CN"/>
        </w:rPr>
        <w:t xml:space="preserve">the </w:t>
      </w:r>
      <w:r w:rsidR="002F64D2">
        <w:rPr>
          <w:rFonts w:hint="eastAsia"/>
          <w:lang w:eastAsia="zh-CN"/>
        </w:rPr>
        <w:t>willingness</w:t>
      </w:r>
      <w:r w:rsidR="00A31960">
        <w:rPr>
          <w:rFonts w:hint="eastAsia"/>
          <w:lang w:eastAsia="zh-CN"/>
        </w:rPr>
        <w:t>-</w:t>
      </w:r>
      <w:r w:rsidR="002F64D2">
        <w:rPr>
          <w:rFonts w:hint="eastAsia"/>
          <w:lang w:eastAsia="zh-CN"/>
        </w:rPr>
        <w:t>to</w:t>
      </w:r>
      <w:r w:rsidR="00A31960">
        <w:rPr>
          <w:rFonts w:hint="eastAsia"/>
          <w:lang w:eastAsia="zh-CN"/>
        </w:rPr>
        <w:t>-</w:t>
      </w:r>
      <w:r w:rsidR="002F64D2">
        <w:rPr>
          <w:rFonts w:hint="eastAsia"/>
          <w:lang w:eastAsia="zh-CN"/>
        </w:rPr>
        <w:t xml:space="preserve">pay for the </w:t>
      </w:r>
      <w:r w:rsidR="00AB797C">
        <w:rPr>
          <w:rFonts w:hint="eastAsia"/>
          <w:lang w:eastAsia="zh-CN"/>
        </w:rPr>
        <w:t>EVs</w:t>
      </w:r>
      <w:r w:rsidR="002F64D2">
        <w:rPr>
          <w:rFonts w:hint="eastAsia"/>
          <w:lang w:eastAsia="zh-CN"/>
        </w:rPr>
        <w:t xml:space="preserve">. </w:t>
      </w:r>
      <w:r w:rsidR="00BC606D" w:rsidRPr="004544FD">
        <w:rPr>
          <w:color w:val="000000"/>
          <w:lang w:eastAsia="zh-CN"/>
        </w:rPr>
        <w:t xml:space="preserve">The transition to electric cars </w:t>
      </w:r>
      <w:r w:rsidR="00BC606D">
        <w:rPr>
          <w:rFonts w:hint="eastAsia"/>
          <w:color w:val="000000"/>
          <w:lang w:eastAsia="zh-CN"/>
        </w:rPr>
        <w:t xml:space="preserve">seems to be </w:t>
      </w:r>
      <w:r w:rsidR="00BC606D" w:rsidRPr="004544FD">
        <w:rPr>
          <w:color w:val="000000"/>
          <w:lang w:eastAsia="zh-CN"/>
        </w:rPr>
        <w:t>urgent</w:t>
      </w:r>
      <w:r w:rsidR="00B75765">
        <w:rPr>
          <w:rFonts w:hint="eastAsia"/>
          <w:color w:val="000000"/>
          <w:lang w:eastAsia="zh-CN"/>
        </w:rPr>
        <w:t xml:space="preserve"> to government and auto</w:t>
      </w:r>
      <w:r w:rsidR="00BC606D">
        <w:rPr>
          <w:rFonts w:hint="eastAsia"/>
          <w:color w:val="000000"/>
          <w:lang w:eastAsia="zh-CN"/>
        </w:rPr>
        <w:t xml:space="preserve">makers but </w:t>
      </w:r>
      <w:r w:rsidR="00BC606D">
        <w:rPr>
          <w:color w:val="000000"/>
          <w:lang w:eastAsia="zh-CN"/>
        </w:rPr>
        <w:t>consumers apparently does not feel</w:t>
      </w:r>
      <w:r w:rsidR="00BC606D">
        <w:rPr>
          <w:rFonts w:hint="eastAsia"/>
          <w:color w:val="000000"/>
          <w:lang w:eastAsia="zh-CN"/>
        </w:rPr>
        <w:t xml:space="preserve"> that </w:t>
      </w:r>
      <w:r w:rsidR="00BC606D">
        <w:rPr>
          <w:color w:val="000000"/>
          <w:lang w:eastAsia="zh-CN"/>
        </w:rPr>
        <w:t>much sense of urgency on th</w:t>
      </w:r>
      <w:r w:rsidR="00BC606D">
        <w:rPr>
          <w:rFonts w:hint="eastAsia"/>
          <w:color w:val="000000"/>
          <w:lang w:eastAsia="zh-CN"/>
        </w:rPr>
        <w:t>is</w:t>
      </w:r>
      <w:r w:rsidR="00BC606D" w:rsidRPr="004544FD">
        <w:rPr>
          <w:color w:val="000000"/>
          <w:lang w:eastAsia="zh-CN"/>
        </w:rPr>
        <w:t xml:space="preserve"> matter</w:t>
      </w:r>
      <w:r w:rsidR="00BC606D">
        <w:rPr>
          <w:rFonts w:hint="eastAsia"/>
          <w:color w:val="000000"/>
          <w:lang w:eastAsia="zh-CN"/>
        </w:rPr>
        <w:t xml:space="preserve"> </w:t>
      </w:r>
      <w:r w:rsidR="00BC606D" w:rsidRPr="004544FD">
        <w:rPr>
          <w:color w:val="000000"/>
          <w:lang w:eastAsia="zh-CN"/>
        </w:rPr>
        <w:fldChar w:fldCharType="begin"/>
      </w:r>
      <w:r w:rsidR="00934FC1">
        <w:rPr>
          <w:color w:val="000000"/>
          <w:lang w:eastAsia="zh-CN"/>
        </w:rPr>
        <w:instrText xml:space="preserve"> ADDIN EN.CITE &lt;EndNote&gt;&lt;Cite&gt;&lt;Author&gt;Tuttle&lt;/Author&gt;&lt;Year&gt;2015&lt;/Year&gt;&lt;RecNum&gt;10852&lt;/RecNum&gt;&lt;DisplayText&gt;&lt;style font="Times New Roman" size="12"&gt;(Tuttle 2015)&lt;/style&gt;&lt;/DisplayText&gt;&lt;record&gt;&lt;rec-number&gt;10852&lt;/rec-number&gt;&lt;foreign-keys&gt;&lt;key app="EN" db-id="2txd5z0awtf09kertsnvfpf35rw05dw599af"&gt;10852&lt;/key&gt;&lt;/foreign-keys&gt;&lt;ref-type name="Web Page"&gt;12&lt;/ref-type&gt;&lt;contributors&gt;&lt;authors&gt;&lt;author&gt;Tuttle, Brad&lt;/author&gt;&lt;/authors&gt;&lt;/contributors&gt;&lt;titles&gt;&lt;title&gt;&lt;style face="normal" font="default" size="100%"&gt;So About That Goal of 1 Million Electric Cars by 2015 &lt;/style&gt;&lt;style face="normal" font="default" charset="134" size="100%"&gt;...&lt;/style&gt;&lt;/title&gt;&lt;/titles&gt;&lt;dates&gt;&lt;year&gt;2015&lt;/year&gt;&lt;/dates&gt;&lt;publisher&gt;Everyday Money&lt;/publisher&gt;&lt;urls&gt;&lt;related-urls&gt;&lt;url&gt;http://time.com/money/3677021/obama-electric-cars-gas/&lt;/url&gt;&lt;/related-urls&gt;&lt;/urls&gt;&lt;/record&gt;&lt;/Cite&gt;&lt;/EndNote&gt;</w:instrText>
      </w:r>
      <w:r w:rsidR="00BC606D" w:rsidRPr="004544FD">
        <w:rPr>
          <w:color w:val="000000"/>
          <w:lang w:eastAsia="zh-CN"/>
        </w:rPr>
        <w:fldChar w:fldCharType="separate"/>
      </w:r>
      <w:r w:rsidR="00934FC1">
        <w:rPr>
          <w:noProof/>
          <w:color w:val="000000"/>
          <w:lang w:eastAsia="zh-CN"/>
        </w:rPr>
        <w:t>(</w:t>
      </w:r>
      <w:hyperlink w:anchor="_ENREF_120" w:tooltip="Tuttle, 2015 #10852" w:history="1">
        <w:r w:rsidR="00166FE8">
          <w:rPr>
            <w:noProof/>
            <w:color w:val="000000"/>
            <w:lang w:eastAsia="zh-CN"/>
          </w:rPr>
          <w:t>Tuttle 2015</w:t>
        </w:r>
      </w:hyperlink>
      <w:r w:rsidR="00934FC1">
        <w:rPr>
          <w:noProof/>
          <w:color w:val="000000"/>
          <w:lang w:eastAsia="zh-CN"/>
        </w:rPr>
        <w:t>)</w:t>
      </w:r>
      <w:r w:rsidR="00BC606D" w:rsidRPr="004544FD">
        <w:rPr>
          <w:color w:val="000000"/>
          <w:lang w:eastAsia="zh-CN"/>
        </w:rPr>
        <w:fldChar w:fldCharType="end"/>
      </w:r>
      <w:r w:rsidR="00BC606D" w:rsidRPr="004544FD">
        <w:rPr>
          <w:color w:val="000000"/>
          <w:lang w:eastAsia="zh-CN"/>
        </w:rPr>
        <w:t>.</w:t>
      </w:r>
      <w:r w:rsidR="00BC606D" w:rsidRPr="004544FD">
        <w:rPr>
          <w:rFonts w:hint="eastAsia"/>
          <w:color w:val="000000"/>
          <w:lang w:eastAsia="zh-CN"/>
        </w:rPr>
        <w:t xml:space="preserve"> </w:t>
      </w:r>
    </w:p>
    <w:p w:rsidR="008654D3" w:rsidRDefault="008654D3" w:rsidP="002E17DE">
      <w:pPr>
        <w:pStyle w:val="Heading2"/>
      </w:pPr>
      <w:bookmarkStart w:id="21" w:name="_Toc467103527"/>
      <w:r w:rsidRPr="00F975C2">
        <w:rPr>
          <w:rFonts w:hint="eastAsia"/>
        </w:rPr>
        <w:t xml:space="preserve">Electric Vehicles </w:t>
      </w:r>
      <w:r>
        <w:rPr>
          <w:rFonts w:hint="eastAsia"/>
        </w:rPr>
        <w:t>Customers</w:t>
      </w:r>
      <w:bookmarkEnd w:id="21"/>
    </w:p>
    <w:p w:rsidR="00284CCD" w:rsidRDefault="003E2812" w:rsidP="00816020">
      <w:pPr>
        <w:numPr>
          <w:ilvl w:val="12"/>
          <w:numId w:val="0"/>
        </w:numPr>
        <w:spacing w:line="480" w:lineRule="auto"/>
        <w:jc w:val="both"/>
        <w:rPr>
          <w:lang w:eastAsia="zh-CN"/>
        </w:rPr>
      </w:pPr>
      <w:r>
        <w:rPr>
          <w:rFonts w:hint="eastAsia"/>
          <w:lang w:eastAsia="zh-CN"/>
        </w:rPr>
        <w:t xml:space="preserve">The study of </w:t>
      </w:r>
      <w:r>
        <w:rPr>
          <w:lang w:eastAsia="zh-CN"/>
        </w:rPr>
        <w:t>customers'</w:t>
      </w:r>
      <w:r>
        <w:rPr>
          <w:rFonts w:hint="eastAsia"/>
          <w:lang w:eastAsia="zh-CN"/>
        </w:rPr>
        <w:t xml:space="preserve"> preferences in the automotive market could extremely helpful in identifying the barriers of selling EVs and other AFVs. </w:t>
      </w:r>
      <w:r w:rsidRPr="00284CCD">
        <w:rPr>
          <w:lang w:eastAsia="zh-CN"/>
        </w:rPr>
        <w:t xml:space="preserve">Based on preliminary estimates, </w:t>
      </w:r>
      <w:r>
        <w:rPr>
          <w:rFonts w:hint="eastAsia"/>
          <w:lang w:eastAsia="zh-CN"/>
        </w:rPr>
        <w:t xml:space="preserve">the expected number of registered passenger cars in California in 2013 was </w:t>
      </w:r>
      <w:r w:rsidRPr="00284CCD">
        <w:rPr>
          <w:lang w:eastAsia="zh-CN"/>
        </w:rPr>
        <w:t>1,063,000</w:t>
      </w:r>
      <w:r>
        <w:rPr>
          <w:rFonts w:hint="eastAsia"/>
          <w:lang w:eastAsia="zh-CN"/>
        </w:rPr>
        <w:t xml:space="preserve">. At the same time, the sale of </w:t>
      </w:r>
      <w:r w:rsidRPr="00284CCD">
        <w:rPr>
          <w:lang w:eastAsia="zh-CN"/>
        </w:rPr>
        <w:t>Tesla Model S in California</w:t>
      </w:r>
      <w:r>
        <w:rPr>
          <w:rFonts w:hint="eastAsia"/>
          <w:lang w:eastAsia="zh-CN"/>
        </w:rPr>
        <w:t xml:space="preserve"> was reported to be 8,398. The estimation proportion of Tesla Model S upon these numbers was 0.79% </w:t>
      </w:r>
      <w:r>
        <w:fldChar w:fldCharType="begin"/>
      </w:r>
      <w:r w:rsidR="00934FC1">
        <w:instrText xml:space="preserve"> ADDIN EN.CITE &lt;EndNote&gt;&lt;Cite&gt;&lt;Author&gt;Loveday&lt;/Author&gt;&lt;Year&gt;2014&lt;/Year&gt;&lt;RecNum&gt;10825&lt;/RecNum&gt;&lt;DisplayText&gt;&lt;style font="Times New Roman" size="12"&gt;(Loveday 2014)&lt;/style&gt;&lt;/DisplayText&gt;&lt;record&gt;&lt;rec-number&gt;10825&lt;/rec-number&gt;&lt;foreign-keys&gt;&lt;key app="EN" db-id="2txd5z0awtf09kertsnvfpf35rw05dw599af"&gt;10825&lt;/key&gt;&lt;/foreign-keys&gt;&lt;ref-type name="Web Page"&gt;12&lt;/ref-type&gt;&lt;contributors&gt;&lt;authors&gt;&lt;author&gt;Loveday,  Eric&lt;/author&gt;&lt;/authors&gt;&lt;/contributors&gt;&lt;titles&gt;&lt;title&gt;In 2013, 8,400 Tesla Model S Sedans Were Sold in California&lt;/title&gt;&lt;/titles&gt;&lt;dates&gt;&lt;year&gt;2014&lt;/year&gt;&lt;/dates&gt;&lt;publisher&gt;InsideEVs&lt;/publisher&gt;&lt;urls&gt;&lt;related-urls&gt;&lt;url&gt;http://insideevs.com/in-2013-8398-tesla-model-s-sedans-were-sold-in-california/&lt;/url&gt;&lt;/related-urls&gt;&lt;/urls&gt;&lt;/record&gt;&lt;/Cite&gt;&lt;/EndNote&gt;</w:instrText>
      </w:r>
      <w:r>
        <w:fldChar w:fldCharType="separate"/>
      </w:r>
      <w:r w:rsidR="00934FC1">
        <w:rPr>
          <w:noProof/>
        </w:rPr>
        <w:t>(</w:t>
      </w:r>
      <w:hyperlink w:anchor="_ENREF_73" w:tooltip="Loveday, 2014 #10825" w:history="1">
        <w:r w:rsidR="00166FE8">
          <w:rPr>
            <w:noProof/>
          </w:rPr>
          <w:t>Loveday 2014</w:t>
        </w:r>
      </w:hyperlink>
      <w:r w:rsidR="00934FC1">
        <w:rPr>
          <w:noProof/>
        </w:rPr>
        <w:t>)</w:t>
      </w:r>
      <w:r>
        <w:fldChar w:fldCharType="end"/>
      </w:r>
      <w:r>
        <w:rPr>
          <w:rFonts w:hint="eastAsia"/>
          <w:lang w:eastAsia="zh-CN"/>
        </w:rPr>
        <w:t xml:space="preserve">. Notable interest in EVs is growing. The question is what are the automotive market customers expecting from EVs? </w:t>
      </w:r>
    </w:p>
    <w:p w:rsidR="00F92E5C" w:rsidRDefault="003E2812" w:rsidP="00816020">
      <w:pPr>
        <w:numPr>
          <w:ilvl w:val="12"/>
          <w:numId w:val="0"/>
        </w:numPr>
        <w:spacing w:line="480" w:lineRule="auto"/>
        <w:ind w:firstLine="720"/>
        <w:jc w:val="both"/>
        <w:rPr>
          <w:color w:val="000000"/>
          <w:lang w:eastAsia="zh-CN"/>
        </w:rPr>
      </w:pPr>
      <w:r>
        <w:rPr>
          <w:rFonts w:hint="eastAsia"/>
          <w:lang w:eastAsia="zh-CN"/>
        </w:rPr>
        <w:lastRenderedPageBreak/>
        <w:t>The</w:t>
      </w:r>
      <w:r>
        <w:rPr>
          <w:lang w:eastAsia="zh-CN"/>
        </w:rPr>
        <w:t xml:space="preserve"> </w:t>
      </w:r>
      <w:r>
        <w:rPr>
          <w:rFonts w:hint="eastAsia"/>
          <w:lang w:eastAsia="zh-CN"/>
        </w:rPr>
        <w:t>adoption</w:t>
      </w:r>
      <w:r>
        <w:rPr>
          <w:lang w:eastAsia="zh-CN"/>
        </w:rPr>
        <w:t xml:space="preserve"> </w:t>
      </w:r>
      <w:r>
        <w:rPr>
          <w:rFonts w:hint="eastAsia"/>
          <w:lang w:eastAsia="zh-CN"/>
        </w:rPr>
        <w:t xml:space="preserve">of EVs </w:t>
      </w:r>
      <w:r w:rsidRPr="005D3E4E">
        <w:rPr>
          <w:lang w:eastAsia="zh-CN"/>
        </w:rPr>
        <w:t>depend</w:t>
      </w:r>
      <w:r>
        <w:rPr>
          <w:rFonts w:hint="eastAsia"/>
          <w:lang w:eastAsia="zh-CN"/>
        </w:rPr>
        <w:t>s</w:t>
      </w:r>
      <w:r w:rsidRPr="005D3E4E">
        <w:rPr>
          <w:lang w:eastAsia="zh-CN"/>
        </w:rPr>
        <w:t xml:space="preserve"> not only </w:t>
      </w:r>
      <w:r>
        <w:rPr>
          <w:rFonts w:hint="eastAsia"/>
          <w:lang w:eastAsia="zh-CN"/>
        </w:rPr>
        <w:t xml:space="preserve">on costs and </w:t>
      </w:r>
      <w:r w:rsidRPr="005D3E4E">
        <w:rPr>
          <w:lang w:eastAsia="zh-CN"/>
        </w:rPr>
        <w:t>prices but</w:t>
      </w:r>
      <w:r>
        <w:rPr>
          <w:rFonts w:hint="eastAsia"/>
          <w:lang w:eastAsia="zh-CN"/>
        </w:rPr>
        <w:t xml:space="preserve"> also on</w:t>
      </w:r>
      <w:r w:rsidRPr="005D3E4E">
        <w:rPr>
          <w:lang w:eastAsia="zh-CN"/>
        </w:rPr>
        <w:t xml:space="preserve"> consumers’ </w:t>
      </w:r>
      <w:r>
        <w:rPr>
          <w:rFonts w:hint="eastAsia"/>
          <w:lang w:eastAsia="zh-CN"/>
        </w:rPr>
        <w:t>attitudes</w:t>
      </w:r>
      <w:r w:rsidRPr="005D3E4E">
        <w:rPr>
          <w:rFonts w:hint="eastAsia"/>
          <w:lang w:eastAsia="zh-CN"/>
        </w:rPr>
        <w:t xml:space="preserve"> </w:t>
      </w:r>
      <w:r w:rsidRPr="005D3E4E">
        <w:rPr>
          <w:lang w:eastAsia="zh-CN"/>
        </w:rPr>
        <w:fldChar w:fldCharType="begin">
          <w:fldData xml:space="preserve">PEVuZE5vdGU+PENpdGU+PEF1dGhvcj5QZW5nPC9BdXRob3I+PFllYXI+MjAxMzwvWWVhcj48UmVj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</w:fldData>
        </w:fldChar>
      </w:r>
      <w:r w:rsidR="00934FC1">
        <w:rPr>
          <w:lang w:eastAsia="zh-CN"/>
        </w:rPr>
        <w:instrText xml:space="preserve"> ADDIN EN.CITE </w:instrText>
      </w:r>
      <w:r w:rsidR="00934FC1">
        <w:rPr>
          <w:lang w:eastAsia="zh-CN"/>
        </w:rPr>
        <w:fldChar w:fldCharType="begin">
          <w:fldData xml:space="preserve">PEVuZE5vdGU+PENpdGU+PEF1dGhvcj5QZW5nPC9BdXRob3I+PFllYXI+MjAxMzwvWWVhcj48UmVj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</w:fldData>
        </w:fldChar>
      </w:r>
      <w:r w:rsidR="00934FC1">
        <w:rPr>
          <w:lang w:eastAsia="zh-CN"/>
        </w:rPr>
        <w:instrText xml:space="preserve"> ADDIN EN.CITE.DATA </w:instrText>
      </w:r>
      <w:r w:rsidR="00934FC1">
        <w:rPr>
          <w:lang w:eastAsia="zh-CN"/>
        </w:rPr>
      </w:r>
      <w:r w:rsidR="00934FC1">
        <w:rPr>
          <w:lang w:eastAsia="zh-CN"/>
        </w:rPr>
        <w:fldChar w:fldCharType="end"/>
      </w:r>
      <w:r w:rsidRPr="005D3E4E">
        <w:rPr>
          <w:lang w:eastAsia="zh-CN"/>
        </w:rPr>
      </w:r>
      <w:r w:rsidRPr="005D3E4E">
        <w:rPr>
          <w:lang w:eastAsia="zh-CN"/>
        </w:rPr>
        <w:fldChar w:fldCharType="separate"/>
      </w:r>
      <w:r w:rsidR="00934FC1">
        <w:rPr>
          <w:noProof/>
          <w:lang w:eastAsia="zh-CN"/>
        </w:rPr>
        <w:t>(</w:t>
      </w:r>
      <w:hyperlink w:anchor="_ENREF_89" w:tooltip="Peng, 2013 #10163" w:history="1">
        <w:r w:rsidR="00166FE8">
          <w:rPr>
            <w:noProof/>
            <w:lang w:eastAsia="zh-CN"/>
          </w:rPr>
          <w:t>Peng 2013</w:t>
        </w:r>
      </w:hyperlink>
      <w:r w:rsidR="00934FC1">
        <w:rPr>
          <w:noProof/>
          <w:lang w:eastAsia="zh-CN"/>
        </w:rPr>
        <w:t>)</w:t>
      </w:r>
      <w:r w:rsidRPr="005D3E4E">
        <w:rPr>
          <w:lang w:eastAsia="zh-CN"/>
        </w:rPr>
        <w:fldChar w:fldCharType="end"/>
      </w:r>
      <w:r>
        <w:rPr>
          <w:rFonts w:hint="eastAsia"/>
          <w:lang w:eastAsia="zh-CN"/>
        </w:rPr>
        <w:t xml:space="preserve">. </w:t>
      </w:r>
      <w:r w:rsidR="00A576F1">
        <w:rPr>
          <w:rFonts w:hint="eastAsia"/>
          <w:color w:val="000000"/>
        </w:rPr>
        <w:t>According to a</w:t>
      </w:r>
      <w:r w:rsidR="00A576F1" w:rsidRPr="001A5D6C">
        <w:rPr>
          <w:color w:val="000000"/>
        </w:rPr>
        <w:t xml:space="preserve"> global report in 2011 </w:t>
      </w:r>
      <w:r w:rsidR="00A576F1" w:rsidRPr="001A5D6C">
        <w:rPr>
          <w:color w:val="000000"/>
        </w:rPr>
        <w:fldChar w:fldCharType="begin"/>
      </w:r>
      <w:r w:rsidR="00934FC1">
        <w:rPr>
          <w:color w:val="000000"/>
        </w:rPr>
        <w:instrText xml:space="preserve"> ADDIN EN.CITE &lt;EndNote&gt;&lt;Cite&gt;&lt;Author&gt;Deloitte&lt;/Author&gt;&lt;Year&gt;2011&lt;/Year&gt;&lt;RecNum&gt;10652&lt;/RecNum&gt;&lt;DisplayText&gt;&lt;style font="Times New Roman" size="12"&gt;(Deloitte 2011)&lt;/style&gt;&lt;/DisplayText&gt;&lt;record&gt;&lt;rec-number&gt;10652&lt;/rec-number&gt;&lt;foreign-keys&gt;&lt;key app="EN" db-id="2txd5z0awtf09kertsnvfpf35rw05dw599af"&gt;10652&lt;/key&gt;&lt;/foreign-keys&gt;&lt;ref-type name="Electronic Article"&gt;43&lt;/ref-type&gt;&lt;contributors&gt;&lt;authors&gt;&lt;author&gt;Deloitte&lt;/author&gt;&lt;/authors&gt;&lt;/contributors&gt;&lt;titles&gt;&lt;title&gt;Electric vehicle realities versus consumer expectations&lt;/title&gt;&lt;/titles&gt;&lt;dates&gt;&lt;year&gt;2011&lt;/year&gt;&lt;/dates&gt;&lt;urls&gt;&lt;/urls&gt;&lt;/record&gt;&lt;/Cite&gt;&lt;/EndNote&gt;</w:instrText>
      </w:r>
      <w:r w:rsidR="00A576F1" w:rsidRPr="001A5D6C">
        <w:rPr>
          <w:color w:val="000000"/>
        </w:rPr>
        <w:fldChar w:fldCharType="separate"/>
      </w:r>
      <w:r w:rsidR="00934FC1">
        <w:rPr>
          <w:noProof/>
          <w:color w:val="000000"/>
        </w:rPr>
        <w:t>(</w:t>
      </w:r>
      <w:hyperlink w:anchor="_ENREF_26" w:tooltip="Deloitte, 2011 #10652" w:history="1">
        <w:r w:rsidR="00166FE8">
          <w:rPr>
            <w:noProof/>
            <w:color w:val="000000"/>
          </w:rPr>
          <w:t>Deloitte 2011</w:t>
        </w:r>
      </w:hyperlink>
      <w:r w:rsidR="00934FC1">
        <w:rPr>
          <w:noProof/>
          <w:color w:val="000000"/>
        </w:rPr>
        <w:t>)</w:t>
      </w:r>
      <w:r w:rsidR="00A576F1" w:rsidRPr="001A5D6C">
        <w:rPr>
          <w:color w:val="000000"/>
        </w:rPr>
        <w:fldChar w:fldCharType="end"/>
      </w:r>
      <w:r w:rsidR="00A576F1" w:rsidRPr="001A5D6C">
        <w:rPr>
          <w:color w:val="000000"/>
        </w:rPr>
        <w:t xml:space="preserve"> </w:t>
      </w:r>
      <w:r w:rsidR="00A576F1">
        <w:rPr>
          <w:rFonts w:hint="eastAsia"/>
          <w:color w:val="000000"/>
        </w:rPr>
        <w:t xml:space="preserve">that </w:t>
      </w:r>
      <w:r w:rsidR="00A576F1" w:rsidRPr="001A5D6C">
        <w:rPr>
          <w:color w:val="000000"/>
        </w:rPr>
        <w:t>surveyed over 13,000 individuals in 17 countries</w:t>
      </w:r>
      <w:r w:rsidR="00A576F1">
        <w:rPr>
          <w:rFonts w:hint="eastAsia"/>
          <w:color w:val="000000"/>
        </w:rPr>
        <w:t>,</w:t>
      </w:r>
      <w:r w:rsidR="004544FD">
        <w:rPr>
          <w:rFonts w:hint="eastAsia"/>
          <w:color w:val="000000"/>
        </w:rPr>
        <w:t xml:space="preserve">, the </w:t>
      </w:r>
      <w:r w:rsidR="004544FD" w:rsidRPr="001A5D6C">
        <w:rPr>
          <w:color w:val="000000"/>
        </w:rPr>
        <w:t xml:space="preserve">crucial </w:t>
      </w:r>
      <w:r w:rsidR="004544FD">
        <w:rPr>
          <w:color w:val="000000"/>
        </w:rPr>
        <w:t>discrepancy</w:t>
      </w:r>
      <w:r w:rsidR="004544FD">
        <w:rPr>
          <w:rFonts w:hint="eastAsia"/>
          <w:color w:val="000000"/>
        </w:rPr>
        <w:t xml:space="preserve"> between the customer preferences and technology realization of</w:t>
      </w:r>
      <w:r w:rsidR="004544FD">
        <w:rPr>
          <w:color w:val="000000"/>
        </w:rPr>
        <w:t xml:space="preserve"> </w:t>
      </w:r>
      <w:r w:rsidR="00AB797C">
        <w:rPr>
          <w:color w:val="000000"/>
        </w:rPr>
        <w:t>EVs</w:t>
      </w:r>
      <w:r w:rsidR="004544FD">
        <w:rPr>
          <w:rFonts w:hint="eastAsia"/>
          <w:color w:val="000000"/>
        </w:rPr>
        <w:t xml:space="preserve"> is found to be the</w:t>
      </w:r>
      <w:r w:rsidR="004544FD">
        <w:rPr>
          <w:color w:val="000000"/>
        </w:rPr>
        <w:t xml:space="preserve"> high upfront cost</w:t>
      </w:r>
      <w:r w:rsidR="004544FD" w:rsidRPr="001A5D6C">
        <w:rPr>
          <w:color w:val="000000"/>
        </w:rPr>
        <w:t>, limited driving range and long recharging time</w:t>
      </w:r>
      <w:r w:rsidR="004544FD">
        <w:rPr>
          <w:rFonts w:hint="eastAsia"/>
          <w:color w:val="000000"/>
        </w:rPr>
        <w:t xml:space="preserve"> </w:t>
      </w:r>
      <w:r w:rsidR="004544FD" w:rsidRPr="001A5D6C">
        <w:rPr>
          <w:color w:val="000000"/>
        </w:rPr>
        <w:fldChar w:fldCharType="begin"/>
      </w:r>
      <w:r w:rsidR="00934FC1">
        <w:rPr>
          <w:color w:val="000000"/>
        </w:rPr>
        <w:instrText xml:space="preserve"> ADDIN EN.CITE &lt;EndNote&gt;&lt;Cite&gt;&lt;Author&gt;Deloitte&lt;/Author&gt;&lt;Year&gt;2011&lt;/Year&gt;&lt;RecNum&gt;10652&lt;/RecNum&gt;&lt;DisplayText&gt;&lt;style font="Times New Roman" size="12"&gt;(Deloitte 2011)&lt;/style&gt;&lt;/DisplayText&gt;&lt;record&gt;&lt;rec-number&gt;10652&lt;/rec-number&gt;&lt;foreign-keys&gt;&lt;key app="EN" db-id="2txd5z0awtf09kertsnvfpf35rw05dw599af"&gt;10652&lt;/key&gt;&lt;/foreign-keys&gt;&lt;ref-type name="Electronic Article"&gt;43&lt;/ref-type&gt;&lt;contributors&gt;&lt;authors&gt;&lt;author&gt;Deloitte&lt;/author&gt;&lt;/authors&gt;&lt;/contributors&gt;&lt;titles&gt;&lt;title&gt;Electric vehicle realities versus consumer expectations&lt;/title&gt;&lt;/titles&gt;&lt;dates&gt;&lt;year&gt;2011&lt;/year&gt;&lt;/dates&gt;&lt;urls&gt;&lt;/urls&gt;&lt;/record&gt;&lt;/Cite&gt;&lt;/EndNote&gt;</w:instrText>
      </w:r>
      <w:r w:rsidR="004544FD" w:rsidRPr="001A5D6C">
        <w:rPr>
          <w:color w:val="000000"/>
        </w:rPr>
        <w:fldChar w:fldCharType="separate"/>
      </w:r>
      <w:r w:rsidR="00934FC1">
        <w:rPr>
          <w:noProof/>
          <w:color w:val="000000"/>
        </w:rPr>
        <w:t>(</w:t>
      </w:r>
      <w:hyperlink w:anchor="_ENREF_26" w:tooltip="Deloitte, 2011 #10652" w:history="1">
        <w:r w:rsidR="00166FE8">
          <w:rPr>
            <w:noProof/>
            <w:color w:val="000000"/>
          </w:rPr>
          <w:t>Deloitte 2011</w:t>
        </w:r>
      </w:hyperlink>
      <w:r w:rsidR="00934FC1">
        <w:rPr>
          <w:noProof/>
          <w:color w:val="000000"/>
        </w:rPr>
        <w:t>)</w:t>
      </w:r>
      <w:r w:rsidR="004544FD" w:rsidRPr="001A5D6C">
        <w:rPr>
          <w:color w:val="000000"/>
        </w:rPr>
        <w:fldChar w:fldCharType="end"/>
      </w:r>
      <w:r w:rsidR="004544FD">
        <w:rPr>
          <w:rFonts w:hint="eastAsia"/>
          <w:color w:val="000000"/>
        </w:rPr>
        <w:t>.</w:t>
      </w:r>
      <w:r w:rsidR="004544FD" w:rsidRPr="001A5D6C">
        <w:rPr>
          <w:color w:val="000000"/>
        </w:rPr>
        <w:t xml:space="preserve"> </w:t>
      </w:r>
      <w:r w:rsidR="00A576F1">
        <w:rPr>
          <w:rFonts w:hint="eastAsia"/>
          <w:color w:val="000000"/>
          <w:lang w:eastAsia="zh-CN"/>
        </w:rPr>
        <w:t>There was</w:t>
      </w:r>
      <w:r w:rsidR="004544FD" w:rsidRPr="001A5D6C">
        <w:rPr>
          <w:color w:val="000000"/>
        </w:rPr>
        <w:t xml:space="preserve"> only 12% of U.S. consumers </w:t>
      </w:r>
      <w:r w:rsidR="00A576F1">
        <w:rPr>
          <w:rFonts w:hint="eastAsia"/>
          <w:color w:val="000000"/>
          <w:lang w:eastAsia="zh-CN"/>
        </w:rPr>
        <w:t>were</w:t>
      </w:r>
      <w:r w:rsidR="004544FD" w:rsidRPr="001A5D6C">
        <w:rPr>
          <w:color w:val="000000"/>
        </w:rPr>
        <w:t xml:space="preserve"> identified as first movers in </w:t>
      </w:r>
      <w:r w:rsidR="00AB797C">
        <w:rPr>
          <w:color w:val="000000"/>
        </w:rPr>
        <w:t>EVs</w:t>
      </w:r>
      <w:r w:rsidR="004544FD" w:rsidRPr="001A5D6C">
        <w:rPr>
          <w:color w:val="000000"/>
        </w:rPr>
        <w:t xml:space="preserve"> while this number was 59% in India and 50% in China. </w:t>
      </w:r>
      <w:r w:rsidR="00A576F1">
        <w:rPr>
          <w:rFonts w:hint="eastAsia"/>
          <w:color w:val="000000"/>
          <w:lang w:eastAsia="zh-CN"/>
        </w:rPr>
        <w:t>O</w:t>
      </w:r>
      <w:r w:rsidR="00F92E5C">
        <w:rPr>
          <w:rFonts w:hint="eastAsia"/>
          <w:color w:val="000000"/>
          <w:lang w:eastAsia="zh-CN"/>
        </w:rPr>
        <w:t>ver</w:t>
      </w:r>
      <w:r w:rsidR="004544FD" w:rsidRPr="001A5D6C">
        <w:rPr>
          <w:color w:val="000000"/>
        </w:rPr>
        <w:t xml:space="preserve"> 50% of the U.S. consumers expected a driving range longer than 200 miles with full battery but only 41% of all consumers in the U.S. </w:t>
      </w:r>
      <w:r w:rsidR="00A576F1">
        <w:rPr>
          <w:rFonts w:hint="eastAsia"/>
          <w:color w:val="000000"/>
          <w:lang w:eastAsia="zh-CN"/>
        </w:rPr>
        <w:t>we</w:t>
      </w:r>
      <w:r w:rsidR="004544FD" w:rsidRPr="001A5D6C">
        <w:rPr>
          <w:color w:val="000000"/>
        </w:rPr>
        <w:t xml:space="preserve">re willing to spend 2 hours on recharging. </w:t>
      </w:r>
      <w:r w:rsidR="00A576F1">
        <w:rPr>
          <w:rFonts w:hint="eastAsia"/>
          <w:color w:val="000000"/>
          <w:lang w:eastAsia="zh-CN"/>
        </w:rPr>
        <w:t>This result suggests that i</w:t>
      </w:r>
      <w:r w:rsidR="00BC606D" w:rsidRPr="004544FD">
        <w:rPr>
          <w:color w:val="000000"/>
          <w:lang w:eastAsia="zh-CN"/>
        </w:rPr>
        <w:t xml:space="preserve">ssues about charging the battery </w:t>
      </w:r>
      <w:r w:rsidR="00A576F1">
        <w:rPr>
          <w:rFonts w:hint="eastAsia"/>
          <w:color w:val="000000"/>
          <w:lang w:eastAsia="zh-CN"/>
        </w:rPr>
        <w:t>are</w:t>
      </w:r>
      <w:r w:rsidR="00BC606D" w:rsidRPr="004544FD">
        <w:rPr>
          <w:color w:val="000000"/>
          <w:lang w:eastAsia="zh-CN"/>
        </w:rPr>
        <w:t xml:space="preserve"> still the big roadblock. People concern</w:t>
      </w:r>
      <w:r w:rsidR="00A576F1">
        <w:rPr>
          <w:rFonts w:hint="eastAsia"/>
          <w:color w:val="000000"/>
          <w:lang w:eastAsia="zh-CN"/>
        </w:rPr>
        <w:t xml:space="preserve"> </w:t>
      </w:r>
      <w:r w:rsidR="00BC606D" w:rsidRPr="004544FD">
        <w:rPr>
          <w:color w:val="000000"/>
          <w:lang w:eastAsia="zh-CN"/>
        </w:rPr>
        <w:t xml:space="preserve">about how far they can drive </w:t>
      </w:r>
      <w:r w:rsidR="00A576F1">
        <w:rPr>
          <w:rFonts w:hint="eastAsia"/>
          <w:color w:val="000000"/>
          <w:lang w:eastAsia="zh-CN"/>
        </w:rPr>
        <w:t>with</w:t>
      </w:r>
      <w:r w:rsidR="00BC606D" w:rsidRPr="004544FD">
        <w:rPr>
          <w:color w:val="000000"/>
          <w:lang w:eastAsia="zh-CN"/>
        </w:rPr>
        <w:t xml:space="preserve"> a</w:t>
      </w:r>
      <w:r w:rsidR="00A576F1">
        <w:rPr>
          <w:rFonts w:hint="eastAsia"/>
          <w:color w:val="000000"/>
          <w:lang w:eastAsia="zh-CN"/>
        </w:rPr>
        <w:t xml:space="preserve"> full battery</w:t>
      </w:r>
      <w:r w:rsidR="00BC606D" w:rsidRPr="004544FD">
        <w:rPr>
          <w:color w:val="000000"/>
          <w:lang w:eastAsia="zh-CN"/>
        </w:rPr>
        <w:t xml:space="preserve"> charge, whether public charging stations are near enough when they need them, and how long it t</w:t>
      </w:r>
      <w:r w:rsidR="00A576F1">
        <w:rPr>
          <w:rFonts w:hint="eastAsia"/>
          <w:color w:val="000000"/>
          <w:lang w:eastAsia="zh-CN"/>
        </w:rPr>
        <w:t>akes</w:t>
      </w:r>
      <w:r w:rsidR="00BC606D" w:rsidRPr="004544FD">
        <w:rPr>
          <w:color w:val="000000"/>
          <w:lang w:eastAsia="zh-CN"/>
        </w:rPr>
        <w:t xml:space="preserve"> to charge</w:t>
      </w:r>
      <w:r w:rsidR="00511583" w:rsidRPr="004544FD">
        <w:rPr>
          <w:color w:val="000000"/>
          <w:lang w:eastAsia="zh-CN"/>
        </w:rPr>
        <w:t xml:space="preserve"> </w:t>
      </w:r>
      <w:r w:rsidR="00511583" w:rsidRPr="004544FD">
        <w:rPr>
          <w:color w:val="000000"/>
          <w:lang w:eastAsia="zh-CN"/>
        </w:rPr>
        <w:fldChar w:fldCharType="begin"/>
      </w:r>
      <w:r w:rsidR="00934FC1">
        <w:rPr>
          <w:color w:val="000000"/>
          <w:lang w:eastAsia="zh-CN"/>
        </w:rPr>
        <w:instrText xml:space="preserve"> ADDIN EN.CITE &lt;EndNote&gt;&lt;Cite&gt;&lt;Author&gt;Sustainable Business News&lt;/Author&gt;&lt;Year&gt;2013&lt;/Year&gt;&lt;RecNum&gt;10835&lt;/RecNum&gt;&lt;DisplayText&gt;&lt;style font="Times New Roman" size="12"&gt;(Sustainable Business News 2013)&lt;/style&gt;&lt;/DisplayText&gt;&lt;record&gt;&lt;rec-number&gt;10835&lt;/rec-number&gt;&lt;foreign-keys&gt;&lt;key app="EN" db-id="2txd5z0awtf09kertsnvfpf35rw05dw599af"&gt;10835&lt;/key&gt;&lt;/foreign-keys&gt;&lt;ref-type name="Hearing"&gt;14&lt;/ref-type&gt;&lt;contributors&gt;&lt;authors&gt;&lt;author&gt;Sustainable Business News,&lt;/author&gt;&lt;/authors&gt;&lt;/contributors&gt;&lt;titles&gt;&lt;title&gt;Sales of Hybrids, Electric Cars Rising Fast&lt;/title&gt;&lt;/titles&gt;&lt;dates&gt;&lt;year&gt;2013&lt;/year&gt;&lt;/dates&gt;&lt;publisher&gt;Sustainable Business News&lt;/publisher&gt;&lt;urls&gt;&lt;related-urls&gt;&lt;url&gt;http://www.sustainablebusiness.com/index.cfm/go/news.printerfriendly/id/24504&lt;/url&gt;&lt;/related-urls&gt;&lt;/urls&gt;&lt;/record&gt;&lt;/Cite&gt;&lt;/EndNote&gt;</w:instrText>
      </w:r>
      <w:r w:rsidR="00511583" w:rsidRPr="004544FD">
        <w:rPr>
          <w:color w:val="000000"/>
          <w:lang w:eastAsia="zh-CN"/>
        </w:rPr>
        <w:fldChar w:fldCharType="separate"/>
      </w:r>
      <w:r w:rsidR="00934FC1">
        <w:rPr>
          <w:noProof/>
          <w:color w:val="000000"/>
          <w:lang w:eastAsia="zh-CN"/>
        </w:rPr>
        <w:t>(</w:t>
      </w:r>
      <w:hyperlink w:anchor="_ENREF_108" w:tooltip="Sustainable Business News, 2013 #10835" w:history="1">
        <w:r w:rsidR="00166FE8">
          <w:rPr>
            <w:noProof/>
            <w:color w:val="000000"/>
            <w:lang w:eastAsia="zh-CN"/>
          </w:rPr>
          <w:t>Sustainable Business News 2013</w:t>
        </w:r>
      </w:hyperlink>
      <w:r w:rsidR="00934FC1">
        <w:rPr>
          <w:noProof/>
          <w:color w:val="000000"/>
          <w:lang w:eastAsia="zh-CN"/>
        </w:rPr>
        <w:t>)</w:t>
      </w:r>
      <w:r w:rsidR="00511583" w:rsidRPr="004544FD">
        <w:rPr>
          <w:color w:val="000000"/>
          <w:lang w:eastAsia="zh-CN"/>
        </w:rPr>
        <w:fldChar w:fldCharType="end"/>
      </w:r>
      <w:r w:rsidR="00BC606D" w:rsidRPr="004544FD">
        <w:rPr>
          <w:color w:val="000000"/>
          <w:lang w:eastAsia="zh-CN"/>
        </w:rPr>
        <w:t>.</w:t>
      </w:r>
      <w:r w:rsidR="00BC606D">
        <w:rPr>
          <w:rFonts w:hint="eastAsia"/>
          <w:color w:val="000000"/>
          <w:lang w:eastAsia="zh-CN"/>
        </w:rPr>
        <w:t xml:space="preserve"> </w:t>
      </w:r>
      <w:r w:rsidR="00511583">
        <w:rPr>
          <w:rFonts w:hint="eastAsia"/>
          <w:color w:val="000000"/>
          <w:lang w:eastAsia="zh-CN"/>
        </w:rPr>
        <w:t xml:space="preserve">Furthermore, </w:t>
      </w:r>
      <w:r w:rsidR="00A576F1" w:rsidRPr="001A5D6C">
        <w:rPr>
          <w:color w:val="000000"/>
        </w:rPr>
        <w:t>in the U.S.</w:t>
      </w:r>
      <w:r w:rsidR="00A576F1">
        <w:rPr>
          <w:rFonts w:hint="eastAsia"/>
          <w:color w:val="000000"/>
          <w:lang w:eastAsia="zh-CN"/>
        </w:rPr>
        <w:t xml:space="preserve">, </w:t>
      </w:r>
      <w:r w:rsidR="00511583">
        <w:rPr>
          <w:rFonts w:hint="eastAsia"/>
          <w:color w:val="000000"/>
          <w:lang w:eastAsia="zh-CN"/>
        </w:rPr>
        <w:t>t</w:t>
      </w:r>
      <w:r w:rsidR="00511583" w:rsidRPr="001A5D6C">
        <w:rPr>
          <w:color w:val="000000"/>
        </w:rPr>
        <w:t xml:space="preserve">he </w:t>
      </w:r>
      <w:r w:rsidR="00A576F1" w:rsidRPr="001A5D6C">
        <w:rPr>
          <w:color w:val="000000"/>
        </w:rPr>
        <w:t xml:space="preserve">two </w:t>
      </w:r>
      <w:r w:rsidR="00A576F1">
        <w:rPr>
          <w:rFonts w:hint="eastAsia"/>
          <w:color w:val="000000"/>
          <w:lang w:eastAsia="zh-CN"/>
        </w:rPr>
        <w:t>most</w:t>
      </w:r>
      <w:r w:rsidR="00511583" w:rsidRPr="001A5D6C">
        <w:rPr>
          <w:color w:val="000000"/>
        </w:rPr>
        <w:t xml:space="preserve"> desirable</w:t>
      </w:r>
      <w:r w:rsidR="00511583">
        <w:rPr>
          <w:rFonts w:hint="eastAsia"/>
          <w:color w:val="000000"/>
          <w:lang w:eastAsia="zh-CN"/>
        </w:rPr>
        <w:t xml:space="preserve"> types of</w:t>
      </w:r>
      <w:r w:rsidR="00511583" w:rsidRPr="001A5D6C">
        <w:rPr>
          <w:color w:val="000000"/>
        </w:rPr>
        <w:t xml:space="preserve"> </w:t>
      </w:r>
      <w:r w:rsidR="00A576F1">
        <w:rPr>
          <w:rFonts w:hint="eastAsia"/>
          <w:color w:val="000000"/>
          <w:lang w:eastAsia="zh-CN"/>
        </w:rPr>
        <w:t>EVs</w:t>
      </w:r>
      <w:r w:rsidR="00511583">
        <w:rPr>
          <w:rFonts w:hint="eastAsia"/>
          <w:color w:val="000000"/>
          <w:lang w:eastAsia="zh-CN"/>
        </w:rPr>
        <w:t xml:space="preserve"> </w:t>
      </w:r>
      <w:r w:rsidR="00511583" w:rsidRPr="001A5D6C">
        <w:rPr>
          <w:color w:val="000000"/>
        </w:rPr>
        <w:t>are mid-size sedan and SUV/crossover</w:t>
      </w:r>
      <w:r w:rsidR="00511583">
        <w:rPr>
          <w:rFonts w:hint="eastAsia"/>
          <w:color w:val="000000"/>
          <w:lang w:eastAsia="zh-CN"/>
        </w:rPr>
        <w:t>.</w:t>
      </w:r>
      <w:r w:rsidR="00511583" w:rsidRPr="001A5D6C">
        <w:rPr>
          <w:color w:val="000000"/>
        </w:rPr>
        <w:t xml:space="preserve"> </w:t>
      </w:r>
      <w:r w:rsidR="00511583">
        <w:rPr>
          <w:rFonts w:hint="eastAsia"/>
          <w:color w:val="000000"/>
          <w:lang w:eastAsia="zh-CN"/>
        </w:rPr>
        <w:t xml:space="preserve">Larger vehicles require higher consumption </w:t>
      </w:r>
      <w:r w:rsidR="00A576F1">
        <w:rPr>
          <w:rFonts w:hint="eastAsia"/>
          <w:color w:val="000000"/>
          <w:lang w:eastAsia="zh-CN"/>
        </w:rPr>
        <w:t>on the</w:t>
      </w:r>
      <w:r w:rsidR="00511583">
        <w:rPr>
          <w:rFonts w:hint="eastAsia"/>
          <w:color w:val="000000"/>
          <w:lang w:eastAsia="zh-CN"/>
        </w:rPr>
        <w:t xml:space="preserve"> energy</w:t>
      </w:r>
      <w:r w:rsidR="00A576F1">
        <w:rPr>
          <w:rFonts w:hint="eastAsia"/>
          <w:color w:val="000000"/>
          <w:lang w:eastAsia="zh-CN"/>
        </w:rPr>
        <w:t xml:space="preserve"> storage</w:t>
      </w:r>
      <w:r w:rsidR="00511583">
        <w:rPr>
          <w:rFonts w:hint="eastAsia"/>
          <w:color w:val="000000"/>
          <w:lang w:eastAsia="zh-CN"/>
        </w:rPr>
        <w:t xml:space="preserve">, which enlarged the disadvantage of limited range. </w:t>
      </w:r>
      <w:r w:rsidR="00A576F1">
        <w:rPr>
          <w:rFonts w:hint="eastAsia"/>
          <w:color w:val="000000"/>
          <w:lang w:eastAsia="zh-CN"/>
        </w:rPr>
        <w:t>It</w:t>
      </w:r>
      <w:r w:rsidR="004544FD" w:rsidRPr="001A5D6C">
        <w:rPr>
          <w:color w:val="000000"/>
        </w:rPr>
        <w:t xml:space="preserve"> indicate</w:t>
      </w:r>
      <w:r w:rsidR="004544FD">
        <w:rPr>
          <w:rFonts w:hint="eastAsia"/>
          <w:color w:val="000000"/>
        </w:rPr>
        <w:t>s</w:t>
      </w:r>
      <w:r w:rsidR="004544FD" w:rsidRPr="001A5D6C">
        <w:rPr>
          <w:color w:val="000000"/>
        </w:rPr>
        <w:t xml:space="preserve"> that </w:t>
      </w:r>
      <w:r w:rsidR="00511583">
        <w:rPr>
          <w:rFonts w:hint="eastAsia"/>
          <w:color w:val="000000"/>
          <w:lang w:eastAsia="zh-CN"/>
        </w:rPr>
        <w:t xml:space="preserve">the </w:t>
      </w:r>
      <w:r w:rsidR="00A576F1">
        <w:rPr>
          <w:rFonts w:hint="eastAsia"/>
          <w:color w:val="000000"/>
          <w:lang w:eastAsia="zh-CN"/>
        </w:rPr>
        <w:t>difficulty</w:t>
      </w:r>
      <w:r w:rsidR="00511583">
        <w:rPr>
          <w:rFonts w:hint="eastAsia"/>
          <w:color w:val="000000"/>
          <w:lang w:eastAsia="zh-CN"/>
        </w:rPr>
        <w:t xml:space="preserve"> of </w:t>
      </w:r>
      <w:r w:rsidR="00A576F1">
        <w:rPr>
          <w:rFonts w:hint="eastAsia"/>
          <w:color w:val="000000"/>
          <w:lang w:eastAsia="zh-CN"/>
        </w:rPr>
        <w:t xml:space="preserve">the </w:t>
      </w:r>
      <w:r w:rsidR="00AB797C">
        <w:rPr>
          <w:color w:val="000000"/>
        </w:rPr>
        <w:t>EV</w:t>
      </w:r>
      <w:r w:rsidR="00A576F1">
        <w:rPr>
          <w:rFonts w:hint="eastAsia"/>
          <w:color w:val="000000"/>
          <w:lang w:eastAsia="zh-CN"/>
        </w:rPr>
        <w:t xml:space="preserve"> penetration in current state and</w:t>
      </w:r>
      <w:r w:rsidR="004544FD">
        <w:rPr>
          <w:rFonts w:hint="eastAsia"/>
          <w:color w:val="000000"/>
        </w:rPr>
        <w:t xml:space="preserve"> the major technological requirement</w:t>
      </w:r>
      <w:r w:rsidR="00511583">
        <w:rPr>
          <w:rFonts w:hint="eastAsia"/>
          <w:color w:val="000000"/>
          <w:lang w:eastAsia="zh-CN"/>
        </w:rPr>
        <w:t>s</w:t>
      </w:r>
      <w:r w:rsidR="00511583">
        <w:rPr>
          <w:rFonts w:hint="eastAsia"/>
          <w:color w:val="000000"/>
        </w:rPr>
        <w:t xml:space="preserve"> of U.S. customers</w:t>
      </w:r>
      <w:r w:rsidR="004544FD" w:rsidRPr="001A5D6C">
        <w:rPr>
          <w:color w:val="000000"/>
        </w:rPr>
        <w:t xml:space="preserve"> in the </w:t>
      </w:r>
      <w:r w:rsidR="009F341A">
        <w:rPr>
          <w:color w:val="000000"/>
        </w:rPr>
        <w:t>automotive market</w:t>
      </w:r>
      <w:r w:rsidR="004544FD" w:rsidRPr="001A5D6C">
        <w:rPr>
          <w:color w:val="000000"/>
        </w:rPr>
        <w:t xml:space="preserve">. </w:t>
      </w:r>
    </w:p>
    <w:p w:rsidR="00E618D6" w:rsidRPr="00816020" w:rsidRDefault="00E618D6" w:rsidP="00D353B8">
      <w:pPr>
        <w:numPr>
          <w:ilvl w:val="12"/>
          <w:numId w:val="0"/>
        </w:numPr>
        <w:spacing w:line="480" w:lineRule="auto"/>
        <w:ind w:firstLine="720"/>
        <w:rPr>
          <w:lang w:eastAsia="zh-CN"/>
        </w:rPr>
      </w:pPr>
    </w:p>
    <w:p w:rsidR="00E618D6" w:rsidRPr="00816020" w:rsidRDefault="00E618D6" w:rsidP="00D353B8">
      <w:pPr>
        <w:numPr>
          <w:ilvl w:val="12"/>
          <w:numId w:val="0"/>
        </w:numPr>
        <w:spacing w:line="480" w:lineRule="auto"/>
        <w:ind w:firstLine="720"/>
        <w:rPr>
          <w:lang w:eastAsia="zh-CN"/>
        </w:rPr>
      </w:pPr>
    </w:p>
    <w:p w:rsidR="00214979" w:rsidRDefault="00214979" w:rsidP="00E618D6">
      <w:pPr>
        <w:jc w:val="center"/>
        <w:rPr>
          <w:lang w:eastAsia="zh-CN"/>
        </w:rPr>
      </w:pPr>
      <w:r>
        <w:rPr>
          <w:noProof/>
          <w:lang w:eastAsia="zh-CN"/>
        </w:rPr>
        <w:lastRenderedPageBreak/>
        <w:drawing>
          <wp:inline distT="0" distB="0" distL="0" distR="0" wp14:anchorId="26DE5100" wp14:editId="39D63A07">
            <wp:extent cx="3984605" cy="293403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988409" cy="2936833"/>
                    </a:xfrm>
                    <a:prstGeom prst="rect">
                      <a:avLst/>
                    </a:prstGeom>
                  </pic:spPr>
                </pic:pic>
              </a:graphicData>
            </a:graphic>
          </wp:inline>
        </w:drawing>
      </w:r>
    </w:p>
    <w:p w:rsidR="00214979" w:rsidRDefault="00214979" w:rsidP="00214979">
      <w:pPr>
        <w:pStyle w:val="Caption"/>
        <w:rPr>
          <w:lang w:eastAsia="zh-CN"/>
        </w:rPr>
      </w:pPr>
      <w:bookmarkStart w:id="22" w:name="_Ref423532492"/>
      <w:bookmarkStart w:id="23" w:name="_Toc467103577"/>
      <w:r w:rsidRPr="000910E0">
        <w:t xml:space="preserve">Figure </w:t>
      </w:r>
      <w:r w:rsidR="00ED6E9D">
        <w:fldChar w:fldCharType="begin"/>
      </w:r>
      <w:r w:rsidR="00ED6E9D">
        <w:instrText xml:space="preserve"> SEQ Figure \* ARABIC </w:instrText>
      </w:r>
      <w:r w:rsidR="00ED6E9D">
        <w:fldChar w:fldCharType="separate"/>
      </w:r>
      <w:r w:rsidR="00290ADC">
        <w:rPr>
          <w:noProof/>
        </w:rPr>
        <w:t>9</w:t>
      </w:r>
      <w:r w:rsidR="00ED6E9D">
        <w:rPr>
          <w:noProof/>
        </w:rPr>
        <w:fldChar w:fldCharType="end"/>
      </w:r>
      <w:bookmarkEnd w:id="22"/>
      <w:r w:rsidRPr="000910E0">
        <w:rPr>
          <w:rFonts w:hint="eastAsia"/>
          <w:lang w:eastAsia="zh-CN"/>
        </w:rPr>
        <w:t xml:space="preserve"> </w:t>
      </w:r>
      <w:r w:rsidRPr="000910E0">
        <w:rPr>
          <w:lang w:eastAsia="zh-CN"/>
        </w:rPr>
        <w:t>Average Daily Miles Driven (per Driver)</w:t>
      </w:r>
      <w:r>
        <w:rPr>
          <w:rFonts w:hint="eastAsia"/>
          <w:lang w:eastAsia="zh-CN"/>
        </w:rPr>
        <w:t xml:space="preserve"> </w:t>
      </w:r>
      <w:r>
        <w:rPr>
          <w:lang w:eastAsia="zh-CN"/>
        </w:rPr>
        <w:fldChar w:fldCharType="begin"/>
      </w:r>
      <w:r w:rsidR="00934FC1">
        <w:rPr>
          <w:lang w:eastAsia="zh-CN"/>
        </w:rPr>
        <w:instrText xml:space="preserve"> ADDIN EN.CITE &lt;EndNote&gt;&lt;Cite&gt;&lt;Author&gt;Davis&lt;/Author&gt;&lt;Year&gt;2013&lt;/Year&gt;&lt;RecNum&gt;11010&lt;/RecNum&gt;&lt;DisplayText&gt;&lt;style font="Times New Roman" size="12"&gt;(Davis et al. 2013)&lt;/style&gt;&lt;/DisplayText&gt;&lt;record&gt;&lt;rec-number&gt;11010&lt;/rec-number&gt;&lt;foreign-keys&gt;&lt;key app="EN" db-id="2txd5z0awtf09kertsnvfpf35rw05dw599af"&gt;11010&lt;/key&gt;&lt;/foreign-keys&gt;&lt;ref-type name="Report"&gt;27&lt;/ref-type&gt;&lt;contributors&gt;&lt;authors&gt;&lt;author&gt;Davis, Stacy C&lt;/author&gt;&lt;author&gt;Diegel, Susan W&lt;/author&gt;&lt;author&gt;Boundy, Robert G&lt;/author&gt;&lt;/authors&gt;&lt;/contributors&gt;&lt;titles&gt;&lt;title&gt;Transportation energy data book: Edition 32&lt;/title&gt;&lt;/titles&gt;&lt;dates&gt;&lt;year&gt;2013&lt;/year&gt;&lt;/dates&gt;&lt;publisher&gt;United States. Department of Energy&lt;/publisher&gt;&lt;urls&gt;&lt;/urls&gt;&lt;/record&gt;&lt;/Cite&gt;&lt;/EndNote&gt;</w:instrText>
      </w:r>
      <w:r>
        <w:rPr>
          <w:lang w:eastAsia="zh-CN"/>
        </w:rPr>
        <w:fldChar w:fldCharType="separate"/>
      </w:r>
      <w:r w:rsidR="00934FC1">
        <w:rPr>
          <w:noProof/>
          <w:lang w:eastAsia="zh-CN"/>
        </w:rPr>
        <w:t>(</w:t>
      </w:r>
      <w:hyperlink w:anchor="_ENREF_24" w:tooltip="Davis, 2013 #11010" w:history="1">
        <w:r w:rsidR="00166FE8">
          <w:rPr>
            <w:noProof/>
            <w:lang w:eastAsia="zh-CN"/>
          </w:rPr>
          <w:t>Davis et al. 2013</w:t>
        </w:r>
      </w:hyperlink>
      <w:r w:rsidR="00934FC1">
        <w:rPr>
          <w:noProof/>
          <w:lang w:eastAsia="zh-CN"/>
        </w:rPr>
        <w:t>)</w:t>
      </w:r>
      <w:r>
        <w:rPr>
          <w:lang w:eastAsia="zh-CN"/>
        </w:rPr>
        <w:fldChar w:fldCharType="end"/>
      </w:r>
      <w:r>
        <w:rPr>
          <w:rFonts w:hint="eastAsia"/>
          <w:lang w:eastAsia="zh-CN"/>
        </w:rPr>
        <w:t>.</w:t>
      </w:r>
      <w:bookmarkEnd w:id="23"/>
    </w:p>
    <w:p w:rsidR="00E618D6" w:rsidRDefault="00E618D6" w:rsidP="00816020">
      <w:pPr>
        <w:numPr>
          <w:ilvl w:val="12"/>
          <w:numId w:val="0"/>
        </w:numPr>
        <w:spacing w:line="480" w:lineRule="auto"/>
        <w:ind w:firstLine="720"/>
        <w:rPr>
          <w:lang w:eastAsia="zh-CN"/>
        </w:rPr>
      </w:pPr>
    </w:p>
    <w:p w:rsidR="00E618D6" w:rsidRPr="00E618D6" w:rsidRDefault="00E618D6" w:rsidP="00816020">
      <w:pPr>
        <w:numPr>
          <w:ilvl w:val="12"/>
          <w:numId w:val="0"/>
        </w:numPr>
        <w:spacing w:line="480" w:lineRule="auto"/>
        <w:ind w:firstLine="720"/>
        <w:rPr>
          <w:lang w:eastAsia="zh-CN"/>
        </w:rPr>
      </w:pPr>
    </w:p>
    <w:p w:rsidR="00214979" w:rsidRDefault="00214979" w:rsidP="00990672">
      <w:pPr>
        <w:pStyle w:val="Caption"/>
        <w:jc w:val="center"/>
        <w:rPr>
          <w:lang w:eastAsia="zh-CN"/>
        </w:rPr>
      </w:pPr>
      <w:r>
        <w:rPr>
          <w:noProof/>
          <w:lang w:eastAsia="zh-CN"/>
        </w:rPr>
        <w:drawing>
          <wp:inline distT="0" distB="0" distL="0" distR="0" wp14:anchorId="6A7CEDE4" wp14:editId="55BF2B61">
            <wp:extent cx="4015409" cy="291902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017972" cy="2920891"/>
                    </a:xfrm>
                    <a:prstGeom prst="rect">
                      <a:avLst/>
                    </a:prstGeom>
                  </pic:spPr>
                </pic:pic>
              </a:graphicData>
            </a:graphic>
          </wp:inline>
        </w:drawing>
      </w:r>
      <w:bookmarkStart w:id="24" w:name="_Ref423472561"/>
    </w:p>
    <w:p w:rsidR="00214979" w:rsidRPr="00214979" w:rsidRDefault="00214979" w:rsidP="00214979">
      <w:pPr>
        <w:pStyle w:val="Caption"/>
        <w:rPr>
          <w:lang w:eastAsia="zh-CN"/>
        </w:rPr>
      </w:pPr>
      <w:bookmarkStart w:id="25" w:name="_Ref430786705"/>
      <w:bookmarkStart w:id="26" w:name="_Toc467103578"/>
      <w:r>
        <w:t xml:space="preserve">Figure </w:t>
      </w:r>
      <w:r w:rsidR="00ED6E9D">
        <w:fldChar w:fldCharType="begin"/>
      </w:r>
      <w:r w:rsidR="00ED6E9D">
        <w:instrText xml:space="preserve"> SEQ Figure \* ARABIC </w:instrText>
      </w:r>
      <w:r w:rsidR="00ED6E9D">
        <w:fldChar w:fldCharType="separate"/>
      </w:r>
      <w:r w:rsidR="00290ADC">
        <w:rPr>
          <w:noProof/>
        </w:rPr>
        <w:t>10</w:t>
      </w:r>
      <w:r w:rsidR="00ED6E9D">
        <w:rPr>
          <w:noProof/>
        </w:rPr>
        <w:fldChar w:fldCharType="end"/>
      </w:r>
      <w:bookmarkEnd w:id="24"/>
      <w:bookmarkEnd w:id="25"/>
      <w:r>
        <w:rPr>
          <w:rFonts w:hint="eastAsia"/>
          <w:lang w:eastAsia="zh-CN"/>
        </w:rPr>
        <w:t xml:space="preserve"> Daily Trip Distances Distribution </w:t>
      </w:r>
      <w:r>
        <w:rPr>
          <w:lang w:eastAsia="zh-CN"/>
        </w:rPr>
        <w:fldChar w:fldCharType="begin"/>
      </w:r>
      <w:r w:rsidR="00934FC1">
        <w:rPr>
          <w:lang w:eastAsia="zh-CN"/>
        </w:rPr>
        <w:instrText xml:space="preserve"> ADDIN EN.CITE &lt;EndNote&gt;&lt;Cite&gt;&lt;Author&gt;Krumm&lt;/Author&gt;&lt;Year&gt;2012&lt;/Year&gt;&lt;RecNum&gt;11001&lt;/RecNum&gt;&lt;DisplayText&gt;&lt;style font="Times New Roman" size="12"&gt;(Krumm 2012)&lt;/style&gt;&lt;/DisplayText&gt;&lt;record&gt;&lt;rec-number&gt;11001&lt;/rec-number&gt;&lt;foreign-keys&gt;&lt;key app="EN" db-id="2txd5z0awtf09kertsnvfpf35rw05dw599af"&gt;11001&lt;/key&gt;&lt;/foreign-keys&gt;&lt;ref-type name="Report"&gt;27&lt;/ref-type&gt;&lt;contributors&gt;&lt;authors&gt;&lt;author&gt;Krumm, John&lt;/author&gt;&lt;/authors&gt;&lt;/contributors&gt;&lt;titles&gt;&lt;title&gt;How people use their vehicles: Statistics from the 2009 national household travel survey&lt;/title&gt;&lt;/titles&gt;&lt;dates&gt;&lt;year&gt;2012&lt;/year&gt;&lt;/dates&gt;&lt;publisher&gt;SAE Technical Paper&lt;/publisher&gt;&lt;isbn&gt;0148-7191&lt;/isbn&gt;&lt;urls&gt;&lt;/urls&gt;&lt;/record&gt;&lt;/Cite&gt;&lt;/EndNote&gt;</w:instrText>
      </w:r>
      <w:r>
        <w:rPr>
          <w:lang w:eastAsia="zh-CN"/>
        </w:rPr>
        <w:fldChar w:fldCharType="separate"/>
      </w:r>
      <w:r w:rsidR="00934FC1">
        <w:rPr>
          <w:noProof/>
          <w:lang w:eastAsia="zh-CN"/>
        </w:rPr>
        <w:t>(</w:t>
      </w:r>
      <w:hyperlink w:anchor="_ENREF_62" w:tooltip="Krumm, 2012 #11001" w:history="1">
        <w:r w:rsidR="00166FE8">
          <w:rPr>
            <w:noProof/>
            <w:lang w:eastAsia="zh-CN"/>
          </w:rPr>
          <w:t>Krumm 2012</w:t>
        </w:r>
      </w:hyperlink>
      <w:r w:rsidR="00934FC1">
        <w:rPr>
          <w:noProof/>
          <w:lang w:eastAsia="zh-CN"/>
        </w:rPr>
        <w:t>)</w:t>
      </w:r>
      <w:r>
        <w:rPr>
          <w:lang w:eastAsia="zh-CN"/>
        </w:rPr>
        <w:fldChar w:fldCharType="end"/>
      </w:r>
      <w:r>
        <w:rPr>
          <w:rFonts w:hint="eastAsia"/>
          <w:lang w:eastAsia="zh-CN"/>
        </w:rPr>
        <w:t>.</w:t>
      </w:r>
      <w:bookmarkEnd w:id="26"/>
    </w:p>
    <w:p w:rsidR="00964F80" w:rsidRDefault="00964F80" w:rsidP="00816020">
      <w:pPr>
        <w:numPr>
          <w:ilvl w:val="12"/>
          <w:numId w:val="0"/>
        </w:numPr>
        <w:spacing w:line="480" w:lineRule="auto"/>
        <w:ind w:firstLine="720"/>
        <w:rPr>
          <w:lang w:eastAsia="zh-CN"/>
        </w:rPr>
      </w:pPr>
    </w:p>
    <w:p w:rsidR="00E618D6" w:rsidRDefault="00E618D6" w:rsidP="00816020">
      <w:pPr>
        <w:numPr>
          <w:ilvl w:val="12"/>
          <w:numId w:val="0"/>
        </w:numPr>
        <w:spacing w:line="480" w:lineRule="auto"/>
        <w:ind w:firstLine="720"/>
        <w:rPr>
          <w:lang w:eastAsia="zh-CN"/>
        </w:rPr>
      </w:pPr>
    </w:p>
    <w:p w:rsidR="0094037A" w:rsidRDefault="00964F80" w:rsidP="00816020">
      <w:pPr>
        <w:numPr>
          <w:ilvl w:val="12"/>
          <w:numId w:val="0"/>
        </w:numPr>
        <w:spacing w:line="480" w:lineRule="auto"/>
        <w:ind w:firstLine="720"/>
        <w:jc w:val="both"/>
        <w:rPr>
          <w:lang w:eastAsia="zh-CN"/>
        </w:rPr>
      </w:pPr>
      <w:r>
        <w:rPr>
          <w:rFonts w:hint="eastAsia"/>
          <w:lang w:eastAsia="zh-CN"/>
        </w:rPr>
        <w:t>It is worth emphasizing that i</w:t>
      </w:r>
      <w:r w:rsidRPr="0041417C">
        <w:rPr>
          <w:rFonts w:hint="eastAsia"/>
          <w:lang w:eastAsia="zh-CN"/>
        </w:rPr>
        <w:t>n th</w:t>
      </w:r>
      <w:r>
        <w:rPr>
          <w:rFonts w:hint="eastAsia"/>
          <w:lang w:eastAsia="zh-CN"/>
        </w:rPr>
        <w:t>e</w:t>
      </w:r>
      <w:r w:rsidRPr="0041417C">
        <w:rPr>
          <w:rFonts w:hint="eastAsia"/>
          <w:lang w:eastAsia="zh-CN"/>
        </w:rPr>
        <w:t xml:space="preserve"> Deloitte survey, </w:t>
      </w:r>
      <w:r w:rsidRPr="0041417C">
        <w:rPr>
          <w:lang w:eastAsia="zh-CN"/>
        </w:rPr>
        <w:t>85</w:t>
      </w:r>
      <w:r>
        <w:rPr>
          <w:rFonts w:hint="eastAsia"/>
          <w:lang w:eastAsia="zh-CN"/>
        </w:rPr>
        <w:t>%</w:t>
      </w:r>
      <w:r w:rsidRPr="0041417C">
        <w:rPr>
          <w:lang w:eastAsia="zh-CN"/>
        </w:rPr>
        <w:t xml:space="preserve"> of the respondents</w:t>
      </w:r>
      <w:r w:rsidRPr="0041417C">
        <w:rPr>
          <w:rFonts w:hint="eastAsia"/>
          <w:lang w:eastAsia="zh-CN"/>
        </w:rPr>
        <w:t xml:space="preserve"> expressed concerns or even extreme concerns on the</w:t>
      </w:r>
      <w:r w:rsidRPr="0041417C">
        <w:rPr>
          <w:lang w:eastAsia="zh-CN"/>
        </w:rPr>
        <w:t xml:space="preserve"> </w:t>
      </w:r>
      <w:r w:rsidRPr="0041417C">
        <w:rPr>
          <w:rFonts w:hint="eastAsia"/>
          <w:lang w:eastAsia="zh-CN"/>
        </w:rPr>
        <w:t xml:space="preserve">driving </w:t>
      </w:r>
      <w:r w:rsidRPr="0041417C">
        <w:rPr>
          <w:lang w:eastAsia="zh-CN"/>
        </w:rPr>
        <w:t xml:space="preserve">range, </w:t>
      </w:r>
      <w:r w:rsidRPr="0041417C">
        <w:rPr>
          <w:rFonts w:hint="eastAsia"/>
          <w:lang w:eastAsia="zh-CN"/>
        </w:rPr>
        <w:t>accessibility</w:t>
      </w:r>
      <w:r w:rsidRPr="0041417C">
        <w:rPr>
          <w:lang w:eastAsia="zh-CN"/>
        </w:rPr>
        <w:t xml:space="preserve"> to charge, and cost to charge</w:t>
      </w:r>
      <w:r w:rsidRPr="0041417C">
        <w:rPr>
          <w:rFonts w:hint="eastAsia"/>
          <w:lang w:eastAsia="zh-CN"/>
        </w:rPr>
        <w:t xml:space="preserve"> in</w:t>
      </w:r>
      <w:r w:rsidRPr="0041417C">
        <w:rPr>
          <w:lang w:eastAsia="zh-CN"/>
        </w:rPr>
        <w:t xml:space="preserve"> considerations for buying or leasing an electric vehicle</w:t>
      </w:r>
      <w:r w:rsidRPr="0041417C">
        <w:rPr>
          <w:rFonts w:hint="eastAsia"/>
          <w:lang w:eastAsia="zh-CN"/>
        </w:rPr>
        <w:t xml:space="preserve"> </w:t>
      </w:r>
      <w:r w:rsidRPr="0041417C">
        <w:rPr>
          <w:lang w:eastAsia="zh-CN"/>
        </w:rPr>
        <w:fldChar w:fldCharType="begin"/>
      </w:r>
      <w:r w:rsidR="00934FC1">
        <w:rPr>
          <w:lang w:eastAsia="zh-CN"/>
        </w:rPr>
        <w:instrText xml:space="preserve"> ADDIN EN.CITE &lt;EndNote&gt;&lt;Cite&gt;&lt;Author&gt;Deloitte&lt;/Author&gt;&lt;Year&gt;2011&lt;/Year&gt;&lt;RecNum&gt;10652&lt;/RecNum&gt;&lt;DisplayText&gt;&lt;style font="Times New Roman" size="12"&gt;(Deloitte 2011)&lt;/style&gt;&lt;/DisplayText&gt;&lt;record&gt;&lt;rec-number&gt;10652&lt;/rec-number&gt;&lt;foreign-keys&gt;&lt;key app="EN" db-id="2txd5z0awtf09kertsnvfpf35rw05dw599af"&gt;10652&lt;/key&gt;&lt;/foreign-keys&gt;&lt;ref-type name="Electronic Article"&gt;43&lt;/ref-type&gt;&lt;contributors&gt;&lt;authors&gt;&lt;author&gt;Deloitte&lt;/author&gt;&lt;/authors&gt;&lt;/contributors&gt;&lt;titles&gt;&lt;title&gt;Electric vehicle realities versus consumer expectations&lt;/title&gt;&lt;/titles&gt;&lt;dates&gt;&lt;year&gt;2011&lt;/year&gt;&lt;/dates&gt;&lt;urls&gt;&lt;/urls&gt;&lt;/record&gt;&lt;/Cite&gt;&lt;/EndNote&gt;</w:instrText>
      </w:r>
      <w:r w:rsidRPr="0041417C">
        <w:rPr>
          <w:lang w:eastAsia="zh-CN"/>
        </w:rPr>
        <w:fldChar w:fldCharType="separate"/>
      </w:r>
      <w:r w:rsidR="00934FC1">
        <w:rPr>
          <w:noProof/>
          <w:lang w:eastAsia="zh-CN"/>
        </w:rPr>
        <w:t>(</w:t>
      </w:r>
      <w:hyperlink w:anchor="_ENREF_26" w:tooltip="Deloitte, 2011 #10652" w:history="1">
        <w:r w:rsidR="00166FE8">
          <w:rPr>
            <w:noProof/>
            <w:lang w:eastAsia="zh-CN"/>
          </w:rPr>
          <w:t>Deloitte 2011</w:t>
        </w:r>
      </w:hyperlink>
      <w:r w:rsidR="00934FC1">
        <w:rPr>
          <w:noProof/>
          <w:lang w:eastAsia="zh-CN"/>
        </w:rPr>
        <w:t>)</w:t>
      </w:r>
      <w:r w:rsidRPr="0041417C">
        <w:rPr>
          <w:lang w:eastAsia="zh-CN"/>
        </w:rPr>
        <w:fldChar w:fldCharType="end"/>
      </w:r>
      <w:r w:rsidRPr="0041417C">
        <w:rPr>
          <w:lang w:eastAsia="zh-CN"/>
        </w:rPr>
        <w:t>.</w:t>
      </w:r>
      <w:r w:rsidRPr="0041417C">
        <w:rPr>
          <w:rFonts w:hint="eastAsia"/>
          <w:lang w:eastAsia="zh-CN"/>
        </w:rPr>
        <w:t xml:space="preserve"> </w:t>
      </w:r>
      <w:r>
        <w:rPr>
          <w:rFonts w:hint="eastAsia"/>
          <w:lang w:eastAsia="zh-CN"/>
        </w:rPr>
        <w:t xml:space="preserve">As shown in </w:t>
      </w:r>
      <w:r>
        <w:rPr>
          <w:lang w:eastAsia="zh-CN"/>
        </w:rPr>
        <w:fldChar w:fldCharType="begin"/>
      </w:r>
      <w:r>
        <w:rPr>
          <w:lang w:eastAsia="zh-CN"/>
        </w:rPr>
        <w:instrText xml:space="preserve"> </w:instrText>
      </w:r>
      <w:r>
        <w:rPr>
          <w:rFonts w:hint="eastAsia"/>
          <w:lang w:eastAsia="zh-CN"/>
        </w:rPr>
        <w:instrText>REF _Ref423110751 \h</w:instrText>
      </w:r>
      <w:r>
        <w:rPr>
          <w:lang w:eastAsia="zh-CN"/>
        </w:rPr>
        <w:instrText xml:space="preserve">  \* MERGEFORMAT </w:instrText>
      </w:r>
      <w:r>
        <w:rPr>
          <w:lang w:eastAsia="zh-CN"/>
        </w:rPr>
      </w:r>
      <w:r>
        <w:rPr>
          <w:lang w:eastAsia="zh-CN"/>
        </w:rPr>
        <w:fldChar w:fldCharType="separate"/>
      </w:r>
      <w:r w:rsidR="00290ADC">
        <w:rPr>
          <w:lang w:eastAsia="zh-CN"/>
        </w:rPr>
        <w:t>Figure 11</w:t>
      </w:r>
      <w:r>
        <w:rPr>
          <w:lang w:eastAsia="zh-CN"/>
        </w:rPr>
        <w:fldChar w:fldCharType="end"/>
      </w:r>
      <w:r>
        <w:rPr>
          <w:rFonts w:hint="eastAsia"/>
          <w:lang w:eastAsia="zh-CN"/>
        </w:rPr>
        <w:t xml:space="preserve">, the marginal willingness to pay for extended full battery range was examined in several studies in the U.S. market. </w:t>
      </w:r>
      <w:r w:rsidRPr="0095569E">
        <w:rPr>
          <w:lang w:eastAsia="zh-CN"/>
        </w:rPr>
        <w:t xml:space="preserve">From </w:t>
      </w:r>
      <w:r>
        <w:rPr>
          <w:rFonts w:hint="eastAsia"/>
          <w:lang w:eastAsia="zh-CN"/>
        </w:rPr>
        <w:t>the plotted figure</w:t>
      </w:r>
      <w:r w:rsidRPr="0095569E">
        <w:rPr>
          <w:lang w:eastAsia="zh-CN"/>
        </w:rPr>
        <w:t xml:space="preserve"> we see that</w:t>
      </w:r>
      <w:r>
        <w:rPr>
          <w:rFonts w:hint="eastAsia"/>
          <w:lang w:eastAsia="zh-CN"/>
        </w:rPr>
        <w:t xml:space="preserve"> the marginal willingness to pay was stable around $100 per mile since 1990s that shows a range anxiety to some extent for current EV models. T</w:t>
      </w:r>
      <w:r w:rsidRPr="0041417C">
        <w:rPr>
          <w:rFonts w:hint="eastAsia"/>
          <w:lang w:eastAsia="zh-CN"/>
        </w:rPr>
        <w:t>he customers in the</w:t>
      </w:r>
      <w:r w:rsidRPr="0041417C">
        <w:rPr>
          <w:lang w:eastAsia="zh-CN"/>
        </w:rPr>
        <w:t xml:space="preserve"> U.S. seemed to have </w:t>
      </w:r>
      <w:r>
        <w:rPr>
          <w:rFonts w:hint="eastAsia"/>
          <w:lang w:eastAsia="zh-CN"/>
        </w:rPr>
        <w:t>higher</w:t>
      </w:r>
      <w:r w:rsidRPr="0041417C">
        <w:rPr>
          <w:lang w:eastAsia="zh-CN"/>
        </w:rPr>
        <w:t xml:space="preserve"> sensitivity toward range</w:t>
      </w:r>
      <w:r>
        <w:rPr>
          <w:rFonts w:hint="eastAsia"/>
          <w:lang w:eastAsia="zh-CN"/>
        </w:rPr>
        <w:t xml:space="preserve"> than most of the other counties</w:t>
      </w:r>
      <w:r w:rsidRPr="0041417C">
        <w:rPr>
          <w:rFonts w:hint="eastAsia"/>
          <w:lang w:eastAsia="zh-CN"/>
        </w:rPr>
        <w:t xml:space="preserve">. </w:t>
      </w:r>
      <w:r w:rsidRPr="0041417C">
        <w:rPr>
          <w:lang w:eastAsia="zh-CN"/>
        </w:rPr>
        <w:fldChar w:fldCharType="begin"/>
      </w:r>
      <w:r w:rsidRPr="0041417C">
        <w:rPr>
          <w:lang w:eastAsia="zh-CN"/>
        </w:rPr>
        <w:instrText xml:space="preserve"> </w:instrText>
      </w:r>
      <w:r w:rsidRPr="0041417C">
        <w:rPr>
          <w:rFonts w:hint="eastAsia"/>
          <w:lang w:eastAsia="zh-CN"/>
        </w:rPr>
        <w:instrText>REF _Ref423532492 \h</w:instrText>
      </w:r>
      <w:r w:rsidRPr="0041417C">
        <w:rPr>
          <w:lang w:eastAsia="zh-CN"/>
        </w:rPr>
        <w:instrText xml:space="preserve">  \* MERGEFORMAT </w:instrText>
      </w:r>
      <w:r w:rsidRPr="0041417C">
        <w:rPr>
          <w:lang w:eastAsia="zh-CN"/>
        </w:rPr>
      </w:r>
      <w:r w:rsidRPr="0041417C">
        <w:rPr>
          <w:lang w:eastAsia="zh-CN"/>
        </w:rPr>
        <w:fldChar w:fldCharType="separate"/>
      </w:r>
      <w:r w:rsidR="00290ADC" w:rsidRPr="000910E0">
        <w:rPr>
          <w:lang w:eastAsia="zh-CN"/>
        </w:rPr>
        <w:t xml:space="preserve">Figure </w:t>
      </w:r>
      <w:r w:rsidR="00290ADC">
        <w:rPr>
          <w:lang w:eastAsia="zh-CN"/>
        </w:rPr>
        <w:t>9</w:t>
      </w:r>
      <w:r w:rsidRPr="0041417C">
        <w:rPr>
          <w:lang w:eastAsia="zh-CN"/>
        </w:rPr>
        <w:fldChar w:fldCharType="end"/>
      </w:r>
      <w:r w:rsidRPr="0041417C">
        <w:rPr>
          <w:rFonts w:hint="eastAsia"/>
          <w:lang w:eastAsia="zh-CN"/>
        </w:rPr>
        <w:t xml:space="preserve"> and</w:t>
      </w:r>
      <w:r>
        <w:rPr>
          <w:rFonts w:hint="eastAsia"/>
          <w:lang w:eastAsia="zh-CN"/>
        </w:rPr>
        <w:t xml:space="preserve"> </w:t>
      </w:r>
      <w:r>
        <w:rPr>
          <w:lang w:eastAsia="zh-CN"/>
        </w:rPr>
        <w:fldChar w:fldCharType="begin"/>
      </w:r>
      <w:r>
        <w:rPr>
          <w:lang w:eastAsia="zh-CN"/>
        </w:rPr>
        <w:instrText xml:space="preserve"> </w:instrText>
      </w:r>
      <w:r>
        <w:rPr>
          <w:rFonts w:hint="eastAsia"/>
          <w:lang w:eastAsia="zh-CN"/>
        </w:rPr>
        <w:instrText>REF _Ref430786705 \h</w:instrText>
      </w:r>
      <w:r>
        <w:rPr>
          <w:lang w:eastAsia="zh-CN"/>
        </w:rPr>
        <w:instrText xml:space="preserve"> </w:instrText>
      </w:r>
      <w:r w:rsidR="00816020">
        <w:rPr>
          <w:lang w:eastAsia="zh-CN"/>
        </w:rPr>
        <w:instrText xml:space="preserve"> \* MERGEFORMAT </w:instrText>
      </w:r>
      <w:r>
        <w:rPr>
          <w:lang w:eastAsia="zh-CN"/>
        </w:rPr>
      </w:r>
      <w:r>
        <w:rPr>
          <w:lang w:eastAsia="zh-CN"/>
        </w:rPr>
        <w:fldChar w:fldCharType="separate"/>
      </w:r>
      <w:r w:rsidR="00290ADC">
        <w:t xml:space="preserve">Figure </w:t>
      </w:r>
      <w:r w:rsidR="00290ADC">
        <w:rPr>
          <w:noProof/>
        </w:rPr>
        <w:t>10</w:t>
      </w:r>
      <w:r>
        <w:rPr>
          <w:lang w:eastAsia="zh-CN"/>
        </w:rPr>
        <w:fldChar w:fldCharType="end"/>
      </w:r>
      <w:r w:rsidR="004801AC">
        <w:rPr>
          <w:rFonts w:hint="eastAsia"/>
          <w:lang w:eastAsia="zh-CN"/>
        </w:rPr>
        <w:t xml:space="preserve"> </w:t>
      </w:r>
      <w:r w:rsidR="002E4D70">
        <w:rPr>
          <w:rFonts w:hint="eastAsia"/>
          <w:lang w:eastAsia="zh-CN"/>
        </w:rPr>
        <w:t xml:space="preserve">show that </w:t>
      </w:r>
      <w:r w:rsidR="002E4D70" w:rsidRPr="0041417C">
        <w:rPr>
          <w:rFonts w:hint="eastAsia"/>
          <w:lang w:eastAsia="zh-CN"/>
        </w:rPr>
        <w:t>50% of the daily driving distance is less than 30 miles</w:t>
      </w:r>
      <w:r w:rsidR="002E4D70">
        <w:rPr>
          <w:rFonts w:hint="eastAsia"/>
          <w:lang w:eastAsia="zh-CN"/>
        </w:rPr>
        <w:t>; however, t</w:t>
      </w:r>
      <w:r w:rsidR="00284CCD" w:rsidRPr="0041417C">
        <w:rPr>
          <w:rFonts w:hint="eastAsia"/>
          <w:lang w:eastAsia="zh-CN"/>
        </w:rPr>
        <w:t>he satisfaction on a driving range of 298 miles was only 63%</w:t>
      </w:r>
      <w:r w:rsidR="009C35C7" w:rsidRPr="005D3E4E">
        <w:rPr>
          <w:lang w:eastAsia="zh-CN"/>
        </w:rPr>
        <w:t>.</w:t>
      </w:r>
      <w:r w:rsidR="00284CCD">
        <w:rPr>
          <w:rFonts w:hint="eastAsia"/>
          <w:lang w:eastAsia="zh-CN"/>
        </w:rPr>
        <w:t xml:space="preserve"> </w:t>
      </w:r>
      <w:r w:rsidR="00E06E06">
        <w:rPr>
          <w:rFonts w:hint="eastAsia"/>
          <w:lang w:eastAsia="zh-CN"/>
        </w:rPr>
        <w:t>I</w:t>
      </w:r>
      <w:r w:rsidR="00F668E2">
        <w:rPr>
          <w:rFonts w:hint="eastAsia"/>
          <w:lang w:eastAsia="zh-CN"/>
        </w:rPr>
        <w:t>t appears that consumers have</w:t>
      </w:r>
      <w:r w:rsidR="00F668E2" w:rsidRPr="005D3E4E">
        <w:rPr>
          <w:lang w:eastAsia="zh-CN"/>
        </w:rPr>
        <w:t xml:space="preserve"> a hierarchy of considerations regarding </w:t>
      </w:r>
      <w:r w:rsidR="00F668E2">
        <w:rPr>
          <w:rFonts w:hint="eastAsia"/>
          <w:lang w:eastAsia="zh-CN"/>
        </w:rPr>
        <w:t xml:space="preserve">a </w:t>
      </w:r>
      <w:r w:rsidR="00555D30">
        <w:rPr>
          <w:rFonts w:hint="eastAsia"/>
          <w:lang w:eastAsia="zh-CN"/>
        </w:rPr>
        <w:t>purchase decision</w:t>
      </w:r>
      <w:r w:rsidR="00F668E2">
        <w:rPr>
          <w:rFonts w:hint="eastAsia"/>
          <w:lang w:eastAsia="zh-CN"/>
        </w:rPr>
        <w:t xml:space="preserve"> of </w:t>
      </w:r>
      <w:r w:rsidR="00F668E2">
        <w:rPr>
          <w:lang w:eastAsia="zh-CN"/>
        </w:rPr>
        <w:t>EVs</w:t>
      </w:r>
      <w:r w:rsidR="00F668E2" w:rsidRPr="005D3E4E">
        <w:rPr>
          <w:lang w:eastAsia="zh-CN"/>
        </w:rPr>
        <w:t xml:space="preserve"> starting with range</w:t>
      </w:r>
      <w:r w:rsidR="00F668E2">
        <w:rPr>
          <w:rFonts w:hint="eastAsia"/>
          <w:lang w:eastAsia="zh-CN"/>
        </w:rPr>
        <w:t xml:space="preserve"> which</w:t>
      </w:r>
      <w:r w:rsidR="00F668E2" w:rsidRPr="005D3E4E">
        <w:rPr>
          <w:lang w:eastAsia="zh-CN"/>
        </w:rPr>
        <w:t xml:space="preserve"> followed by charge time and purchase cost</w:t>
      </w:r>
      <w:r w:rsidR="00F668E2">
        <w:rPr>
          <w:rFonts w:hint="eastAsia"/>
          <w:lang w:eastAsia="zh-CN"/>
        </w:rPr>
        <w:t xml:space="preserve"> </w:t>
      </w:r>
      <w:r w:rsidR="00F668E2" w:rsidRPr="005D3E4E">
        <w:rPr>
          <w:lang w:eastAsia="zh-CN"/>
        </w:rPr>
        <w:fldChar w:fldCharType="begin"/>
      </w:r>
      <w:r w:rsidR="00934FC1">
        <w:rPr>
          <w:lang w:eastAsia="zh-CN"/>
        </w:rPr>
        <w:instrText xml:space="preserve"> ADDIN EN.CITE &lt;EndNote&gt;&lt;Cite&gt;&lt;Author&gt;Deloitte&lt;/Author&gt;&lt;Year&gt;2011&lt;/Year&gt;&lt;RecNum&gt;10652&lt;/RecNum&gt;&lt;DisplayText&gt;&lt;style font="Times New Roman" size="12"&gt;(Deloitte 2011)&lt;/style&gt;&lt;/DisplayText&gt;&lt;record&gt;&lt;rec-number&gt;10652&lt;/rec-number&gt;&lt;foreign-keys&gt;&lt;key app="EN" db-id="2txd5z0awtf09kertsnvfpf35rw05dw599af"&gt;10652&lt;/key&gt;&lt;/foreign-keys&gt;&lt;ref-type name="Electronic Article"&gt;43&lt;/ref-type&gt;&lt;contributors&gt;&lt;authors&gt;&lt;author&gt;Deloitte&lt;/author&gt;&lt;/authors&gt;&lt;/contributors&gt;&lt;titles&gt;&lt;title&gt;Electric vehicle realities versus consumer expectations&lt;/title&gt;&lt;/titles&gt;&lt;dates&gt;&lt;year&gt;2011&lt;/year&gt;&lt;/dates&gt;&lt;urls&gt;&lt;/urls&gt;&lt;/record&gt;&lt;/Cite&gt;&lt;/EndNote&gt;</w:instrText>
      </w:r>
      <w:r w:rsidR="00F668E2" w:rsidRPr="005D3E4E">
        <w:rPr>
          <w:lang w:eastAsia="zh-CN"/>
        </w:rPr>
        <w:fldChar w:fldCharType="separate"/>
      </w:r>
      <w:r w:rsidR="00934FC1">
        <w:rPr>
          <w:noProof/>
          <w:lang w:eastAsia="zh-CN"/>
        </w:rPr>
        <w:t>(</w:t>
      </w:r>
      <w:hyperlink w:anchor="_ENREF_26" w:tooltip="Deloitte, 2011 #10652" w:history="1">
        <w:r w:rsidR="00166FE8">
          <w:rPr>
            <w:noProof/>
            <w:lang w:eastAsia="zh-CN"/>
          </w:rPr>
          <w:t>Deloitte 2011</w:t>
        </w:r>
      </w:hyperlink>
      <w:r w:rsidR="00934FC1">
        <w:rPr>
          <w:noProof/>
          <w:lang w:eastAsia="zh-CN"/>
        </w:rPr>
        <w:t>)</w:t>
      </w:r>
      <w:r w:rsidR="00F668E2" w:rsidRPr="005D3E4E">
        <w:rPr>
          <w:lang w:eastAsia="zh-CN"/>
        </w:rPr>
        <w:fldChar w:fldCharType="end"/>
      </w:r>
      <w:r w:rsidR="00F668E2" w:rsidRPr="005D3E4E">
        <w:rPr>
          <w:lang w:eastAsia="zh-CN"/>
        </w:rPr>
        <w:t>.</w:t>
      </w:r>
      <w:r w:rsidR="00F668E2" w:rsidRPr="005D3E4E">
        <w:rPr>
          <w:rFonts w:hint="eastAsia"/>
          <w:lang w:eastAsia="zh-CN"/>
        </w:rPr>
        <w:t xml:space="preserve"> </w:t>
      </w:r>
      <w:r w:rsidR="00F668E2">
        <w:rPr>
          <w:rFonts w:hint="eastAsia"/>
          <w:lang w:eastAsia="zh-CN"/>
        </w:rPr>
        <w:t>When customers consider about buying or leasing an EV or gasoline-powered conventional vehicle, the driving range will be firstly compared and with no doubt that few customer will be satisfied with current technology status.</w:t>
      </w:r>
    </w:p>
    <w:p w:rsidR="00990672" w:rsidRDefault="00990672" w:rsidP="00F668E2">
      <w:pPr>
        <w:numPr>
          <w:ilvl w:val="12"/>
          <w:numId w:val="0"/>
        </w:numPr>
        <w:spacing w:line="480" w:lineRule="auto"/>
        <w:ind w:firstLine="720"/>
        <w:rPr>
          <w:lang w:eastAsia="zh-CN"/>
        </w:rPr>
      </w:pPr>
    </w:p>
    <w:p w:rsidR="00990672" w:rsidRPr="00F668E2" w:rsidRDefault="00990672" w:rsidP="00F668E2">
      <w:pPr>
        <w:numPr>
          <w:ilvl w:val="12"/>
          <w:numId w:val="0"/>
        </w:numPr>
        <w:spacing w:line="480" w:lineRule="auto"/>
        <w:ind w:firstLine="720"/>
        <w:rPr>
          <w:lang w:eastAsia="zh-CN"/>
        </w:rPr>
      </w:pPr>
    </w:p>
    <w:p w:rsidR="00307FA2" w:rsidRDefault="007A7350" w:rsidP="00990672">
      <w:pPr>
        <w:numPr>
          <w:ilvl w:val="12"/>
          <w:numId w:val="0"/>
        </w:numPr>
        <w:spacing w:line="480" w:lineRule="auto"/>
        <w:jc w:val="center"/>
        <w:rPr>
          <w:lang w:eastAsia="zh-CN"/>
        </w:rPr>
      </w:pPr>
      <w:r>
        <w:rPr>
          <w:noProof/>
          <w:lang w:eastAsia="zh-CN"/>
        </w:rPr>
        <w:lastRenderedPageBreak/>
        <w:drawing>
          <wp:inline distT="0" distB="0" distL="0" distR="0" wp14:anchorId="21F00321" wp14:editId="0FB4C921">
            <wp:extent cx="5045292" cy="247285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23" t="2876" r="1270" b="1916"/>
                    <a:stretch/>
                  </pic:blipFill>
                  <pic:spPr bwMode="auto">
                    <a:xfrm>
                      <a:off x="0" y="0"/>
                      <a:ext cx="5051861" cy="2476075"/>
                    </a:xfrm>
                    <a:prstGeom prst="rect">
                      <a:avLst/>
                    </a:prstGeom>
                    <a:noFill/>
                    <a:ln>
                      <a:noFill/>
                    </a:ln>
                    <a:extLst>
                      <a:ext uri="{53640926-AAD7-44D8-BBD7-CCE9431645EC}">
                        <a14:shadowObscured xmlns:a14="http://schemas.microsoft.com/office/drawing/2010/main"/>
                      </a:ext>
                    </a:extLst>
                  </pic:spPr>
                </pic:pic>
              </a:graphicData>
            </a:graphic>
          </wp:inline>
        </w:drawing>
      </w:r>
    </w:p>
    <w:p w:rsidR="00FD2065" w:rsidRDefault="00307FA2" w:rsidP="00D353B8">
      <w:pPr>
        <w:pStyle w:val="Caption"/>
        <w:rPr>
          <w:lang w:eastAsia="zh-CN"/>
        </w:rPr>
      </w:pPr>
      <w:bookmarkStart w:id="27" w:name="_Ref423110751"/>
      <w:bookmarkStart w:id="28" w:name="_Toc467103579"/>
      <w:r>
        <w:t xml:space="preserve">Figure </w:t>
      </w:r>
      <w:r w:rsidR="00ED6E9D">
        <w:fldChar w:fldCharType="begin"/>
      </w:r>
      <w:r w:rsidR="00ED6E9D">
        <w:instrText xml:space="preserve"> SEQ Figure \* ARABIC </w:instrText>
      </w:r>
      <w:r w:rsidR="00ED6E9D">
        <w:fldChar w:fldCharType="separate"/>
      </w:r>
      <w:r w:rsidR="00290ADC">
        <w:rPr>
          <w:noProof/>
        </w:rPr>
        <w:t>11</w:t>
      </w:r>
      <w:r w:rsidR="00ED6E9D">
        <w:rPr>
          <w:noProof/>
        </w:rPr>
        <w:fldChar w:fldCharType="end"/>
      </w:r>
      <w:bookmarkEnd w:id="27"/>
      <w:r>
        <w:rPr>
          <w:rFonts w:hint="eastAsia"/>
          <w:lang w:eastAsia="zh-CN"/>
        </w:rPr>
        <w:t xml:space="preserve"> Willingness to pay estimates for marginal improvements in driving range. Results from studies in the American market.</w:t>
      </w:r>
      <w:r w:rsidR="00FD2065">
        <w:rPr>
          <w:rFonts w:hint="eastAsia"/>
          <w:lang w:eastAsia="zh-CN"/>
        </w:rPr>
        <w:t xml:space="preserve"> Source: </w:t>
      </w:r>
      <w:r w:rsidR="00FD2065" w:rsidRPr="00FD2065">
        <w:rPr>
          <w:lang w:eastAsia="zh-CN"/>
        </w:rPr>
        <w:t>Dimitropoulos</w:t>
      </w:r>
      <w:r w:rsidR="00FD2065">
        <w:rPr>
          <w:rFonts w:hint="eastAsia"/>
          <w:lang w:eastAsia="zh-CN"/>
        </w:rPr>
        <w:t xml:space="preserve"> et al </w:t>
      </w:r>
      <w:r w:rsidR="00FD2065">
        <w:rPr>
          <w:lang w:eastAsia="zh-CN"/>
        </w:rPr>
        <w:fldChar w:fldCharType="begin"/>
      </w:r>
      <w:r w:rsidR="00934FC1">
        <w:rPr>
          <w:lang w:eastAsia="zh-CN"/>
        </w:rPr>
        <w:instrText xml:space="preserve"> ADDIN EN.CITE &lt;EndNote&gt;&lt;Cite ExcludeAuth="1"&gt;&lt;Author&gt;Dimitropoulos&lt;/Author&gt;&lt;Year&gt;2013&lt;/Year&gt;&lt;RecNum&gt;10983&lt;/RecNum&gt;&lt;DisplayText&gt;&lt;style font="Times New Roman" size="12"&gt;(2013)&lt;/style&gt;&lt;/DisplayText&gt;&lt;record&gt;&lt;rec-number&gt;10983&lt;/rec-number&gt;&lt;foreign-keys&gt;&lt;key app="EN" db-id="2txd5z0awtf09kertsnvfpf35rw05dw599af"&gt;10983&lt;/key&gt;&lt;/foreign-keys&gt;&lt;ref-type name="Journal Article"&gt;17&lt;/ref-type&gt;&lt;contributors&gt;&lt;authors&gt;&lt;author&gt;Dimitropoulos, Alexandros&lt;/author&gt;&lt;author&gt;Rietveld, Piet&lt;/author&gt;&lt;author&gt;van Ommeren, Jos N.&lt;/author&gt;&lt;/authors&gt;&lt;/contributors&gt;&lt;titles&gt;&lt;title&gt;Consumer valuation of changes in driving range: A meta-analysis&lt;/title&gt;&lt;secondary-title&gt;Transportation Research Part A: Policy and Practice&lt;/secondary-title&gt;&lt;/titles&gt;&lt;periodical&gt;&lt;full-title&gt;Transportation Research Part A: Policy and Practice&lt;/full-title&gt;&lt;/periodical&gt;&lt;pages&gt;27-45&lt;/pages&gt;&lt;volume&gt;55&lt;/volume&gt;&lt;number&gt;0&lt;/number&gt;&lt;keywords&gt;&lt;keyword&gt;Meta-analysis&lt;/keyword&gt;&lt;keyword&gt;Driving range&lt;/keyword&gt;&lt;keyword&gt;Willingness to pay&lt;/keyword&gt;&lt;keyword&gt;Electric vehicle&lt;/keyword&gt;&lt;/keywords&gt;&lt;dates&gt;&lt;year&gt;2013&lt;/year&gt;&lt;pub-dates&gt;&lt;date&gt;9//&lt;/date&gt;&lt;/pub-dates&gt;&lt;/dates&gt;&lt;isbn&gt;0965-8564&lt;/isbn&gt;&lt;urls&gt;&lt;related-urls&gt;&lt;url&gt;http://www.sciencedirect.com/science/article/pii/S096585641300147X&lt;/url&gt;&lt;/related-urls&gt;&lt;/urls&gt;&lt;electronic-resource-num&gt;http://dx.doi.org/10.1016/j.tra.2013.08.001&lt;/electronic-resource-num&gt;&lt;/record&gt;&lt;/Cite&gt;&lt;/EndNote&gt;</w:instrText>
      </w:r>
      <w:r w:rsidR="00FD2065">
        <w:rPr>
          <w:lang w:eastAsia="zh-CN"/>
        </w:rPr>
        <w:fldChar w:fldCharType="separate"/>
      </w:r>
      <w:r w:rsidR="00934FC1">
        <w:rPr>
          <w:noProof/>
          <w:lang w:eastAsia="zh-CN"/>
        </w:rPr>
        <w:t>(</w:t>
      </w:r>
      <w:hyperlink w:anchor="_ENREF_29" w:tooltip="Dimitropoulos, 2013 #10983" w:history="1">
        <w:r w:rsidR="00166FE8">
          <w:rPr>
            <w:noProof/>
            <w:lang w:eastAsia="zh-CN"/>
          </w:rPr>
          <w:t>2013</w:t>
        </w:r>
      </w:hyperlink>
      <w:r w:rsidR="00934FC1">
        <w:rPr>
          <w:noProof/>
          <w:lang w:eastAsia="zh-CN"/>
        </w:rPr>
        <w:t>)</w:t>
      </w:r>
      <w:bookmarkEnd w:id="28"/>
      <w:r w:rsidR="00FD2065">
        <w:rPr>
          <w:lang w:eastAsia="zh-CN"/>
        </w:rPr>
        <w:fldChar w:fldCharType="end"/>
      </w:r>
    </w:p>
    <w:p w:rsidR="00990672" w:rsidRDefault="00990672" w:rsidP="00816020">
      <w:pPr>
        <w:numPr>
          <w:ilvl w:val="12"/>
          <w:numId w:val="0"/>
        </w:numPr>
        <w:spacing w:line="480" w:lineRule="auto"/>
        <w:ind w:firstLine="720"/>
        <w:rPr>
          <w:lang w:eastAsia="zh-CN"/>
        </w:rPr>
      </w:pPr>
    </w:p>
    <w:p w:rsidR="00990672" w:rsidRPr="00990672" w:rsidRDefault="00990672" w:rsidP="00816020">
      <w:pPr>
        <w:numPr>
          <w:ilvl w:val="12"/>
          <w:numId w:val="0"/>
        </w:numPr>
        <w:spacing w:line="480" w:lineRule="auto"/>
        <w:ind w:firstLine="720"/>
        <w:rPr>
          <w:lang w:eastAsia="zh-CN"/>
        </w:rPr>
      </w:pPr>
    </w:p>
    <w:p w:rsidR="00964623" w:rsidRDefault="008B3108" w:rsidP="00816020">
      <w:pPr>
        <w:numPr>
          <w:ilvl w:val="12"/>
          <w:numId w:val="0"/>
        </w:numPr>
        <w:spacing w:line="480" w:lineRule="auto"/>
        <w:ind w:firstLine="720"/>
        <w:jc w:val="both"/>
        <w:rPr>
          <w:lang w:eastAsia="zh-CN"/>
        </w:rPr>
      </w:pPr>
      <w:r>
        <w:rPr>
          <w:rFonts w:hint="eastAsia"/>
          <w:lang w:eastAsia="zh-CN"/>
        </w:rPr>
        <w:t xml:space="preserve">Another reason that deters </w:t>
      </w:r>
      <w:r w:rsidR="00AB5D7F">
        <w:rPr>
          <w:rFonts w:hint="eastAsia"/>
          <w:lang w:eastAsia="zh-CN"/>
        </w:rPr>
        <w:t xml:space="preserve">potential </w:t>
      </w:r>
      <w:r w:rsidR="00975244">
        <w:rPr>
          <w:rFonts w:hint="eastAsia"/>
          <w:lang w:eastAsia="zh-CN"/>
        </w:rPr>
        <w:t>customers</w:t>
      </w:r>
      <w:r>
        <w:rPr>
          <w:rFonts w:hint="eastAsia"/>
          <w:lang w:eastAsia="zh-CN"/>
        </w:rPr>
        <w:t xml:space="preserve"> from buying an EV is the </w:t>
      </w:r>
      <w:r w:rsidR="00964623">
        <w:rPr>
          <w:rFonts w:hint="eastAsia"/>
          <w:lang w:eastAsia="zh-CN"/>
        </w:rPr>
        <w:t>density</w:t>
      </w:r>
      <w:r>
        <w:rPr>
          <w:rFonts w:hint="eastAsia"/>
          <w:lang w:eastAsia="zh-CN"/>
        </w:rPr>
        <w:t xml:space="preserve"> of recharging </w:t>
      </w:r>
      <w:r>
        <w:rPr>
          <w:lang w:eastAsia="zh-CN"/>
        </w:rPr>
        <w:t>infrastructure</w:t>
      </w:r>
      <w:r>
        <w:rPr>
          <w:rFonts w:hint="eastAsia"/>
          <w:lang w:eastAsia="zh-CN"/>
        </w:rPr>
        <w:t>.</w:t>
      </w:r>
      <w:r w:rsidR="00964623">
        <w:rPr>
          <w:rFonts w:hint="eastAsia"/>
          <w:lang w:eastAsia="zh-CN"/>
        </w:rPr>
        <w:t xml:space="preserve"> Innovation theory</w:t>
      </w:r>
      <w:r>
        <w:rPr>
          <w:rFonts w:hint="eastAsia"/>
          <w:lang w:eastAsia="zh-CN"/>
        </w:rPr>
        <w:t xml:space="preserve"> </w:t>
      </w:r>
      <w:r w:rsidR="00964623">
        <w:rPr>
          <w:rFonts w:hint="eastAsia"/>
          <w:lang w:eastAsia="zh-CN"/>
        </w:rPr>
        <w:t xml:space="preserve">states that an innovation can hardly become popular alone. The penetration of one innovation heavily depends on a transformation into a 'whole product solution' </w:t>
      </w:r>
      <w:r w:rsidR="00964623">
        <w:rPr>
          <w:lang w:eastAsia="zh-CN"/>
        </w:rPr>
        <w:fldChar w:fldCharType="begin"/>
      </w:r>
      <w:r w:rsidR="00934FC1">
        <w:rPr>
          <w:lang w:eastAsia="zh-CN"/>
        </w:rPr>
        <w:instrText xml:space="preserve"> ADDIN EN.CITE &lt;EndNote&gt;&lt;Cite&gt;&lt;Author&gt;Moore&lt;/Author&gt;&lt;Year&gt;1991&lt;/Year&gt;&lt;RecNum&gt;11008&lt;/RecNum&gt;&lt;DisplayText&gt;&lt;style font="Times New Roman" size="12"&gt;(Moore 1991)&lt;/style&gt;&lt;/DisplayText&gt;&lt;record&gt;&lt;rec-number&gt;11008&lt;/rec-number&gt;&lt;foreign-keys&gt;&lt;key app="EN" db-id="2txd5z0awtf09kertsnvfpf35rw05dw599af"&gt;11008&lt;/key&gt;&lt;/foreign-keys&gt;&lt;ref-type name="Generic"&gt;13&lt;/ref-type&gt;&lt;contributors&gt;&lt;authors&gt;&lt;author&gt;Moore, Geoffrey A&lt;/author&gt;&lt;/authors&gt;&lt;/contributors&gt;&lt;titles&gt;&lt;title&gt;Crossing the Chasm: Marketing and selling high-tech goods to mainstream customers&lt;/title&gt;&lt;/titles&gt;&lt;dates&gt;&lt;year&gt;1991&lt;/year&gt;&lt;/dates&gt;&lt;publisher&gt;New York, HarperBusiness&lt;/publisher&gt;&lt;urls&gt;&lt;/urls&gt;&lt;/record&gt;&lt;/Cite&gt;&lt;/EndNote&gt;</w:instrText>
      </w:r>
      <w:r w:rsidR="00964623">
        <w:rPr>
          <w:lang w:eastAsia="zh-CN"/>
        </w:rPr>
        <w:fldChar w:fldCharType="separate"/>
      </w:r>
      <w:r w:rsidR="00934FC1">
        <w:rPr>
          <w:noProof/>
          <w:lang w:eastAsia="zh-CN"/>
        </w:rPr>
        <w:t>(</w:t>
      </w:r>
      <w:hyperlink w:anchor="_ENREF_84" w:tooltip="Moore, 1991 #11008" w:history="1">
        <w:r w:rsidR="00166FE8">
          <w:rPr>
            <w:noProof/>
            <w:lang w:eastAsia="zh-CN"/>
          </w:rPr>
          <w:t>Moore 1991</w:t>
        </w:r>
      </w:hyperlink>
      <w:r w:rsidR="00934FC1">
        <w:rPr>
          <w:noProof/>
          <w:lang w:eastAsia="zh-CN"/>
        </w:rPr>
        <w:t>)</w:t>
      </w:r>
      <w:r w:rsidR="00964623">
        <w:rPr>
          <w:lang w:eastAsia="zh-CN"/>
        </w:rPr>
        <w:fldChar w:fldCharType="end"/>
      </w:r>
      <w:r w:rsidR="00964623">
        <w:rPr>
          <w:rFonts w:hint="eastAsia"/>
          <w:lang w:eastAsia="zh-CN"/>
        </w:rPr>
        <w:t>. In other words, the innovation alone is worthless to the majority of consumers in the mass market unless it can provide a complete purchase and usage experience to the customer with a combination of the innovation and a broad variety of comple</w:t>
      </w:r>
      <w:r w:rsidR="003C23BB">
        <w:rPr>
          <w:rFonts w:hint="eastAsia"/>
          <w:lang w:eastAsia="zh-CN"/>
        </w:rPr>
        <w:t xml:space="preserve">mentary goods, such as </w:t>
      </w:r>
      <w:r w:rsidR="003C23BB" w:rsidRPr="003C23BB">
        <w:rPr>
          <w:lang w:eastAsia="zh-CN"/>
        </w:rPr>
        <w:t>supplementary</w:t>
      </w:r>
      <w:r w:rsidR="003C23BB">
        <w:rPr>
          <w:rFonts w:hint="eastAsia"/>
          <w:lang w:eastAsia="zh-CN"/>
        </w:rPr>
        <w:t xml:space="preserve"> products</w:t>
      </w:r>
      <w:r w:rsidR="00964623">
        <w:rPr>
          <w:rFonts w:hint="eastAsia"/>
          <w:lang w:eastAsia="zh-CN"/>
        </w:rPr>
        <w:t xml:space="preserve"> and after-sale service</w:t>
      </w:r>
      <w:r w:rsidR="00F668E2">
        <w:rPr>
          <w:rFonts w:hint="eastAsia"/>
          <w:lang w:eastAsia="zh-CN"/>
        </w:rPr>
        <w:t xml:space="preserve"> </w:t>
      </w:r>
      <w:r w:rsidR="00F668E2">
        <w:rPr>
          <w:lang w:eastAsia="zh-CN"/>
        </w:rPr>
        <w:fldChar w:fldCharType="begin"/>
      </w:r>
      <w:r w:rsidR="00934FC1">
        <w:rPr>
          <w:lang w:eastAsia="zh-CN"/>
        </w:rPr>
        <w:instrText xml:space="preserve"> ADDIN EN.CITE &lt;EndNote&gt;&lt;Cite&gt;&lt;Author&gt;Serra&lt;/Author&gt;&lt;Year&gt;2013&lt;/Year&gt;&lt;RecNum&gt;10971&lt;/RecNum&gt;&lt;DisplayText&gt;&lt;style font="Times New Roman" size="12"&gt;(Serra 2013)&lt;/style&gt;&lt;/DisplayText&gt;&lt;record&gt;&lt;rec-number&gt;10971&lt;/rec-number&gt;&lt;foreign-keys&gt;&lt;key app="EN" db-id="2txd5z0awtf09kertsnvfpf35rw05dw599af"&gt;10971&lt;/key&gt;&lt;/foreign-keys&gt;&lt;ref-type name="Book"&gt;6&lt;/ref-type&gt;&lt;contributors&gt;&lt;authors&gt;&lt;author&gt;Serra, João Vitor Fernandes&lt;/author&gt;&lt;/authors&gt;&lt;/contributors&gt;&lt;titles&gt;&lt;title&gt;Electric vehicles: technology, policy and commercial development&lt;/title&gt;&lt;/titles&gt;&lt;dates&gt;&lt;year&gt;2013&lt;/year&gt;&lt;/dates&gt;&lt;publisher&gt;Routledge&lt;/publisher&gt;&lt;isbn&gt;1136452079&lt;/isbn&gt;&lt;urls&gt;&lt;/urls&gt;&lt;/record&gt;&lt;/Cite&gt;&lt;/EndNote&gt;</w:instrText>
      </w:r>
      <w:r w:rsidR="00F668E2">
        <w:rPr>
          <w:lang w:eastAsia="zh-CN"/>
        </w:rPr>
        <w:fldChar w:fldCharType="separate"/>
      </w:r>
      <w:r w:rsidR="00934FC1">
        <w:rPr>
          <w:noProof/>
          <w:lang w:eastAsia="zh-CN"/>
        </w:rPr>
        <w:t>(</w:t>
      </w:r>
      <w:hyperlink w:anchor="_ENREF_98" w:tooltip="Serra, 2013 #10971" w:history="1">
        <w:r w:rsidR="00166FE8">
          <w:rPr>
            <w:noProof/>
            <w:lang w:eastAsia="zh-CN"/>
          </w:rPr>
          <w:t>Serra 2013</w:t>
        </w:r>
      </w:hyperlink>
      <w:r w:rsidR="00934FC1">
        <w:rPr>
          <w:noProof/>
          <w:lang w:eastAsia="zh-CN"/>
        </w:rPr>
        <w:t>)</w:t>
      </w:r>
      <w:r w:rsidR="00F668E2">
        <w:rPr>
          <w:lang w:eastAsia="zh-CN"/>
        </w:rPr>
        <w:fldChar w:fldCharType="end"/>
      </w:r>
      <w:r w:rsidR="00964623">
        <w:rPr>
          <w:rFonts w:hint="eastAsia"/>
          <w:lang w:eastAsia="zh-CN"/>
        </w:rPr>
        <w:t xml:space="preserve">. </w:t>
      </w:r>
      <w:r w:rsidR="003C23BB">
        <w:rPr>
          <w:rFonts w:hint="eastAsia"/>
          <w:lang w:eastAsia="zh-CN"/>
        </w:rPr>
        <w:t xml:space="preserve">For example, the Windows can rarely be so successful without further development of Office Suite, Windows Media Player, and other useful application based on it. The complementary goods provide a secondary opportunity </w:t>
      </w:r>
      <w:r w:rsidR="003C23BB">
        <w:rPr>
          <w:lang w:eastAsia="zh-CN"/>
        </w:rPr>
        <w:t>that</w:t>
      </w:r>
      <w:r w:rsidR="003C23BB">
        <w:rPr>
          <w:rFonts w:hint="eastAsia"/>
          <w:lang w:eastAsia="zh-CN"/>
        </w:rPr>
        <w:t xml:space="preserve"> persuades the consumers decide to buy and enjoy.</w:t>
      </w:r>
    </w:p>
    <w:p w:rsidR="0060666D" w:rsidRPr="00D353B8" w:rsidRDefault="00F668E2" w:rsidP="00816020">
      <w:pPr>
        <w:numPr>
          <w:ilvl w:val="12"/>
          <w:numId w:val="0"/>
        </w:numPr>
        <w:spacing w:line="480" w:lineRule="auto"/>
        <w:ind w:firstLine="720"/>
        <w:jc w:val="both"/>
        <w:rPr>
          <w:lang w:eastAsia="zh-CN"/>
        </w:rPr>
      </w:pPr>
      <w:r>
        <w:rPr>
          <w:rFonts w:hint="eastAsia"/>
          <w:lang w:eastAsia="zh-CN"/>
        </w:rPr>
        <w:lastRenderedPageBreak/>
        <w:t>T</w:t>
      </w:r>
      <w:r w:rsidR="003C23BB">
        <w:rPr>
          <w:rFonts w:hint="eastAsia"/>
          <w:lang w:eastAsia="zh-CN"/>
        </w:rPr>
        <w:t>here is no doubt that</w:t>
      </w:r>
      <w:r w:rsidR="008B3108">
        <w:rPr>
          <w:rFonts w:hint="eastAsia"/>
          <w:lang w:eastAsia="zh-CN"/>
        </w:rPr>
        <w:t xml:space="preserve"> the utility of </w:t>
      </w:r>
      <w:r w:rsidR="00AB797C">
        <w:rPr>
          <w:rFonts w:hint="eastAsia"/>
          <w:lang w:eastAsia="zh-CN"/>
        </w:rPr>
        <w:t>EVs</w:t>
      </w:r>
      <w:r w:rsidR="008B3108">
        <w:rPr>
          <w:rFonts w:hint="eastAsia"/>
          <w:lang w:eastAsia="zh-CN"/>
        </w:rPr>
        <w:t xml:space="preserve"> heavily rely on the accessibility of recharging spot</w:t>
      </w:r>
      <w:r w:rsidR="003C23BB">
        <w:rPr>
          <w:rFonts w:hint="eastAsia"/>
          <w:lang w:eastAsia="zh-CN"/>
        </w:rPr>
        <w:t xml:space="preserve"> because of currently limited range and long recharging time of </w:t>
      </w:r>
      <w:r w:rsidR="00AB797C">
        <w:rPr>
          <w:rFonts w:hint="eastAsia"/>
          <w:lang w:eastAsia="zh-CN"/>
        </w:rPr>
        <w:t>EVs</w:t>
      </w:r>
      <w:r w:rsidR="008B3108">
        <w:rPr>
          <w:rFonts w:hint="eastAsia"/>
          <w:lang w:eastAsia="zh-CN"/>
        </w:rPr>
        <w:t xml:space="preserve">. </w:t>
      </w:r>
      <w:r w:rsidR="00E679BE">
        <w:rPr>
          <w:rFonts w:hint="eastAsia"/>
          <w:lang w:eastAsia="zh-CN"/>
        </w:rPr>
        <w:t xml:space="preserve">Indeed, the EV adopters </w:t>
      </w:r>
      <w:r w:rsidR="00E679BE">
        <w:rPr>
          <w:lang w:eastAsia="zh-CN"/>
        </w:rPr>
        <w:t>desperately</w:t>
      </w:r>
      <w:r w:rsidR="00E679BE">
        <w:rPr>
          <w:rFonts w:hint="eastAsia"/>
          <w:lang w:eastAsia="zh-CN"/>
        </w:rPr>
        <w:t xml:space="preserve"> </w:t>
      </w:r>
      <w:r w:rsidR="008B3108">
        <w:rPr>
          <w:rFonts w:hint="eastAsia"/>
          <w:lang w:eastAsia="zh-CN"/>
        </w:rPr>
        <w:t xml:space="preserve">need to either recharge or swap the </w:t>
      </w:r>
      <w:r w:rsidR="008B3108">
        <w:rPr>
          <w:lang w:eastAsia="zh-CN"/>
        </w:rPr>
        <w:t>battery</w:t>
      </w:r>
      <w:r w:rsidR="0060666D">
        <w:rPr>
          <w:rFonts w:hint="eastAsia"/>
          <w:lang w:eastAsia="zh-CN"/>
        </w:rPr>
        <w:t xml:space="preserve"> </w:t>
      </w:r>
      <w:r w:rsidR="008B3108">
        <w:rPr>
          <w:rFonts w:hint="eastAsia"/>
          <w:lang w:eastAsia="zh-CN"/>
        </w:rPr>
        <w:t xml:space="preserve">before </w:t>
      </w:r>
      <w:r w:rsidR="00E679BE">
        <w:rPr>
          <w:rFonts w:hint="eastAsia"/>
          <w:lang w:eastAsia="zh-CN"/>
        </w:rPr>
        <w:t>electricity</w:t>
      </w:r>
      <w:r w:rsidR="008B3108">
        <w:rPr>
          <w:rFonts w:hint="eastAsia"/>
          <w:lang w:eastAsia="zh-CN"/>
        </w:rPr>
        <w:t xml:space="preserve"> runs out.</w:t>
      </w:r>
      <w:r w:rsidR="00E679BE">
        <w:rPr>
          <w:rFonts w:hint="eastAsia"/>
          <w:lang w:eastAsia="zh-CN"/>
        </w:rPr>
        <w:t xml:space="preserve"> But </w:t>
      </w:r>
      <w:r w:rsidR="0092662A">
        <w:rPr>
          <w:rFonts w:hint="eastAsia"/>
          <w:lang w:eastAsia="zh-CN"/>
        </w:rPr>
        <w:t>this is more like a chicken or egg problem. Without a considerable adoption, installing a widespread recharging network seems to be costly but useless while a limitedly distributed recharging</w:t>
      </w:r>
      <w:r w:rsidR="008B3108">
        <w:rPr>
          <w:rFonts w:hint="eastAsia"/>
          <w:lang w:eastAsia="zh-CN"/>
        </w:rPr>
        <w:t xml:space="preserve"> </w:t>
      </w:r>
      <w:r w:rsidR="0092662A">
        <w:rPr>
          <w:rFonts w:hint="eastAsia"/>
          <w:lang w:eastAsia="zh-CN"/>
        </w:rPr>
        <w:t xml:space="preserve">facility system </w:t>
      </w:r>
      <w:r w:rsidR="00F253AC">
        <w:rPr>
          <w:rFonts w:hint="eastAsia"/>
          <w:lang w:eastAsia="zh-CN"/>
        </w:rPr>
        <w:t>will probably deters customer purchase decision.</w:t>
      </w:r>
      <w:r w:rsidR="0092662A">
        <w:rPr>
          <w:rFonts w:hint="eastAsia"/>
          <w:lang w:eastAsia="zh-CN"/>
        </w:rPr>
        <w:t xml:space="preserve"> </w:t>
      </w:r>
      <w:r w:rsidR="00F253AC">
        <w:rPr>
          <w:rFonts w:hint="eastAsia"/>
          <w:lang w:eastAsia="zh-CN"/>
        </w:rPr>
        <w:t>However, i</w:t>
      </w:r>
      <w:r w:rsidR="008B3108">
        <w:rPr>
          <w:rFonts w:hint="eastAsia"/>
          <w:lang w:eastAsia="zh-CN"/>
        </w:rPr>
        <w:t>nstalling a widely available</w:t>
      </w:r>
      <w:r w:rsidR="0028093E">
        <w:rPr>
          <w:rFonts w:hint="eastAsia"/>
          <w:lang w:eastAsia="zh-CN"/>
        </w:rPr>
        <w:t xml:space="preserve"> recharging network is </w:t>
      </w:r>
      <w:r w:rsidR="0092662A">
        <w:rPr>
          <w:rFonts w:hint="eastAsia"/>
          <w:lang w:eastAsia="zh-CN"/>
        </w:rPr>
        <w:t>inevitably a critical objective</w:t>
      </w:r>
      <w:r w:rsidR="00F253AC">
        <w:rPr>
          <w:rFonts w:hint="eastAsia"/>
          <w:lang w:eastAsia="zh-CN"/>
        </w:rPr>
        <w:t xml:space="preserve"> yet an expensive system goal</w:t>
      </w:r>
      <w:r w:rsidR="0092662A">
        <w:rPr>
          <w:rFonts w:hint="eastAsia"/>
          <w:lang w:eastAsia="zh-CN"/>
        </w:rPr>
        <w:t>. The</w:t>
      </w:r>
      <w:r w:rsidR="0028093E">
        <w:rPr>
          <w:rFonts w:hint="eastAsia"/>
          <w:lang w:eastAsia="zh-CN"/>
        </w:rPr>
        <w:t xml:space="preserve"> facilitating the adoption of </w:t>
      </w:r>
      <w:r w:rsidR="00AB797C">
        <w:rPr>
          <w:rFonts w:hint="eastAsia"/>
          <w:lang w:eastAsia="zh-CN"/>
        </w:rPr>
        <w:t>EVs</w:t>
      </w:r>
      <w:r w:rsidR="008B3108">
        <w:rPr>
          <w:rFonts w:hint="eastAsia"/>
          <w:lang w:eastAsia="zh-CN"/>
        </w:rPr>
        <w:t xml:space="preserve"> </w:t>
      </w:r>
      <w:r w:rsidR="0028093E">
        <w:rPr>
          <w:lang w:eastAsia="zh-CN"/>
        </w:rPr>
        <w:fldChar w:fldCharType="begin"/>
      </w:r>
      <w:r w:rsidR="00934FC1">
        <w:rPr>
          <w:lang w:eastAsia="zh-CN"/>
        </w:rPr>
        <w:instrText xml:space="preserve"> ADDIN EN.CITE &lt;EndNote&gt;&lt;Cite&gt;&lt;Author&gt;Gao&lt;/Author&gt;&lt;Year&gt;2008&lt;/Year&gt;&lt;RecNum&gt;10981&lt;/RecNum&gt;&lt;DisplayText&gt;&lt;style font="Times New Roman" size="12"&gt;(Gao et al. 2008)&lt;/style&gt;&lt;/DisplayText&gt;&lt;record&gt;&lt;rec-number&gt;10981&lt;/rec-number&gt;&lt;foreign-keys&gt;&lt;key app="EN" db-id="2txd5z0awtf09kertsnvfpf35rw05dw599af"&gt;10981&lt;/key&gt;&lt;/foreign-keys&gt;&lt;ref-type name="Journal Article"&gt;17&lt;/ref-type&gt;&lt;contributors&gt;&lt;authors&gt;&lt;author&gt;Gao, Paul&lt;/author&gt;&lt;author&gt;Wang, Arthur&lt;/author&gt;&lt;author&gt;Wu, August&lt;/author&gt;&lt;/authors&gt;&lt;/contributors&gt;&lt;titles&gt;&lt;title&gt;China charges up: The electric vehicle opportunity&lt;/title&gt;&lt;secondary-title&gt;Mckinsey &amp;amp; Company&lt;/secondary-title&gt;&lt;/titles&gt;&lt;periodical&gt;&lt;full-title&gt;Mckinsey &amp;amp; Company&lt;/full-title&gt;&lt;/periodical&gt;&lt;dates&gt;&lt;year&gt;2008&lt;/year&gt;&lt;/dates&gt;&lt;urls&gt;&lt;/urls&gt;&lt;/record&gt;&lt;/Cite&gt;&lt;/EndNote&gt;</w:instrText>
      </w:r>
      <w:r w:rsidR="0028093E">
        <w:rPr>
          <w:lang w:eastAsia="zh-CN"/>
        </w:rPr>
        <w:fldChar w:fldCharType="separate"/>
      </w:r>
      <w:r w:rsidR="00934FC1">
        <w:rPr>
          <w:noProof/>
          <w:lang w:eastAsia="zh-CN"/>
        </w:rPr>
        <w:t>(</w:t>
      </w:r>
      <w:hyperlink w:anchor="_ENREF_35" w:tooltip="Gao, 2008 #10981" w:history="1">
        <w:r w:rsidR="00166FE8">
          <w:rPr>
            <w:noProof/>
            <w:lang w:eastAsia="zh-CN"/>
          </w:rPr>
          <w:t>Gao et al. 2008</w:t>
        </w:r>
      </w:hyperlink>
      <w:r w:rsidR="00934FC1">
        <w:rPr>
          <w:noProof/>
          <w:lang w:eastAsia="zh-CN"/>
        </w:rPr>
        <w:t>)</w:t>
      </w:r>
      <w:r w:rsidR="0028093E">
        <w:rPr>
          <w:lang w:eastAsia="zh-CN"/>
        </w:rPr>
        <w:fldChar w:fldCharType="end"/>
      </w:r>
      <w:r w:rsidR="0028093E">
        <w:rPr>
          <w:rFonts w:hint="eastAsia"/>
          <w:lang w:eastAsia="zh-CN"/>
        </w:rPr>
        <w:t xml:space="preserve">. Not surprisingly, the construction of recharging infrastructure can increase the market penetration of </w:t>
      </w:r>
      <w:r w:rsidR="00AB797C">
        <w:rPr>
          <w:rFonts w:hint="eastAsia"/>
          <w:lang w:eastAsia="zh-CN"/>
        </w:rPr>
        <w:t>EVs</w:t>
      </w:r>
      <w:r w:rsidR="0028093E">
        <w:rPr>
          <w:rFonts w:hint="eastAsia"/>
          <w:lang w:eastAsia="zh-CN"/>
        </w:rPr>
        <w:t xml:space="preserve"> which can in turn persuade the potential buyers </w:t>
      </w:r>
      <w:r w:rsidR="0028093E">
        <w:rPr>
          <w:lang w:eastAsia="zh-CN"/>
        </w:rPr>
        <w:t>accommodate</w:t>
      </w:r>
      <w:r w:rsidR="0028093E">
        <w:rPr>
          <w:rFonts w:hint="eastAsia"/>
          <w:lang w:eastAsia="zh-CN"/>
        </w:rPr>
        <w:t xml:space="preserve"> </w:t>
      </w:r>
      <w:r w:rsidR="00AB797C">
        <w:rPr>
          <w:rFonts w:hint="eastAsia"/>
          <w:lang w:eastAsia="zh-CN"/>
        </w:rPr>
        <w:t>EVs</w:t>
      </w:r>
      <w:r w:rsidR="0028093E">
        <w:rPr>
          <w:rFonts w:hint="eastAsia"/>
          <w:lang w:eastAsia="zh-CN"/>
        </w:rPr>
        <w:t xml:space="preserve"> after they see an increased appearance of </w:t>
      </w:r>
      <w:r w:rsidR="00AB797C">
        <w:rPr>
          <w:rFonts w:hint="eastAsia"/>
          <w:lang w:eastAsia="zh-CN"/>
        </w:rPr>
        <w:t>EVs</w:t>
      </w:r>
      <w:r w:rsidR="0028093E">
        <w:rPr>
          <w:rFonts w:hint="eastAsia"/>
          <w:lang w:eastAsia="zh-CN"/>
        </w:rPr>
        <w:t xml:space="preserve"> </w:t>
      </w:r>
      <w:r w:rsidR="0028093E">
        <w:rPr>
          <w:lang w:eastAsia="zh-CN"/>
        </w:rPr>
        <w:fldChar w:fldCharType="begin"/>
      </w:r>
      <w:r w:rsidR="00934FC1">
        <w:rPr>
          <w:lang w:eastAsia="zh-CN"/>
        </w:rPr>
        <w:instrText xml:space="preserve"> ADDIN EN.CITE &lt;EndNote&gt;&lt;Cite&gt;&lt;Author&gt;Blanco&lt;/Author&gt;&lt;Year&gt;2014&lt;/Year&gt;&lt;RecNum&gt;10826&lt;/RecNum&gt;&lt;DisplayText&gt;&lt;style font="Times New Roman" size="12"&gt;(Blanco 2014)&lt;/style&gt;&lt;/DisplayText&gt;&lt;record&gt;&lt;rec-number&gt;10826&lt;/rec-number&gt;&lt;foreign-keys&gt;&lt;key app="EN" db-id="2txd5z0awtf09kertsnvfpf35rw05dw599af"&gt;10826&lt;/key&gt;&lt;/foreign-keys&gt;&lt;ref-type name="Web Page"&gt;12&lt;/ref-type&gt;&lt;contributors&gt;&lt;authors&gt;&lt;author&gt;Blanco, Sebastian &lt;/author&gt;&lt;/authors&gt;&lt;/contributors&gt;&lt;titles&gt;&lt;title&gt;California has sold 102,440 EVs since Volt, Leaf went on sale in 2010&lt;/title&gt;&lt;/titles&gt;&lt;dates&gt;&lt;year&gt;2014&lt;/year&gt;&lt;/dates&gt;&lt;publisher&gt;AutoblogGreen&lt;/publisher&gt;&lt;urls&gt;&lt;related-urls&gt;&lt;url&gt;http://www.autoblog.com/2014/09/09/california-has-sold-102440-evs-since-volt-leaf-went-on-sale/&lt;/url&gt;&lt;/related-urls&gt;&lt;/urls&gt;&lt;/record&gt;&lt;/Cite&gt;&lt;/EndNote&gt;</w:instrText>
      </w:r>
      <w:r w:rsidR="0028093E">
        <w:rPr>
          <w:lang w:eastAsia="zh-CN"/>
        </w:rPr>
        <w:fldChar w:fldCharType="separate"/>
      </w:r>
      <w:r w:rsidR="00934FC1">
        <w:rPr>
          <w:noProof/>
          <w:lang w:eastAsia="zh-CN"/>
        </w:rPr>
        <w:t>(</w:t>
      </w:r>
      <w:hyperlink w:anchor="_ENREF_10" w:tooltip="Blanco, 2014 #10826" w:history="1">
        <w:r w:rsidR="00166FE8">
          <w:rPr>
            <w:noProof/>
            <w:lang w:eastAsia="zh-CN"/>
          </w:rPr>
          <w:t>Blanco 2014</w:t>
        </w:r>
      </w:hyperlink>
      <w:r w:rsidR="00934FC1">
        <w:rPr>
          <w:noProof/>
          <w:lang w:eastAsia="zh-CN"/>
        </w:rPr>
        <w:t>)</w:t>
      </w:r>
      <w:r w:rsidR="0028093E">
        <w:rPr>
          <w:lang w:eastAsia="zh-CN"/>
        </w:rPr>
        <w:fldChar w:fldCharType="end"/>
      </w:r>
      <w:r w:rsidR="0028093E">
        <w:rPr>
          <w:rFonts w:hint="eastAsia"/>
          <w:lang w:eastAsia="zh-CN"/>
        </w:rPr>
        <w:t xml:space="preserve">. </w:t>
      </w:r>
      <w:r w:rsidR="00EF2410">
        <w:rPr>
          <w:rFonts w:hint="eastAsia"/>
          <w:lang w:eastAsia="zh-CN"/>
        </w:rPr>
        <w:t>Nevertheless, this requires</w:t>
      </w:r>
      <w:r w:rsidR="0028093E">
        <w:rPr>
          <w:rFonts w:hint="eastAsia"/>
          <w:lang w:eastAsia="zh-CN"/>
        </w:rPr>
        <w:t xml:space="preserve"> time and fiscal support which is unlikely to be propelled by any individual or single company. </w:t>
      </w:r>
    </w:p>
    <w:p w:rsidR="0060666D" w:rsidRPr="0060666D" w:rsidRDefault="0060666D" w:rsidP="00816020">
      <w:pPr>
        <w:numPr>
          <w:ilvl w:val="12"/>
          <w:numId w:val="0"/>
        </w:numPr>
        <w:spacing w:line="480" w:lineRule="auto"/>
        <w:ind w:firstLine="720"/>
        <w:jc w:val="both"/>
        <w:rPr>
          <w:lang w:eastAsia="zh-CN"/>
        </w:rPr>
      </w:pPr>
      <w:r>
        <w:rPr>
          <w:rFonts w:hint="eastAsia"/>
          <w:lang w:eastAsia="zh-CN"/>
        </w:rPr>
        <w:t xml:space="preserve">Other than the dissatisfaction on driving range and the concerns about accessibility of recharging station, </w:t>
      </w:r>
      <w:r w:rsidRPr="009C35C7">
        <w:rPr>
          <w:lang w:eastAsia="zh-CN"/>
        </w:rPr>
        <w:t xml:space="preserve">Graham-Rowe </w:t>
      </w:r>
      <w:r w:rsidRPr="005D3E4E">
        <w:fldChar w:fldCharType="begin"/>
      </w:r>
      <w:r w:rsidR="00934FC1">
        <w:instrText xml:space="preserve"> ADDIN EN.CITE &lt;EndNote&gt;&lt;Cite ExcludeAuth="1"&gt;&lt;Author&gt;Graham-Rowe&lt;/Author&gt;&lt;Year&gt;2012&lt;/Year&gt;&lt;RecNum&gt;10653&lt;/RecNum&gt;&lt;DisplayText&gt;&lt;style font="Times New Roman" size="12"&gt;(2012)&lt;/style&gt;&lt;/DisplayText&gt;&lt;record&gt;&lt;rec-number&gt;10653&lt;/rec-number&gt;&lt;foreign-keys&gt;&lt;key app="EN" db-id="2txd5z0awtf09kertsnvfpf35rw05dw599af"&gt;10653&lt;/key&gt;&lt;/foreign-keys&gt;&lt;ref-type name="Journal Article"&gt;17&lt;/ref-type&gt;&lt;contributors&gt;&lt;authors&gt;&lt;author&gt;Graham-Rowe, Ella&lt;/author&gt;&lt;author&gt;Gardner, Benjamin&lt;/author&gt;&lt;author&gt;Abraham, Charles&lt;/author&gt;&lt;author&gt;Skippon, Stephen&lt;/author&gt;&lt;author&gt;Dittmar, Helga&lt;/author&gt;&lt;author&gt;Hutchins, Rebecca&lt;/author&gt;&lt;author&gt;Stannard, Jenny&lt;/author&gt;&lt;/authors&gt;&lt;/contributors&gt;&lt;titles&gt;&lt;title&gt;Mainstream consumers driving plug-in battery-electric and plug-in hybrid electric cars: A qualitative analysis of responses and evaluations&lt;/title&gt;&lt;secondary-title&gt;Transportation Research Part A: Policy and Practice&lt;/secondary-title&gt;&lt;/titles&gt;&lt;periodical&gt;&lt;full-title&gt;Transportation Research Part A: Policy and Practice&lt;/full-title&gt;&lt;/periodical&gt;&lt;pages&gt;140-153&lt;/pages&gt;&lt;volume&gt;46&lt;/volume&gt;&lt;number&gt;1&lt;/number&gt;&lt;keywords&gt;&lt;keyword&gt;Electric vehicles&lt;/keyword&gt;&lt;keyword&gt;Mainstream adoption&lt;/keyword&gt;&lt;keyword&gt;Marketing&lt;/keyword&gt;&lt;keyword&gt;Identity&lt;/keyword&gt;&lt;keyword&gt;Attitudes&lt;/keyword&gt;&lt;keyword&gt;Technology&lt;/keyword&gt;&lt;/keywords&gt;&lt;dates&gt;&lt;year&gt;2012&lt;/year&gt;&lt;pub-dates&gt;&lt;date&gt;1//&lt;/date&gt;&lt;/pub-dates&gt;&lt;/dates&gt;&lt;isbn&gt;0965-8564&lt;/isbn&gt;&lt;urls&gt;&lt;related-urls&gt;&lt;url&gt;http://www.sciencedirect.com/science/article/pii/S0965856411001418&lt;/url&gt;&lt;/related-urls&gt;&lt;/urls&gt;&lt;electronic-resource-num&gt;http://dx.doi.org/10.1016/j.tra.2011.09.008&lt;/electronic-resource-num&gt;&lt;/record&gt;&lt;/Cite&gt;&lt;/EndNote&gt;</w:instrText>
      </w:r>
      <w:r w:rsidRPr="005D3E4E">
        <w:fldChar w:fldCharType="separate"/>
      </w:r>
      <w:r w:rsidR="00934FC1">
        <w:rPr>
          <w:noProof/>
        </w:rPr>
        <w:t>(</w:t>
      </w:r>
      <w:hyperlink w:anchor="_ENREF_42" w:tooltip="Graham-Rowe, 2012 #10653" w:history="1">
        <w:r w:rsidR="00166FE8">
          <w:rPr>
            <w:noProof/>
          </w:rPr>
          <w:t>2012</w:t>
        </w:r>
      </w:hyperlink>
      <w:r w:rsidR="00934FC1">
        <w:rPr>
          <w:noProof/>
        </w:rPr>
        <w:t>)</w:t>
      </w:r>
      <w:r w:rsidRPr="005D3E4E">
        <w:fldChar w:fldCharType="end"/>
      </w:r>
      <w:r w:rsidRPr="005D3E4E">
        <w:t xml:space="preserve"> </w:t>
      </w:r>
      <w:r w:rsidR="00EF2410">
        <w:rPr>
          <w:rFonts w:hint="eastAsia"/>
          <w:lang w:eastAsia="zh-CN"/>
        </w:rPr>
        <w:t>found</w:t>
      </w:r>
      <w:r>
        <w:rPr>
          <w:rFonts w:hint="eastAsia"/>
          <w:lang w:eastAsia="zh-CN"/>
        </w:rPr>
        <w:t xml:space="preserve"> the </w:t>
      </w:r>
      <w:r>
        <w:rPr>
          <w:lang w:eastAsia="zh-CN"/>
        </w:rPr>
        <w:t>unfamiliarity</w:t>
      </w:r>
      <w:r>
        <w:rPr>
          <w:rFonts w:hint="eastAsia"/>
          <w:lang w:eastAsia="zh-CN"/>
        </w:rPr>
        <w:t xml:space="preserve"> of potential customers with </w:t>
      </w:r>
      <w:r w:rsidR="00AB797C">
        <w:rPr>
          <w:rFonts w:hint="eastAsia"/>
          <w:lang w:eastAsia="zh-CN"/>
        </w:rPr>
        <w:t>EVs</w:t>
      </w:r>
      <w:r w:rsidR="00EF2410">
        <w:rPr>
          <w:rFonts w:hint="eastAsia"/>
          <w:lang w:eastAsia="zh-CN"/>
        </w:rPr>
        <w:t xml:space="preserve"> as an equally important barrier</w:t>
      </w:r>
      <w:r>
        <w:rPr>
          <w:rFonts w:hint="eastAsia"/>
          <w:lang w:eastAsia="zh-CN"/>
        </w:rPr>
        <w:t>. Research show</w:t>
      </w:r>
      <w:r w:rsidR="00EF2410">
        <w:rPr>
          <w:rFonts w:hint="eastAsia"/>
          <w:lang w:eastAsia="zh-CN"/>
        </w:rPr>
        <w:t>ed</w:t>
      </w:r>
      <w:r>
        <w:rPr>
          <w:rFonts w:hint="eastAsia"/>
          <w:lang w:eastAsia="zh-CN"/>
        </w:rPr>
        <w:t xml:space="preserve"> that </w:t>
      </w:r>
      <w:r>
        <w:rPr>
          <w:lang w:eastAsia="zh-CN"/>
        </w:rPr>
        <w:t xml:space="preserve">experienced EV drivers who already </w:t>
      </w:r>
      <w:r w:rsidR="00EF2410">
        <w:rPr>
          <w:rFonts w:hint="eastAsia"/>
          <w:lang w:eastAsia="zh-CN"/>
        </w:rPr>
        <w:t>drove EV before</w:t>
      </w:r>
      <w:r>
        <w:rPr>
          <w:rFonts w:hint="eastAsia"/>
          <w:lang w:eastAsia="zh-CN"/>
        </w:rPr>
        <w:t xml:space="preserve"> </w:t>
      </w:r>
      <w:r w:rsidR="00EF2410">
        <w:rPr>
          <w:rFonts w:hint="eastAsia"/>
          <w:lang w:eastAsia="zh-CN"/>
        </w:rPr>
        <w:t xml:space="preserve">had </w:t>
      </w:r>
      <w:r>
        <w:rPr>
          <w:rFonts w:hint="eastAsia"/>
          <w:lang w:eastAsia="zh-CN"/>
        </w:rPr>
        <w:t>lower expected "psychological distance" to EV</w:t>
      </w:r>
      <w:r w:rsidR="00EF2410">
        <w:rPr>
          <w:rFonts w:hint="eastAsia"/>
          <w:lang w:eastAsia="zh-CN"/>
        </w:rPr>
        <w:t>s</w:t>
      </w:r>
      <w:r>
        <w:rPr>
          <w:rFonts w:hint="eastAsia"/>
          <w:lang w:eastAsia="zh-CN"/>
        </w:rPr>
        <w:t xml:space="preserve">. </w:t>
      </w:r>
      <w:r w:rsidR="00EF2410">
        <w:rPr>
          <w:rFonts w:hint="eastAsia"/>
          <w:lang w:eastAsia="zh-CN"/>
        </w:rPr>
        <w:t>C</w:t>
      </w:r>
      <w:r>
        <w:rPr>
          <w:rFonts w:hint="eastAsia"/>
          <w:lang w:eastAsia="zh-CN"/>
        </w:rPr>
        <w:t xml:space="preserve">urrent potential customers are lack of knowledge of </w:t>
      </w:r>
      <w:r w:rsidR="00AB797C">
        <w:rPr>
          <w:rFonts w:hint="eastAsia"/>
          <w:lang w:eastAsia="zh-CN"/>
        </w:rPr>
        <w:t>EVs</w:t>
      </w:r>
      <w:r>
        <w:rPr>
          <w:rFonts w:hint="eastAsia"/>
          <w:lang w:eastAsia="zh-CN"/>
        </w:rPr>
        <w:t xml:space="preserve"> </w:t>
      </w:r>
      <w:r>
        <w:rPr>
          <w:lang w:eastAsia="zh-CN"/>
        </w:rPr>
        <w:fldChar w:fldCharType="begin"/>
      </w:r>
      <w:r w:rsidR="00934FC1">
        <w:rPr>
          <w:lang w:eastAsia="zh-CN"/>
        </w:rPr>
        <w:instrText xml:space="preserve"> ADDIN EN.CITE &lt;EndNote&gt;&lt;Cite&gt;&lt;Author&gt;National Research&lt;/Author&gt;&lt;Year&gt;2013&lt;/Year&gt;&lt;RecNum&gt;10804&lt;/RecNum&gt;&lt;DisplayText&gt;&lt;style font="Times New Roman" size="12"&gt;(National Research 2013)&lt;/style&gt;&lt;/DisplayText&gt;&lt;record&gt;&lt;rec-number&gt;10804&lt;/rec-number&gt;&lt;foreign-keys&gt;&lt;key app="EN" db-id="2txd5z0awtf09kertsnvfpf35rw05dw599af"&gt;10804&lt;/key&gt;&lt;/foreign-keys&gt;&lt;ref-type name="Journal Article"&gt;17&lt;/ref-type&gt;&lt;contributors&gt;&lt;authors&gt;&lt;author&gt;National Research, Council&lt;/author&gt;&lt;/authors&gt;&lt;/contributors&gt;&lt;titles&gt;&lt;title&gt;Overcoming Barriers to Electric-Vehicle Deployment:Interim Report (2013)&lt;/title&gt;&lt;/titles&gt;&lt;dates&gt;&lt;year&gt;2013&lt;/year&gt;&lt;/dates&gt;&lt;urls&gt;&lt;/urls&gt;&lt;/record&gt;&lt;/Cite&gt;&lt;/EndNote&gt;</w:instrText>
      </w:r>
      <w:r>
        <w:rPr>
          <w:lang w:eastAsia="zh-CN"/>
        </w:rPr>
        <w:fldChar w:fldCharType="separate"/>
      </w:r>
      <w:r w:rsidR="00934FC1">
        <w:rPr>
          <w:noProof/>
          <w:lang w:eastAsia="zh-CN"/>
        </w:rPr>
        <w:t>(</w:t>
      </w:r>
      <w:hyperlink w:anchor="_ENREF_86" w:tooltip="National Research, 2013 #10804" w:history="1">
        <w:r w:rsidR="00166FE8">
          <w:rPr>
            <w:noProof/>
            <w:lang w:eastAsia="zh-CN"/>
          </w:rPr>
          <w:t>National Research 2013</w:t>
        </w:r>
      </w:hyperlink>
      <w:r w:rsidR="00934FC1">
        <w:rPr>
          <w:noProof/>
          <w:lang w:eastAsia="zh-CN"/>
        </w:rPr>
        <w:t>)</w:t>
      </w:r>
      <w:r>
        <w:rPr>
          <w:lang w:eastAsia="zh-CN"/>
        </w:rPr>
        <w:fldChar w:fldCharType="end"/>
      </w:r>
      <w:r>
        <w:rPr>
          <w:rFonts w:hint="eastAsia"/>
          <w:lang w:eastAsia="zh-CN"/>
        </w:rPr>
        <w:t xml:space="preserve">. </w:t>
      </w:r>
      <w:r w:rsidRPr="005D3E4E">
        <w:rPr>
          <w:lang w:eastAsia="zh-CN"/>
        </w:rPr>
        <w:t xml:space="preserve">Approximately 33% </w:t>
      </w:r>
      <w:r w:rsidR="00EF2410">
        <w:rPr>
          <w:rFonts w:hint="eastAsia"/>
          <w:lang w:eastAsia="zh-CN"/>
        </w:rPr>
        <w:t>sampled consumers</w:t>
      </w:r>
      <w:r w:rsidRPr="005D3E4E">
        <w:rPr>
          <w:lang w:eastAsia="zh-CN"/>
        </w:rPr>
        <w:t xml:space="preserve"> </w:t>
      </w:r>
      <w:r w:rsidR="00EF2410">
        <w:rPr>
          <w:rFonts w:hint="eastAsia"/>
          <w:lang w:eastAsia="zh-CN"/>
        </w:rPr>
        <w:t>were bothered by</w:t>
      </w:r>
      <w:r w:rsidRPr="005D3E4E">
        <w:rPr>
          <w:lang w:eastAsia="zh-CN"/>
        </w:rPr>
        <w:t xml:space="preserve"> ‘unfamiliar technology’ </w:t>
      </w:r>
      <w:r w:rsidR="00EF2410">
        <w:rPr>
          <w:rFonts w:hint="eastAsia"/>
          <w:lang w:eastAsia="zh-CN"/>
        </w:rPr>
        <w:t>when they were</w:t>
      </w:r>
      <w:r w:rsidRPr="005D3E4E">
        <w:rPr>
          <w:lang w:eastAsia="zh-CN"/>
        </w:rPr>
        <w:t xml:space="preserve"> thinking</w:t>
      </w:r>
      <w:r w:rsidRPr="005D3E4E">
        <w:rPr>
          <w:rFonts w:hint="eastAsia"/>
          <w:lang w:eastAsia="zh-CN"/>
        </w:rPr>
        <w:t xml:space="preserve"> </w:t>
      </w:r>
      <w:r w:rsidRPr="005D3E4E">
        <w:rPr>
          <w:lang w:eastAsia="zh-CN"/>
        </w:rPr>
        <w:t>about buying an EV</w:t>
      </w:r>
      <w:r w:rsidRPr="005D3E4E">
        <w:rPr>
          <w:rFonts w:hint="eastAsia"/>
          <w:lang w:eastAsia="zh-CN"/>
        </w:rPr>
        <w:t xml:space="preserve"> </w:t>
      </w:r>
      <w:r w:rsidRPr="005D3E4E">
        <w:rPr>
          <w:lang w:eastAsia="zh-CN"/>
        </w:rPr>
        <w:fldChar w:fldCharType="begin"/>
      </w:r>
      <w:r w:rsidR="00934FC1">
        <w:rPr>
          <w:lang w:eastAsia="zh-CN"/>
        </w:rPr>
        <w:instrText xml:space="preserve"> ADDIN EN.CITE &lt;EndNote&gt;&lt;Cite&gt;&lt;Author&gt;Hidrue&lt;/Author&gt;&lt;Year&gt;2011&lt;/Year&gt;&lt;RecNum&gt;10435&lt;/RecNum&gt;&lt;DisplayText&gt;&lt;style font="Times New Roman" size="12"&gt;(Hidrue et al. 2011)&lt;/style&gt;&lt;/DisplayText&gt;&lt;record&gt;&lt;rec-number&gt;10435&lt;/rec-number&gt;&lt;foreign-keys&gt;&lt;key app="EN" db-id="2txd5z0awtf09kertsnvfpf35rw05dw599af"&gt;10435&lt;/key&gt;&lt;/foreign-keys&gt;&lt;ref-type name="Journal Article"&gt;17&lt;/ref-type&gt;&lt;contributors&gt;&lt;authors&gt;&lt;author&gt;Hidrue, Michael K.&lt;/author&gt;&lt;author&gt;Parsons, George R.&lt;/author&gt;&lt;author&gt;Kempton, Willett&lt;/author&gt;&lt;author&gt;Gardner, Meryl P.&lt;/author&gt;&lt;/authors&gt;&lt;/contributors&gt;&lt;titles&gt;&lt;title&gt;Willingness to pay for electric vehicles and their attributes&lt;/title&gt;&lt;secondary-title&gt;Resource and Energy Economics&lt;/secondary-title&gt;&lt;/titles&gt;&lt;periodical&gt;&lt;full-title&gt;Resource and Energy Economics&lt;/full-title&gt;&lt;abbr-1&gt;Resour Energy Econ&lt;/abbr-1&gt;&lt;/periodical&gt;&lt;pages&gt;686-705&lt;/pages&gt;&lt;volume&gt;33&lt;/volume&gt;&lt;number&gt;3&lt;/number&gt;&lt;keywords&gt;&lt;keyword&gt;Electric vehicles&lt;/keyword&gt;&lt;keyword&gt;Stated preference&lt;/keyword&gt;&lt;keyword&gt;Discrete choice&lt;/keyword&gt;&lt;/keywords&gt;&lt;dates&gt;&lt;year&gt;2011&lt;/year&gt;&lt;pub-dates&gt;&lt;date&gt;9//&lt;/date&gt;&lt;/pub-dates&gt;&lt;/dates&gt;&lt;isbn&gt;0928-7655&lt;/isbn&gt;&lt;urls&gt;&lt;related-urls&gt;&lt;url&gt;http://www.sciencedirect.com/science/article/pii/S0928765511000200&lt;/url&gt;&lt;/related-urls&gt;&lt;/urls&gt;&lt;electronic-resource-num&gt;http://dx.doi.org/10.1016/j.reseneeco.2011.02.002&lt;/electronic-resource-num&gt;&lt;/record&gt;&lt;/Cite&gt;&lt;/EndNote&gt;</w:instrText>
      </w:r>
      <w:r w:rsidRPr="005D3E4E">
        <w:rPr>
          <w:lang w:eastAsia="zh-CN"/>
        </w:rPr>
        <w:fldChar w:fldCharType="separate"/>
      </w:r>
      <w:r w:rsidR="00934FC1">
        <w:rPr>
          <w:noProof/>
          <w:lang w:eastAsia="zh-CN"/>
        </w:rPr>
        <w:t>(</w:t>
      </w:r>
      <w:hyperlink w:anchor="_ENREF_50" w:tooltip="Hidrue, 2011 #10435" w:history="1">
        <w:r w:rsidR="00166FE8">
          <w:rPr>
            <w:noProof/>
            <w:lang w:eastAsia="zh-CN"/>
          </w:rPr>
          <w:t>Hidrue et al. 2011</w:t>
        </w:r>
      </w:hyperlink>
      <w:r w:rsidR="00934FC1">
        <w:rPr>
          <w:noProof/>
          <w:lang w:eastAsia="zh-CN"/>
        </w:rPr>
        <w:t>)</w:t>
      </w:r>
      <w:r w:rsidRPr="005D3E4E">
        <w:rPr>
          <w:lang w:eastAsia="zh-CN"/>
        </w:rPr>
        <w:fldChar w:fldCharType="end"/>
      </w:r>
      <w:r w:rsidRPr="005D3E4E">
        <w:rPr>
          <w:lang w:eastAsia="zh-CN"/>
        </w:rPr>
        <w:t>.</w:t>
      </w:r>
    </w:p>
    <w:p w:rsidR="008146AB" w:rsidRDefault="008146AB" w:rsidP="00816020">
      <w:pPr>
        <w:numPr>
          <w:ilvl w:val="12"/>
          <w:numId w:val="0"/>
        </w:numPr>
        <w:spacing w:line="480" w:lineRule="auto"/>
        <w:ind w:firstLine="720"/>
        <w:jc w:val="both"/>
        <w:rPr>
          <w:lang w:eastAsia="zh-CN"/>
        </w:rPr>
      </w:pPr>
      <w:r w:rsidRPr="00353FF7">
        <w:rPr>
          <w:lang w:eastAsia="zh-CN"/>
        </w:rPr>
        <w:t xml:space="preserve">The Energy Department </w:t>
      </w:r>
      <w:r w:rsidR="00EF2410">
        <w:rPr>
          <w:rFonts w:hint="eastAsia"/>
          <w:lang w:eastAsia="zh-CN"/>
        </w:rPr>
        <w:t>found</w:t>
      </w:r>
      <w:r w:rsidRPr="00353FF7">
        <w:rPr>
          <w:lang w:eastAsia="zh-CN"/>
        </w:rPr>
        <w:t xml:space="preserve"> “automobile consumers tend to be risk-averse, preferring well-proven technology”</w:t>
      </w:r>
      <w:r w:rsidR="00EF2410" w:rsidRPr="00353FF7">
        <w:rPr>
          <w:lang w:eastAsia="zh-CN"/>
        </w:rPr>
        <w:t>,</w:t>
      </w:r>
      <w:r w:rsidRPr="00353FF7">
        <w:rPr>
          <w:lang w:eastAsia="zh-CN"/>
        </w:rPr>
        <w:t xml:space="preserve"> and “the performance and cost effectiveness of the early </w:t>
      </w:r>
      <w:r w:rsidR="00AB797C">
        <w:rPr>
          <w:lang w:eastAsia="zh-CN"/>
        </w:rPr>
        <w:t>EVs</w:t>
      </w:r>
      <w:r w:rsidRPr="00353FF7">
        <w:rPr>
          <w:lang w:eastAsia="zh-CN"/>
        </w:rPr>
        <w:t xml:space="preserve"> in the </w:t>
      </w:r>
      <w:r w:rsidRPr="00353FF7">
        <w:rPr>
          <w:lang w:eastAsia="zh-CN"/>
        </w:rPr>
        <w:lastRenderedPageBreak/>
        <w:t xml:space="preserve">market will be a major but unknowable factor in how many </w:t>
      </w:r>
      <w:r w:rsidR="00AB797C">
        <w:rPr>
          <w:lang w:eastAsia="zh-CN"/>
        </w:rPr>
        <w:t>EVs</w:t>
      </w:r>
      <w:r w:rsidR="00EF2410">
        <w:rPr>
          <w:lang w:eastAsia="zh-CN"/>
        </w:rPr>
        <w:t xml:space="preserve"> are on the road by 2015</w:t>
      </w:r>
      <w:r w:rsidRPr="00353FF7">
        <w:rPr>
          <w:lang w:eastAsia="zh-CN"/>
        </w:rPr>
        <w:t xml:space="preserve">” </w:t>
      </w:r>
      <w:r>
        <w:fldChar w:fldCharType="begin"/>
      </w:r>
      <w:r w:rsidR="00934FC1">
        <w:instrText xml:space="preserve"> ADDIN EN.CITE &lt;EndNote&gt;&lt;Cite&gt;&lt;Author&gt;Tuttle&lt;/Author&gt;&lt;Year&gt;2015&lt;/Year&gt;&lt;RecNum&gt;10852&lt;/RecNum&gt;&lt;DisplayText&gt;&lt;style font="Times New Roman" size="12"&gt;(Tuttle 2015)&lt;/style&gt;&lt;/DisplayText&gt;&lt;record&gt;&lt;rec-number&gt;10852&lt;/rec-number&gt;&lt;foreign-keys&gt;&lt;key app="EN" db-id="2txd5z0awtf09kertsnvfpf35rw05dw599af"&gt;10852&lt;/key&gt;&lt;/foreign-keys&gt;&lt;ref-type name="Web Page"&gt;12&lt;/ref-type&gt;&lt;contributors&gt;&lt;authors&gt;&lt;author&gt;Tuttle, Brad&lt;/author&gt;&lt;/authors&gt;&lt;/contributors&gt;&lt;titles&gt;&lt;title&gt;&lt;style face="normal" font="default" size="100%"&gt;So About That Goal of 1 Million Electric Cars by 2015 &lt;/style&gt;&lt;style face="normal" font="default" charset="134" size="100%"&gt;...&lt;/style&gt;&lt;/title&gt;&lt;/titles&gt;&lt;dates&gt;&lt;year&gt;2015&lt;/year&gt;&lt;/dates&gt;&lt;publisher&gt;Everyday Money&lt;/publisher&gt;&lt;urls&gt;&lt;related-urls&gt;&lt;url&gt;http://time.com/money/3677021/obama-electric-cars-gas/&lt;/url&gt;&lt;/related-urls&gt;&lt;/urls&gt;&lt;/record&gt;&lt;/Cite&gt;&lt;/EndNote&gt;</w:instrText>
      </w:r>
      <w:r>
        <w:fldChar w:fldCharType="separate"/>
      </w:r>
      <w:r w:rsidR="00934FC1">
        <w:rPr>
          <w:noProof/>
        </w:rPr>
        <w:t>(</w:t>
      </w:r>
      <w:hyperlink w:anchor="_ENREF_120" w:tooltip="Tuttle, 2015 #10852" w:history="1">
        <w:r w:rsidR="00166FE8">
          <w:rPr>
            <w:noProof/>
          </w:rPr>
          <w:t>Tuttle 2015</w:t>
        </w:r>
      </w:hyperlink>
      <w:r w:rsidR="00934FC1">
        <w:rPr>
          <w:noProof/>
        </w:rPr>
        <w:t>)</w:t>
      </w:r>
      <w:r>
        <w:fldChar w:fldCharType="end"/>
      </w:r>
      <w:r w:rsidRPr="00353FF7">
        <w:rPr>
          <w:lang w:eastAsia="zh-CN"/>
        </w:rPr>
        <w:t xml:space="preserve">. </w:t>
      </w:r>
      <w:r>
        <w:rPr>
          <w:rFonts w:hint="eastAsia"/>
          <w:lang w:eastAsia="zh-CN"/>
        </w:rPr>
        <w:t xml:space="preserve">Analysts suggest that EV makers and government can emphasize on the education to the potential groups of customers based on </w:t>
      </w:r>
      <w:r w:rsidR="00EF2410">
        <w:rPr>
          <w:rFonts w:hint="eastAsia"/>
          <w:lang w:eastAsia="zh-CN"/>
        </w:rPr>
        <w:t>their</w:t>
      </w:r>
      <w:r>
        <w:rPr>
          <w:rFonts w:hint="eastAsia"/>
          <w:lang w:eastAsia="zh-CN"/>
        </w:rPr>
        <w:t xml:space="preserve"> profiles </w:t>
      </w:r>
      <w:r>
        <w:rPr>
          <w:lang w:eastAsia="zh-CN"/>
        </w:rPr>
        <w:fldChar w:fldCharType="begin"/>
      </w:r>
      <w:r w:rsidR="00934FC1">
        <w:rPr>
          <w:lang w:eastAsia="zh-CN"/>
        </w:rPr>
        <w:instrText xml:space="preserve"> ADDIN EN.CITE &lt;EndNote&gt;&lt;Cite&gt;&lt;Author&gt;National Research&lt;/Author&gt;&lt;Year&gt;2013&lt;/Year&gt;&lt;RecNum&gt;10804&lt;/RecNum&gt;&lt;DisplayText&gt;&lt;style font="Times New Roman" size="12"&gt;(National Research 2013)&lt;/style&gt;&lt;/DisplayText&gt;&lt;record&gt;&lt;rec-number&gt;10804&lt;/rec-number&gt;&lt;foreign-keys&gt;&lt;key app="EN" db-id="2txd5z0awtf09kertsnvfpf35rw05dw599af"&gt;10804&lt;/key&gt;&lt;/foreign-keys&gt;&lt;ref-type name="Journal Article"&gt;17&lt;/ref-type&gt;&lt;contributors&gt;&lt;authors&gt;&lt;author&gt;National Research, Council&lt;/author&gt;&lt;/authors&gt;&lt;/contributors&gt;&lt;titles&gt;&lt;title&gt;Overcoming Barriers to Electric-Vehicle Deployment:Interim Report (2013)&lt;/title&gt;&lt;/titles&gt;&lt;dates&gt;&lt;year&gt;2013&lt;/year&gt;&lt;/dates&gt;&lt;urls&gt;&lt;/urls&gt;&lt;/record&gt;&lt;/Cite&gt;&lt;/EndNote&gt;</w:instrText>
      </w:r>
      <w:r>
        <w:rPr>
          <w:lang w:eastAsia="zh-CN"/>
        </w:rPr>
        <w:fldChar w:fldCharType="separate"/>
      </w:r>
      <w:r w:rsidR="00934FC1">
        <w:rPr>
          <w:noProof/>
          <w:lang w:eastAsia="zh-CN"/>
        </w:rPr>
        <w:t>(</w:t>
      </w:r>
      <w:hyperlink w:anchor="_ENREF_86" w:tooltip="National Research, 2013 #10804" w:history="1">
        <w:r w:rsidR="00166FE8">
          <w:rPr>
            <w:noProof/>
            <w:lang w:eastAsia="zh-CN"/>
          </w:rPr>
          <w:t>National Research 2013</w:t>
        </w:r>
      </w:hyperlink>
      <w:r w:rsidR="00934FC1">
        <w:rPr>
          <w:noProof/>
          <w:lang w:eastAsia="zh-CN"/>
        </w:rPr>
        <w:t>)</w:t>
      </w:r>
      <w:r>
        <w:rPr>
          <w:lang w:eastAsia="zh-CN"/>
        </w:rPr>
        <w:fldChar w:fldCharType="end"/>
      </w:r>
      <w:r>
        <w:rPr>
          <w:rFonts w:hint="eastAsia"/>
          <w:lang w:eastAsia="zh-CN"/>
        </w:rPr>
        <w:t xml:space="preserve">. The better penetration of </w:t>
      </w:r>
      <w:r w:rsidR="00EF2410">
        <w:rPr>
          <w:rFonts w:hint="eastAsia"/>
          <w:lang w:eastAsia="zh-CN"/>
        </w:rPr>
        <w:t xml:space="preserve">the </w:t>
      </w:r>
      <w:r>
        <w:rPr>
          <w:rFonts w:hint="eastAsia"/>
          <w:lang w:eastAsia="zh-CN"/>
        </w:rPr>
        <w:t>EV knowledge will certainly help with the market adoption.</w:t>
      </w:r>
    </w:p>
    <w:p w:rsidR="005C11EF" w:rsidRDefault="00185E21" w:rsidP="00816020">
      <w:pPr>
        <w:numPr>
          <w:ilvl w:val="12"/>
          <w:numId w:val="0"/>
        </w:numPr>
        <w:spacing w:line="480" w:lineRule="auto"/>
        <w:ind w:firstLine="720"/>
        <w:jc w:val="both"/>
        <w:rPr>
          <w:lang w:eastAsia="zh-CN"/>
        </w:rPr>
      </w:pPr>
      <w:r>
        <w:rPr>
          <w:rFonts w:hint="eastAsia"/>
          <w:lang w:eastAsia="zh-CN"/>
        </w:rPr>
        <w:t>Further in</w:t>
      </w:r>
      <w:r w:rsidR="005C11EF">
        <w:rPr>
          <w:rFonts w:hint="eastAsia"/>
          <w:lang w:eastAsia="zh-CN"/>
        </w:rPr>
        <w:t xml:space="preserve">to the </w:t>
      </w:r>
      <w:r>
        <w:rPr>
          <w:rFonts w:hint="eastAsia"/>
          <w:lang w:eastAsia="zh-CN"/>
        </w:rPr>
        <w:t>effect of customer education</w:t>
      </w:r>
      <w:r w:rsidR="005C11EF">
        <w:rPr>
          <w:rFonts w:hint="eastAsia"/>
          <w:lang w:eastAsia="zh-CN"/>
        </w:rPr>
        <w:t>, the</w:t>
      </w:r>
      <w:r w:rsidR="00EF2410">
        <w:rPr>
          <w:rFonts w:hint="eastAsia"/>
          <w:lang w:eastAsia="zh-CN"/>
        </w:rPr>
        <w:t xml:space="preserve"> purchase </w:t>
      </w:r>
      <w:r w:rsidR="005C11EF">
        <w:rPr>
          <w:rFonts w:hint="eastAsia"/>
          <w:lang w:eastAsia="zh-CN"/>
        </w:rPr>
        <w:t>decision may also be affected by a tradeoff between a higher initial purchase price and a lower total ownership cost (TCO). Actually, an EV have a higher upfront cost than an ICE vehicle at the moment of purchase</w:t>
      </w:r>
      <w:r w:rsidR="00EF2410">
        <w:rPr>
          <w:rFonts w:hint="eastAsia"/>
          <w:lang w:eastAsia="zh-CN"/>
        </w:rPr>
        <w:t xml:space="preserve"> but a lower TCO</w:t>
      </w:r>
      <w:r w:rsidR="005C11EF">
        <w:rPr>
          <w:rFonts w:hint="eastAsia"/>
          <w:lang w:eastAsia="zh-CN"/>
        </w:rPr>
        <w:t xml:space="preserve"> due to the fuel economy, lower </w:t>
      </w:r>
      <w:r w:rsidR="005C11EF">
        <w:rPr>
          <w:lang w:eastAsia="zh-CN"/>
        </w:rPr>
        <w:t>maintenance</w:t>
      </w:r>
      <w:r w:rsidR="005C11EF">
        <w:rPr>
          <w:rFonts w:hint="eastAsia"/>
          <w:lang w:eastAsia="zh-CN"/>
        </w:rPr>
        <w:t xml:space="preserve"> cost and other forms of financial saving by </w:t>
      </w:r>
      <w:r w:rsidR="00AB797C">
        <w:rPr>
          <w:rFonts w:hint="eastAsia"/>
          <w:lang w:eastAsia="zh-CN"/>
        </w:rPr>
        <w:t>EVs</w:t>
      </w:r>
      <w:r w:rsidR="00EF2410">
        <w:rPr>
          <w:rFonts w:hint="eastAsia"/>
          <w:lang w:eastAsia="zh-CN"/>
        </w:rPr>
        <w:t xml:space="preserve"> </w:t>
      </w:r>
      <w:r w:rsidR="005C11EF">
        <w:rPr>
          <w:lang w:eastAsia="zh-CN"/>
        </w:rPr>
        <w:fldChar w:fldCharType="begin"/>
      </w:r>
      <w:r w:rsidR="00934FC1">
        <w:rPr>
          <w:lang w:eastAsia="zh-CN"/>
        </w:rPr>
        <w:instrText xml:space="preserve"> ADDIN EN.CITE &lt;EndNote&gt;&lt;Cite&gt;&lt;Author&gt;Trigg&lt;/Author&gt;&lt;Year&gt;2013&lt;/Year&gt;&lt;RecNum&gt;10986&lt;/RecNum&gt;&lt;DisplayText&gt;&lt;style font="Times New Roman" size="12"&gt;(Trigg et al. 2013)&lt;/style&gt;&lt;/DisplayText&gt;&lt;record&gt;&lt;rec-number&gt;10986&lt;/rec-number&gt;&lt;foreign-keys&gt;&lt;key app="EN" db-id="2txd5z0awtf09kertsnvfpf35rw05dw599af"&gt;10986&lt;/key&gt;&lt;/foreign-keys&gt;&lt;ref-type name="Journal Article"&gt;17&lt;/ref-type&gt;&lt;contributors&gt;&lt;authors&gt;&lt;author&gt;Trigg, Tali&lt;/author&gt;&lt;author&gt;Telleen, Paul&lt;/author&gt;&lt;author&gt;Boyd, R&lt;/author&gt;&lt;author&gt;Cuenot, F&lt;/author&gt;&lt;author&gt;D’Ambrosio, D&lt;/author&gt;&lt;author&gt;Gaghen, R&lt;/author&gt;&lt;author&gt;Gagné, JF&lt;/author&gt;&lt;author&gt;Hardcastle, A&lt;/author&gt;&lt;author&gt;Houssin, D&lt;/author&gt;&lt;author&gt;Jones, AR&lt;/author&gt;&lt;/authors&gt;&lt;/contributors&gt;&lt;titles&gt;&lt;title&gt;Global EV outlook: understanding the electric vehicle landscape to 2020&lt;/title&gt;&lt;secondary-title&gt;Int. Energy Agency&lt;/secondary-title&gt;&lt;/titles&gt;&lt;periodical&gt;&lt;full-title&gt;Int. Energy Agency&lt;/full-title&gt;&lt;/periodical&gt;&lt;pages&gt;1-40&lt;/pages&gt;&lt;dates&gt;&lt;year&gt;2013&lt;/year&gt;&lt;/dates&gt;&lt;urls&gt;&lt;/urls&gt;&lt;/record&gt;&lt;/Cite&gt;&lt;/EndNote&gt;</w:instrText>
      </w:r>
      <w:r w:rsidR="005C11EF">
        <w:rPr>
          <w:lang w:eastAsia="zh-CN"/>
        </w:rPr>
        <w:fldChar w:fldCharType="separate"/>
      </w:r>
      <w:r w:rsidR="00934FC1">
        <w:rPr>
          <w:noProof/>
          <w:lang w:eastAsia="zh-CN"/>
        </w:rPr>
        <w:t>(</w:t>
      </w:r>
      <w:hyperlink w:anchor="_ENREF_119" w:tooltip="Trigg, 2013 #10986" w:history="1">
        <w:r w:rsidR="00166FE8">
          <w:rPr>
            <w:noProof/>
            <w:lang w:eastAsia="zh-CN"/>
          </w:rPr>
          <w:t>Trigg et al. 2013</w:t>
        </w:r>
      </w:hyperlink>
      <w:r w:rsidR="00934FC1">
        <w:rPr>
          <w:noProof/>
          <w:lang w:eastAsia="zh-CN"/>
        </w:rPr>
        <w:t>)</w:t>
      </w:r>
      <w:r w:rsidR="005C11EF">
        <w:rPr>
          <w:lang w:eastAsia="zh-CN"/>
        </w:rPr>
        <w:fldChar w:fldCharType="end"/>
      </w:r>
      <w:r w:rsidR="00EF2410">
        <w:rPr>
          <w:rFonts w:hint="eastAsia"/>
          <w:lang w:eastAsia="zh-CN"/>
        </w:rPr>
        <w:t>. But</w:t>
      </w:r>
      <w:r w:rsidR="005C11EF">
        <w:rPr>
          <w:rFonts w:hint="eastAsia"/>
          <w:lang w:eastAsia="zh-CN"/>
        </w:rPr>
        <w:t xml:space="preserve"> only </w:t>
      </w:r>
      <w:r w:rsidR="00EF2410">
        <w:rPr>
          <w:lang w:eastAsia="zh-CN"/>
        </w:rPr>
        <w:t xml:space="preserve">a </w:t>
      </w:r>
      <w:r w:rsidR="00D851B3">
        <w:rPr>
          <w:rFonts w:hint="eastAsia"/>
          <w:lang w:eastAsia="zh-CN"/>
        </w:rPr>
        <w:t>few</w:t>
      </w:r>
      <w:r w:rsidR="00EF2410">
        <w:rPr>
          <w:lang w:eastAsia="zh-CN"/>
        </w:rPr>
        <w:t xml:space="preserve"> </w:t>
      </w:r>
      <w:r w:rsidR="00D851B3">
        <w:rPr>
          <w:lang w:eastAsia="zh-CN"/>
        </w:rPr>
        <w:t>customers know</w:t>
      </w:r>
      <w:r w:rsidR="005C11EF">
        <w:rPr>
          <w:rFonts w:hint="eastAsia"/>
          <w:lang w:eastAsia="zh-CN"/>
        </w:rPr>
        <w:t xml:space="preserve"> this fact. The purchase price charges on their psychological account </w:t>
      </w:r>
      <w:r>
        <w:rPr>
          <w:rFonts w:hint="eastAsia"/>
          <w:lang w:eastAsia="zh-CN"/>
        </w:rPr>
        <w:t>and</w:t>
      </w:r>
      <w:r w:rsidR="005C11EF">
        <w:rPr>
          <w:rFonts w:hint="eastAsia"/>
          <w:lang w:eastAsia="zh-CN"/>
        </w:rPr>
        <w:t xml:space="preserve"> </w:t>
      </w:r>
      <w:r>
        <w:rPr>
          <w:rFonts w:hint="eastAsia"/>
          <w:lang w:eastAsia="zh-CN"/>
        </w:rPr>
        <w:t xml:space="preserve">actual saving during usage is hidden </w:t>
      </w:r>
      <w:r w:rsidR="00D851B3">
        <w:rPr>
          <w:rFonts w:hint="eastAsia"/>
          <w:lang w:eastAsia="zh-CN"/>
        </w:rPr>
        <w:t>and</w:t>
      </w:r>
      <w:r>
        <w:rPr>
          <w:rFonts w:hint="eastAsia"/>
          <w:lang w:eastAsia="zh-CN"/>
        </w:rPr>
        <w:t xml:space="preserve"> </w:t>
      </w:r>
      <w:r w:rsidR="00D851B3">
        <w:rPr>
          <w:rFonts w:hint="eastAsia"/>
          <w:lang w:eastAsia="zh-CN"/>
        </w:rPr>
        <w:t>will hardly be</w:t>
      </w:r>
      <w:r>
        <w:rPr>
          <w:rFonts w:hint="eastAsia"/>
          <w:lang w:eastAsia="zh-CN"/>
        </w:rPr>
        <w:t xml:space="preserve"> taken into account. </w:t>
      </w:r>
      <w:r w:rsidR="00D851B3">
        <w:rPr>
          <w:rFonts w:hint="eastAsia"/>
          <w:lang w:eastAsia="zh-CN"/>
        </w:rPr>
        <w:t>It</w:t>
      </w:r>
      <w:r>
        <w:rPr>
          <w:rFonts w:hint="eastAsia"/>
          <w:lang w:eastAsia="zh-CN"/>
        </w:rPr>
        <w:t xml:space="preserve"> need</w:t>
      </w:r>
      <w:r w:rsidR="00D851B3">
        <w:rPr>
          <w:rFonts w:hint="eastAsia"/>
          <w:lang w:eastAsia="zh-CN"/>
        </w:rPr>
        <w:t>s a solution through</w:t>
      </w:r>
      <w:r>
        <w:rPr>
          <w:rFonts w:hint="eastAsia"/>
          <w:lang w:eastAsia="zh-CN"/>
        </w:rPr>
        <w:t xml:space="preserve"> introductory </w:t>
      </w:r>
      <w:r w:rsidR="000B4D50">
        <w:rPr>
          <w:rFonts w:hint="eastAsia"/>
          <w:lang w:eastAsia="zh-CN"/>
        </w:rPr>
        <w:t xml:space="preserve">education </w:t>
      </w:r>
      <w:r w:rsidR="000B4D50">
        <w:rPr>
          <w:lang w:eastAsia="zh-CN"/>
        </w:rPr>
        <w:t>campaign</w:t>
      </w:r>
      <w:r w:rsidR="000B4D50">
        <w:rPr>
          <w:rFonts w:hint="eastAsia"/>
          <w:lang w:eastAsia="zh-CN"/>
        </w:rPr>
        <w:t xml:space="preserve">s that highlight the positive attribute of </w:t>
      </w:r>
      <w:r w:rsidR="00AB797C">
        <w:rPr>
          <w:rFonts w:hint="eastAsia"/>
          <w:lang w:eastAsia="zh-CN"/>
        </w:rPr>
        <w:t>EVs</w:t>
      </w:r>
      <w:r>
        <w:rPr>
          <w:rFonts w:hint="eastAsia"/>
          <w:lang w:eastAsia="zh-CN"/>
        </w:rPr>
        <w:t>.</w:t>
      </w:r>
      <w:r w:rsidR="008146AB">
        <w:rPr>
          <w:rFonts w:hint="eastAsia"/>
          <w:lang w:eastAsia="zh-CN"/>
        </w:rPr>
        <w:t xml:space="preserve"> </w:t>
      </w:r>
    </w:p>
    <w:p w:rsidR="004544FD" w:rsidRPr="00D353B8" w:rsidRDefault="00D851B3" w:rsidP="00816020">
      <w:pPr>
        <w:numPr>
          <w:ilvl w:val="12"/>
          <w:numId w:val="0"/>
        </w:numPr>
        <w:spacing w:line="480" w:lineRule="auto"/>
        <w:ind w:firstLine="720"/>
        <w:jc w:val="both"/>
        <w:rPr>
          <w:lang w:eastAsia="zh-CN"/>
        </w:rPr>
      </w:pPr>
      <w:r>
        <w:rPr>
          <w:rFonts w:hint="eastAsia"/>
          <w:lang w:eastAsia="zh-CN"/>
        </w:rPr>
        <w:t xml:space="preserve">Commonly, </w:t>
      </w:r>
      <w:r w:rsidR="00E734B5">
        <w:rPr>
          <w:rFonts w:hint="eastAsia"/>
          <w:lang w:eastAsia="zh-CN"/>
        </w:rPr>
        <w:t>a very good way to start the</w:t>
      </w:r>
      <w:r>
        <w:rPr>
          <w:rFonts w:hint="eastAsia"/>
          <w:lang w:eastAsia="zh-CN"/>
        </w:rPr>
        <w:t xml:space="preserve"> education</w:t>
      </w:r>
      <w:r w:rsidR="00E734B5">
        <w:rPr>
          <w:rFonts w:hint="eastAsia"/>
          <w:lang w:eastAsia="zh-CN"/>
        </w:rPr>
        <w:t xml:space="preserve"> usually starts</w:t>
      </w:r>
      <w:r w:rsidR="008146AB">
        <w:rPr>
          <w:rFonts w:hint="eastAsia"/>
          <w:lang w:eastAsia="zh-CN"/>
        </w:rPr>
        <w:t xml:space="preserve"> with the introduction and </w:t>
      </w:r>
      <w:r w:rsidR="008146AB">
        <w:rPr>
          <w:lang w:eastAsia="zh-CN"/>
        </w:rPr>
        <w:t>commercialization</w:t>
      </w:r>
      <w:r w:rsidR="008146AB">
        <w:rPr>
          <w:rFonts w:hint="eastAsia"/>
          <w:lang w:eastAsia="zh-CN"/>
        </w:rPr>
        <w:t xml:space="preserve"> of AFVs</w:t>
      </w:r>
      <w:r w:rsidR="00E734B5">
        <w:rPr>
          <w:rFonts w:hint="eastAsia"/>
          <w:lang w:eastAsia="zh-CN"/>
        </w:rPr>
        <w:t xml:space="preserve"> based on a niche market of potential adopters</w:t>
      </w:r>
      <w:r w:rsidR="008146AB">
        <w:rPr>
          <w:rFonts w:hint="eastAsia"/>
          <w:lang w:eastAsia="zh-CN"/>
        </w:rPr>
        <w:t xml:space="preserve">. </w:t>
      </w:r>
      <w:r w:rsidR="00E734B5">
        <w:rPr>
          <w:rFonts w:hint="eastAsia"/>
          <w:lang w:eastAsia="zh-CN"/>
        </w:rPr>
        <w:t>I</w:t>
      </w:r>
      <w:r w:rsidR="008146AB">
        <w:rPr>
          <w:rFonts w:hint="eastAsia"/>
          <w:lang w:eastAsia="zh-CN"/>
        </w:rPr>
        <w:t>dentif</w:t>
      </w:r>
      <w:r w:rsidR="00E734B5">
        <w:rPr>
          <w:rFonts w:hint="eastAsia"/>
          <w:lang w:eastAsia="zh-CN"/>
        </w:rPr>
        <w:t>ication of</w:t>
      </w:r>
      <w:r w:rsidR="008146AB">
        <w:rPr>
          <w:rFonts w:hint="eastAsia"/>
          <w:lang w:eastAsia="zh-CN"/>
        </w:rPr>
        <w:t xml:space="preserve"> the customer groups that are more interested in the new green transportation technologies </w:t>
      </w:r>
      <w:r w:rsidR="00E734B5">
        <w:rPr>
          <w:rFonts w:hint="eastAsia"/>
          <w:lang w:eastAsia="zh-CN"/>
        </w:rPr>
        <w:t xml:space="preserve">will help to </w:t>
      </w:r>
      <w:r w:rsidR="008146AB">
        <w:rPr>
          <w:rFonts w:hint="eastAsia"/>
          <w:lang w:eastAsia="zh-CN"/>
        </w:rPr>
        <w:t>convinc</w:t>
      </w:r>
      <w:r w:rsidR="00E734B5">
        <w:rPr>
          <w:rFonts w:hint="eastAsia"/>
          <w:lang w:eastAsia="zh-CN"/>
        </w:rPr>
        <w:t>e them</w:t>
      </w:r>
      <w:r w:rsidR="008146AB">
        <w:rPr>
          <w:rFonts w:hint="eastAsia"/>
          <w:lang w:eastAsia="zh-CN"/>
        </w:rPr>
        <w:t xml:space="preserve"> </w:t>
      </w:r>
      <w:r w:rsidR="008146AB">
        <w:rPr>
          <w:lang w:eastAsia="zh-CN"/>
        </w:rPr>
        <w:fldChar w:fldCharType="begin"/>
      </w:r>
      <w:r w:rsidR="00934FC1">
        <w:rPr>
          <w:lang w:eastAsia="zh-CN"/>
        </w:rPr>
        <w:instrText xml:space="preserve"> ADDIN EN.CITE &lt;EndNote&gt;&lt;Cite&gt;&lt;Author&gt;Gärling&lt;/Author&gt;&lt;Year&gt;2001&lt;/Year&gt;&lt;RecNum&gt;10975&lt;/RecNum&gt;&lt;DisplayText&gt;&lt;style font="Times New Roman" size="12"&gt;(Gärling and Thøgersen 2001, Peters and Dütschke 2014)&lt;/style&gt;&lt;/DisplayText&gt;&lt;record&gt;&lt;rec-number&gt;10975&lt;/rec-number&gt;&lt;foreign-keys&gt;&lt;key app="EN" db-id="2txd5z0awtf09kertsnvfpf35rw05dw599af"&gt;10975&lt;/key&gt;&lt;/foreign-keys&gt;&lt;ref-type name="Journal Article"&gt;17&lt;/ref-type&gt;&lt;contributors&gt;&lt;authors&gt;&lt;author&gt;Gärling, Anita&lt;/author&gt;&lt;author&gt;Thøgersen, John&lt;/author&gt;&lt;/authors&gt;&lt;/contributors&gt;&lt;titles&gt;&lt;title&gt;Marketing of electric vehicles&lt;/title&gt;&lt;secondary-title&gt;Business Strategy and the Environment&lt;/secondary-title&gt;&lt;/titles&gt;&lt;periodical&gt;&lt;full-title&gt;Business Strategy and the Environment&lt;/full-title&gt;&lt;/periodical&gt;&lt;pages&gt;53-65&lt;/pages&gt;&lt;volume&gt;10&lt;/volume&gt;&lt;number&gt;1&lt;/number&gt;&lt;dates&gt;&lt;year&gt;2001&lt;/year&gt;&lt;/dates&gt;&lt;isbn&gt;0964-4733&lt;/isbn&gt;&lt;urls&gt;&lt;/urls&gt;&lt;/record&gt;&lt;/Cite&gt;&lt;Cite&gt;&lt;Author&gt;Peters&lt;/Author&gt;&lt;Year&gt;2014&lt;/Year&gt;&lt;RecNum&gt;10976&lt;/RecNum&gt;&lt;record&gt;&lt;rec-number&gt;10976&lt;/rec-number&gt;&lt;foreign-keys&gt;&lt;key app="EN" db-id="2txd5z0awtf09kertsnvfpf35rw05dw599af"&gt;10976&lt;/key&gt;&lt;/foreign-keys&gt;&lt;ref-type name="Journal Article"&gt;17&lt;/ref-type&gt;&lt;contributors&gt;&lt;authors&gt;&lt;author&gt;Peters, Anja&lt;/author&gt;&lt;author&gt;Dütschke, Elisabeth&lt;/author&gt;&lt;/authors&gt;&lt;/contributors&gt;&lt;titles&gt;&lt;title&gt;How do consumers perceive electric vehicles? A comparison of German consumer groups&lt;/title&gt;&lt;secondary-title&gt;Journal of Environmental Policy &amp;amp; Planning&lt;/secondary-title&gt;&lt;/titles&gt;&lt;periodical&gt;&lt;full-title&gt;Journal of Environmental Policy &amp;amp; Planning&lt;/full-title&gt;&lt;/periodical&gt;&lt;pages&gt;359-377&lt;/pages&gt;&lt;volume&gt;16&lt;/volume&gt;&lt;number&gt;3&lt;/number&gt;&lt;dates&gt;&lt;year&gt;2014&lt;/year&gt;&lt;/dates&gt;&lt;isbn&gt;1523-908X&lt;/isbn&gt;&lt;urls&gt;&lt;/urls&gt;&lt;/record&gt;&lt;/Cite&gt;&lt;/EndNote&gt;</w:instrText>
      </w:r>
      <w:r w:rsidR="008146AB">
        <w:rPr>
          <w:lang w:eastAsia="zh-CN"/>
        </w:rPr>
        <w:fldChar w:fldCharType="separate"/>
      </w:r>
      <w:r w:rsidR="00934FC1">
        <w:rPr>
          <w:noProof/>
          <w:lang w:eastAsia="zh-CN"/>
        </w:rPr>
        <w:t>(</w:t>
      </w:r>
      <w:hyperlink w:anchor="_ENREF_36" w:tooltip="Gärling, 2001 #10975" w:history="1">
        <w:r w:rsidR="00166FE8">
          <w:rPr>
            <w:noProof/>
            <w:lang w:eastAsia="zh-CN"/>
          </w:rPr>
          <w:t>Gärling and Thøgersen 2001</w:t>
        </w:r>
      </w:hyperlink>
      <w:r w:rsidR="00934FC1">
        <w:rPr>
          <w:noProof/>
          <w:lang w:eastAsia="zh-CN"/>
        </w:rPr>
        <w:t xml:space="preserve">, </w:t>
      </w:r>
      <w:hyperlink w:anchor="_ENREF_90" w:tooltip="Peters, 2014 #10976" w:history="1">
        <w:r w:rsidR="00166FE8">
          <w:rPr>
            <w:noProof/>
            <w:lang w:eastAsia="zh-CN"/>
          </w:rPr>
          <w:t>Peters and Dütschke 2014</w:t>
        </w:r>
      </w:hyperlink>
      <w:r w:rsidR="00934FC1">
        <w:rPr>
          <w:noProof/>
          <w:lang w:eastAsia="zh-CN"/>
        </w:rPr>
        <w:t>)</w:t>
      </w:r>
      <w:r w:rsidR="008146AB">
        <w:rPr>
          <w:lang w:eastAsia="zh-CN"/>
        </w:rPr>
        <w:fldChar w:fldCharType="end"/>
      </w:r>
      <w:r w:rsidR="008146AB">
        <w:rPr>
          <w:rFonts w:hint="eastAsia"/>
          <w:lang w:eastAsia="zh-CN"/>
        </w:rPr>
        <w:t>.</w:t>
      </w:r>
      <w:r w:rsidR="004B79AF">
        <w:rPr>
          <w:rFonts w:hint="eastAsia"/>
          <w:lang w:eastAsia="zh-CN"/>
        </w:rPr>
        <w:t xml:space="preserve"> Consequently, </w:t>
      </w:r>
      <w:r w:rsidR="00E734B5">
        <w:rPr>
          <w:rFonts w:hint="eastAsia"/>
          <w:lang w:eastAsia="zh-CN"/>
        </w:rPr>
        <w:t>the remaining</w:t>
      </w:r>
      <w:r w:rsidR="004B79AF">
        <w:rPr>
          <w:rFonts w:hint="eastAsia"/>
          <w:lang w:eastAsia="zh-CN"/>
        </w:rPr>
        <w:t xml:space="preserve"> question </w:t>
      </w:r>
      <w:r w:rsidR="00E734B5">
        <w:rPr>
          <w:rFonts w:hint="eastAsia"/>
          <w:lang w:eastAsia="zh-CN"/>
        </w:rPr>
        <w:t xml:space="preserve">on the demand side of this problem </w:t>
      </w:r>
      <w:r w:rsidR="004B79AF">
        <w:rPr>
          <w:rFonts w:hint="eastAsia"/>
          <w:lang w:eastAsia="zh-CN"/>
        </w:rPr>
        <w:t xml:space="preserve">is how to identify and </w:t>
      </w:r>
      <w:r w:rsidR="004B79AF">
        <w:rPr>
          <w:lang w:eastAsia="zh-CN"/>
        </w:rPr>
        <w:t>convince</w:t>
      </w:r>
      <w:r w:rsidR="004B79AF">
        <w:rPr>
          <w:rFonts w:hint="eastAsia"/>
          <w:lang w:eastAsia="zh-CN"/>
        </w:rPr>
        <w:t xml:space="preserve"> the seed-users of </w:t>
      </w:r>
      <w:r w:rsidR="00AB797C">
        <w:rPr>
          <w:rFonts w:hint="eastAsia"/>
          <w:lang w:eastAsia="zh-CN"/>
        </w:rPr>
        <w:t>EVs</w:t>
      </w:r>
      <w:r w:rsidR="004B79AF">
        <w:rPr>
          <w:rFonts w:hint="eastAsia"/>
          <w:lang w:eastAsia="zh-CN"/>
        </w:rPr>
        <w:t xml:space="preserve"> and facilitate the diffusion of </w:t>
      </w:r>
      <w:r w:rsidR="00AB797C">
        <w:rPr>
          <w:rFonts w:hint="eastAsia"/>
          <w:lang w:eastAsia="zh-CN"/>
        </w:rPr>
        <w:t>EVs</w:t>
      </w:r>
      <w:r w:rsidR="004B79AF">
        <w:rPr>
          <w:rFonts w:hint="eastAsia"/>
          <w:lang w:eastAsia="zh-CN"/>
        </w:rPr>
        <w:t xml:space="preserve"> through the social network.</w:t>
      </w:r>
    </w:p>
    <w:p w:rsidR="004B79AF" w:rsidRPr="00F975C2" w:rsidRDefault="004B79AF" w:rsidP="00B3204C">
      <w:pPr>
        <w:pStyle w:val="Heading2"/>
      </w:pPr>
      <w:bookmarkStart w:id="29" w:name="_Toc467103528"/>
      <w:r w:rsidRPr="00F975C2">
        <w:rPr>
          <w:rFonts w:hint="eastAsia"/>
        </w:rPr>
        <w:t xml:space="preserve">Electric Vehicles </w:t>
      </w:r>
      <w:r>
        <w:rPr>
          <w:rFonts w:hint="eastAsia"/>
        </w:rPr>
        <w:t>Manufacturers</w:t>
      </w:r>
      <w:bookmarkEnd w:id="29"/>
    </w:p>
    <w:p w:rsidR="004B79AF" w:rsidRDefault="004B79AF" w:rsidP="00816020">
      <w:pPr>
        <w:numPr>
          <w:ilvl w:val="12"/>
          <w:numId w:val="0"/>
        </w:numPr>
        <w:spacing w:line="480" w:lineRule="auto"/>
        <w:jc w:val="both"/>
        <w:rPr>
          <w:color w:val="000000"/>
          <w:lang w:eastAsia="zh-CN"/>
        </w:rPr>
      </w:pPr>
      <w:r>
        <w:rPr>
          <w:rFonts w:hint="eastAsia"/>
          <w:color w:val="000000"/>
        </w:rPr>
        <w:t xml:space="preserve">In recent years, </w:t>
      </w:r>
      <w:r>
        <w:rPr>
          <w:color w:val="000000"/>
        </w:rPr>
        <w:t>auto</w:t>
      </w:r>
      <w:r w:rsidRPr="001A5D6C">
        <w:rPr>
          <w:color w:val="000000"/>
        </w:rPr>
        <w:t xml:space="preserve">makers and consumers have shown persistent and significant concerns about climate change and environmental impact of human technology evolution. Over the last several </w:t>
      </w:r>
      <w:r w:rsidRPr="001A5D6C">
        <w:rPr>
          <w:color w:val="000000"/>
        </w:rPr>
        <w:lastRenderedPageBreak/>
        <w:t xml:space="preserve">decades, the industry dedicates to improve the environmental externality, fuel economy, safety, and customer comfort of new environment-friendly technologies. Among these technologies, </w:t>
      </w:r>
      <w:r w:rsidR="00AB797C">
        <w:rPr>
          <w:color w:val="000000"/>
        </w:rPr>
        <w:t>EVs</w:t>
      </w:r>
      <w:r w:rsidRPr="001A5D6C">
        <w:rPr>
          <w:color w:val="000000"/>
        </w:rPr>
        <w:t xml:space="preserve"> have become new forces in the automotive industry. </w:t>
      </w:r>
      <w:r w:rsidRPr="00AE10F6">
        <w:rPr>
          <w:color w:val="000000"/>
        </w:rPr>
        <w:t xml:space="preserve"> </w:t>
      </w:r>
      <w:r>
        <w:rPr>
          <w:rFonts w:hint="eastAsia"/>
          <w:color w:val="000000"/>
        </w:rPr>
        <w:t xml:space="preserve">The </w:t>
      </w:r>
      <w:r w:rsidR="00EC6B4D">
        <w:rPr>
          <w:rFonts w:hint="eastAsia"/>
          <w:color w:val="000000"/>
        </w:rPr>
        <w:t>EVs</w:t>
      </w:r>
      <w:r w:rsidR="00EC6B4D">
        <w:rPr>
          <w:rFonts w:hint="eastAsia"/>
          <w:color w:val="000000"/>
          <w:lang w:eastAsia="zh-CN"/>
        </w:rPr>
        <w:t xml:space="preserve"> </w:t>
      </w:r>
      <w:r w:rsidRPr="00AE10F6">
        <w:rPr>
          <w:rFonts w:hint="eastAsia"/>
          <w:color w:val="000000"/>
        </w:rPr>
        <w:t xml:space="preserve">makers are expected to find out the answers to a few </w:t>
      </w:r>
      <w:r w:rsidRPr="00AE10F6">
        <w:rPr>
          <w:color w:val="000000"/>
        </w:rPr>
        <w:t>c</w:t>
      </w:r>
      <w:r>
        <w:rPr>
          <w:color w:val="000000"/>
        </w:rPr>
        <w:t>rucial</w:t>
      </w:r>
      <w:r>
        <w:rPr>
          <w:rFonts w:hint="eastAsia"/>
          <w:color w:val="000000"/>
        </w:rPr>
        <w:t xml:space="preserve"> questions. </w:t>
      </w:r>
      <w:r w:rsidRPr="001A5D6C">
        <w:rPr>
          <w:color w:val="000000"/>
        </w:rPr>
        <w:t xml:space="preserve">Can customers afford </w:t>
      </w:r>
      <w:r w:rsidR="00AB797C">
        <w:rPr>
          <w:color w:val="000000"/>
        </w:rPr>
        <w:t>EVs</w:t>
      </w:r>
      <w:r w:rsidRPr="001A5D6C">
        <w:rPr>
          <w:color w:val="000000"/>
        </w:rPr>
        <w:t xml:space="preserve">? Will they buy them? How much do government policies impact on the prices and market penetration of </w:t>
      </w:r>
      <w:r w:rsidR="00AB797C">
        <w:rPr>
          <w:color w:val="000000"/>
        </w:rPr>
        <w:t>EVs</w:t>
      </w:r>
      <w:r w:rsidRPr="001A5D6C">
        <w:rPr>
          <w:color w:val="000000"/>
        </w:rPr>
        <w:t xml:space="preserve">? The answers to these questions will be delivered by the computed optimal pricing decision based on a discrete-choice model. The proposed </w:t>
      </w:r>
      <w:r>
        <w:rPr>
          <w:rFonts w:hint="eastAsia"/>
          <w:color w:val="000000"/>
        </w:rPr>
        <w:t>study</w:t>
      </w:r>
      <w:r w:rsidRPr="001A5D6C">
        <w:rPr>
          <w:color w:val="000000"/>
        </w:rPr>
        <w:t xml:space="preserve"> integrates captured preferences of various consumer segments and government regulations. In doing so, the computational results </w:t>
      </w:r>
      <w:r>
        <w:rPr>
          <w:rFonts w:hint="eastAsia"/>
          <w:color w:val="000000"/>
        </w:rPr>
        <w:t xml:space="preserve">will </w:t>
      </w:r>
      <w:r w:rsidRPr="001A5D6C">
        <w:rPr>
          <w:color w:val="000000"/>
        </w:rPr>
        <w:t xml:space="preserve">reflect the predicted market </w:t>
      </w:r>
      <w:r>
        <w:rPr>
          <w:rFonts w:hint="eastAsia"/>
          <w:color w:val="000000"/>
        </w:rPr>
        <w:t>acceptance</w:t>
      </w:r>
      <w:r w:rsidRPr="001A5D6C">
        <w:rPr>
          <w:color w:val="000000"/>
        </w:rPr>
        <w:t xml:space="preserve"> and technology </w:t>
      </w:r>
      <w:r w:rsidR="00B3085B">
        <w:rPr>
          <w:color w:val="000000"/>
        </w:rPr>
        <w:t>transition</w:t>
      </w:r>
      <w:r w:rsidRPr="001A5D6C">
        <w:rPr>
          <w:color w:val="000000"/>
        </w:rPr>
        <w:t xml:space="preserve"> with policy impact.</w:t>
      </w:r>
    </w:p>
    <w:p w:rsidR="002E17DE" w:rsidRDefault="002E17DE" w:rsidP="00B41509">
      <w:pPr>
        <w:numPr>
          <w:ilvl w:val="12"/>
          <w:numId w:val="0"/>
        </w:numPr>
        <w:spacing w:line="480" w:lineRule="auto"/>
        <w:rPr>
          <w:color w:val="000000"/>
        </w:rPr>
      </w:pPr>
    </w:p>
    <w:p w:rsidR="00816020" w:rsidRDefault="00816020" w:rsidP="00B41509">
      <w:pPr>
        <w:numPr>
          <w:ilvl w:val="12"/>
          <w:numId w:val="0"/>
        </w:numPr>
        <w:spacing w:line="480" w:lineRule="auto"/>
        <w:rPr>
          <w:color w:val="000000"/>
        </w:rPr>
      </w:pPr>
    </w:p>
    <w:p w:rsidR="002E17DE" w:rsidRDefault="002E17DE" w:rsidP="002E17DE">
      <w:pPr>
        <w:numPr>
          <w:ilvl w:val="12"/>
          <w:numId w:val="0"/>
        </w:numPr>
        <w:spacing w:line="480" w:lineRule="auto"/>
        <w:jc w:val="center"/>
        <w:rPr>
          <w:color w:val="000000"/>
          <w:lang w:eastAsia="zh-CN"/>
        </w:rPr>
      </w:pPr>
      <w:r>
        <w:rPr>
          <w:rFonts w:hint="eastAsia"/>
          <w:noProof/>
          <w:color w:val="000000"/>
          <w:lang w:eastAsia="zh-CN"/>
        </w:rPr>
        <w:drawing>
          <wp:inline distT="0" distB="0" distL="0" distR="0" wp14:anchorId="7D9A0ABE" wp14:editId="199B1589">
            <wp:extent cx="3638550" cy="2988327"/>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png"/>
                    <pic:cNvPicPr/>
                  </pic:nvPicPr>
                  <pic:blipFill>
                    <a:blip r:embed="rId22">
                      <a:extLst>
                        <a:ext uri="{28A0092B-C50C-407E-A947-70E740481C1C}">
                          <a14:useLocalDpi xmlns:a14="http://schemas.microsoft.com/office/drawing/2010/main" val="0"/>
                        </a:ext>
                      </a:extLst>
                    </a:blip>
                    <a:stretch>
                      <a:fillRect/>
                    </a:stretch>
                  </pic:blipFill>
                  <pic:spPr>
                    <a:xfrm>
                      <a:off x="0" y="0"/>
                      <a:ext cx="3640644" cy="2990047"/>
                    </a:xfrm>
                    <a:prstGeom prst="rect">
                      <a:avLst/>
                    </a:prstGeom>
                  </pic:spPr>
                </pic:pic>
              </a:graphicData>
            </a:graphic>
          </wp:inline>
        </w:drawing>
      </w:r>
    </w:p>
    <w:p w:rsidR="002E17DE" w:rsidRDefault="002E17DE" w:rsidP="002E17DE">
      <w:pPr>
        <w:pStyle w:val="Caption"/>
        <w:rPr>
          <w:lang w:eastAsia="zh-CN"/>
        </w:rPr>
      </w:pPr>
      <w:bookmarkStart w:id="30" w:name="_Ref427702308"/>
      <w:bookmarkStart w:id="31" w:name="_Toc467103580"/>
      <w:r>
        <w:t xml:space="preserve">Figure </w:t>
      </w:r>
      <w:r w:rsidR="00ED6E9D">
        <w:fldChar w:fldCharType="begin"/>
      </w:r>
      <w:r w:rsidR="00ED6E9D">
        <w:instrText xml:space="preserve"> SEQ Figure \* ARABIC </w:instrText>
      </w:r>
      <w:r w:rsidR="00ED6E9D">
        <w:fldChar w:fldCharType="separate"/>
      </w:r>
      <w:r w:rsidR="00290ADC">
        <w:rPr>
          <w:noProof/>
        </w:rPr>
        <w:t>12</w:t>
      </w:r>
      <w:r w:rsidR="00ED6E9D">
        <w:rPr>
          <w:noProof/>
        </w:rPr>
        <w:fldChar w:fldCharType="end"/>
      </w:r>
      <w:bookmarkEnd w:id="30"/>
      <w:r>
        <w:rPr>
          <w:rFonts w:hint="eastAsia"/>
          <w:lang w:eastAsia="zh-CN"/>
        </w:rPr>
        <w:t xml:space="preserve"> </w:t>
      </w:r>
      <w:r w:rsidRPr="007D0DE4">
        <w:rPr>
          <w:lang w:eastAsia="zh-CN"/>
        </w:rPr>
        <w:t xml:space="preserve">Plug-in </w:t>
      </w:r>
      <w:r>
        <w:rPr>
          <w:rFonts w:hint="eastAsia"/>
          <w:lang w:eastAsia="zh-CN"/>
        </w:rPr>
        <w:t>EVs</w:t>
      </w:r>
      <w:r w:rsidRPr="007D0DE4">
        <w:rPr>
          <w:lang w:eastAsia="zh-CN"/>
        </w:rPr>
        <w:t xml:space="preserve"> Range </w:t>
      </w:r>
      <w:r>
        <w:rPr>
          <w:rFonts w:hint="eastAsia"/>
          <w:lang w:eastAsia="zh-CN"/>
        </w:rPr>
        <w:t xml:space="preserve">(blue bars) </w:t>
      </w:r>
      <w:r w:rsidRPr="007D0DE4">
        <w:rPr>
          <w:lang w:eastAsia="zh-CN"/>
        </w:rPr>
        <w:t xml:space="preserve">&amp; </w:t>
      </w:r>
      <w:r>
        <w:rPr>
          <w:rFonts w:hint="eastAsia"/>
          <w:lang w:eastAsia="zh-CN"/>
        </w:rPr>
        <w:t xml:space="preserve">After Tax Credit </w:t>
      </w:r>
      <w:r w:rsidRPr="007D0DE4">
        <w:rPr>
          <w:lang w:eastAsia="zh-CN"/>
        </w:rPr>
        <w:t xml:space="preserve">Price </w:t>
      </w:r>
      <w:r>
        <w:rPr>
          <w:rFonts w:hint="eastAsia"/>
          <w:lang w:eastAsia="zh-CN"/>
        </w:rPr>
        <w:t xml:space="preserve">(green dots) </w:t>
      </w:r>
      <w:r>
        <w:rPr>
          <w:lang w:eastAsia="zh-CN"/>
        </w:rPr>
        <w:fldChar w:fldCharType="begin"/>
      </w:r>
      <w:r>
        <w:rPr>
          <w:lang w:eastAsia="zh-CN"/>
        </w:rPr>
        <w:instrText xml:space="preserve"> ADDIN EN.CITE &lt;EndNote&gt;&lt;Cite&gt;&lt;Author&gt;InsideEVs&lt;/Author&gt;&lt;RecNum&gt;11163&lt;/RecNum&gt;&lt;DisplayText&gt;&lt;style font="Times New Roman" size="12"&gt;(InsideEVs)&lt;/style&gt;&lt;/DisplayText&gt;&lt;record&gt;&lt;rec-number&gt;11163&lt;/rec-number&gt;&lt;foreign-keys&gt;&lt;key app="EN" db-id="2txd5z0awtf09kertsnvfpf35rw05dw599af"&gt;11163&lt;/key&gt;&lt;/foreign-keys&gt;&lt;ref-type name="Web Page"&gt;12&lt;/ref-type&gt;&lt;contributors&gt;&lt;authors&gt;&lt;author&gt;InsideEVs,&lt;/author&gt;&lt;/authors&gt;&lt;/contributors&gt;&lt;titles&gt;&lt;title&gt;Compare EVs&lt;/title&gt;&lt;/titles&gt;&lt;dates&gt;&lt;/dates&gt;&lt;urls&gt;&lt;related-urls&gt;&lt;url&gt;http://insideevs.com/compare-plug-ins/&lt;/url&gt;&lt;/related-urls&gt;&lt;/urls&gt;&lt;/record&gt;&lt;/Cite&gt;&lt;/EndNote&gt;</w:instrText>
      </w:r>
      <w:r>
        <w:rPr>
          <w:lang w:eastAsia="zh-CN"/>
        </w:rPr>
        <w:fldChar w:fldCharType="separate"/>
      </w:r>
      <w:r>
        <w:rPr>
          <w:noProof/>
          <w:lang w:eastAsia="zh-CN"/>
        </w:rPr>
        <w:t>(</w:t>
      </w:r>
      <w:hyperlink w:anchor="_ENREF_52" w:tooltip="InsideEVs,  #11163" w:history="1">
        <w:r w:rsidR="00166FE8">
          <w:rPr>
            <w:noProof/>
            <w:lang w:eastAsia="zh-CN"/>
          </w:rPr>
          <w:t>InsideEVs</w:t>
        </w:r>
      </w:hyperlink>
      <w:r>
        <w:rPr>
          <w:noProof/>
          <w:lang w:eastAsia="zh-CN"/>
        </w:rPr>
        <w:t>)</w:t>
      </w:r>
      <w:r>
        <w:rPr>
          <w:lang w:eastAsia="zh-CN"/>
        </w:rPr>
        <w:fldChar w:fldCharType="end"/>
      </w:r>
      <w:r>
        <w:rPr>
          <w:rFonts w:hint="eastAsia"/>
          <w:lang w:eastAsia="zh-CN"/>
        </w:rPr>
        <w:t>.</w:t>
      </w:r>
      <w:bookmarkEnd w:id="31"/>
    </w:p>
    <w:p w:rsidR="002E17DE" w:rsidRDefault="002E17DE" w:rsidP="00B41509">
      <w:pPr>
        <w:numPr>
          <w:ilvl w:val="12"/>
          <w:numId w:val="0"/>
        </w:numPr>
        <w:spacing w:line="480" w:lineRule="auto"/>
        <w:rPr>
          <w:color w:val="000000"/>
          <w:lang w:eastAsia="zh-CN"/>
        </w:rPr>
      </w:pPr>
    </w:p>
    <w:p w:rsidR="002E17DE" w:rsidRPr="002E17DE" w:rsidRDefault="002E17DE" w:rsidP="00B41509">
      <w:pPr>
        <w:numPr>
          <w:ilvl w:val="12"/>
          <w:numId w:val="0"/>
        </w:numPr>
        <w:spacing w:line="480" w:lineRule="auto"/>
        <w:rPr>
          <w:color w:val="000000"/>
          <w:lang w:eastAsia="zh-CN"/>
        </w:rPr>
      </w:pPr>
    </w:p>
    <w:p w:rsidR="00DA0AA5" w:rsidRDefault="00DA0AA5" w:rsidP="00816020">
      <w:pPr>
        <w:numPr>
          <w:ilvl w:val="12"/>
          <w:numId w:val="0"/>
        </w:numPr>
        <w:spacing w:line="480" w:lineRule="auto"/>
        <w:ind w:firstLine="720"/>
        <w:jc w:val="both"/>
        <w:rPr>
          <w:color w:val="000000"/>
        </w:rPr>
      </w:pPr>
      <w:r>
        <w:rPr>
          <w:rFonts w:hint="eastAsia"/>
          <w:color w:val="000000"/>
        </w:rPr>
        <w:t>According to the previous discussion, there are roughly five major economic barriers that lead the consumers to be locked in petroleum powered ICE vehicles</w:t>
      </w:r>
      <w:r w:rsidR="00214979">
        <w:rPr>
          <w:rFonts w:hint="eastAsia"/>
          <w:color w:val="000000"/>
          <w:lang w:eastAsia="zh-CN"/>
        </w:rPr>
        <w:t xml:space="preserve"> (the all-electric range and price </w:t>
      </w:r>
      <w:r w:rsidR="00EC6B4D">
        <w:rPr>
          <w:rFonts w:hint="eastAsia"/>
          <w:color w:val="000000"/>
          <w:lang w:eastAsia="zh-CN"/>
        </w:rPr>
        <w:t xml:space="preserve">in </w:t>
      </w:r>
      <w:r w:rsidR="00214979">
        <w:rPr>
          <w:rFonts w:hint="eastAsia"/>
          <w:color w:val="000000"/>
          <w:lang w:eastAsia="zh-CN"/>
        </w:rPr>
        <w:t xml:space="preserve">2015 are listed and shown in </w:t>
      </w:r>
      <w:r w:rsidR="00214979">
        <w:rPr>
          <w:color w:val="000000"/>
          <w:lang w:eastAsia="zh-CN"/>
        </w:rPr>
        <w:fldChar w:fldCharType="begin"/>
      </w:r>
      <w:r w:rsidR="00214979">
        <w:rPr>
          <w:color w:val="000000"/>
          <w:lang w:eastAsia="zh-CN"/>
        </w:rPr>
        <w:instrText xml:space="preserve"> </w:instrText>
      </w:r>
      <w:r w:rsidR="00214979">
        <w:rPr>
          <w:rFonts w:hint="eastAsia"/>
          <w:color w:val="000000"/>
          <w:lang w:eastAsia="zh-CN"/>
        </w:rPr>
        <w:instrText>REF _Ref427702308 \h</w:instrText>
      </w:r>
      <w:r w:rsidR="00214979">
        <w:rPr>
          <w:color w:val="000000"/>
          <w:lang w:eastAsia="zh-CN"/>
        </w:rPr>
        <w:instrText xml:space="preserve"> </w:instrText>
      </w:r>
      <w:r w:rsidR="00816020">
        <w:rPr>
          <w:color w:val="000000"/>
          <w:lang w:eastAsia="zh-CN"/>
        </w:rPr>
        <w:instrText xml:space="preserve"> \* MERGEFORMAT </w:instrText>
      </w:r>
      <w:r w:rsidR="00214979">
        <w:rPr>
          <w:color w:val="000000"/>
          <w:lang w:eastAsia="zh-CN"/>
        </w:rPr>
      </w:r>
      <w:r w:rsidR="00214979">
        <w:rPr>
          <w:color w:val="000000"/>
          <w:lang w:eastAsia="zh-CN"/>
        </w:rPr>
        <w:fldChar w:fldCharType="separate"/>
      </w:r>
      <w:r w:rsidR="00290ADC">
        <w:t xml:space="preserve">Figure </w:t>
      </w:r>
      <w:r w:rsidR="00290ADC">
        <w:rPr>
          <w:noProof/>
        </w:rPr>
        <w:t>12</w:t>
      </w:r>
      <w:r w:rsidR="00214979">
        <w:rPr>
          <w:color w:val="000000"/>
          <w:lang w:eastAsia="zh-CN"/>
        </w:rPr>
        <w:fldChar w:fldCharType="end"/>
      </w:r>
      <w:r w:rsidR="00214979">
        <w:rPr>
          <w:rFonts w:hint="eastAsia"/>
          <w:color w:val="000000"/>
          <w:lang w:eastAsia="zh-CN"/>
        </w:rPr>
        <w:t xml:space="preserve"> and </w:t>
      </w:r>
      <w:r w:rsidR="00214979">
        <w:rPr>
          <w:color w:val="000000"/>
          <w:lang w:eastAsia="zh-CN"/>
        </w:rPr>
        <w:fldChar w:fldCharType="begin"/>
      </w:r>
      <w:r w:rsidR="00214979">
        <w:rPr>
          <w:color w:val="000000"/>
          <w:lang w:eastAsia="zh-CN"/>
        </w:rPr>
        <w:instrText xml:space="preserve"> </w:instrText>
      </w:r>
      <w:r w:rsidR="00214979">
        <w:rPr>
          <w:rFonts w:hint="eastAsia"/>
          <w:color w:val="000000"/>
          <w:lang w:eastAsia="zh-CN"/>
        </w:rPr>
        <w:instrText>REF _Ref427702338 \h</w:instrText>
      </w:r>
      <w:r w:rsidR="00214979">
        <w:rPr>
          <w:color w:val="000000"/>
          <w:lang w:eastAsia="zh-CN"/>
        </w:rPr>
        <w:instrText xml:space="preserve"> </w:instrText>
      </w:r>
      <w:r w:rsidR="00816020">
        <w:rPr>
          <w:color w:val="000000"/>
          <w:lang w:eastAsia="zh-CN"/>
        </w:rPr>
        <w:instrText xml:space="preserve"> \* MERGEFORMAT </w:instrText>
      </w:r>
      <w:r w:rsidR="00214979">
        <w:rPr>
          <w:color w:val="000000"/>
          <w:lang w:eastAsia="zh-CN"/>
        </w:rPr>
      </w:r>
      <w:r w:rsidR="00214979">
        <w:rPr>
          <w:color w:val="000000"/>
          <w:lang w:eastAsia="zh-CN"/>
        </w:rPr>
        <w:fldChar w:fldCharType="separate"/>
      </w:r>
      <w:r w:rsidR="00290ADC">
        <w:t xml:space="preserve">Figure </w:t>
      </w:r>
      <w:r w:rsidR="00290ADC">
        <w:rPr>
          <w:noProof/>
        </w:rPr>
        <w:t>13</w:t>
      </w:r>
      <w:r w:rsidR="00214979">
        <w:rPr>
          <w:color w:val="000000"/>
          <w:lang w:eastAsia="zh-CN"/>
        </w:rPr>
        <w:fldChar w:fldCharType="end"/>
      </w:r>
      <w:r w:rsidR="00214979">
        <w:rPr>
          <w:rFonts w:hint="eastAsia"/>
          <w:color w:val="000000"/>
          <w:lang w:eastAsia="zh-CN"/>
        </w:rPr>
        <w:t>)</w:t>
      </w:r>
      <w:r>
        <w:rPr>
          <w:rFonts w:hint="eastAsia"/>
          <w:color w:val="000000"/>
          <w:lang w:eastAsia="zh-CN"/>
        </w:rPr>
        <w:t xml:space="preserve"> </w:t>
      </w:r>
      <w:r>
        <w:rPr>
          <w:color w:val="000000"/>
          <w:lang w:eastAsia="zh-CN"/>
        </w:rPr>
        <w:fldChar w:fldCharType="begin"/>
      </w:r>
      <w:r w:rsidR="00934FC1">
        <w:rPr>
          <w:color w:val="000000"/>
          <w:lang w:eastAsia="zh-CN"/>
        </w:rPr>
        <w:instrText xml:space="preserve"> ADDIN EN.CITE &lt;EndNote&gt;&lt;Cite&gt;&lt;Author&gt;Greene&lt;/Author&gt;&lt;Year&gt;2014&lt;/Year&gt;&lt;RecNum&gt;10490&lt;/RecNum&gt;&lt;DisplayText&gt;&lt;style font="Times New Roman" size="12"&gt;(Greene et al. 2014)&lt;/style&gt;&lt;/DisplayText&gt;&lt;record&gt;&lt;rec-number&gt;10490&lt;/rec-number&gt;&lt;foreign-keys&gt;&lt;key app="EN" db-id="2txd5z0awtf09kertsnvfpf35rw05dw599af"&gt;10490&lt;/key&gt;&lt;/foreign-keys&gt;&lt;ref-type name="Journal Article"&gt;17&lt;/ref-type&gt;&lt;contributors&gt;&lt;authors&gt;&lt;author&gt;Greene, David L.&lt;/author&gt;&lt;author&gt;Park, Sangsoo&lt;/author&gt;&lt;author&gt;Liu, Changzheng&lt;/author&gt;&lt;/authors&gt;&lt;/contributors&gt;&lt;titles&gt;&lt;title&gt;Analyzing the transition to electric drive vehicles in the U.S&lt;/title&gt;&lt;secondary-title&gt;Futures&lt;/secondary-title&gt;&lt;/titles&gt;&lt;periodical&gt;&lt;full-title&gt;Futures&lt;/full-title&gt;&lt;abbr-1&gt;Futures&lt;/abbr-1&gt;&lt;/periodical&gt;&lt;pages&gt;34-52&lt;/pages&gt;&lt;volume&gt;58&lt;/volume&gt;&lt;number&gt;0&lt;/number&gt;&lt;dates&gt;&lt;year&gt;2014&lt;/year&gt;&lt;pub-dates&gt;&lt;date&gt;4//&lt;/date&gt;&lt;/pub-dates&gt;&lt;/dates&gt;&lt;isbn&gt;0016-3287&lt;/isbn&gt;&lt;urls&gt;&lt;related-urls&gt;&lt;url&gt;http://www.sciencedirect.com/science/article/pii/S0016328713001456&lt;/url&gt;&lt;/related-urls&gt;&lt;/urls&gt;&lt;electronic-resource-num&gt;http://dx.doi.org/10.1016/j.futures.2013.07.003&lt;/electronic-resource-num&gt;&lt;/record&gt;&lt;/Cite&gt;&lt;/EndNote&gt;</w:instrText>
      </w:r>
      <w:r>
        <w:rPr>
          <w:color w:val="000000"/>
          <w:lang w:eastAsia="zh-CN"/>
        </w:rPr>
        <w:fldChar w:fldCharType="separate"/>
      </w:r>
      <w:r w:rsidR="00934FC1">
        <w:rPr>
          <w:noProof/>
          <w:color w:val="000000"/>
          <w:lang w:eastAsia="zh-CN"/>
        </w:rPr>
        <w:t>(</w:t>
      </w:r>
      <w:hyperlink w:anchor="_ENREF_44" w:tooltip="Greene, 2014 #10490" w:history="1">
        <w:r w:rsidR="00166FE8">
          <w:rPr>
            <w:noProof/>
            <w:color w:val="000000"/>
            <w:lang w:eastAsia="zh-CN"/>
          </w:rPr>
          <w:t>Greene et al. 2014</w:t>
        </w:r>
      </w:hyperlink>
      <w:r w:rsidR="00934FC1">
        <w:rPr>
          <w:noProof/>
          <w:color w:val="000000"/>
          <w:lang w:eastAsia="zh-CN"/>
        </w:rPr>
        <w:t>)</w:t>
      </w:r>
      <w:r>
        <w:rPr>
          <w:color w:val="000000"/>
          <w:lang w:eastAsia="zh-CN"/>
        </w:rPr>
        <w:fldChar w:fldCharType="end"/>
      </w:r>
      <w:r>
        <w:rPr>
          <w:rFonts w:hint="eastAsia"/>
          <w:color w:val="000000"/>
        </w:rPr>
        <w:t>:</w:t>
      </w:r>
    </w:p>
    <w:p w:rsidR="00DA0AA5" w:rsidRPr="00DA0AA5" w:rsidRDefault="00DA0AA5" w:rsidP="00B84459">
      <w:pPr>
        <w:pStyle w:val="ListParagraph"/>
        <w:numPr>
          <w:ilvl w:val="0"/>
          <w:numId w:val="2"/>
        </w:numPr>
        <w:spacing w:before="156" w:after="156" w:line="480" w:lineRule="auto"/>
        <w:ind w:firstLineChars="0"/>
        <w:rPr>
          <w:color w:val="000000"/>
        </w:rPr>
      </w:pPr>
      <w:r w:rsidRPr="00DA0AA5">
        <w:rPr>
          <w:rFonts w:hint="eastAsia"/>
          <w:color w:val="000000"/>
        </w:rPr>
        <w:t>Current technological limitation of EV powertrain system, energy storage, recharge and conversion.</w:t>
      </w:r>
    </w:p>
    <w:p w:rsidR="00DA0AA5" w:rsidRPr="00DA0AA5" w:rsidRDefault="00DA0AA5" w:rsidP="00B84459">
      <w:pPr>
        <w:pStyle w:val="ListParagraph"/>
        <w:numPr>
          <w:ilvl w:val="0"/>
          <w:numId w:val="2"/>
        </w:numPr>
        <w:spacing w:before="156" w:after="156" w:line="480" w:lineRule="auto"/>
        <w:ind w:firstLineChars="0"/>
        <w:rPr>
          <w:color w:val="000000"/>
        </w:rPr>
      </w:pPr>
      <w:r w:rsidRPr="00DA0AA5">
        <w:rPr>
          <w:rFonts w:hint="eastAsia"/>
          <w:color w:val="000000"/>
        </w:rPr>
        <w:t xml:space="preserve">The </w:t>
      </w:r>
      <w:r>
        <w:rPr>
          <w:rFonts w:hint="eastAsia"/>
          <w:color w:val="000000"/>
        </w:rPr>
        <w:t xml:space="preserve">scarcity of </w:t>
      </w:r>
      <w:r w:rsidRPr="00DA0AA5">
        <w:rPr>
          <w:rFonts w:hint="eastAsia"/>
          <w:color w:val="000000"/>
        </w:rPr>
        <w:t xml:space="preserve">supplementary technologies for </w:t>
      </w:r>
      <w:r w:rsidR="00AB797C">
        <w:rPr>
          <w:rFonts w:hint="eastAsia"/>
          <w:color w:val="000000"/>
        </w:rPr>
        <w:t>EVs</w:t>
      </w:r>
      <w:r w:rsidRPr="00DA0AA5">
        <w:rPr>
          <w:rFonts w:hint="eastAsia"/>
          <w:color w:val="000000"/>
        </w:rPr>
        <w:t xml:space="preserve"> that makes the </w:t>
      </w:r>
      <w:r w:rsidR="00AB797C">
        <w:rPr>
          <w:rFonts w:hint="eastAsia"/>
          <w:color w:val="000000"/>
        </w:rPr>
        <w:t>EVs</w:t>
      </w:r>
      <w:r w:rsidRPr="00DA0AA5">
        <w:rPr>
          <w:rFonts w:hint="eastAsia"/>
          <w:color w:val="000000"/>
        </w:rPr>
        <w:t xml:space="preserve"> to be superior in the </w:t>
      </w:r>
      <w:r w:rsidR="009F341A">
        <w:rPr>
          <w:rFonts w:hint="eastAsia"/>
          <w:color w:val="000000"/>
        </w:rPr>
        <w:t>automotive market</w:t>
      </w:r>
      <w:r w:rsidRPr="00DA0AA5">
        <w:rPr>
          <w:rFonts w:hint="eastAsia"/>
          <w:color w:val="000000"/>
        </w:rPr>
        <w:t>.</w:t>
      </w:r>
    </w:p>
    <w:p w:rsidR="00DA0AA5" w:rsidRDefault="00DA0AA5" w:rsidP="00B84459">
      <w:pPr>
        <w:pStyle w:val="ListParagraph"/>
        <w:numPr>
          <w:ilvl w:val="0"/>
          <w:numId w:val="2"/>
        </w:numPr>
        <w:spacing w:before="156" w:after="156" w:line="480" w:lineRule="auto"/>
        <w:ind w:firstLineChars="0"/>
        <w:rPr>
          <w:color w:val="000000"/>
        </w:rPr>
      </w:pPr>
      <w:r w:rsidRPr="00DA0AA5">
        <w:rPr>
          <w:rFonts w:hint="eastAsia"/>
          <w:color w:val="000000"/>
        </w:rPr>
        <w:t xml:space="preserve">High upfront cost that can be reduced in </w:t>
      </w:r>
      <w:r>
        <w:rPr>
          <w:rFonts w:hint="eastAsia"/>
          <w:color w:val="000000"/>
        </w:rPr>
        <w:t>both learning-by-doing (experience curve) and economy of scale (large volume production).</w:t>
      </w:r>
      <w:r w:rsidR="00214979">
        <w:rPr>
          <w:rFonts w:hint="eastAsia"/>
          <w:color w:val="000000"/>
        </w:rPr>
        <w:t xml:space="preserve"> </w:t>
      </w:r>
    </w:p>
    <w:p w:rsidR="00DA0AA5" w:rsidRPr="00DA0AA5" w:rsidRDefault="00DA0AA5" w:rsidP="00B84459">
      <w:pPr>
        <w:pStyle w:val="ListParagraph"/>
        <w:numPr>
          <w:ilvl w:val="0"/>
          <w:numId w:val="2"/>
        </w:numPr>
        <w:spacing w:before="156" w:after="156" w:line="480" w:lineRule="auto"/>
        <w:ind w:firstLineChars="0"/>
        <w:rPr>
          <w:color w:val="000000"/>
        </w:rPr>
      </w:pPr>
      <w:r>
        <w:rPr>
          <w:rFonts w:hint="eastAsia"/>
          <w:color w:val="000000"/>
        </w:rPr>
        <w:t>Consumer's risk aversion attitude to navel but non-superior technology in the market.</w:t>
      </w:r>
    </w:p>
    <w:p w:rsidR="00DA0AA5" w:rsidRDefault="00DA0AA5" w:rsidP="00B84459">
      <w:pPr>
        <w:pStyle w:val="ListParagraph"/>
        <w:numPr>
          <w:ilvl w:val="0"/>
          <w:numId w:val="2"/>
        </w:numPr>
        <w:spacing w:before="156" w:after="156" w:line="480" w:lineRule="auto"/>
        <w:ind w:firstLineChars="0"/>
        <w:rPr>
          <w:color w:val="000000"/>
        </w:rPr>
      </w:pPr>
      <w:r>
        <w:rPr>
          <w:rFonts w:hint="eastAsia"/>
          <w:color w:val="000000"/>
        </w:rPr>
        <w:t xml:space="preserve">Limited choice of EV models in the early </w:t>
      </w:r>
      <w:r w:rsidR="009F341A">
        <w:rPr>
          <w:rFonts w:hint="eastAsia"/>
          <w:color w:val="000000"/>
        </w:rPr>
        <w:t>automotive market</w:t>
      </w:r>
      <w:r>
        <w:rPr>
          <w:rFonts w:hint="eastAsia"/>
          <w:color w:val="000000"/>
        </w:rPr>
        <w:t>.</w:t>
      </w:r>
    </w:p>
    <w:p w:rsidR="00E618D6" w:rsidRPr="00816020" w:rsidRDefault="00E618D6" w:rsidP="00816020">
      <w:pPr>
        <w:numPr>
          <w:ilvl w:val="12"/>
          <w:numId w:val="0"/>
        </w:numPr>
        <w:spacing w:line="480" w:lineRule="auto"/>
        <w:ind w:firstLine="720"/>
        <w:rPr>
          <w:color w:val="000000"/>
          <w:lang w:eastAsia="zh-CN"/>
        </w:rPr>
      </w:pPr>
    </w:p>
    <w:p w:rsidR="00E618D6" w:rsidRPr="00816020" w:rsidRDefault="00E618D6" w:rsidP="00816020">
      <w:pPr>
        <w:numPr>
          <w:ilvl w:val="12"/>
          <w:numId w:val="0"/>
        </w:numPr>
        <w:spacing w:line="480" w:lineRule="auto"/>
        <w:ind w:firstLine="720"/>
        <w:rPr>
          <w:color w:val="000000"/>
          <w:lang w:eastAsia="zh-CN"/>
        </w:rPr>
      </w:pPr>
    </w:p>
    <w:p w:rsidR="00214979" w:rsidRDefault="00214979" w:rsidP="002E17DE">
      <w:pPr>
        <w:numPr>
          <w:ilvl w:val="12"/>
          <w:numId w:val="0"/>
        </w:numPr>
        <w:spacing w:line="480" w:lineRule="auto"/>
        <w:jc w:val="center"/>
        <w:rPr>
          <w:color w:val="000000"/>
          <w:lang w:eastAsia="zh-CN"/>
        </w:rPr>
      </w:pPr>
      <w:r>
        <w:rPr>
          <w:rFonts w:hint="eastAsia"/>
          <w:noProof/>
          <w:color w:val="000000"/>
          <w:lang w:eastAsia="zh-CN"/>
        </w:rPr>
        <w:lastRenderedPageBreak/>
        <w:drawing>
          <wp:inline distT="0" distB="0" distL="0" distR="0" wp14:anchorId="3D79FE5D" wp14:editId="0C1FFA0C">
            <wp:extent cx="3460411" cy="2667000"/>
            <wp:effectExtent l="0" t="0" r="698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 (1).png"/>
                    <pic:cNvPicPr/>
                  </pic:nvPicPr>
                  <pic:blipFill>
                    <a:blip r:embed="rId23">
                      <a:extLst>
                        <a:ext uri="{28A0092B-C50C-407E-A947-70E740481C1C}">
                          <a14:useLocalDpi xmlns:a14="http://schemas.microsoft.com/office/drawing/2010/main" val="0"/>
                        </a:ext>
                      </a:extLst>
                    </a:blip>
                    <a:stretch>
                      <a:fillRect/>
                    </a:stretch>
                  </pic:blipFill>
                  <pic:spPr>
                    <a:xfrm>
                      <a:off x="0" y="0"/>
                      <a:ext cx="3460411" cy="2667000"/>
                    </a:xfrm>
                    <a:prstGeom prst="rect">
                      <a:avLst/>
                    </a:prstGeom>
                  </pic:spPr>
                </pic:pic>
              </a:graphicData>
            </a:graphic>
          </wp:inline>
        </w:drawing>
      </w:r>
    </w:p>
    <w:p w:rsidR="00214979" w:rsidRDefault="00214979" w:rsidP="00214979">
      <w:pPr>
        <w:pStyle w:val="Caption"/>
        <w:rPr>
          <w:lang w:eastAsia="zh-CN"/>
        </w:rPr>
      </w:pPr>
      <w:bookmarkStart w:id="32" w:name="_Ref427702338"/>
      <w:bookmarkStart w:id="33" w:name="_Toc467103581"/>
      <w:r>
        <w:t xml:space="preserve">Figure </w:t>
      </w:r>
      <w:r w:rsidR="00ED6E9D">
        <w:fldChar w:fldCharType="begin"/>
      </w:r>
      <w:r w:rsidR="00ED6E9D">
        <w:instrText xml:space="preserve"> SEQ Figure</w:instrText>
      </w:r>
      <w:r w:rsidR="00ED6E9D">
        <w:instrText xml:space="preserve"> \* ARABIC </w:instrText>
      </w:r>
      <w:r w:rsidR="00ED6E9D">
        <w:fldChar w:fldCharType="separate"/>
      </w:r>
      <w:r w:rsidR="00290ADC">
        <w:rPr>
          <w:noProof/>
        </w:rPr>
        <w:t>13</w:t>
      </w:r>
      <w:r w:rsidR="00ED6E9D">
        <w:rPr>
          <w:noProof/>
        </w:rPr>
        <w:fldChar w:fldCharType="end"/>
      </w:r>
      <w:bookmarkEnd w:id="32"/>
      <w:r>
        <w:rPr>
          <w:rFonts w:hint="eastAsia"/>
          <w:lang w:eastAsia="zh-CN"/>
        </w:rPr>
        <w:t xml:space="preserve"> </w:t>
      </w:r>
      <w:r w:rsidRPr="007D0DE4">
        <w:rPr>
          <w:color w:val="000000"/>
          <w:lang w:eastAsia="zh-CN"/>
        </w:rPr>
        <w:t>Plug-In</w:t>
      </w:r>
      <w:r>
        <w:rPr>
          <w:rFonts w:hint="eastAsia"/>
          <w:color w:val="000000"/>
          <w:lang w:eastAsia="zh-CN"/>
        </w:rPr>
        <w:t xml:space="preserve"> </w:t>
      </w:r>
      <w:r>
        <w:rPr>
          <w:rFonts w:hint="eastAsia"/>
          <w:lang w:eastAsia="zh-CN"/>
        </w:rPr>
        <w:t xml:space="preserve">EVs Base Manufacturer Suggest Retail Price (MSRP) </w:t>
      </w:r>
      <w:r w:rsidRPr="007D0DE4">
        <w:rPr>
          <w:color w:val="000000"/>
          <w:lang w:eastAsia="zh-CN"/>
        </w:rPr>
        <w:t>After Federal Credit</w:t>
      </w:r>
      <w:r>
        <w:rPr>
          <w:rFonts w:hint="eastAsia"/>
          <w:lang w:eastAsia="zh-CN"/>
        </w:rPr>
        <w:t xml:space="preserve"> </w:t>
      </w:r>
      <w:r w:rsidRPr="007D0DE4">
        <w:rPr>
          <w:color w:val="000000"/>
          <w:lang w:eastAsia="zh-CN"/>
        </w:rPr>
        <w:t xml:space="preserve"> – United States (April 2015)</w:t>
      </w:r>
      <w:r>
        <w:rPr>
          <w:rFonts w:hint="eastAsia"/>
          <w:color w:val="000000"/>
          <w:lang w:eastAsia="zh-CN"/>
        </w:rPr>
        <w:t xml:space="preserve"> </w:t>
      </w:r>
      <w:r>
        <w:rPr>
          <w:lang w:eastAsia="zh-CN"/>
        </w:rPr>
        <w:fldChar w:fldCharType="begin"/>
      </w:r>
      <w:r w:rsidR="00934FC1">
        <w:rPr>
          <w:lang w:eastAsia="zh-CN"/>
        </w:rPr>
        <w:instrText xml:space="preserve"> ADDIN EN.CITE &lt;EndNote&gt;&lt;Cite&gt;&lt;Author&gt;InsideEVs&lt;/Author&gt;&lt;RecNum&gt;11163&lt;/RecNum&gt;&lt;DisplayText&gt;&lt;style font="Times New Roman" size="12"&gt;(InsideEVs)&lt;/style&gt;&lt;/DisplayText&gt;&lt;record&gt;&lt;rec-number&gt;11163&lt;/rec-number&gt;&lt;foreign-keys&gt;&lt;key app="EN" db-id="2txd5z0awtf09kertsnvfpf35rw05dw599af"&gt;11163&lt;/key&gt;&lt;/foreign-keys&gt;&lt;ref-type name="Web Page"&gt;12&lt;/ref-type&gt;&lt;contributors&gt;&lt;authors&gt;&lt;author&gt;InsideEVs,&lt;/author&gt;&lt;/authors&gt;&lt;/contributors&gt;&lt;titles&gt;&lt;title&gt;Compare EVs&lt;/title&gt;&lt;/titles&gt;&lt;dates&gt;&lt;/dates&gt;&lt;urls&gt;&lt;related-urls&gt;&lt;url&gt;http://insideevs.com/compare-plug-ins/&lt;/url&gt;&lt;/related-urls&gt;&lt;/urls&gt;&lt;/record&gt;&lt;/Cite&gt;&lt;/EndNote&gt;</w:instrText>
      </w:r>
      <w:r>
        <w:rPr>
          <w:lang w:eastAsia="zh-CN"/>
        </w:rPr>
        <w:fldChar w:fldCharType="separate"/>
      </w:r>
      <w:r w:rsidR="00934FC1">
        <w:rPr>
          <w:noProof/>
          <w:lang w:eastAsia="zh-CN"/>
        </w:rPr>
        <w:t>(</w:t>
      </w:r>
      <w:hyperlink w:anchor="_ENREF_52" w:tooltip="InsideEVs,  #11163" w:history="1">
        <w:r w:rsidR="00166FE8">
          <w:rPr>
            <w:noProof/>
            <w:lang w:eastAsia="zh-CN"/>
          </w:rPr>
          <w:t>InsideEVs</w:t>
        </w:r>
      </w:hyperlink>
      <w:r w:rsidR="00934FC1">
        <w:rPr>
          <w:noProof/>
          <w:lang w:eastAsia="zh-CN"/>
        </w:rPr>
        <w:t>)</w:t>
      </w:r>
      <w:r>
        <w:rPr>
          <w:lang w:eastAsia="zh-CN"/>
        </w:rPr>
        <w:fldChar w:fldCharType="end"/>
      </w:r>
      <w:r>
        <w:rPr>
          <w:rFonts w:hint="eastAsia"/>
          <w:lang w:eastAsia="zh-CN"/>
        </w:rPr>
        <w:t>.</w:t>
      </w:r>
      <w:bookmarkEnd w:id="33"/>
    </w:p>
    <w:p w:rsidR="00E618D6" w:rsidRPr="00816020" w:rsidRDefault="00E618D6" w:rsidP="00816020">
      <w:pPr>
        <w:numPr>
          <w:ilvl w:val="12"/>
          <w:numId w:val="0"/>
        </w:numPr>
        <w:spacing w:line="480" w:lineRule="auto"/>
        <w:ind w:firstLine="720"/>
        <w:rPr>
          <w:color w:val="000000"/>
          <w:lang w:eastAsia="zh-CN"/>
        </w:rPr>
      </w:pPr>
    </w:p>
    <w:p w:rsidR="00E618D6" w:rsidRPr="00816020" w:rsidRDefault="00E618D6" w:rsidP="00816020">
      <w:pPr>
        <w:numPr>
          <w:ilvl w:val="12"/>
          <w:numId w:val="0"/>
        </w:numPr>
        <w:spacing w:line="480" w:lineRule="auto"/>
        <w:ind w:firstLine="720"/>
        <w:rPr>
          <w:color w:val="000000"/>
          <w:lang w:eastAsia="zh-CN"/>
        </w:rPr>
      </w:pPr>
    </w:p>
    <w:p w:rsidR="007D0DE4" w:rsidRDefault="00DA0AA5" w:rsidP="00816020">
      <w:pPr>
        <w:numPr>
          <w:ilvl w:val="12"/>
          <w:numId w:val="0"/>
        </w:numPr>
        <w:spacing w:line="480" w:lineRule="auto"/>
        <w:ind w:firstLine="720"/>
        <w:jc w:val="both"/>
        <w:rPr>
          <w:color w:val="000000"/>
          <w:lang w:eastAsia="zh-CN"/>
        </w:rPr>
      </w:pPr>
      <w:r>
        <w:rPr>
          <w:rFonts w:hint="eastAsia"/>
          <w:color w:val="000000"/>
          <w:lang w:eastAsia="zh-CN"/>
        </w:rPr>
        <w:t xml:space="preserve">During the past decades since 2000, automakers have </w:t>
      </w:r>
      <w:r w:rsidR="00EC6B4D">
        <w:rPr>
          <w:rFonts w:hint="eastAsia"/>
          <w:color w:val="000000"/>
          <w:lang w:eastAsia="zh-CN"/>
        </w:rPr>
        <w:t>been focusing</w:t>
      </w:r>
      <w:r>
        <w:rPr>
          <w:rFonts w:hint="eastAsia"/>
          <w:color w:val="000000"/>
          <w:lang w:eastAsia="zh-CN"/>
        </w:rPr>
        <w:t xml:space="preserve"> on</w:t>
      </w:r>
      <w:r w:rsidR="00EC6B4D">
        <w:rPr>
          <w:rFonts w:hint="eastAsia"/>
          <w:color w:val="000000"/>
          <w:lang w:eastAsia="zh-CN"/>
        </w:rPr>
        <w:t xml:space="preserve"> the</w:t>
      </w:r>
      <w:r>
        <w:rPr>
          <w:rFonts w:hint="eastAsia"/>
          <w:color w:val="000000"/>
          <w:lang w:eastAsia="zh-CN"/>
        </w:rPr>
        <w:t xml:space="preserve"> </w:t>
      </w:r>
      <w:r w:rsidR="00EC6B4D">
        <w:rPr>
          <w:rFonts w:hint="eastAsia"/>
          <w:color w:val="000000"/>
          <w:lang w:eastAsia="zh-CN"/>
        </w:rPr>
        <w:t>improvement of the</w:t>
      </w:r>
      <w:r>
        <w:rPr>
          <w:rFonts w:hint="eastAsia"/>
          <w:color w:val="000000"/>
          <w:lang w:eastAsia="zh-CN"/>
        </w:rPr>
        <w:t xml:space="preserve"> EV technology. </w:t>
      </w:r>
      <w:r w:rsidR="004B79AF">
        <w:rPr>
          <w:rFonts w:hint="eastAsia"/>
          <w:color w:val="000000"/>
          <w:lang w:eastAsia="zh-CN"/>
        </w:rPr>
        <w:t xml:space="preserve">Let us take Nissan as a representative example of EV makers. </w:t>
      </w:r>
      <w:r w:rsidR="0030633B">
        <w:rPr>
          <w:rFonts w:hint="eastAsia"/>
          <w:color w:val="000000"/>
          <w:lang w:eastAsia="zh-CN"/>
        </w:rPr>
        <w:t>Recently</w:t>
      </w:r>
      <w:r w:rsidR="004B79AF">
        <w:rPr>
          <w:rFonts w:hint="eastAsia"/>
          <w:color w:val="000000"/>
          <w:lang w:eastAsia="zh-CN"/>
        </w:rPr>
        <w:t xml:space="preserve">, Nissan just </w:t>
      </w:r>
      <w:r w:rsidR="0030633B">
        <w:rPr>
          <w:rFonts w:hint="eastAsia"/>
          <w:color w:val="000000"/>
          <w:lang w:eastAsia="zh-CN"/>
        </w:rPr>
        <w:t>sold</w:t>
      </w:r>
      <w:r w:rsidR="004B79AF">
        <w:rPr>
          <w:rFonts w:hint="eastAsia"/>
          <w:color w:val="000000"/>
          <w:lang w:eastAsia="zh-CN"/>
        </w:rPr>
        <w:t xml:space="preserve"> </w:t>
      </w:r>
      <w:r w:rsidR="004B79AF" w:rsidRPr="005F668C">
        <w:t xml:space="preserve">130,000 </w:t>
      </w:r>
      <w:r w:rsidR="0030633B">
        <w:rPr>
          <w:rFonts w:hint="eastAsia"/>
          <w:lang w:eastAsia="zh-CN"/>
        </w:rPr>
        <w:t>Leaf</w:t>
      </w:r>
      <w:r w:rsidR="004B79AF">
        <w:rPr>
          <w:rFonts w:hint="eastAsia"/>
          <w:lang w:eastAsia="zh-CN"/>
        </w:rPr>
        <w:t xml:space="preserve"> in the </w:t>
      </w:r>
      <w:r w:rsidR="0030633B">
        <w:rPr>
          <w:rFonts w:hint="eastAsia"/>
          <w:lang w:eastAsia="zh-CN"/>
        </w:rPr>
        <w:t xml:space="preserve">automotive </w:t>
      </w:r>
      <w:r w:rsidR="004B79AF">
        <w:rPr>
          <w:rFonts w:hint="eastAsia"/>
          <w:lang w:eastAsia="zh-CN"/>
        </w:rPr>
        <w:t xml:space="preserve">market and around 5,000 units each month </w:t>
      </w:r>
      <w:r w:rsidR="004B79AF" w:rsidRPr="005F668C">
        <w:t>globally</w:t>
      </w:r>
      <w:r w:rsidR="004B79AF">
        <w:rPr>
          <w:rFonts w:hint="eastAsia"/>
          <w:lang w:eastAsia="zh-CN"/>
        </w:rPr>
        <w:t xml:space="preserve"> at the </w:t>
      </w:r>
      <w:r w:rsidR="0030633B">
        <w:rPr>
          <w:rFonts w:hint="eastAsia"/>
          <w:lang w:eastAsia="zh-CN"/>
        </w:rPr>
        <w:t>end</w:t>
      </w:r>
      <w:r w:rsidR="004B79AF">
        <w:rPr>
          <w:rFonts w:hint="eastAsia"/>
          <w:lang w:eastAsia="zh-CN"/>
        </w:rPr>
        <w:t xml:space="preserve"> of 2014. In California, Nissan Leaf remains to be the best seller. </w:t>
      </w:r>
      <w:r w:rsidR="004B79AF">
        <w:rPr>
          <w:rFonts w:hint="eastAsia"/>
          <w:color w:val="000000"/>
          <w:lang w:eastAsia="zh-CN"/>
        </w:rPr>
        <w:t>It</w:t>
      </w:r>
      <w:r w:rsidR="004B79AF" w:rsidRPr="004544FD">
        <w:rPr>
          <w:color w:val="000000"/>
          <w:lang w:eastAsia="zh-CN"/>
        </w:rPr>
        <w:t xml:space="preserve"> led the market with </w:t>
      </w:r>
      <w:r w:rsidR="004B79AF">
        <w:rPr>
          <w:rFonts w:hint="eastAsia"/>
          <w:color w:val="000000"/>
          <w:lang w:eastAsia="zh-CN"/>
        </w:rPr>
        <w:t>an increasing demand by</w:t>
      </w:r>
      <w:r w:rsidR="004B79AF" w:rsidRPr="004544FD">
        <w:rPr>
          <w:color w:val="000000"/>
          <w:lang w:eastAsia="zh-CN"/>
        </w:rPr>
        <w:t xml:space="preserve"> 77 percent to nearly 48,000 cars, </w:t>
      </w:r>
      <w:r w:rsidR="004B79AF">
        <w:rPr>
          <w:rFonts w:hint="eastAsia"/>
          <w:color w:val="000000"/>
          <w:lang w:eastAsia="zh-CN"/>
        </w:rPr>
        <w:t>which makes up</w:t>
      </w:r>
      <w:r w:rsidR="004B79AF" w:rsidRPr="004544FD">
        <w:rPr>
          <w:color w:val="000000"/>
          <w:lang w:eastAsia="zh-CN"/>
        </w:rPr>
        <w:t xml:space="preserve"> 45 percent of all zero emissions vehicles sold last year</w:t>
      </w:r>
      <w:r w:rsidR="004B79AF">
        <w:rPr>
          <w:rFonts w:hint="eastAsia"/>
          <w:color w:val="000000"/>
          <w:lang w:eastAsia="zh-CN"/>
        </w:rPr>
        <w:t xml:space="preserve"> </w:t>
      </w:r>
      <w:r w:rsidR="004B79AF" w:rsidRPr="004544FD">
        <w:rPr>
          <w:color w:val="000000"/>
          <w:lang w:eastAsia="zh-CN"/>
        </w:rPr>
        <w:fldChar w:fldCharType="begin"/>
      </w:r>
      <w:r w:rsidR="00934FC1">
        <w:rPr>
          <w:color w:val="000000"/>
          <w:lang w:eastAsia="zh-CN"/>
        </w:rPr>
        <w:instrText xml:space="preserve"> ADDIN EN.CITE &lt;EndNote&gt;&lt;Cite&gt;&lt;Author&gt;Shankleman&lt;/Author&gt;&lt;Year&gt;2014&lt;/Year&gt;&lt;RecNum&gt;10833&lt;/RecNum&gt;&lt;DisplayText&gt;&lt;style font="Times New Roman" size="12"&gt;(Shankleman 2014)&lt;/style&gt;&lt;/DisplayText&gt;&lt;record&gt;&lt;rec-number&gt;10833&lt;/rec-number&gt;&lt;foreign-keys&gt;&lt;key app="EN" db-id="2txd5z0awtf09kertsnvfpf35rw05dw599af"&gt;10833&lt;/key&gt;&lt;/foreign-keys&gt;&lt;ref-type name="Web Page"&gt;12&lt;/ref-type&gt;&lt;contributors&gt;&lt;authors&gt;&lt;author&gt;Shankleman, Jessica &lt;/author&gt;&lt;/authors&gt;&lt;/contributors&gt;&lt;titles&gt;&lt;title&gt;Nissan Leaf accelerates to 45 percent market share&lt;/title&gt;&lt;/titles&gt;&lt;dates&gt;&lt;year&gt;2014&lt;/year&gt;&lt;/dates&gt;&lt;publisher&gt;GreenBiz&lt;/publisher&gt;&lt;urls&gt;&lt;related-urls&gt;&lt;url&gt;http://www.greenbiz.com/blog/2014/02/11/leaf-45-percent-market-share&lt;/url&gt;&lt;/related-urls&gt;&lt;/urls&gt;&lt;/record&gt;&lt;/Cite&gt;&lt;/EndNote&gt;</w:instrText>
      </w:r>
      <w:r w:rsidR="004B79AF" w:rsidRPr="004544FD">
        <w:rPr>
          <w:color w:val="000000"/>
          <w:lang w:eastAsia="zh-CN"/>
        </w:rPr>
        <w:fldChar w:fldCharType="separate"/>
      </w:r>
      <w:r w:rsidR="00934FC1">
        <w:rPr>
          <w:noProof/>
          <w:color w:val="000000"/>
          <w:lang w:eastAsia="zh-CN"/>
        </w:rPr>
        <w:t>(</w:t>
      </w:r>
      <w:hyperlink w:anchor="_ENREF_99" w:tooltip="Shankleman, 2014 #10833" w:history="1">
        <w:r w:rsidR="00166FE8">
          <w:rPr>
            <w:noProof/>
            <w:color w:val="000000"/>
            <w:lang w:eastAsia="zh-CN"/>
          </w:rPr>
          <w:t>Shankleman 2014</w:t>
        </w:r>
      </w:hyperlink>
      <w:r w:rsidR="00934FC1">
        <w:rPr>
          <w:noProof/>
          <w:color w:val="000000"/>
          <w:lang w:eastAsia="zh-CN"/>
        </w:rPr>
        <w:t>)</w:t>
      </w:r>
      <w:r w:rsidR="004B79AF" w:rsidRPr="004544FD">
        <w:rPr>
          <w:color w:val="000000"/>
          <w:lang w:eastAsia="zh-CN"/>
        </w:rPr>
        <w:fldChar w:fldCharType="end"/>
      </w:r>
      <w:r w:rsidR="004B79AF" w:rsidRPr="004544FD">
        <w:rPr>
          <w:color w:val="000000"/>
          <w:lang w:eastAsia="zh-CN"/>
        </w:rPr>
        <w:t>.</w:t>
      </w:r>
      <w:r w:rsidR="004B79AF" w:rsidRPr="004544FD">
        <w:rPr>
          <w:rFonts w:hint="eastAsia"/>
          <w:color w:val="000000"/>
          <w:lang w:eastAsia="zh-CN"/>
        </w:rPr>
        <w:t xml:space="preserve"> </w:t>
      </w:r>
      <w:r w:rsidR="0030633B">
        <w:rPr>
          <w:rFonts w:hint="eastAsia"/>
          <w:color w:val="000000"/>
          <w:lang w:eastAsia="zh-CN"/>
        </w:rPr>
        <w:t xml:space="preserve">Nissan shifted the manufacturing plant from Japan to the U.S. which enabled them to reduced total price by </w:t>
      </w:r>
      <w:r w:rsidR="0030633B" w:rsidRPr="004544FD">
        <w:rPr>
          <w:color w:val="000000"/>
          <w:lang w:eastAsia="zh-CN"/>
        </w:rPr>
        <w:t>more than $6,000</w:t>
      </w:r>
      <w:r w:rsidR="0030633B">
        <w:rPr>
          <w:rFonts w:hint="eastAsia"/>
          <w:color w:val="000000"/>
          <w:lang w:eastAsia="zh-CN"/>
        </w:rPr>
        <w:t xml:space="preserve"> </w:t>
      </w:r>
      <w:r w:rsidR="0030633B" w:rsidRPr="004544FD">
        <w:rPr>
          <w:color w:val="000000"/>
          <w:lang w:eastAsia="zh-CN"/>
        </w:rPr>
        <w:t>to $29,650</w:t>
      </w:r>
      <w:r w:rsidR="0030633B">
        <w:rPr>
          <w:rFonts w:hint="eastAsia"/>
          <w:color w:val="000000"/>
          <w:lang w:eastAsia="zh-CN"/>
        </w:rPr>
        <w:t xml:space="preserve">. </w:t>
      </w:r>
      <w:r w:rsidR="004B79AF">
        <w:rPr>
          <w:rFonts w:hint="eastAsia"/>
          <w:color w:val="000000"/>
          <w:lang w:eastAsia="zh-CN"/>
        </w:rPr>
        <w:t xml:space="preserve">Now, </w:t>
      </w:r>
      <w:r w:rsidR="004B79AF" w:rsidRPr="004544FD">
        <w:rPr>
          <w:color w:val="000000"/>
          <w:lang w:eastAsia="zh-CN"/>
        </w:rPr>
        <w:t xml:space="preserve">Nissan </w:t>
      </w:r>
      <w:r w:rsidR="004B79AF">
        <w:rPr>
          <w:rFonts w:hint="eastAsia"/>
          <w:color w:val="000000"/>
          <w:lang w:eastAsia="zh-CN"/>
        </w:rPr>
        <w:t>stated</w:t>
      </w:r>
      <w:r w:rsidR="004B79AF" w:rsidRPr="004544FD">
        <w:rPr>
          <w:color w:val="000000"/>
          <w:lang w:eastAsia="zh-CN"/>
        </w:rPr>
        <w:t xml:space="preserve"> </w:t>
      </w:r>
      <w:r w:rsidR="004B79AF">
        <w:rPr>
          <w:rFonts w:hint="eastAsia"/>
          <w:color w:val="000000"/>
          <w:lang w:eastAsia="zh-CN"/>
        </w:rPr>
        <w:t xml:space="preserve">that Leaf </w:t>
      </w:r>
      <w:r w:rsidR="0030633B">
        <w:rPr>
          <w:rFonts w:hint="eastAsia"/>
          <w:color w:val="000000"/>
          <w:lang w:eastAsia="zh-CN"/>
        </w:rPr>
        <w:t>becomes</w:t>
      </w:r>
      <w:r w:rsidR="004B79AF">
        <w:rPr>
          <w:rFonts w:hint="eastAsia"/>
          <w:color w:val="000000"/>
          <w:lang w:eastAsia="zh-CN"/>
        </w:rPr>
        <w:t xml:space="preserve"> </w:t>
      </w:r>
      <w:r w:rsidR="004B79AF">
        <w:rPr>
          <w:color w:val="000000"/>
          <w:lang w:eastAsia="zh-CN"/>
        </w:rPr>
        <w:t>profitable</w:t>
      </w:r>
      <w:r w:rsidR="004B79AF" w:rsidRPr="004544FD">
        <w:rPr>
          <w:color w:val="000000"/>
          <w:lang w:eastAsia="zh-CN"/>
        </w:rPr>
        <w:t>.</w:t>
      </w:r>
      <w:r w:rsidR="004B79AF" w:rsidRPr="004544FD">
        <w:rPr>
          <w:rFonts w:hint="eastAsia"/>
          <w:color w:val="000000"/>
          <w:lang w:eastAsia="zh-CN"/>
        </w:rPr>
        <w:t xml:space="preserve"> </w:t>
      </w:r>
      <w:r w:rsidR="0030633B">
        <w:rPr>
          <w:rFonts w:hint="eastAsia"/>
          <w:color w:val="000000"/>
          <w:lang w:eastAsia="zh-CN"/>
        </w:rPr>
        <w:t>T</w:t>
      </w:r>
      <w:r w:rsidR="004B79AF">
        <w:rPr>
          <w:rFonts w:hint="eastAsia"/>
          <w:color w:val="000000"/>
          <w:lang w:eastAsia="zh-CN"/>
        </w:rPr>
        <w:t xml:space="preserve">his progress </w:t>
      </w:r>
      <w:r w:rsidR="0030633B">
        <w:rPr>
          <w:rFonts w:hint="eastAsia"/>
          <w:color w:val="000000"/>
          <w:lang w:eastAsia="zh-CN"/>
        </w:rPr>
        <w:t xml:space="preserve">is </w:t>
      </w:r>
      <w:r w:rsidR="0030633B">
        <w:rPr>
          <w:rFonts w:hint="eastAsia"/>
          <w:color w:val="000000"/>
          <w:lang w:eastAsia="zh-CN"/>
        </w:rPr>
        <w:lastRenderedPageBreak/>
        <w:t>primarily</w:t>
      </w:r>
      <w:r w:rsidR="004B79AF">
        <w:rPr>
          <w:rFonts w:hint="eastAsia"/>
          <w:color w:val="000000"/>
          <w:lang w:eastAsia="zh-CN"/>
        </w:rPr>
        <w:t xml:space="preserve"> attributed to the reduced manufacturing cost</w:t>
      </w:r>
      <w:r w:rsidR="004B79AF" w:rsidRPr="004544FD">
        <w:rPr>
          <w:rFonts w:hint="eastAsia"/>
          <w:color w:val="000000"/>
          <w:lang w:eastAsia="zh-CN"/>
        </w:rPr>
        <w:t xml:space="preserve"> </w:t>
      </w:r>
      <w:r w:rsidR="004B79AF">
        <w:rPr>
          <w:rFonts w:hint="eastAsia"/>
          <w:color w:val="000000"/>
          <w:lang w:eastAsia="zh-CN"/>
        </w:rPr>
        <w:t xml:space="preserve">and a growing demand </w:t>
      </w:r>
      <w:r w:rsidR="004B79AF" w:rsidRPr="004544FD">
        <w:rPr>
          <w:color w:val="000000"/>
          <w:lang w:eastAsia="zh-CN"/>
        </w:rPr>
        <w:fldChar w:fldCharType="begin"/>
      </w:r>
      <w:r w:rsidR="00934FC1">
        <w:rPr>
          <w:color w:val="000000"/>
          <w:lang w:eastAsia="zh-CN"/>
        </w:rPr>
        <w:instrText xml:space="preserve"> ADDIN EN.CITE &lt;EndNote&gt;&lt;Cite&gt;&lt;Author&gt;Sustainable Business News &lt;/Author&gt;&lt;Year&gt;2013&lt;/Year&gt;&lt;RecNum&gt;10834&lt;/RecNum&gt;&lt;DisplayText&gt;&lt;style font="Times New Roman" size="12"&gt;(Sustainable Business News 2013)&lt;/style&gt;&lt;/DisplayText&gt;&lt;record&gt;&lt;rec-number&gt;10834&lt;/rec-number&gt;&lt;foreign-keys&gt;&lt;key app="EN" db-id="2txd5z0awtf09kertsnvfpf35rw05dw599af"&gt;10834&lt;/key&gt;&lt;/foreign-keys&gt;&lt;ref-type name="Web Page"&gt;12&lt;/ref-type&gt;&lt;contributors&gt;&lt;authors&gt;&lt;author&gt;Sustainable Business News ,&lt;/author&gt;&lt;/authors&gt;&lt;/contributors&gt;&lt;titles&gt;&lt;title&gt;How Nissan revved up sales and turned a profit on its electric Leaf &lt;/title&gt;&lt;/titles&gt;&lt;dates&gt;&lt;year&gt;2013&lt;/year&gt;&lt;/dates&gt;&lt;publisher&gt;GreenBiz&lt;/publisher&gt;&lt;urls&gt;&lt;related-urls&gt;&lt;url&gt;http://www.greenbiz.com/blog/2013/11/22/nissan-electric-leaf-profit-bmw-vw&lt;/url&gt;&lt;/related-urls&gt;&lt;/urls&gt;&lt;/record&gt;&lt;/Cite&gt;&lt;/EndNote&gt;</w:instrText>
      </w:r>
      <w:r w:rsidR="004B79AF" w:rsidRPr="004544FD">
        <w:rPr>
          <w:color w:val="000000"/>
          <w:lang w:eastAsia="zh-CN"/>
        </w:rPr>
        <w:fldChar w:fldCharType="separate"/>
      </w:r>
      <w:r w:rsidR="00934FC1">
        <w:rPr>
          <w:noProof/>
          <w:color w:val="000000"/>
          <w:lang w:eastAsia="zh-CN"/>
        </w:rPr>
        <w:t>(</w:t>
      </w:r>
      <w:hyperlink w:anchor="_ENREF_107" w:tooltip="Sustainable Business News , 2013 #10834" w:history="1">
        <w:r w:rsidR="00166FE8">
          <w:rPr>
            <w:noProof/>
            <w:color w:val="000000"/>
            <w:lang w:eastAsia="zh-CN"/>
          </w:rPr>
          <w:t>Sustainable Business News 2013</w:t>
        </w:r>
      </w:hyperlink>
      <w:r w:rsidR="00934FC1">
        <w:rPr>
          <w:noProof/>
          <w:color w:val="000000"/>
          <w:lang w:eastAsia="zh-CN"/>
        </w:rPr>
        <w:t>)</w:t>
      </w:r>
      <w:r w:rsidR="004B79AF" w:rsidRPr="004544FD">
        <w:rPr>
          <w:color w:val="000000"/>
          <w:lang w:eastAsia="zh-CN"/>
        </w:rPr>
        <w:fldChar w:fldCharType="end"/>
      </w:r>
      <w:r w:rsidR="004B79AF">
        <w:rPr>
          <w:rFonts w:hint="eastAsia"/>
          <w:color w:val="000000"/>
          <w:lang w:eastAsia="zh-CN"/>
        </w:rPr>
        <w:t xml:space="preserve">. </w:t>
      </w:r>
    </w:p>
    <w:p w:rsidR="004B79AF" w:rsidRDefault="004B79AF" w:rsidP="00816020">
      <w:pPr>
        <w:numPr>
          <w:ilvl w:val="12"/>
          <w:numId w:val="0"/>
        </w:numPr>
        <w:spacing w:line="480" w:lineRule="auto"/>
        <w:ind w:firstLine="720"/>
        <w:jc w:val="both"/>
        <w:rPr>
          <w:lang w:eastAsia="zh-CN"/>
        </w:rPr>
      </w:pPr>
      <w:r w:rsidRPr="004544FD">
        <w:rPr>
          <w:color w:val="000000"/>
          <w:lang w:eastAsia="zh-CN"/>
        </w:rPr>
        <w:t xml:space="preserve">In essence, the story </w:t>
      </w:r>
      <w:r>
        <w:rPr>
          <w:rFonts w:hint="eastAsia"/>
          <w:color w:val="000000"/>
          <w:lang w:eastAsia="zh-CN"/>
        </w:rPr>
        <w:t>about EV penetration could be converted to a</w:t>
      </w:r>
      <w:r w:rsidRPr="004544FD">
        <w:rPr>
          <w:color w:val="000000"/>
          <w:lang w:eastAsia="zh-CN"/>
        </w:rPr>
        <w:t xml:space="preserve"> simpl</w:t>
      </w:r>
      <w:r>
        <w:rPr>
          <w:rFonts w:hint="eastAsia"/>
          <w:color w:val="000000"/>
          <w:lang w:eastAsia="zh-CN"/>
        </w:rPr>
        <w:t>e</w:t>
      </w:r>
      <w:r w:rsidR="00ED4797">
        <w:rPr>
          <w:color w:val="000000"/>
          <w:lang w:eastAsia="zh-CN"/>
        </w:rPr>
        <w:t xml:space="preserve"> supply</w:t>
      </w:r>
      <w:r w:rsidR="00ED4797">
        <w:rPr>
          <w:rFonts w:hint="eastAsia"/>
          <w:color w:val="000000"/>
          <w:lang w:eastAsia="zh-CN"/>
        </w:rPr>
        <w:t>-</w:t>
      </w:r>
      <w:r w:rsidRPr="004544FD">
        <w:rPr>
          <w:color w:val="000000"/>
          <w:lang w:eastAsia="zh-CN"/>
        </w:rPr>
        <w:t>demand</w:t>
      </w:r>
      <w:r>
        <w:rPr>
          <w:rFonts w:hint="eastAsia"/>
          <w:color w:val="000000"/>
          <w:lang w:eastAsia="zh-CN"/>
        </w:rPr>
        <w:t xml:space="preserve"> problem</w:t>
      </w:r>
      <w:r w:rsidRPr="004544FD">
        <w:rPr>
          <w:color w:val="000000"/>
          <w:lang w:eastAsia="zh-CN"/>
        </w:rPr>
        <w:t xml:space="preserve">. </w:t>
      </w:r>
      <w:r>
        <w:rPr>
          <w:rFonts w:hint="eastAsia"/>
          <w:color w:val="000000"/>
          <w:lang w:eastAsia="zh-CN"/>
        </w:rPr>
        <w:t>If a</w:t>
      </w:r>
      <w:r w:rsidRPr="004544FD">
        <w:rPr>
          <w:color w:val="000000"/>
          <w:lang w:eastAsia="zh-CN"/>
        </w:rPr>
        <w:t xml:space="preserve">utomakers could not get </w:t>
      </w:r>
      <w:r>
        <w:rPr>
          <w:rFonts w:hint="eastAsia"/>
          <w:color w:val="000000"/>
          <w:lang w:eastAsia="zh-CN"/>
        </w:rPr>
        <w:t>utilit</w:t>
      </w:r>
      <w:r w:rsidR="00ED4797">
        <w:rPr>
          <w:rFonts w:hint="eastAsia"/>
          <w:color w:val="000000"/>
          <w:lang w:eastAsia="zh-CN"/>
        </w:rPr>
        <w:t>ies</w:t>
      </w:r>
      <w:r w:rsidRPr="004544FD">
        <w:rPr>
          <w:color w:val="000000"/>
          <w:lang w:eastAsia="zh-CN"/>
        </w:rPr>
        <w:t xml:space="preserve"> up and costs down, consumers </w:t>
      </w:r>
      <w:r w:rsidR="00ED4797">
        <w:rPr>
          <w:rFonts w:hint="eastAsia"/>
          <w:color w:val="000000"/>
          <w:lang w:eastAsia="zh-CN"/>
        </w:rPr>
        <w:t xml:space="preserve">will not choose </w:t>
      </w:r>
      <w:r>
        <w:rPr>
          <w:rFonts w:hint="eastAsia"/>
          <w:color w:val="000000"/>
          <w:lang w:eastAsia="zh-CN"/>
        </w:rPr>
        <w:t xml:space="preserve">a worse commuting vehicle </w:t>
      </w:r>
      <w:r w:rsidRPr="004544FD">
        <w:rPr>
          <w:color w:val="000000"/>
          <w:lang w:eastAsia="zh-CN"/>
        </w:rPr>
        <w:fldChar w:fldCharType="begin"/>
      </w:r>
      <w:r w:rsidR="00934FC1">
        <w:rPr>
          <w:color w:val="000000"/>
          <w:lang w:eastAsia="zh-CN"/>
        </w:rPr>
        <w:instrText xml:space="preserve"> ADDIN EN.CITE &lt;EndNote&gt;&lt;Cite&gt;&lt;Author&gt;Schaal&lt;/Author&gt;&lt;Year&gt;2015&lt;/Year&gt;&lt;RecNum&gt;10855&lt;/RecNum&gt;&lt;DisplayText&gt;&lt;style font="Times New Roman" size="12"&gt;(Schaal 2015)&lt;/style&gt;&lt;/DisplayText&gt;&lt;record&gt;&lt;rec-number&gt;10855&lt;/rec-number&gt;&lt;foreign-keys&gt;&lt;key app="EN" db-id="2txd5z0awtf09kertsnvfpf35rw05dw599af"&gt;10855&lt;/key&gt;&lt;/foreign-keys&gt;&lt;ref-type name="Web Page"&gt;12&lt;/ref-type&gt;&lt;contributors&gt;&lt;authors&gt;&lt;author&gt;Schaal, Eric&lt;/author&gt;&lt;/authors&gt;&lt;/contributors&gt;&lt;titles&gt;&lt;title&gt;&lt;style face="normal" font="default" size="100%"&gt;How Did Obama&lt;/style&gt;&lt;style face="normal" font="default" charset="134" size="100%"&gt;&amp;apos;&lt;/style&gt;&lt;style face="normal" font="default" size="100%"&gt;s Goal of 1 Million Electric Vehicles Fall Short?&lt;/style&gt;&lt;/title&gt;&lt;/titles&gt;&lt;dates&gt;&lt;year&gt;2015&lt;/year&gt;&lt;/dates&gt;&lt;publisher&gt;The CheatSheet&lt;/publisher&gt;&lt;urls&gt;&lt;related-urls&gt;&lt;url&gt;http://www.cheatsheet.com/automobiles/how-did-obamas-goal-of-1-million-electric-vehicles-fall-short.html/?a=viewall&lt;/url&gt;&lt;/related-urls&gt;&lt;/urls&gt;&lt;/record&gt;&lt;/Cite&gt;&lt;/EndNote&gt;</w:instrText>
      </w:r>
      <w:r w:rsidRPr="004544FD">
        <w:rPr>
          <w:color w:val="000000"/>
          <w:lang w:eastAsia="zh-CN"/>
        </w:rPr>
        <w:fldChar w:fldCharType="separate"/>
      </w:r>
      <w:r w:rsidR="00934FC1">
        <w:rPr>
          <w:noProof/>
          <w:color w:val="000000"/>
          <w:lang w:eastAsia="zh-CN"/>
        </w:rPr>
        <w:t>(</w:t>
      </w:r>
      <w:hyperlink w:anchor="_ENREF_96" w:tooltip="Schaal, 2015 #10855" w:history="1">
        <w:r w:rsidR="00166FE8">
          <w:rPr>
            <w:noProof/>
            <w:color w:val="000000"/>
            <w:lang w:eastAsia="zh-CN"/>
          </w:rPr>
          <w:t>Schaal 2015</w:t>
        </w:r>
      </w:hyperlink>
      <w:r w:rsidR="00934FC1">
        <w:rPr>
          <w:noProof/>
          <w:color w:val="000000"/>
          <w:lang w:eastAsia="zh-CN"/>
        </w:rPr>
        <w:t>)</w:t>
      </w:r>
      <w:r w:rsidRPr="004544FD">
        <w:rPr>
          <w:color w:val="000000"/>
          <w:lang w:eastAsia="zh-CN"/>
        </w:rPr>
        <w:fldChar w:fldCharType="end"/>
      </w:r>
      <w:r w:rsidRPr="004544FD">
        <w:rPr>
          <w:color w:val="000000"/>
          <w:lang w:eastAsia="zh-CN"/>
        </w:rPr>
        <w:t>.</w:t>
      </w:r>
      <w:r w:rsidRPr="004544FD">
        <w:rPr>
          <w:rFonts w:hint="eastAsia"/>
          <w:color w:val="000000"/>
          <w:lang w:eastAsia="zh-CN"/>
        </w:rPr>
        <w:t xml:space="preserve"> </w:t>
      </w:r>
      <w:r>
        <w:rPr>
          <w:rFonts w:hint="eastAsia"/>
          <w:lang w:eastAsia="zh-CN"/>
        </w:rPr>
        <w:t xml:space="preserve">According to </w:t>
      </w:r>
      <w:r w:rsidR="008E3B49">
        <w:rPr>
          <w:rFonts w:hint="eastAsia"/>
          <w:lang w:eastAsia="zh-CN"/>
        </w:rPr>
        <w:t>the previously discussed</w:t>
      </w:r>
      <w:r>
        <w:rPr>
          <w:rFonts w:hint="eastAsia"/>
          <w:lang w:eastAsia="zh-CN"/>
        </w:rPr>
        <w:t xml:space="preserve"> customer attitude</w:t>
      </w:r>
      <w:r w:rsidR="008E3B49">
        <w:rPr>
          <w:rFonts w:hint="eastAsia"/>
          <w:lang w:eastAsia="zh-CN"/>
        </w:rPr>
        <w:t>s</w:t>
      </w:r>
      <w:r>
        <w:rPr>
          <w:rFonts w:hint="eastAsia"/>
          <w:lang w:eastAsia="zh-CN"/>
        </w:rPr>
        <w:t xml:space="preserve">, improvements need to be done in a number of topics, such as development of long lasing and abuse-tolerant battery technology, advanced electricity management system, reduced vehicle weight and </w:t>
      </w:r>
      <w:r>
        <w:rPr>
          <w:lang w:eastAsia="zh-CN"/>
        </w:rPr>
        <w:t>accessible</w:t>
      </w:r>
      <w:r>
        <w:rPr>
          <w:rFonts w:hint="eastAsia"/>
          <w:lang w:eastAsia="zh-CN"/>
        </w:rPr>
        <w:t xml:space="preserve"> charging infrastructure. Moreover, the </w:t>
      </w:r>
      <w:r>
        <w:rPr>
          <w:lang w:eastAsia="zh-CN"/>
        </w:rPr>
        <w:t>costs of these technologies are</w:t>
      </w:r>
      <w:r>
        <w:rPr>
          <w:rFonts w:hint="eastAsia"/>
          <w:lang w:eastAsia="zh-CN"/>
        </w:rPr>
        <w:t xml:space="preserve"> also required to be </w:t>
      </w:r>
      <w:r w:rsidR="008E3B49">
        <w:rPr>
          <w:rFonts w:hint="eastAsia"/>
          <w:lang w:eastAsia="zh-CN"/>
        </w:rPr>
        <w:t>low enough</w:t>
      </w:r>
      <w:r>
        <w:rPr>
          <w:rFonts w:hint="eastAsia"/>
          <w:lang w:eastAsia="zh-CN"/>
        </w:rPr>
        <w:t xml:space="preserve"> </w:t>
      </w:r>
      <w:r w:rsidR="008E3B49">
        <w:rPr>
          <w:rFonts w:hint="eastAsia"/>
          <w:lang w:eastAsia="zh-CN"/>
        </w:rPr>
        <w:t>in order to make</w:t>
      </w:r>
      <w:r>
        <w:rPr>
          <w:rFonts w:hint="eastAsia"/>
          <w:lang w:eastAsia="zh-CN"/>
        </w:rPr>
        <w:t xml:space="preserve"> </w:t>
      </w:r>
      <w:r w:rsidR="00AB797C">
        <w:rPr>
          <w:rFonts w:hint="eastAsia"/>
          <w:lang w:eastAsia="zh-CN"/>
        </w:rPr>
        <w:t>EVs</w:t>
      </w:r>
      <w:r>
        <w:rPr>
          <w:rFonts w:hint="eastAsia"/>
          <w:lang w:eastAsia="zh-CN"/>
        </w:rPr>
        <w:t xml:space="preserve"> affordable </w:t>
      </w:r>
      <w:r w:rsidR="008E3B49">
        <w:rPr>
          <w:rFonts w:hint="eastAsia"/>
          <w:lang w:eastAsia="zh-CN"/>
        </w:rPr>
        <w:t>to</w:t>
      </w:r>
      <w:r>
        <w:rPr>
          <w:rFonts w:hint="eastAsia"/>
          <w:lang w:eastAsia="zh-CN"/>
        </w:rPr>
        <w:t xml:space="preserve"> middle income U.S. families</w:t>
      </w:r>
      <w:r w:rsidR="008E3B49">
        <w:rPr>
          <w:rFonts w:hint="eastAsia"/>
          <w:lang w:eastAsia="zh-CN"/>
        </w:rPr>
        <w:t xml:space="preserve"> who will replace their gasoline powered vehicles in a couple of years</w:t>
      </w:r>
      <w:r>
        <w:rPr>
          <w:rFonts w:hint="eastAsia"/>
          <w:lang w:eastAsia="zh-CN"/>
        </w:rPr>
        <w:t xml:space="preserve">. </w:t>
      </w:r>
      <w:r w:rsidR="008E3B49">
        <w:rPr>
          <w:lang w:eastAsia="zh-CN"/>
        </w:rPr>
        <w:fldChar w:fldCharType="begin"/>
      </w:r>
      <w:r w:rsidR="008E3B49">
        <w:rPr>
          <w:lang w:eastAsia="zh-CN"/>
        </w:rPr>
        <w:instrText xml:space="preserve"> </w:instrText>
      </w:r>
      <w:r w:rsidR="008E3B49">
        <w:rPr>
          <w:rFonts w:hint="eastAsia"/>
          <w:lang w:eastAsia="zh-CN"/>
        </w:rPr>
        <w:instrText>REF _Ref427702377 \h</w:instrText>
      </w:r>
      <w:r w:rsidR="008E3B49">
        <w:rPr>
          <w:lang w:eastAsia="zh-CN"/>
        </w:rPr>
        <w:instrText xml:space="preserve"> </w:instrText>
      </w:r>
      <w:r w:rsidR="00816020">
        <w:rPr>
          <w:lang w:eastAsia="zh-CN"/>
        </w:rPr>
        <w:instrText xml:space="preserve"> \* MERGEFORMAT </w:instrText>
      </w:r>
      <w:r w:rsidR="008E3B49">
        <w:rPr>
          <w:lang w:eastAsia="zh-CN"/>
        </w:rPr>
      </w:r>
      <w:r w:rsidR="008E3B49">
        <w:rPr>
          <w:lang w:eastAsia="zh-CN"/>
        </w:rPr>
        <w:fldChar w:fldCharType="separate"/>
      </w:r>
      <w:r w:rsidR="00290ADC">
        <w:t xml:space="preserve">Figure </w:t>
      </w:r>
      <w:r w:rsidR="00290ADC">
        <w:rPr>
          <w:noProof/>
        </w:rPr>
        <w:t>14</w:t>
      </w:r>
      <w:r w:rsidR="008E3B49">
        <w:rPr>
          <w:lang w:eastAsia="zh-CN"/>
        </w:rPr>
        <w:fldChar w:fldCharType="end"/>
      </w:r>
      <w:r w:rsidR="008E3B49">
        <w:rPr>
          <w:rFonts w:hint="eastAsia"/>
          <w:lang w:eastAsia="zh-CN"/>
        </w:rPr>
        <w:t xml:space="preserve"> shows a perspective of remarkable efforts from EV makers in reducing battery cost. T</w:t>
      </w:r>
      <w:r>
        <w:rPr>
          <w:rFonts w:hint="eastAsia"/>
          <w:lang w:eastAsia="zh-CN"/>
        </w:rPr>
        <w:t xml:space="preserve">he </w:t>
      </w:r>
      <w:r w:rsidRPr="00496EFD">
        <w:rPr>
          <w:lang w:eastAsia="zh-CN"/>
        </w:rPr>
        <w:t xml:space="preserve">industry-wide costs </w:t>
      </w:r>
      <w:r w:rsidR="008E3B49">
        <w:rPr>
          <w:rFonts w:hint="eastAsia"/>
          <w:lang w:eastAsia="zh-CN"/>
        </w:rPr>
        <w:t>fell</w:t>
      </w:r>
      <w:r w:rsidRPr="00496EFD">
        <w:rPr>
          <w:lang w:eastAsia="zh-CN"/>
        </w:rPr>
        <w:t xml:space="preserve"> to around $410 in 2014</w:t>
      </w:r>
      <w:r>
        <w:rPr>
          <w:rFonts w:hint="eastAsia"/>
          <w:lang w:eastAsia="zh-CN"/>
        </w:rPr>
        <w:t xml:space="preserve"> </w:t>
      </w:r>
      <w:r w:rsidR="008E3B49">
        <w:rPr>
          <w:rFonts w:hint="eastAsia"/>
          <w:lang w:eastAsia="zh-CN"/>
        </w:rPr>
        <w:t>from over</w:t>
      </w:r>
      <w:r w:rsidRPr="00496EFD">
        <w:rPr>
          <w:lang w:eastAsia="zh-CN"/>
        </w:rPr>
        <w:t xml:space="preserve"> $1,000 per kilowatt hour in 2007. </w:t>
      </w:r>
      <w:r>
        <w:rPr>
          <w:rFonts w:hint="eastAsia"/>
          <w:lang w:eastAsia="zh-CN"/>
        </w:rPr>
        <w:t>The market-leading companies could even contributed to an</w:t>
      </w:r>
      <w:r w:rsidRPr="00496EFD">
        <w:rPr>
          <w:lang w:eastAsia="zh-CN"/>
        </w:rPr>
        <w:t xml:space="preserve"> 8% per year</w:t>
      </w:r>
      <w:r>
        <w:rPr>
          <w:rFonts w:hint="eastAsia"/>
          <w:lang w:eastAsia="zh-CN"/>
        </w:rPr>
        <w:t xml:space="preserve"> falling rate</w:t>
      </w:r>
      <w:r w:rsidRPr="00496EFD">
        <w:rPr>
          <w:lang w:eastAsia="zh-CN"/>
        </w:rPr>
        <w:t xml:space="preserve">, </w:t>
      </w:r>
      <w:r>
        <w:rPr>
          <w:rFonts w:hint="eastAsia"/>
          <w:lang w:eastAsia="zh-CN"/>
        </w:rPr>
        <w:t xml:space="preserve">and they are expected to </w:t>
      </w:r>
      <w:r>
        <w:rPr>
          <w:lang w:eastAsia="zh-CN"/>
        </w:rPr>
        <w:t>reach</w:t>
      </w:r>
      <w:r w:rsidRPr="00496EFD">
        <w:rPr>
          <w:lang w:eastAsia="zh-CN"/>
        </w:rPr>
        <w:t xml:space="preserve"> $300 per kilowatt hour in 2014 (green marks)</w:t>
      </w:r>
      <w:r>
        <w:rPr>
          <w:rFonts w:hint="eastAsia"/>
          <w:lang w:eastAsia="zh-CN"/>
        </w:rPr>
        <w:t xml:space="preserve"> </w:t>
      </w:r>
      <w:r>
        <w:rPr>
          <w:lang w:eastAsia="zh-CN"/>
        </w:rPr>
        <w:fldChar w:fldCharType="begin"/>
      </w:r>
      <w:r w:rsidR="00934FC1">
        <w:rPr>
          <w:lang w:eastAsia="zh-CN"/>
        </w:rPr>
        <w:instrText xml:space="preserve"> ADDIN EN.CITE &lt;EndNote&gt;&lt;Cite&gt;&lt;Author&gt;Clean Technica&lt;/Author&gt;&lt;Year&gt;2015&lt;/Year&gt;&lt;RecNum&gt;10857&lt;/RecNum&gt;&lt;DisplayText&gt;&lt;style font="Times New Roman" size="12"&gt;(Clean Technica 2015)&lt;/style&gt;&lt;/DisplayText&gt;&lt;record&gt;&lt;rec-number&gt;10857&lt;/rec-number&gt;&lt;foreign-keys&gt;&lt;key app="EN" db-id="2txd5z0awtf09kertsnvfpf35rw05dw599af"&gt;10857&lt;/key&gt;&lt;/foreign-keys&gt;&lt;ref-type name="Web Page"&gt;12&lt;/ref-type&gt;&lt;contributors&gt;&lt;authors&gt;&lt;author&gt;Clean Technica,&lt;/author&gt;&lt;/authors&gt;&lt;/contributors&gt;&lt;titles&gt;&lt;title&gt;EV Battery Costs Already &amp;apos;Probably&amp;apos;  Cheaper Than 2020 Projections&lt;/title&gt;&lt;/titles&gt;&lt;dates&gt;&lt;year&gt;2015&lt;/year&gt;&lt;/dates&gt;&lt;publisher&gt;Clean Technica&lt;/publisher&gt;&lt;urls&gt;&lt;related-urls&gt;&lt;url&gt;http://cleantechnica.com/2015/03/26/ev-battery-costs-already-probably-cheaper-than-2020-projections/&lt;/url&gt;&lt;/related-urls&gt;&lt;/urls&gt;&lt;/record&gt;&lt;/Cite&gt;&lt;/EndNote&gt;</w:instrText>
      </w:r>
      <w:r>
        <w:rPr>
          <w:lang w:eastAsia="zh-CN"/>
        </w:rPr>
        <w:fldChar w:fldCharType="separate"/>
      </w:r>
      <w:r w:rsidR="00934FC1">
        <w:rPr>
          <w:noProof/>
          <w:lang w:eastAsia="zh-CN"/>
        </w:rPr>
        <w:t>(</w:t>
      </w:r>
      <w:hyperlink w:anchor="_ENREF_20" w:tooltip="Clean Technica, 2015 #10857" w:history="1">
        <w:r w:rsidR="00166FE8">
          <w:rPr>
            <w:noProof/>
            <w:lang w:eastAsia="zh-CN"/>
          </w:rPr>
          <w:t>Clean Technica 2015</w:t>
        </w:r>
      </w:hyperlink>
      <w:r w:rsidR="00934FC1">
        <w:rPr>
          <w:noProof/>
          <w:lang w:eastAsia="zh-CN"/>
        </w:rPr>
        <w:t>)</w:t>
      </w:r>
      <w:r>
        <w:rPr>
          <w:lang w:eastAsia="zh-CN"/>
        </w:rPr>
        <w:fldChar w:fldCharType="end"/>
      </w:r>
      <w:r w:rsidRPr="00496EFD">
        <w:rPr>
          <w:lang w:eastAsia="zh-CN"/>
        </w:rPr>
        <w:t>.</w:t>
      </w:r>
      <w:r>
        <w:rPr>
          <w:rFonts w:hint="eastAsia"/>
          <w:lang w:eastAsia="zh-CN"/>
        </w:rPr>
        <w:t xml:space="preserve"> </w:t>
      </w:r>
    </w:p>
    <w:p w:rsidR="002E17DE" w:rsidRDefault="002E17DE" w:rsidP="00D353B8">
      <w:pPr>
        <w:numPr>
          <w:ilvl w:val="12"/>
          <w:numId w:val="0"/>
        </w:numPr>
        <w:spacing w:line="480" w:lineRule="auto"/>
        <w:ind w:firstLine="720"/>
        <w:rPr>
          <w:lang w:eastAsia="zh-CN"/>
        </w:rPr>
      </w:pPr>
    </w:p>
    <w:p w:rsidR="002E17DE" w:rsidRPr="00D353B8" w:rsidRDefault="002E17DE" w:rsidP="00D353B8">
      <w:pPr>
        <w:numPr>
          <w:ilvl w:val="12"/>
          <w:numId w:val="0"/>
        </w:numPr>
        <w:spacing w:line="480" w:lineRule="auto"/>
        <w:ind w:firstLine="720"/>
        <w:rPr>
          <w:lang w:eastAsia="zh-CN"/>
        </w:rPr>
      </w:pPr>
    </w:p>
    <w:p w:rsidR="004B79AF" w:rsidRDefault="004B79AF" w:rsidP="004B79AF">
      <w:pPr>
        <w:numPr>
          <w:ilvl w:val="12"/>
          <w:numId w:val="0"/>
        </w:numPr>
        <w:spacing w:line="480" w:lineRule="auto"/>
        <w:rPr>
          <w:lang w:eastAsia="zh-CN"/>
        </w:rPr>
      </w:pPr>
      <w:r>
        <w:rPr>
          <w:rFonts w:hint="eastAsia"/>
          <w:noProof/>
          <w:lang w:eastAsia="zh-CN"/>
        </w:rPr>
        <w:lastRenderedPageBreak/>
        <w:drawing>
          <wp:inline distT="0" distB="0" distL="0" distR="0" wp14:anchorId="41C8640B" wp14:editId="3FB2D0FD">
            <wp:extent cx="5426075" cy="3303905"/>
            <wp:effectExtent l="0" t="0" r="3175" b="0"/>
            <wp:docPr id="2" name="Picture 2" descr="screen-shot-2015-03-23-at-142210_600x365-570x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2015-03-23-at-142210_600x365-570x3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26075" cy="3303905"/>
                    </a:xfrm>
                    <a:prstGeom prst="rect">
                      <a:avLst/>
                    </a:prstGeom>
                    <a:noFill/>
                    <a:ln>
                      <a:noFill/>
                    </a:ln>
                  </pic:spPr>
                </pic:pic>
              </a:graphicData>
            </a:graphic>
          </wp:inline>
        </w:drawing>
      </w:r>
    </w:p>
    <w:p w:rsidR="004544FD" w:rsidRDefault="004B79AF" w:rsidP="00D353B8">
      <w:pPr>
        <w:pStyle w:val="Caption"/>
        <w:rPr>
          <w:lang w:eastAsia="zh-CN"/>
        </w:rPr>
      </w:pPr>
      <w:bookmarkStart w:id="34" w:name="_Ref427702377"/>
      <w:bookmarkStart w:id="35" w:name="_Toc467103582"/>
      <w:r>
        <w:t xml:space="preserve">Figure </w:t>
      </w:r>
      <w:r w:rsidR="00ED6E9D">
        <w:fldChar w:fldCharType="begin"/>
      </w:r>
      <w:r w:rsidR="00ED6E9D">
        <w:instrText xml:space="preserve"> SEQ Figure \* ARABIC </w:instrText>
      </w:r>
      <w:r w:rsidR="00ED6E9D">
        <w:fldChar w:fldCharType="separate"/>
      </w:r>
      <w:r w:rsidR="00290ADC">
        <w:rPr>
          <w:noProof/>
        </w:rPr>
        <w:t>14</w:t>
      </w:r>
      <w:r w:rsidR="00ED6E9D">
        <w:rPr>
          <w:noProof/>
        </w:rPr>
        <w:fldChar w:fldCharType="end"/>
      </w:r>
      <w:bookmarkEnd w:id="34"/>
      <w:r>
        <w:rPr>
          <w:rFonts w:hint="eastAsia"/>
        </w:rPr>
        <w:t xml:space="preserve"> </w:t>
      </w:r>
      <w:r w:rsidRPr="005941D6">
        <w:t xml:space="preserve">Cost estimates and future projections for electric vehicle battery packs, measured in $US per kilowatt hour of capacity. Each mark on the chart represents a documented estimate reviewed by the study. </w:t>
      </w:r>
      <w:r w:rsidRPr="005941D6">
        <w:fldChar w:fldCharType="begin"/>
      </w:r>
      <w:r w:rsidR="00934FC1">
        <w:instrText xml:space="preserve"> ADDIN EN.CITE &lt;EndNote&gt;&lt;Cite&gt;&lt;Author&gt;Nykvist&lt;/Author&gt;&lt;Year&gt;2015&lt;/Year&gt;&lt;RecNum&gt;10858&lt;/RecNum&gt;&lt;DisplayText&gt;&lt;style font="Times New Roman" size="12"&gt;(Nykvist and Nilsson 2015)&lt;/style&gt;&lt;/DisplayText&gt;&lt;record&gt;&lt;rec-number&gt;10858&lt;/rec-number&gt;&lt;foreign-keys&gt;&lt;key app="EN" db-id="2txd5z0awtf09kertsnvfpf35rw05dw599af"&gt;10858&lt;/key&gt;&lt;/foreign-keys&gt;&lt;ref-type name="Web Page"&gt;12&lt;/ref-type&gt;&lt;contributors&gt;&lt;authors&gt;&lt;author&gt;Nykvist, Björn &lt;/author&gt;&lt;author&gt;Nilsson, Måns &lt;/author&gt;&lt;/authors&gt;&lt;/contributors&gt;&lt;titles&gt;&lt;title&gt;Rapidly falling costs of battery packs for electric vehicles&lt;/title&gt;&lt;/titles&gt;&lt;dates&gt;&lt;year&gt;2015&lt;/year&gt;&lt;/dates&gt;&lt;publisher&gt;Nature Climate Change&lt;/publisher&gt;&lt;urls&gt;&lt;related-urls&gt;&lt;url&gt;http://www.nature.com/nclimate/journal/v5/n4/full/nclimate2564.html&lt;/url&gt;&lt;/related-urls&gt;&lt;/urls&gt;&lt;/record&gt;&lt;/Cite&gt;&lt;/EndNote&gt;</w:instrText>
      </w:r>
      <w:r w:rsidRPr="005941D6">
        <w:fldChar w:fldCharType="separate"/>
      </w:r>
      <w:r w:rsidR="00934FC1">
        <w:rPr>
          <w:noProof/>
        </w:rPr>
        <w:t>(</w:t>
      </w:r>
      <w:hyperlink w:anchor="_ENREF_88" w:tooltip="Nykvist, 2015 #10858" w:history="1">
        <w:r w:rsidR="00166FE8">
          <w:rPr>
            <w:noProof/>
          </w:rPr>
          <w:t>Nykvist and Nilsson 2015</w:t>
        </w:r>
      </w:hyperlink>
      <w:r w:rsidR="00934FC1">
        <w:rPr>
          <w:noProof/>
        </w:rPr>
        <w:t>)</w:t>
      </w:r>
      <w:bookmarkEnd w:id="35"/>
      <w:r w:rsidRPr="005941D6">
        <w:fldChar w:fldCharType="end"/>
      </w:r>
    </w:p>
    <w:p w:rsidR="002E17DE" w:rsidRDefault="002E17DE" w:rsidP="00816020">
      <w:pPr>
        <w:numPr>
          <w:ilvl w:val="12"/>
          <w:numId w:val="0"/>
        </w:numPr>
        <w:spacing w:line="480" w:lineRule="auto"/>
        <w:ind w:firstLine="720"/>
        <w:rPr>
          <w:lang w:eastAsia="zh-CN"/>
        </w:rPr>
      </w:pPr>
    </w:p>
    <w:p w:rsidR="002E17DE" w:rsidRPr="002E17DE" w:rsidRDefault="002E17DE" w:rsidP="00816020">
      <w:pPr>
        <w:numPr>
          <w:ilvl w:val="12"/>
          <w:numId w:val="0"/>
        </w:numPr>
        <w:spacing w:line="480" w:lineRule="auto"/>
        <w:ind w:firstLine="720"/>
        <w:rPr>
          <w:lang w:eastAsia="zh-CN"/>
        </w:rPr>
      </w:pPr>
    </w:p>
    <w:p w:rsidR="006A2A56" w:rsidRPr="00F975C2" w:rsidRDefault="006A2A56" w:rsidP="00B3204C">
      <w:pPr>
        <w:pStyle w:val="Heading2"/>
      </w:pPr>
      <w:bookmarkStart w:id="36" w:name="_Toc467103529"/>
      <w:r w:rsidRPr="00F975C2">
        <w:rPr>
          <w:rFonts w:hint="eastAsia"/>
        </w:rPr>
        <w:t xml:space="preserve">Policy </w:t>
      </w:r>
      <w:r w:rsidR="008E4826">
        <w:rPr>
          <w:rFonts w:hint="eastAsia"/>
        </w:rPr>
        <w:t>Support</w:t>
      </w:r>
      <w:bookmarkEnd w:id="36"/>
    </w:p>
    <w:p w:rsidR="00D127C9" w:rsidRDefault="00667398" w:rsidP="00816020">
      <w:pPr>
        <w:numPr>
          <w:ilvl w:val="12"/>
          <w:numId w:val="0"/>
        </w:numPr>
        <w:spacing w:line="480" w:lineRule="auto"/>
        <w:jc w:val="both"/>
        <w:rPr>
          <w:color w:val="000000"/>
          <w:lang w:eastAsia="zh-CN"/>
        </w:rPr>
      </w:pPr>
      <w:r>
        <w:rPr>
          <w:rFonts w:hint="eastAsia"/>
          <w:color w:val="000000"/>
          <w:lang w:eastAsia="zh-CN"/>
        </w:rPr>
        <w:t xml:space="preserve">In most cases, </w:t>
      </w:r>
      <w:r w:rsidR="00F1055E">
        <w:rPr>
          <w:rFonts w:hint="eastAsia"/>
          <w:color w:val="000000"/>
          <w:lang w:eastAsia="zh-CN"/>
        </w:rPr>
        <w:t xml:space="preserve">the </w:t>
      </w:r>
      <w:r>
        <w:rPr>
          <w:rFonts w:hint="eastAsia"/>
          <w:color w:val="000000"/>
          <w:lang w:eastAsia="zh-CN"/>
        </w:rPr>
        <w:t xml:space="preserve">support from government could help </w:t>
      </w:r>
      <w:r w:rsidR="00F1055E">
        <w:rPr>
          <w:rFonts w:hint="eastAsia"/>
          <w:color w:val="000000"/>
          <w:lang w:eastAsia="zh-CN"/>
        </w:rPr>
        <w:t xml:space="preserve">with </w:t>
      </w:r>
      <w:r>
        <w:rPr>
          <w:rFonts w:hint="eastAsia"/>
          <w:color w:val="000000"/>
          <w:lang w:eastAsia="zh-CN"/>
        </w:rPr>
        <w:t xml:space="preserve">the supply and demand side of </w:t>
      </w:r>
      <w:r w:rsidR="00AB797C">
        <w:rPr>
          <w:rFonts w:hint="eastAsia"/>
          <w:color w:val="000000"/>
          <w:lang w:eastAsia="zh-CN"/>
        </w:rPr>
        <w:t>EVs</w:t>
      </w:r>
      <w:r>
        <w:rPr>
          <w:rFonts w:hint="eastAsia"/>
          <w:color w:val="000000"/>
          <w:lang w:eastAsia="zh-CN"/>
        </w:rPr>
        <w:t xml:space="preserve"> and contribute to market adoption </w:t>
      </w:r>
      <w:r>
        <w:rPr>
          <w:color w:val="000000"/>
          <w:lang w:eastAsia="zh-CN"/>
        </w:rPr>
        <w:fldChar w:fldCharType="begin"/>
      </w:r>
      <w:r w:rsidR="00934FC1">
        <w:rPr>
          <w:color w:val="000000"/>
          <w:lang w:eastAsia="zh-CN"/>
        </w:rPr>
        <w:instrText xml:space="preserve"> ADDIN EN.CITE &lt;EndNote&gt;&lt;Cite&gt;&lt;Author&gt;Trigg&lt;/Author&gt;&lt;Year&gt;2013&lt;/Year&gt;&lt;RecNum&gt;10986&lt;/RecNum&gt;&lt;DisplayText&gt;&lt;style font="Times New Roman" size="12"&gt;(Trigg et al. 2013)&lt;/style&gt;&lt;/DisplayText&gt;&lt;record&gt;&lt;rec-number&gt;10986&lt;/rec-number&gt;&lt;foreign-keys&gt;&lt;key app="EN" db-id="2txd5z0awtf09kertsnvfpf35rw05dw599af"&gt;10986&lt;/key&gt;&lt;/foreign-keys&gt;&lt;ref-type name="Journal Article"&gt;17&lt;/ref-type&gt;&lt;contributors&gt;&lt;authors&gt;&lt;author&gt;Trigg, Tali&lt;/author&gt;&lt;author&gt;Telleen, Paul&lt;/author&gt;&lt;author&gt;Boyd, R&lt;/author&gt;&lt;author&gt;Cuenot, F&lt;/author&gt;&lt;author&gt;D’Ambrosio, D&lt;/author&gt;&lt;author&gt;Gaghen, R&lt;/author&gt;&lt;author&gt;Gagné, JF&lt;/author&gt;&lt;author&gt;Hardcastle, A&lt;/author&gt;&lt;author&gt;Houssin, D&lt;/author&gt;&lt;author&gt;Jones, AR&lt;/author&gt;&lt;/authors&gt;&lt;/contributors&gt;&lt;titles&gt;&lt;title&gt;Global EV outlook: understanding the electric vehicle landscape to 2020&lt;/title&gt;&lt;secondary-title&gt;Int. Energy Agency&lt;/secondary-title&gt;&lt;/titles&gt;&lt;periodical&gt;&lt;full-title&gt;Int. Energy Agency&lt;/full-title&gt;&lt;/periodical&gt;&lt;pages&gt;1-40&lt;/pages&gt;&lt;dates&gt;&lt;year&gt;2013&lt;/year&gt;&lt;/dates&gt;&lt;urls&gt;&lt;/urls&gt;&lt;/record&gt;&lt;/Cite&gt;&lt;/EndNote&gt;</w:instrText>
      </w:r>
      <w:r>
        <w:rPr>
          <w:color w:val="000000"/>
          <w:lang w:eastAsia="zh-CN"/>
        </w:rPr>
        <w:fldChar w:fldCharType="separate"/>
      </w:r>
      <w:r w:rsidR="00934FC1">
        <w:rPr>
          <w:noProof/>
          <w:color w:val="000000"/>
          <w:lang w:eastAsia="zh-CN"/>
        </w:rPr>
        <w:t>(</w:t>
      </w:r>
      <w:hyperlink w:anchor="_ENREF_119" w:tooltip="Trigg, 2013 #10986" w:history="1">
        <w:r w:rsidR="00166FE8">
          <w:rPr>
            <w:noProof/>
            <w:color w:val="000000"/>
            <w:lang w:eastAsia="zh-CN"/>
          </w:rPr>
          <w:t>Trigg et al. 2013</w:t>
        </w:r>
      </w:hyperlink>
      <w:r w:rsidR="00934FC1">
        <w:rPr>
          <w:noProof/>
          <w:color w:val="000000"/>
          <w:lang w:eastAsia="zh-CN"/>
        </w:rPr>
        <w:t>)</w:t>
      </w:r>
      <w:r>
        <w:rPr>
          <w:color w:val="000000"/>
          <w:lang w:eastAsia="zh-CN"/>
        </w:rPr>
        <w:fldChar w:fldCharType="end"/>
      </w:r>
      <w:r>
        <w:rPr>
          <w:rFonts w:hint="eastAsia"/>
          <w:color w:val="000000"/>
          <w:lang w:eastAsia="zh-CN"/>
        </w:rPr>
        <w:t xml:space="preserve">. </w:t>
      </w:r>
      <w:r w:rsidR="008E4826">
        <w:rPr>
          <w:rFonts w:hint="eastAsia"/>
          <w:color w:val="000000"/>
          <w:lang w:eastAsia="zh-CN"/>
        </w:rPr>
        <w:t xml:space="preserve">As discussed in the previous sections, there are several reasons for the U.S. governments to corporate in the research and development </w:t>
      </w:r>
      <w:r w:rsidR="00F1055E">
        <w:rPr>
          <w:rFonts w:hint="eastAsia"/>
          <w:color w:val="000000"/>
          <w:lang w:eastAsia="zh-CN"/>
        </w:rPr>
        <w:t xml:space="preserve">(R&amp;D) </w:t>
      </w:r>
      <w:r w:rsidR="008E4826">
        <w:rPr>
          <w:rFonts w:hint="eastAsia"/>
          <w:color w:val="000000"/>
          <w:lang w:eastAsia="zh-CN"/>
        </w:rPr>
        <w:t>of AFVs.</w:t>
      </w:r>
      <w:r w:rsidR="00905916">
        <w:rPr>
          <w:rFonts w:hint="eastAsia"/>
          <w:color w:val="000000"/>
          <w:lang w:eastAsia="zh-CN"/>
        </w:rPr>
        <w:t xml:space="preserve"> </w:t>
      </w:r>
      <w:r w:rsidR="00B21818">
        <w:rPr>
          <w:rFonts w:hint="eastAsia"/>
          <w:color w:val="000000"/>
          <w:lang w:eastAsia="zh-CN"/>
        </w:rPr>
        <w:t xml:space="preserve">First of all, facilitating the market adoption of </w:t>
      </w:r>
      <w:r w:rsidR="00AB797C">
        <w:rPr>
          <w:rFonts w:hint="eastAsia"/>
          <w:color w:val="000000"/>
          <w:lang w:eastAsia="zh-CN"/>
        </w:rPr>
        <w:t>EVs</w:t>
      </w:r>
      <w:r w:rsidR="00B21818">
        <w:rPr>
          <w:rFonts w:hint="eastAsia"/>
          <w:color w:val="000000"/>
          <w:lang w:eastAsia="zh-CN"/>
        </w:rPr>
        <w:t xml:space="preserve"> is the crucial step to r</w:t>
      </w:r>
      <w:r w:rsidR="00B21818">
        <w:rPr>
          <w:color w:val="000000"/>
          <w:lang w:eastAsia="zh-CN"/>
        </w:rPr>
        <w:t>educ</w:t>
      </w:r>
      <w:r w:rsidR="00B21818">
        <w:rPr>
          <w:rFonts w:hint="eastAsia"/>
          <w:color w:val="000000"/>
          <w:lang w:eastAsia="zh-CN"/>
        </w:rPr>
        <w:t>e</w:t>
      </w:r>
      <w:r w:rsidR="00B21818" w:rsidRPr="00BE1104">
        <w:rPr>
          <w:color w:val="000000"/>
          <w:lang w:eastAsia="zh-CN"/>
        </w:rPr>
        <w:t xml:space="preserve"> U.S. dependence on </w:t>
      </w:r>
      <w:r w:rsidR="00B21818">
        <w:rPr>
          <w:rFonts w:hint="eastAsia"/>
          <w:color w:val="000000"/>
          <w:lang w:eastAsia="zh-CN"/>
        </w:rPr>
        <w:t>foreign</w:t>
      </w:r>
      <w:r w:rsidR="00B21818" w:rsidRPr="00BE1104">
        <w:rPr>
          <w:color w:val="000000"/>
          <w:lang w:eastAsia="zh-CN"/>
        </w:rPr>
        <w:t xml:space="preserve"> petroleum</w:t>
      </w:r>
      <w:r w:rsidR="00B21818">
        <w:rPr>
          <w:rFonts w:hint="eastAsia"/>
          <w:color w:val="000000"/>
          <w:lang w:eastAsia="zh-CN"/>
        </w:rPr>
        <w:t xml:space="preserve"> import and</w:t>
      </w:r>
      <w:r w:rsidR="00B21818" w:rsidRPr="00BE1104">
        <w:rPr>
          <w:color w:val="000000"/>
          <w:lang w:eastAsia="zh-CN"/>
        </w:rPr>
        <w:t xml:space="preserve"> </w:t>
      </w:r>
      <w:r w:rsidR="00B21818">
        <w:rPr>
          <w:rFonts w:hint="eastAsia"/>
          <w:color w:val="000000"/>
          <w:lang w:eastAsia="zh-CN"/>
        </w:rPr>
        <w:t>improve</w:t>
      </w:r>
      <w:r w:rsidR="00B21818">
        <w:rPr>
          <w:color w:val="000000"/>
          <w:lang w:eastAsia="zh-CN"/>
        </w:rPr>
        <w:t xml:space="preserve"> the</w:t>
      </w:r>
      <w:r w:rsidR="00B21818">
        <w:rPr>
          <w:rFonts w:hint="eastAsia"/>
          <w:color w:val="000000"/>
          <w:lang w:eastAsia="zh-CN"/>
        </w:rPr>
        <w:t xml:space="preserve"> </w:t>
      </w:r>
      <w:r w:rsidR="00B21818" w:rsidRPr="00BE1104">
        <w:rPr>
          <w:color w:val="000000"/>
          <w:lang w:eastAsia="zh-CN"/>
        </w:rPr>
        <w:t>nation’s energy security.</w:t>
      </w:r>
      <w:r w:rsidR="00D127C9">
        <w:rPr>
          <w:rFonts w:hint="eastAsia"/>
          <w:color w:val="000000"/>
          <w:lang w:eastAsia="zh-CN"/>
        </w:rPr>
        <w:t xml:space="preserve"> Over the past few decades, the exploration and import of petroleum is becoming increasingly </w:t>
      </w:r>
      <w:r w:rsidR="00BC45AA">
        <w:rPr>
          <w:rFonts w:hint="eastAsia"/>
          <w:color w:val="000000"/>
          <w:lang w:eastAsia="zh-CN"/>
        </w:rPr>
        <w:t>expensive</w:t>
      </w:r>
      <w:r w:rsidR="00D127C9">
        <w:rPr>
          <w:rFonts w:hint="eastAsia"/>
          <w:color w:val="000000"/>
          <w:lang w:eastAsia="zh-CN"/>
        </w:rPr>
        <w:t xml:space="preserve">. This </w:t>
      </w:r>
      <w:r w:rsidR="00D127C9">
        <w:rPr>
          <w:rFonts w:hint="eastAsia"/>
          <w:color w:val="000000"/>
          <w:lang w:eastAsia="zh-CN"/>
        </w:rPr>
        <w:lastRenderedPageBreak/>
        <w:t xml:space="preserve">has been considered to be a major concern of energy import and consumption for many countries. The governments at all levels are seeking a concrete roadmap for green energy solution for transportation energy consumption </w:t>
      </w:r>
      <w:r w:rsidR="00D127C9">
        <w:rPr>
          <w:color w:val="000000"/>
          <w:lang w:eastAsia="zh-CN"/>
        </w:rPr>
        <w:t xml:space="preserve">in the </w:t>
      </w:r>
      <w:r w:rsidR="00A133E1">
        <w:rPr>
          <w:color w:val="000000"/>
          <w:lang w:eastAsia="zh-CN"/>
        </w:rPr>
        <w:t>U.S.</w:t>
      </w:r>
    </w:p>
    <w:p w:rsidR="00D127C9" w:rsidRDefault="00D127C9" w:rsidP="00816020">
      <w:pPr>
        <w:numPr>
          <w:ilvl w:val="12"/>
          <w:numId w:val="0"/>
        </w:numPr>
        <w:spacing w:line="480" w:lineRule="auto"/>
        <w:ind w:firstLine="720"/>
        <w:jc w:val="both"/>
        <w:rPr>
          <w:color w:val="000000"/>
          <w:lang w:eastAsia="zh-CN"/>
        </w:rPr>
      </w:pPr>
      <w:r>
        <w:rPr>
          <w:rFonts w:hint="eastAsia"/>
          <w:color w:val="000000"/>
          <w:lang w:eastAsia="zh-CN"/>
        </w:rPr>
        <w:t xml:space="preserve">Beyond the consideration for energy security, the </w:t>
      </w:r>
      <w:r>
        <w:rPr>
          <w:color w:val="000000"/>
          <w:lang w:eastAsia="zh-CN"/>
        </w:rPr>
        <w:t xml:space="preserve">worries about environmental sustainability </w:t>
      </w:r>
      <w:r w:rsidR="00BC45AA">
        <w:rPr>
          <w:rFonts w:hint="eastAsia"/>
          <w:color w:val="000000"/>
          <w:lang w:eastAsia="zh-CN"/>
        </w:rPr>
        <w:t>and</w:t>
      </w:r>
      <w:r>
        <w:rPr>
          <w:color w:val="000000"/>
          <w:lang w:eastAsia="zh-CN"/>
        </w:rPr>
        <w:t xml:space="preserve"> economic development are</w:t>
      </w:r>
      <w:r>
        <w:rPr>
          <w:rFonts w:hint="eastAsia"/>
          <w:color w:val="000000"/>
          <w:lang w:eastAsia="zh-CN"/>
        </w:rPr>
        <w:t xml:space="preserve"> also becoming an </w:t>
      </w:r>
      <w:r w:rsidRPr="00C253FC">
        <w:t>indispensable</w:t>
      </w:r>
      <w:r>
        <w:rPr>
          <w:rFonts w:hint="eastAsia"/>
          <w:lang w:eastAsia="zh-CN"/>
        </w:rPr>
        <w:t xml:space="preserve"> </w:t>
      </w:r>
      <w:r>
        <w:rPr>
          <w:rFonts w:hint="eastAsia"/>
          <w:color w:val="000000"/>
          <w:lang w:eastAsia="zh-CN"/>
        </w:rPr>
        <w:t>concern.</w:t>
      </w:r>
      <w:r w:rsidR="00B21818">
        <w:rPr>
          <w:rFonts w:hint="eastAsia"/>
          <w:color w:val="000000"/>
          <w:lang w:eastAsia="zh-CN"/>
        </w:rPr>
        <w:t xml:space="preserve"> </w:t>
      </w:r>
      <w:r>
        <w:rPr>
          <w:rFonts w:hint="eastAsia"/>
          <w:color w:val="000000"/>
          <w:lang w:eastAsia="zh-CN"/>
        </w:rPr>
        <w:t xml:space="preserve">Customers care about the environment more than ever. The environmental awareness has been implanted into the </w:t>
      </w:r>
      <w:r w:rsidR="00BC45AA">
        <w:rPr>
          <w:rFonts w:hint="eastAsia"/>
          <w:color w:val="000000"/>
          <w:lang w:eastAsia="zh-CN"/>
        </w:rPr>
        <w:t xml:space="preserve">consumers' </w:t>
      </w:r>
      <w:r>
        <w:rPr>
          <w:rFonts w:hint="eastAsia"/>
          <w:color w:val="000000"/>
          <w:lang w:eastAsia="zh-CN"/>
        </w:rPr>
        <w:t xml:space="preserve">product perception </w:t>
      </w:r>
      <w:r w:rsidR="00BC45AA">
        <w:rPr>
          <w:rFonts w:hint="eastAsia"/>
          <w:color w:val="000000"/>
          <w:lang w:eastAsia="zh-CN"/>
        </w:rPr>
        <w:t>and</w:t>
      </w:r>
      <w:r>
        <w:rPr>
          <w:rFonts w:hint="eastAsia"/>
          <w:color w:val="000000"/>
          <w:lang w:eastAsia="zh-CN"/>
        </w:rPr>
        <w:t xml:space="preserve"> purchase decision. </w:t>
      </w:r>
      <w:r w:rsidR="00A3089F">
        <w:rPr>
          <w:rFonts w:hint="eastAsia"/>
          <w:color w:val="000000"/>
          <w:lang w:eastAsia="zh-CN"/>
        </w:rPr>
        <w:t>This forces the auto</w:t>
      </w:r>
      <w:r w:rsidR="00905916">
        <w:rPr>
          <w:rFonts w:hint="eastAsia"/>
          <w:color w:val="000000"/>
          <w:lang w:eastAsia="zh-CN"/>
        </w:rPr>
        <w:t xml:space="preserve">makers to work out their future plan </w:t>
      </w:r>
      <w:r w:rsidR="00BC45AA">
        <w:rPr>
          <w:rFonts w:hint="eastAsia"/>
          <w:color w:val="000000"/>
          <w:lang w:eastAsia="zh-CN"/>
        </w:rPr>
        <w:t>for</w:t>
      </w:r>
      <w:r w:rsidR="00905916">
        <w:rPr>
          <w:rFonts w:hint="eastAsia"/>
          <w:color w:val="000000"/>
          <w:lang w:eastAsia="zh-CN"/>
        </w:rPr>
        <w:t xml:space="preserve"> alternative fuel vehicles (AFVs) that fit well with the </w:t>
      </w:r>
      <w:r w:rsidR="00BC45AA">
        <w:rPr>
          <w:rFonts w:hint="eastAsia"/>
          <w:color w:val="000000"/>
          <w:lang w:eastAsia="zh-CN"/>
        </w:rPr>
        <w:t>customers' expectation</w:t>
      </w:r>
      <w:r w:rsidR="00905916">
        <w:rPr>
          <w:rFonts w:hint="eastAsia"/>
          <w:color w:val="000000"/>
          <w:lang w:eastAsia="zh-CN"/>
        </w:rPr>
        <w:t xml:space="preserve">. </w:t>
      </w:r>
    </w:p>
    <w:p w:rsidR="001331A5" w:rsidRDefault="001331A5" w:rsidP="00816020">
      <w:pPr>
        <w:numPr>
          <w:ilvl w:val="12"/>
          <w:numId w:val="0"/>
        </w:numPr>
        <w:spacing w:line="480" w:lineRule="auto"/>
        <w:ind w:firstLine="720"/>
        <w:jc w:val="both"/>
        <w:rPr>
          <w:color w:val="000000"/>
          <w:lang w:eastAsia="zh-CN"/>
        </w:rPr>
      </w:pPr>
      <w:r>
        <w:rPr>
          <w:rFonts w:hint="eastAsia"/>
          <w:color w:val="000000"/>
          <w:lang w:eastAsia="zh-CN"/>
        </w:rPr>
        <w:t xml:space="preserve">Last but not least, the research and promising development of AFVs provide fruitful opportunities for economic growth of </w:t>
      </w:r>
      <w:r w:rsidR="00BC45AA">
        <w:rPr>
          <w:rFonts w:hint="eastAsia"/>
          <w:color w:val="000000"/>
          <w:lang w:eastAsia="zh-CN"/>
        </w:rPr>
        <w:t xml:space="preserve">each state and </w:t>
      </w:r>
      <w:r>
        <w:rPr>
          <w:rFonts w:hint="eastAsia"/>
          <w:color w:val="000000"/>
          <w:lang w:eastAsia="zh-CN"/>
        </w:rPr>
        <w:t xml:space="preserve">the </w:t>
      </w:r>
      <w:r w:rsidR="00BC45AA">
        <w:rPr>
          <w:rFonts w:hint="eastAsia"/>
          <w:color w:val="000000"/>
          <w:lang w:eastAsia="zh-CN"/>
        </w:rPr>
        <w:t>entire nation</w:t>
      </w:r>
      <w:r>
        <w:rPr>
          <w:rFonts w:hint="eastAsia"/>
          <w:color w:val="000000"/>
          <w:lang w:eastAsia="zh-CN"/>
        </w:rPr>
        <w:t xml:space="preserve">. The facilitating of AFVs will inevitably conduct a construction plan for charging </w:t>
      </w:r>
      <w:r>
        <w:rPr>
          <w:color w:val="000000"/>
          <w:lang w:eastAsia="zh-CN"/>
        </w:rPr>
        <w:t>infrastructure</w:t>
      </w:r>
      <w:r>
        <w:rPr>
          <w:rFonts w:hint="eastAsia"/>
          <w:color w:val="000000"/>
          <w:lang w:eastAsia="zh-CN"/>
        </w:rPr>
        <w:t xml:space="preserve"> which is likely to hit a business of $1.5 trillion in the U.S.</w:t>
      </w:r>
      <w:r>
        <w:rPr>
          <w:color w:val="000000"/>
          <w:lang w:eastAsia="zh-CN"/>
        </w:rPr>
        <w:t>.</w:t>
      </w:r>
      <w:r>
        <w:rPr>
          <w:rFonts w:hint="eastAsia"/>
          <w:color w:val="000000"/>
          <w:lang w:eastAsia="zh-CN"/>
        </w:rPr>
        <w:t xml:space="preserve"> </w:t>
      </w:r>
      <w:r w:rsidR="00BC45AA">
        <w:rPr>
          <w:rFonts w:hint="eastAsia"/>
          <w:color w:val="000000"/>
          <w:lang w:eastAsia="zh-CN"/>
        </w:rPr>
        <w:t>T</w:t>
      </w:r>
      <w:r>
        <w:rPr>
          <w:rFonts w:hint="eastAsia"/>
          <w:color w:val="000000"/>
          <w:lang w:eastAsia="zh-CN"/>
        </w:rPr>
        <w:t xml:space="preserve">he rising battery industry will also contribute $500 billion to the total business. </w:t>
      </w:r>
      <w:r w:rsidR="00BC45AA">
        <w:rPr>
          <w:rFonts w:hint="eastAsia"/>
          <w:color w:val="000000"/>
          <w:lang w:eastAsia="zh-CN"/>
        </w:rPr>
        <w:t xml:space="preserve">McKinsey &amp; Co </w:t>
      </w:r>
      <w:r w:rsidR="00BC45AA">
        <w:rPr>
          <w:color w:val="000000"/>
          <w:lang w:eastAsia="zh-CN"/>
        </w:rPr>
        <w:fldChar w:fldCharType="begin"/>
      </w:r>
      <w:r w:rsidR="00934FC1">
        <w:rPr>
          <w:color w:val="000000"/>
          <w:lang w:eastAsia="zh-CN"/>
        </w:rPr>
        <w:instrText xml:space="preserve"> ADDIN EN.CITE &lt;EndNote&gt;&lt;Cite&gt;&lt;Author&gt;Gao&lt;/Author&gt;&lt;Year&gt;2008&lt;/Year&gt;&lt;RecNum&gt;10981&lt;/RecNum&gt;&lt;DisplayText&gt;&lt;style font="Times New Roman" size="12"&gt;(Gao et al. 2008)&lt;/style&gt;&lt;/DisplayText&gt;&lt;record&gt;&lt;rec-number&gt;10981&lt;/rec-number&gt;&lt;foreign-keys&gt;&lt;key app="EN" db-id="2txd5z0awtf09kertsnvfpf35rw05dw599af"&gt;10981&lt;/key&gt;&lt;/foreign-keys&gt;&lt;ref-type name="Journal Article"&gt;17&lt;/ref-type&gt;&lt;contributors&gt;&lt;authors&gt;&lt;author&gt;Gao, Paul&lt;/author&gt;&lt;author&gt;Wang, Arthur&lt;/author&gt;&lt;author&gt;Wu, August&lt;/author&gt;&lt;/authors&gt;&lt;/contributors&gt;&lt;titles&gt;&lt;title&gt;China charges up: The electric vehicle opportunity&lt;/title&gt;&lt;secondary-title&gt;Mckinsey &amp;amp; Company&lt;/secondary-title&gt;&lt;/titles&gt;&lt;periodical&gt;&lt;full-title&gt;Mckinsey &amp;amp; Company&lt;/full-title&gt;&lt;/periodical&gt;&lt;dates&gt;&lt;year&gt;2008&lt;/year&gt;&lt;/dates&gt;&lt;urls&gt;&lt;/urls&gt;&lt;/record&gt;&lt;/Cite&gt;&lt;/EndNote&gt;</w:instrText>
      </w:r>
      <w:r w:rsidR="00BC45AA">
        <w:rPr>
          <w:color w:val="000000"/>
          <w:lang w:eastAsia="zh-CN"/>
        </w:rPr>
        <w:fldChar w:fldCharType="separate"/>
      </w:r>
      <w:r w:rsidR="00934FC1">
        <w:rPr>
          <w:noProof/>
          <w:color w:val="000000"/>
          <w:lang w:eastAsia="zh-CN"/>
        </w:rPr>
        <w:t>(</w:t>
      </w:r>
      <w:hyperlink w:anchor="_ENREF_35" w:tooltip="Gao, 2008 #10981" w:history="1">
        <w:r w:rsidR="00166FE8">
          <w:rPr>
            <w:noProof/>
            <w:color w:val="000000"/>
            <w:lang w:eastAsia="zh-CN"/>
          </w:rPr>
          <w:t>Gao et al. 2008</w:t>
        </w:r>
      </w:hyperlink>
      <w:r w:rsidR="00934FC1">
        <w:rPr>
          <w:noProof/>
          <w:color w:val="000000"/>
          <w:lang w:eastAsia="zh-CN"/>
        </w:rPr>
        <w:t>)</w:t>
      </w:r>
      <w:r w:rsidR="00BC45AA">
        <w:rPr>
          <w:color w:val="000000"/>
          <w:lang w:eastAsia="zh-CN"/>
        </w:rPr>
        <w:fldChar w:fldCharType="end"/>
      </w:r>
      <w:r w:rsidR="00BC45AA">
        <w:rPr>
          <w:rFonts w:hint="eastAsia"/>
          <w:color w:val="000000"/>
          <w:lang w:eastAsia="zh-CN"/>
        </w:rPr>
        <w:t xml:space="preserve"> forecasted a market value of $220 billion merely in Chinese market. Meanwhile, </w:t>
      </w:r>
      <w:r>
        <w:rPr>
          <w:rFonts w:hint="eastAsia"/>
          <w:color w:val="000000"/>
          <w:lang w:eastAsia="zh-CN"/>
        </w:rPr>
        <w:t xml:space="preserve">Credit Suisse </w:t>
      </w:r>
      <w:r>
        <w:rPr>
          <w:color w:val="000000"/>
          <w:lang w:eastAsia="zh-CN"/>
        </w:rPr>
        <w:fldChar w:fldCharType="begin"/>
      </w:r>
      <w:r w:rsidR="00934FC1">
        <w:rPr>
          <w:color w:val="000000"/>
          <w:lang w:eastAsia="zh-CN"/>
        </w:rPr>
        <w:instrText xml:space="preserve"> ADDIN EN.CITE &lt;EndNote&gt;&lt;Cite ExcludeAuth="1"&gt;&lt;Author&gt;Credit Suisse&lt;/Author&gt;&lt;Year&gt;2009&lt;/Year&gt;&lt;RecNum&gt;10978&lt;/RecNum&gt;&lt;DisplayText&gt;&lt;style font="Times New Roman" size="12"&gt;(2009)&lt;/style&gt;&lt;/DisplayText&gt;&lt;record&gt;&lt;rec-number&gt;10978&lt;/rec-number&gt;&lt;foreign-keys&gt;&lt;key app="EN" db-id="2txd5z0awtf09kertsnvfpf35rw05dw599af"&gt;10978&lt;/key&gt;&lt;/foreign-keys&gt;&lt;ref-type name="Journal Article"&gt;17&lt;/ref-type&gt;&lt;contributors&gt;&lt;authors&gt;&lt;author&gt;Credit Suisse, &lt;/author&gt;&lt;/authors&gt;&lt;/contributors&gt;&lt;titles&gt;&lt;title&gt;Electric Vehicles&lt;/title&gt;&lt;secondary-title&gt;Credit Suisse Equity Research&lt;/secondary-title&gt;&lt;/titles&gt;&lt;periodical&gt;&lt;full-title&gt;Credit Suisse Equity Research&lt;/full-title&gt;&lt;/periodical&gt;&lt;volume&gt;1&lt;/volume&gt;&lt;dates&gt;&lt;year&gt;2009&lt;/year&gt;&lt;/dates&gt;&lt;urls&gt;&lt;/urls&gt;&lt;/record&gt;&lt;/Cite&gt;&lt;/EndNote&gt;</w:instrText>
      </w:r>
      <w:r>
        <w:rPr>
          <w:color w:val="000000"/>
          <w:lang w:eastAsia="zh-CN"/>
        </w:rPr>
        <w:fldChar w:fldCharType="separate"/>
      </w:r>
      <w:r w:rsidR="00934FC1">
        <w:rPr>
          <w:noProof/>
          <w:color w:val="000000"/>
          <w:lang w:eastAsia="zh-CN"/>
        </w:rPr>
        <w:t>(</w:t>
      </w:r>
      <w:hyperlink w:anchor="_ENREF_23" w:tooltip="Credit Suisse, 2009 #10978" w:history="1">
        <w:r w:rsidR="00166FE8">
          <w:rPr>
            <w:noProof/>
            <w:color w:val="000000"/>
            <w:lang w:eastAsia="zh-CN"/>
          </w:rPr>
          <w:t>2009</w:t>
        </w:r>
      </w:hyperlink>
      <w:r w:rsidR="00934FC1">
        <w:rPr>
          <w:noProof/>
          <w:color w:val="000000"/>
          <w:lang w:eastAsia="zh-CN"/>
        </w:rPr>
        <w:t>)</w:t>
      </w:r>
      <w:r>
        <w:rPr>
          <w:color w:val="000000"/>
          <w:lang w:eastAsia="zh-CN"/>
        </w:rPr>
        <w:fldChar w:fldCharType="end"/>
      </w:r>
      <w:r>
        <w:rPr>
          <w:rFonts w:hint="eastAsia"/>
          <w:color w:val="000000"/>
          <w:lang w:eastAsia="zh-CN"/>
        </w:rPr>
        <w:t xml:space="preserve"> </w:t>
      </w:r>
      <w:r w:rsidR="003C323C">
        <w:rPr>
          <w:rFonts w:hint="eastAsia"/>
          <w:color w:val="000000"/>
          <w:lang w:eastAsia="zh-CN"/>
        </w:rPr>
        <w:t>expect</w:t>
      </w:r>
      <w:r w:rsidR="00BC45AA">
        <w:rPr>
          <w:rFonts w:hint="eastAsia"/>
          <w:color w:val="000000"/>
          <w:lang w:eastAsia="zh-CN"/>
        </w:rPr>
        <w:t>ed</w:t>
      </w:r>
      <w:r w:rsidR="003C323C">
        <w:rPr>
          <w:rFonts w:hint="eastAsia"/>
          <w:color w:val="000000"/>
          <w:lang w:eastAsia="zh-CN"/>
        </w:rPr>
        <w:t xml:space="preserve"> the global EV and battery sales could exceed $500 </w:t>
      </w:r>
      <w:r w:rsidR="00A3089F">
        <w:rPr>
          <w:rFonts w:hint="eastAsia"/>
          <w:color w:val="000000"/>
          <w:lang w:eastAsia="zh-CN"/>
        </w:rPr>
        <w:t xml:space="preserve">billion by 2030. In addition, Warren Buffett </w:t>
      </w:r>
      <w:r w:rsidR="00A3089F">
        <w:rPr>
          <w:color w:val="000000"/>
          <w:lang w:eastAsia="zh-CN"/>
        </w:rPr>
        <w:fldChar w:fldCharType="begin"/>
      </w:r>
      <w:r w:rsidR="00934FC1">
        <w:rPr>
          <w:color w:val="000000"/>
          <w:lang w:eastAsia="zh-CN"/>
        </w:rPr>
        <w:instrText xml:space="preserve"> ADDIN EN.CITE &lt;EndNote&gt;&lt;Cite ExcludeAuth="1"&gt;&lt;Author&gt;Buffett&lt;/Author&gt;&lt;Year&gt;2009&lt;/Year&gt;&lt;RecNum&gt;10982&lt;/RecNum&gt;&lt;DisplayText&gt;&lt;style font="Times New Roman" size="12"&gt;(2009)&lt;/style&gt;&lt;/DisplayText&gt;&lt;record&gt;&lt;rec-number&gt;10982&lt;/rec-number&gt;&lt;foreign-keys&gt;&lt;key app="EN" db-id="2txd5z0awtf09kertsnvfpf35rw05dw599af"&gt;10982&lt;/key&gt;&lt;/foreign-keys&gt;&lt;ref-type name="Personal Communication"&gt;26&lt;/ref-type&gt;&lt;contributors&gt;&lt;authors&gt;&lt;author&gt;Buffett, Warren&lt;/author&gt;&lt;/authors&gt;&lt;/contributors&gt;&lt;titles&gt;&lt;title&gt;Speech to Rice University Business School Students&lt;/title&gt;&lt;/titles&gt;&lt;dates&gt;&lt;year&gt;2009&lt;/year&gt;&lt;/dates&gt;&lt;urls&gt;&lt;/urls&gt;&lt;/record&gt;&lt;/Cite&gt;&lt;/EndNote&gt;</w:instrText>
      </w:r>
      <w:r w:rsidR="00A3089F">
        <w:rPr>
          <w:color w:val="000000"/>
          <w:lang w:eastAsia="zh-CN"/>
        </w:rPr>
        <w:fldChar w:fldCharType="separate"/>
      </w:r>
      <w:r w:rsidR="00934FC1">
        <w:rPr>
          <w:noProof/>
          <w:color w:val="000000"/>
          <w:lang w:eastAsia="zh-CN"/>
        </w:rPr>
        <w:t>(</w:t>
      </w:r>
      <w:hyperlink w:anchor="_ENREF_14" w:tooltip="Buffett, 2009 #10982" w:history="1">
        <w:r w:rsidR="00166FE8">
          <w:rPr>
            <w:noProof/>
            <w:color w:val="000000"/>
            <w:lang w:eastAsia="zh-CN"/>
          </w:rPr>
          <w:t>2009</w:t>
        </w:r>
      </w:hyperlink>
      <w:r w:rsidR="00934FC1">
        <w:rPr>
          <w:noProof/>
          <w:color w:val="000000"/>
          <w:lang w:eastAsia="zh-CN"/>
        </w:rPr>
        <w:t>)</w:t>
      </w:r>
      <w:r w:rsidR="00A3089F">
        <w:rPr>
          <w:color w:val="000000"/>
          <w:lang w:eastAsia="zh-CN"/>
        </w:rPr>
        <w:fldChar w:fldCharType="end"/>
      </w:r>
      <w:r w:rsidR="00A3089F">
        <w:rPr>
          <w:rFonts w:hint="eastAsia"/>
          <w:color w:val="000000"/>
          <w:lang w:eastAsia="zh-CN"/>
        </w:rPr>
        <w:t xml:space="preserve"> </w:t>
      </w:r>
      <w:r w:rsidR="00BC45AA">
        <w:rPr>
          <w:rFonts w:hint="eastAsia"/>
          <w:color w:val="000000"/>
          <w:lang w:eastAsia="zh-CN"/>
        </w:rPr>
        <w:t xml:space="preserve">showed notable </w:t>
      </w:r>
      <w:r w:rsidR="00A3089F">
        <w:rPr>
          <w:rFonts w:hint="eastAsia"/>
          <w:color w:val="000000"/>
          <w:lang w:eastAsia="zh-CN"/>
        </w:rPr>
        <w:t>confiden</w:t>
      </w:r>
      <w:r w:rsidR="00BC45AA">
        <w:rPr>
          <w:rFonts w:hint="eastAsia"/>
          <w:color w:val="000000"/>
          <w:lang w:eastAsia="zh-CN"/>
        </w:rPr>
        <w:t>ce</w:t>
      </w:r>
      <w:r w:rsidR="00A3089F">
        <w:rPr>
          <w:rFonts w:hint="eastAsia"/>
          <w:color w:val="000000"/>
          <w:lang w:eastAsia="zh-CN"/>
        </w:rPr>
        <w:t xml:space="preserve"> in </w:t>
      </w:r>
      <w:r w:rsidR="00991B5A">
        <w:rPr>
          <w:rFonts w:hint="eastAsia"/>
          <w:color w:val="000000"/>
          <w:lang w:eastAsia="zh-CN"/>
        </w:rPr>
        <w:t xml:space="preserve">seeing all road vehicles become </w:t>
      </w:r>
      <w:r w:rsidR="00AB797C">
        <w:rPr>
          <w:rFonts w:hint="eastAsia"/>
          <w:color w:val="000000"/>
          <w:lang w:eastAsia="zh-CN"/>
        </w:rPr>
        <w:t>EVs</w:t>
      </w:r>
      <w:r w:rsidR="00991B5A">
        <w:rPr>
          <w:rFonts w:hint="eastAsia"/>
          <w:color w:val="000000"/>
          <w:lang w:eastAsia="zh-CN"/>
        </w:rPr>
        <w:t xml:space="preserve"> by 2030. </w:t>
      </w:r>
      <w:r w:rsidR="00A313A8">
        <w:rPr>
          <w:rFonts w:hint="eastAsia"/>
          <w:color w:val="000000"/>
          <w:lang w:eastAsia="zh-CN"/>
        </w:rPr>
        <w:t>Right now, h</w:t>
      </w:r>
      <w:r w:rsidR="00991B5A">
        <w:rPr>
          <w:rFonts w:hint="eastAsia"/>
          <w:color w:val="000000"/>
          <w:lang w:eastAsia="zh-CN"/>
        </w:rPr>
        <w:t>e is the most famous stockholder of a Chinese green energy automaker BYD and he has been investing in this promising industry for a long time.</w:t>
      </w:r>
    </w:p>
    <w:p w:rsidR="002349AD" w:rsidRDefault="002349AD" w:rsidP="00816020">
      <w:pPr>
        <w:numPr>
          <w:ilvl w:val="12"/>
          <w:numId w:val="0"/>
        </w:numPr>
        <w:spacing w:line="480" w:lineRule="auto"/>
        <w:ind w:firstLine="720"/>
        <w:jc w:val="both"/>
        <w:rPr>
          <w:color w:val="000000"/>
          <w:lang w:eastAsia="zh-CN"/>
        </w:rPr>
      </w:pPr>
      <w:r>
        <w:rPr>
          <w:rFonts w:hint="eastAsia"/>
          <w:color w:val="000000"/>
          <w:lang w:eastAsia="zh-CN"/>
        </w:rPr>
        <w:t>Considering</w:t>
      </w:r>
      <w:r w:rsidR="00991B5A">
        <w:rPr>
          <w:rFonts w:hint="eastAsia"/>
          <w:color w:val="000000"/>
          <w:lang w:eastAsia="zh-CN"/>
        </w:rPr>
        <w:t xml:space="preserve"> the above mentioned reasons, t</w:t>
      </w:r>
      <w:r w:rsidR="00B21818">
        <w:rPr>
          <w:rFonts w:hint="eastAsia"/>
          <w:color w:val="000000"/>
          <w:lang w:eastAsia="zh-CN"/>
        </w:rPr>
        <w:t xml:space="preserve">he U.S. government initiated the plan to encourage the adoption of </w:t>
      </w:r>
      <w:r w:rsidR="00905916">
        <w:rPr>
          <w:rFonts w:hint="eastAsia"/>
          <w:color w:val="000000"/>
          <w:lang w:eastAsia="zh-CN"/>
        </w:rPr>
        <w:t>AFVs</w:t>
      </w:r>
      <w:r w:rsidR="00B21818">
        <w:rPr>
          <w:rFonts w:hint="eastAsia"/>
          <w:color w:val="000000"/>
          <w:lang w:eastAsia="zh-CN"/>
        </w:rPr>
        <w:t xml:space="preserve"> in the automotive industry, especially hybrid electric vehicles </w:t>
      </w:r>
      <w:r w:rsidR="00B21818">
        <w:rPr>
          <w:rFonts w:hint="eastAsia"/>
          <w:color w:val="000000"/>
          <w:lang w:eastAsia="zh-CN"/>
        </w:rPr>
        <w:lastRenderedPageBreak/>
        <w:t>(H</w:t>
      </w:r>
      <w:r w:rsidR="00AB797C">
        <w:rPr>
          <w:rFonts w:hint="eastAsia"/>
          <w:color w:val="000000"/>
          <w:lang w:eastAsia="zh-CN"/>
        </w:rPr>
        <w:t>EVs</w:t>
      </w:r>
      <w:r w:rsidR="00B21818">
        <w:rPr>
          <w:rFonts w:hint="eastAsia"/>
          <w:color w:val="000000"/>
          <w:lang w:eastAsia="zh-CN"/>
        </w:rPr>
        <w:t>) and</w:t>
      </w:r>
      <w:r w:rsidR="00804792">
        <w:rPr>
          <w:rFonts w:hint="eastAsia"/>
          <w:color w:val="000000"/>
          <w:lang w:eastAsia="zh-CN"/>
        </w:rPr>
        <w:t xml:space="preserve"> e</w:t>
      </w:r>
      <w:r w:rsidR="00B21818">
        <w:rPr>
          <w:rFonts w:hint="eastAsia"/>
          <w:color w:val="000000"/>
          <w:lang w:eastAsia="zh-CN"/>
        </w:rPr>
        <w:t>lectric vehicles (</w:t>
      </w:r>
      <w:r w:rsidR="00AB797C">
        <w:rPr>
          <w:rFonts w:hint="eastAsia"/>
          <w:color w:val="000000"/>
          <w:lang w:eastAsia="zh-CN"/>
        </w:rPr>
        <w:t>EVs</w:t>
      </w:r>
      <w:r w:rsidR="00B21818">
        <w:rPr>
          <w:rFonts w:hint="eastAsia"/>
          <w:color w:val="000000"/>
          <w:lang w:eastAsia="zh-CN"/>
        </w:rPr>
        <w:t xml:space="preserve">). </w:t>
      </w:r>
      <w:r>
        <w:rPr>
          <w:rFonts w:hint="eastAsia"/>
          <w:color w:val="000000"/>
          <w:lang w:eastAsia="zh-CN"/>
        </w:rPr>
        <w:t xml:space="preserve">However, it has been proved to be a new conundrum to accomplish the expected goal of energy source transition for transportation. </w:t>
      </w:r>
      <w:r w:rsidR="0022172D">
        <w:rPr>
          <w:rFonts w:hint="eastAsia"/>
          <w:color w:val="000000"/>
          <w:lang w:eastAsia="zh-CN"/>
        </w:rPr>
        <w:t xml:space="preserve">The duration </w:t>
      </w:r>
      <w:r w:rsidR="00042CB9">
        <w:rPr>
          <w:rFonts w:hint="eastAsia"/>
          <w:color w:val="000000"/>
          <w:lang w:eastAsia="zh-CN"/>
        </w:rPr>
        <w:t>of</w:t>
      </w:r>
      <w:r w:rsidR="0022172D">
        <w:rPr>
          <w:rFonts w:hint="eastAsia"/>
          <w:color w:val="000000"/>
          <w:lang w:eastAsia="zh-CN"/>
        </w:rPr>
        <w:t xml:space="preserve"> this transition may last for decades </w:t>
      </w:r>
      <w:r w:rsidR="0022172D">
        <w:rPr>
          <w:color w:val="000000"/>
          <w:lang w:eastAsia="zh-CN"/>
        </w:rPr>
        <w:fldChar w:fldCharType="begin"/>
      </w:r>
      <w:r w:rsidR="00934FC1">
        <w:rPr>
          <w:color w:val="000000"/>
          <w:lang w:eastAsia="zh-CN"/>
        </w:rPr>
        <w:instrText xml:space="preserve"> ADDIN EN.CITE &lt;EndNote&gt;&lt;Cite&gt;&lt;Author&gt;Gallagher&lt;/Author&gt;&lt;Year&gt;2012&lt;/Year&gt;&lt;RecNum&gt;11019&lt;/RecNum&gt;&lt;DisplayText&gt;&lt;style font="Times New Roman" size="12"&gt;(Gallagher et al. 2012)&lt;/style&gt;&lt;/DisplayText&gt;&lt;record&gt;&lt;rec-number&gt;11019&lt;/rec-number&gt;&lt;foreign-keys&gt;&lt;key app="EN" db-id="2txd5z0awtf09kertsnvfpf35rw05dw599af"&gt;11019&lt;/key&gt;&lt;/foreign-keys&gt;&lt;ref-type name="Journal Article"&gt;17&lt;/ref-type&gt;&lt;contributors&gt;&lt;authors&gt;&lt;author&gt;Gallagher, Kelly Sims&lt;/author&gt;&lt;author&gt;Grübler, Arnulf&lt;/author&gt;&lt;author&gt;Kuhl, Laura&lt;/author&gt;&lt;author&gt;Nemet, Gregory&lt;/author&gt;&lt;author&gt;Wilson, Charlie&lt;/author&gt;&lt;/authors&gt;&lt;/contributors&gt;&lt;titles&gt;&lt;title&gt;The Energy Technology Innovation System&lt;/title&gt;&lt;secondary-title&gt;Annual Review of Environment and Resources&lt;/secondary-title&gt;&lt;/titles&gt;&lt;periodical&gt;&lt;full-title&gt;Annual Review of Environment and Resources&lt;/full-title&gt;&lt;/periodical&gt;&lt;pages&gt;137-162&lt;/pages&gt;&lt;volume&gt;37&lt;/volume&gt;&lt;number&gt;1&lt;/number&gt;&lt;dates&gt;&lt;year&gt;2012&lt;/year&gt;&lt;/dates&gt;&lt;urls&gt;&lt;related-urls&gt;&lt;url&gt;http://www.annualreviews.org/doi/abs/10.1146/annurev-environ-060311-133915&lt;/url&gt;&lt;/related-urls&gt;&lt;/urls&gt;&lt;electronic-resource-num&gt;doi:10.1146/annurev-environ-060311-133915&lt;/electronic-resource-num&gt;&lt;/record&gt;&lt;/Cite&gt;&lt;/EndNote&gt;</w:instrText>
      </w:r>
      <w:r w:rsidR="0022172D">
        <w:rPr>
          <w:color w:val="000000"/>
          <w:lang w:eastAsia="zh-CN"/>
        </w:rPr>
        <w:fldChar w:fldCharType="separate"/>
      </w:r>
      <w:r w:rsidR="00934FC1">
        <w:rPr>
          <w:noProof/>
          <w:color w:val="000000"/>
          <w:lang w:eastAsia="zh-CN"/>
        </w:rPr>
        <w:t>(</w:t>
      </w:r>
      <w:hyperlink w:anchor="_ENREF_34" w:tooltip="Gallagher, 2012 #11019" w:history="1">
        <w:r w:rsidR="00166FE8">
          <w:rPr>
            <w:noProof/>
            <w:color w:val="000000"/>
            <w:lang w:eastAsia="zh-CN"/>
          </w:rPr>
          <w:t>Gallagher et al. 2012</w:t>
        </w:r>
      </w:hyperlink>
      <w:r w:rsidR="00934FC1">
        <w:rPr>
          <w:noProof/>
          <w:color w:val="000000"/>
          <w:lang w:eastAsia="zh-CN"/>
        </w:rPr>
        <w:t>)</w:t>
      </w:r>
      <w:r w:rsidR="0022172D">
        <w:rPr>
          <w:color w:val="000000"/>
          <w:lang w:eastAsia="zh-CN"/>
        </w:rPr>
        <w:fldChar w:fldCharType="end"/>
      </w:r>
      <w:r w:rsidR="0022172D">
        <w:rPr>
          <w:rFonts w:hint="eastAsia"/>
          <w:color w:val="000000"/>
          <w:lang w:eastAsia="zh-CN"/>
        </w:rPr>
        <w:t xml:space="preserve">. </w:t>
      </w:r>
      <w:r>
        <w:rPr>
          <w:rFonts w:hint="eastAsia"/>
          <w:color w:val="000000"/>
          <w:lang w:eastAsia="zh-CN"/>
        </w:rPr>
        <w:t xml:space="preserve">The answer to this unsolved </w:t>
      </w:r>
      <w:r>
        <w:rPr>
          <w:color w:val="000000"/>
          <w:lang w:eastAsia="zh-CN"/>
        </w:rPr>
        <w:t>problem</w:t>
      </w:r>
      <w:r>
        <w:rPr>
          <w:rFonts w:hint="eastAsia"/>
          <w:color w:val="000000"/>
          <w:lang w:eastAsia="zh-CN"/>
        </w:rPr>
        <w:t xml:space="preserve"> depends on a better understanding of dynamics between public policy makers and other participants in the </w:t>
      </w:r>
      <w:r w:rsidR="009F341A">
        <w:rPr>
          <w:rFonts w:hint="eastAsia"/>
          <w:color w:val="000000"/>
          <w:lang w:eastAsia="zh-CN"/>
        </w:rPr>
        <w:t>automotive market</w:t>
      </w:r>
      <w:r>
        <w:rPr>
          <w:rFonts w:hint="eastAsia"/>
          <w:color w:val="000000"/>
          <w:lang w:eastAsia="zh-CN"/>
        </w:rPr>
        <w:t>.</w:t>
      </w:r>
      <w:r w:rsidR="0022172D">
        <w:rPr>
          <w:rFonts w:hint="eastAsia"/>
          <w:color w:val="000000"/>
          <w:lang w:eastAsia="zh-CN"/>
        </w:rPr>
        <w:t xml:space="preserve"> How should the government manage the transition effectively and efficiently?</w:t>
      </w:r>
    </w:p>
    <w:p w:rsidR="00407EC8" w:rsidRDefault="00AD0B52" w:rsidP="00816020">
      <w:pPr>
        <w:numPr>
          <w:ilvl w:val="12"/>
          <w:numId w:val="0"/>
        </w:numPr>
        <w:spacing w:line="480" w:lineRule="auto"/>
        <w:ind w:firstLine="720"/>
        <w:jc w:val="both"/>
        <w:rPr>
          <w:color w:val="000000"/>
          <w:lang w:eastAsia="zh-CN"/>
        </w:rPr>
      </w:pPr>
      <w:r w:rsidRPr="001A5D6C">
        <w:rPr>
          <w:color w:val="000000"/>
        </w:rPr>
        <w:t xml:space="preserve">From the marketing perspective, </w:t>
      </w:r>
      <w:r w:rsidR="0021179A">
        <w:rPr>
          <w:rFonts w:hint="eastAsia"/>
          <w:color w:val="000000"/>
          <w:lang w:eastAsia="zh-CN"/>
        </w:rPr>
        <w:t>the interaction between governments, customers and automakers essentially affect the mass adoption of EVs and other AFVs. The s</w:t>
      </w:r>
      <w:r w:rsidRPr="001A5D6C">
        <w:rPr>
          <w:color w:val="000000"/>
        </w:rPr>
        <w:t>uccess in market share growth and improvement in competitiveness of introduced products are usually derived from a</w:t>
      </w:r>
      <w:r w:rsidR="000A1CF0">
        <w:rPr>
          <w:rFonts w:hint="eastAsia"/>
          <w:color w:val="000000"/>
          <w:lang w:eastAsia="zh-CN"/>
        </w:rPr>
        <w:t xml:space="preserve"> proper</w:t>
      </w:r>
      <w:r w:rsidRPr="001A5D6C">
        <w:rPr>
          <w:color w:val="000000"/>
        </w:rPr>
        <w:t xml:space="preserve"> pricing strateg</w:t>
      </w:r>
      <w:r w:rsidR="002E17DE">
        <w:rPr>
          <w:color w:val="000000"/>
        </w:rPr>
        <w:t>y.</w:t>
      </w:r>
      <w:r w:rsidR="00214979">
        <w:rPr>
          <w:rFonts w:hint="eastAsia"/>
          <w:color w:val="000000"/>
          <w:lang w:eastAsia="zh-CN"/>
        </w:rPr>
        <w:t xml:space="preserve"> </w:t>
      </w:r>
      <w:r w:rsidR="0021179A">
        <w:rPr>
          <w:rFonts w:hint="eastAsia"/>
          <w:color w:val="000000"/>
          <w:lang w:eastAsia="zh-CN"/>
        </w:rPr>
        <w:t xml:space="preserve">It seems like policy support from the government could present as financial incentive and non-financial incentive. Both forms are bearing fruit in helping market penetration of EVs. </w:t>
      </w:r>
      <w:r w:rsidR="00214979">
        <w:rPr>
          <w:rFonts w:hint="eastAsia"/>
          <w:color w:val="000000"/>
          <w:lang w:eastAsia="zh-CN"/>
        </w:rPr>
        <w:t>F</w:t>
      </w:r>
      <w:r w:rsidR="000A1CF0">
        <w:rPr>
          <w:rFonts w:hint="eastAsia"/>
          <w:color w:val="000000"/>
          <w:lang w:eastAsia="zh-CN"/>
        </w:rPr>
        <w:t xml:space="preserve">rom the financial support </w:t>
      </w:r>
      <w:r w:rsidR="0021179A">
        <w:rPr>
          <w:rFonts w:hint="eastAsia"/>
          <w:color w:val="000000"/>
          <w:lang w:eastAsia="zh-CN"/>
        </w:rPr>
        <w:t>to customer education</w:t>
      </w:r>
      <w:r w:rsidR="000A1CF0">
        <w:rPr>
          <w:rFonts w:hint="eastAsia"/>
          <w:color w:val="000000"/>
          <w:lang w:eastAsia="zh-CN"/>
        </w:rPr>
        <w:t xml:space="preserve">, </w:t>
      </w:r>
      <w:r w:rsidR="000A1CF0">
        <w:rPr>
          <w:rFonts w:hint="eastAsia"/>
          <w:lang w:eastAsia="zh-CN"/>
        </w:rPr>
        <w:t>i</w:t>
      </w:r>
      <w:r w:rsidR="000A1CF0" w:rsidRPr="005D3E4E">
        <w:t xml:space="preserve">t seems to </w:t>
      </w:r>
      <w:r w:rsidR="000A1CF0">
        <w:rPr>
          <w:rFonts w:hint="eastAsia"/>
          <w:lang w:eastAsia="zh-CN"/>
        </w:rPr>
        <w:t>be safe to state</w:t>
      </w:r>
      <w:r w:rsidR="000A1CF0" w:rsidRPr="005D3E4E">
        <w:t xml:space="preserve"> that </w:t>
      </w:r>
      <w:r w:rsidR="00D17672">
        <w:t xml:space="preserve">perhaps </w:t>
      </w:r>
      <w:r w:rsidR="000A1CF0" w:rsidRPr="005D3E4E">
        <w:t>government policy wi</w:t>
      </w:r>
      <w:r w:rsidR="000A1CF0">
        <w:t xml:space="preserve">ll continue to play </w:t>
      </w:r>
      <w:r w:rsidR="000A1CF0">
        <w:rPr>
          <w:rFonts w:hint="eastAsia"/>
          <w:lang w:eastAsia="zh-CN"/>
        </w:rPr>
        <w:t xml:space="preserve">a </w:t>
      </w:r>
      <w:r w:rsidR="000A1CF0" w:rsidRPr="005D3E4E">
        <w:t xml:space="preserve">significant role in the adoption of </w:t>
      </w:r>
      <w:r w:rsidR="00AB797C">
        <w:t>EVs</w:t>
      </w:r>
      <w:r w:rsidR="000A1CF0">
        <w:rPr>
          <w:rFonts w:hint="eastAsia"/>
          <w:lang w:eastAsia="zh-CN"/>
        </w:rPr>
        <w:t xml:space="preserve"> </w:t>
      </w:r>
      <w:r w:rsidR="000A1CF0" w:rsidRPr="005D3E4E">
        <w:fldChar w:fldCharType="begin"/>
      </w:r>
      <w:r w:rsidR="00934FC1">
        <w:instrText xml:space="preserve"> ADDIN EN.CITE &lt;EndNote&gt;&lt;Cite&gt;&lt;Author&gt;Deloitte&lt;/Author&gt;&lt;Year&gt;2011&lt;/Year&gt;&lt;RecNum&gt;10652&lt;/RecNum&gt;&lt;DisplayText&gt;&lt;style font="Times New Roman" size="12"&gt;(Deloitte 2011)&lt;/style&gt;&lt;/DisplayText&gt;&lt;record&gt;&lt;rec-number&gt;10652&lt;/rec-number&gt;&lt;foreign-keys&gt;&lt;key app="EN" db-id="2txd5z0awtf09kertsnvfpf35rw05dw599af"&gt;10652&lt;/key&gt;&lt;/foreign-keys&gt;&lt;ref-type name="Electronic Article"&gt;43&lt;/ref-type&gt;&lt;contributors&gt;&lt;authors&gt;&lt;author&gt;Deloitte&lt;/author&gt;&lt;/authors&gt;&lt;/contributors&gt;&lt;titles&gt;&lt;title&gt;Electric vehicle realities versus consumer expectations&lt;/title&gt;&lt;/titles&gt;&lt;dates&gt;&lt;year&gt;2011&lt;/year&gt;&lt;/dates&gt;&lt;urls&gt;&lt;/urls&gt;&lt;/record&gt;&lt;/Cite&gt;&lt;/EndNote&gt;</w:instrText>
      </w:r>
      <w:r w:rsidR="000A1CF0" w:rsidRPr="005D3E4E">
        <w:fldChar w:fldCharType="separate"/>
      </w:r>
      <w:r w:rsidR="00934FC1">
        <w:rPr>
          <w:noProof/>
        </w:rPr>
        <w:t>(</w:t>
      </w:r>
      <w:hyperlink w:anchor="_ENREF_26" w:tooltip="Deloitte, 2011 #10652" w:history="1">
        <w:r w:rsidR="00166FE8">
          <w:rPr>
            <w:noProof/>
          </w:rPr>
          <w:t>Deloitte 2011</w:t>
        </w:r>
      </w:hyperlink>
      <w:r w:rsidR="00934FC1">
        <w:rPr>
          <w:noProof/>
        </w:rPr>
        <w:t>)</w:t>
      </w:r>
      <w:r w:rsidR="000A1CF0" w:rsidRPr="005D3E4E">
        <w:fldChar w:fldCharType="end"/>
      </w:r>
      <w:r w:rsidR="000A1CF0" w:rsidRPr="005D3E4E">
        <w:t>.</w:t>
      </w:r>
      <w:r w:rsidR="000A1CF0" w:rsidRPr="005D3E4E">
        <w:rPr>
          <w:rFonts w:hint="eastAsia"/>
        </w:rPr>
        <w:t xml:space="preserve"> </w:t>
      </w:r>
      <w:r w:rsidR="0021179A">
        <w:rPr>
          <w:rFonts w:hint="eastAsia"/>
          <w:color w:val="000000"/>
          <w:lang w:eastAsia="zh-CN"/>
        </w:rPr>
        <w:t xml:space="preserve"> In this proposed study, we will focus on the financial incentives as the first step in understanding and quantitatively </w:t>
      </w:r>
      <w:r w:rsidR="0021179A">
        <w:rPr>
          <w:color w:val="000000"/>
          <w:lang w:eastAsia="zh-CN"/>
        </w:rPr>
        <w:t>assess</w:t>
      </w:r>
      <w:r w:rsidR="0021179A">
        <w:rPr>
          <w:rFonts w:hint="eastAsia"/>
          <w:color w:val="000000"/>
          <w:lang w:eastAsia="zh-CN"/>
        </w:rPr>
        <w:t xml:space="preserve">ing the guiding or restricting role of government support. </w:t>
      </w:r>
    </w:p>
    <w:p w:rsidR="005E683C" w:rsidRDefault="00AD0B52" w:rsidP="00816020">
      <w:pPr>
        <w:numPr>
          <w:ilvl w:val="12"/>
          <w:numId w:val="0"/>
        </w:numPr>
        <w:spacing w:line="480" w:lineRule="auto"/>
        <w:ind w:firstLine="720"/>
        <w:jc w:val="both"/>
        <w:rPr>
          <w:color w:val="000000"/>
          <w:lang w:eastAsia="zh-CN"/>
        </w:rPr>
      </w:pPr>
      <w:r w:rsidRPr="001A5D6C">
        <w:rPr>
          <w:color w:val="000000"/>
        </w:rPr>
        <w:t>Since 1980s, governments</w:t>
      </w:r>
      <w:r w:rsidR="005E683C">
        <w:rPr>
          <w:rFonts w:hint="eastAsia"/>
          <w:color w:val="000000"/>
          <w:lang w:eastAsia="zh-CN"/>
        </w:rPr>
        <w:t xml:space="preserve"> at all levels</w:t>
      </w:r>
      <w:r w:rsidRPr="001A5D6C">
        <w:rPr>
          <w:color w:val="000000"/>
        </w:rPr>
        <w:t xml:space="preserve"> have been providing financial incentives to encourage technological evolution and market adoption </w:t>
      </w:r>
      <w:r w:rsidR="005E683C">
        <w:rPr>
          <w:rFonts w:hint="eastAsia"/>
          <w:color w:val="000000"/>
          <w:lang w:eastAsia="zh-CN"/>
        </w:rPr>
        <w:t>of</w:t>
      </w:r>
      <w:r w:rsidRPr="001A5D6C">
        <w:rPr>
          <w:color w:val="000000"/>
        </w:rPr>
        <w:t xml:space="preserve"> green vehicles.</w:t>
      </w:r>
      <w:r w:rsidR="00296593">
        <w:rPr>
          <w:rFonts w:hint="eastAsia"/>
          <w:color w:val="000000"/>
          <w:lang w:eastAsia="zh-CN"/>
        </w:rPr>
        <w:t xml:space="preserve"> </w:t>
      </w:r>
      <w:r w:rsidR="008C5E29">
        <w:rPr>
          <w:rFonts w:hint="eastAsia"/>
          <w:color w:val="000000"/>
          <w:lang w:eastAsia="zh-CN"/>
        </w:rPr>
        <w:t>A couple of years ago, g</w:t>
      </w:r>
      <w:r w:rsidR="008C5E29" w:rsidRPr="008C5E29">
        <w:rPr>
          <w:color w:val="000000"/>
        </w:rPr>
        <w:t xml:space="preserve">overnments </w:t>
      </w:r>
      <w:r w:rsidR="005E683C">
        <w:rPr>
          <w:rFonts w:hint="eastAsia"/>
          <w:color w:val="000000"/>
          <w:lang w:eastAsia="zh-CN"/>
        </w:rPr>
        <w:t>sought</w:t>
      </w:r>
      <w:r w:rsidR="008C5E29">
        <w:rPr>
          <w:rFonts w:hint="eastAsia"/>
          <w:color w:val="000000"/>
          <w:lang w:eastAsia="zh-CN"/>
        </w:rPr>
        <w:t xml:space="preserve"> opportunities to provide</w:t>
      </w:r>
      <w:r w:rsidR="008C5E29" w:rsidRPr="008C5E29">
        <w:rPr>
          <w:color w:val="000000"/>
        </w:rPr>
        <w:t xml:space="preserve"> industry</w:t>
      </w:r>
      <w:r w:rsidR="008C5E29" w:rsidRPr="008C5E29">
        <w:rPr>
          <w:rFonts w:hint="eastAsia"/>
          <w:color w:val="000000"/>
        </w:rPr>
        <w:t xml:space="preserve"> </w:t>
      </w:r>
      <w:r w:rsidR="008C5E29" w:rsidRPr="008C5E29">
        <w:rPr>
          <w:color w:val="000000"/>
        </w:rPr>
        <w:t>subsidies or partnerships to improve the performance characteristics</w:t>
      </w:r>
      <w:r w:rsidR="008C5E29" w:rsidRPr="008C5E29">
        <w:rPr>
          <w:rFonts w:hint="eastAsia"/>
          <w:color w:val="000000"/>
        </w:rPr>
        <w:t xml:space="preserve"> </w:t>
      </w:r>
      <w:r w:rsidR="008C5E29" w:rsidRPr="008C5E29">
        <w:rPr>
          <w:color w:val="000000"/>
        </w:rPr>
        <w:t xml:space="preserve">of </w:t>
      </w:r>
      <w:r w:rsidR="008C5E29">
        <w:rPr>
          <w:rFonts w:hint="eastAsia"/>
          <w:color w:val="000000"/>
          <w:lang w:eastAsia="zh-CN"/>
        </w:rPr>
        <w:t>AFVs</w:t>
      </w:r>
      <w:r w:rsidR="008C5E29" w:rsidRPr="008C5E29">
        <w:rPr>
          <w:color w:val="000000"/>
        </w:rPr>
        <w:t>, such as the</w:t>
      </w:r>
      <w:r w:rsidR="008C5E29" w:rsidRPr="008C5E29">
        <w:rPr>
          <w:rFonts w:hint="eastAsia"/>
          <w:color w:val="000000"/>
        </w:rPr>
        <w:t xml:space="preserve"> </w:t>
      </w:r>
      <w:r w:rsidR="008C5E29" w:rsidRPr="008C5E29">
        <w:rPr>
          <w:color w:val="000000"/>
        </w:rPr>
        <w:t xml:space="preserve">California Fuel Cell Partnership, </w:t>
      </w:r>
      <w:r w:rsidR="008C5E29">
        <w:rPr>
          <w:rFonts w:hint="eastAsia"/>
          <w:color w:val="000000"/>
          <w:lang w:eastAsia="zh-CN"/>
        </w:rPr>
        <w:t xml:space="preserve">in which the California state government </w:t>
      </w:r>
      <w:r w:rsidR="008C5E29">
        <w:rPr>
          <w:color w:val="000000"/>
        </w:rPr>
        <w:t>collaborat</w:t>
      </w:r>
      <w:r w:rsidR="008C5E29">
        <w:rPr>
          <w:rFonts w:hint="eastAsia"/>
          <w:color w:val="000000"/>
          <w:lang w:eastAsia="zh-CN"/>
        </w:rPr>
        <w:t>ed</w:t>
      </w:r>
      <w:r w:rsidR="008C5E29" w:rsidRPr="008C5E29">
        <w:rPr>
          <w:color w:val="000000"/>
        </w:rPr>
        <w:t xml:space="preserve"> among</w:t>
      </w:r>
      <w:r w:rsidR="008C5E29" w:rsidRPr="008C5E29">
        <w:rPr>
          <w:rFonts w:hint="eastAsia"/>
          <w:color w:val="000000"/>
        </w:rPr>
        <w:t xml:space="preserve"> </w:t>
      </w:r>
      <w:r w:rsidR="008C5E29" w:rsidRPr="008C5E29">
        <w:rPr>
          <w:color w:val="000000"/>
        </w:rPr>
        <w:t>automakers, fuel providers,</w:t>
      </w:r>
      <w:r w:rsidR="008C5E29">
        <w:rPr>
          <w:rFonts w:hint="eastAsia"/>
          <w:color w:val="000000"/>
          <w:lang w:eastAsia="zh-CN"/>
        </w:rPr>
        <w:t xml:space="preserve"> and</w:t>
      </w:r>
      <w:r w:rsidR="008C5E29" w:rsidRPr="008C5E29">
        <w:rPr>
          <w:color w:val="000000"/>
        </w:rPr>
        <w:t xml:space="preserve"> a fuel cell </w:t>
      </w:r>
      <w:r w:rsidR="008C5E29" w:rsidRPr="008C5E29">
        <w:rPr>
          <w:color w:val="000000"/>
        </w:rPr>
        <w:lastRenderedPageBreak/>
        <w:t>developer</w:t>
      </w:r>
      <w:r w:rsidR="008C5E29">
        <w:rPr>
          <w:rFonts w:hint="eastAsia"/>
          <w:color w:val="000000"/>
          <w:lang w:eastAsia="zh-CN"/>
        </w:rPr>
        <w:t xml:space="preserve"> </w:t>
      </w:r>
      <w:r w:rsidR="008C5E29" w:rsidRPr="008C5E29">
        <w:rPr>
          <w:color w:val="000000"/>
        </w:rPr>
        <w:fldChar w:fldCharType="begin"/>
      </w:r>
      <w:r w:rsidR="00934FC1">
        <w:rPr>
          <w:color w:val="000000"/>
        </w:rPr>
        <w:instrText xml:space="preserve"> ADDIN EN.CITE &lt;EndNote&gt;&lt;Cite&gt;&lt;Author&gt;Gordon&lt;/Author&gt;&lt;Year&gt;2000&lt;/Year&gt;&lt;RecNum&gt;10476&lt;/RecNum&gt;&lt;DisplayText&gt;&lt;style font="Times New Roman" size="12"&gt;(Gordon and Sarigöllü 2000)&lt;/style&gt;&lt;/DisplayText&gt;&lt;record&gt;&lt;rec-number&gt;10476&lt;/rec-number&gt;&lt;foreign-keys&gt;&lt;key app="EN" db-id="2txd5z0awtf09kertsnvfpf35rw05dw599af"&gt;10476&lt;/key&gt;&lt;/foreign-keys&gt;&lt;ref-type name="Journal Article"&gt;17&lt;/ref-type&gt;&lt;contributors&gt;&lt;authors&gt;&lt;author&gt;Gordon, Ewing&lt;/author&gt;&lt;author&gt;Sarigöllü, Emine&lt;/author&gt;&lt;/authors&gt;&lt;/contributors&gt;&lt;titles&gt;&lt;title&gt;Assessing Consumer Preferences for Clean-Fuel Vehicles: A Discrete Choice Experiment&lt;/title&gt;&lt;secondary-title&gt;Journal of Public Policy &amp;amp; Marketing&lt;/secondary-title&gt;&lt;/titles&gt;&lt;periodical&gt;&lt;full-title&gt;Journal of Public Policy &amp;amp; Marketing&lt;/full-title&gt;&lt;abbr-1&gt;J Public Policy Mark&lt;/abbr-1&gt;&lt;/periodical&gt;&lt;pages&gt;106-118&lt;/pages&gt;&lt;volume&gt;19&lt;/volume&gt;&lt;number&gt;1&lt;/number&gt;&lt;dates&gt;&lt;year&gt;2000&lt;/year&gt;&lt;/dates&gt;&lt;publisher&gt;American Marketing Association&lt;/publisher&gt;&lt;isbn&gt;07439156&lt;/isbn&gt;&lt;urls&gt;&lt;related-urls&gt;&lt;url&gt;http://www.jstor.org/stable/30000491&lt;/url&gt;&lt;/related-urls&gt;&lt;/urls&gt;&lt;electronic-resource-num&gt;10.2307/30000491&lt;/electronic-resource-num&gt;&lt;/record&gt;&lt;/Cite&gt;&lt;/EndNote&gt;</w:instrText>
      </w:r>
      <w:r w:rsidR="008C5E29" w:rsidRPr="008C5E29">
        <w:rPr>
          <w:color w:val="000000"/>
        </w:rPr>
        <w:fldChar w:fldCharType="separate"/>
      </w:r>
      <w:r w:rsidR="00934FC1">
        <w:rPr>
          <w:noProof/>
          <w:color w:val="000000"/>
        </w:rPr>
        <w:t>(</w:t>
      </w:r>
      <w:hyperlink w:anchor="_ENREF_41" w:tooltip="Gordon, 2000 #10476" w:history="1">
        <w:r w:rsidR="00166FE8">
          <w:rPr>
            <w:noProof/>
            <w:color w:val="000000"/>
          </w:rPr>
          <w:t>Gordon and Sarigöllü 2000</w:t>
        </w:r>
      </w:hyperlink>
      <w:r w:rsidR="00934FC1">
        <w:rPr>
          <w:noProof/>
          <w:color w:val="000000"/>
        </w:rPr>
        <w:t>)</w:t>
      </w:r>
      <w:r w:rsidR="008C5E29" w:rsidRPr="008C5E29">
        <w:rPr>
          <w:color w:val="000000"/>
        </w:rPr>
        <w:fldChar w:fldCharType="end"/>
      </w:r>
      <w:r w:rsidR="008C5E29" w:rsidRPr="008C5E29">
        <w:rPr>
          <w:color w:val="000000"/>
        </w:rPr>
        <w:t>.</w:t>
      </w:r>
      <w:r w:rsidR="008C5E29" w:rsidRPr="008C5E29">
        <w:rPr>
          <w:rFonts w:hint="eastAsia"/>
          <w:color w:val="000000"/>
        </w:rPr>
        <w:t xml:space="preserve"> </w:t>
      </w:r>
      <w:r w:rsidR="008C5E29">
        <w:rPr>
          <w:rFonts w:hint="eastAsia"/>
          <w:color w:val="000000"/>
          <w:lang w:eastAsia="zh-CN"/>
        </w:rPr>
        <w:t xml:space="preserve">The purpose of such collaboration was to improve the research and development progress and market adoption rate of green energy vehicles. </w:t>
      </w:r>
    </w:p>
    <w:p w:rsidR="00201C58" w:rsidRDefault="005E683C" w:rsidP="00816020">
      <w:pPr>
        <w:numPr>
          <w:ilvl w:val="12"/>
          <w:numId w:val="0"/>
        </w:numPr>
        <w:spacing w:line="480" w:lineRule="auto"/>
        <w:ind w:firstLine="720"/>
        <w:jc w:val="both"/>
        <w:rPr>
          <w:lang w:eastAsia="zh-CN"/>
        </w:rPr>
      </w:pPr>
      <w:r>
        <w:rPr>
          <w:rFonts w:hint="eastAsia"/>
          <w:color w:val="000000"/>
          <w:lang w:eastAsia="zh-CN"/>
        </w:rPr>
        <w:t xml:space="preserve">Needless to say, the ultimate goal of the government intervention in AFVs is to uptake advance transportation technologies rapidly whereas the optimal outcome can only be yielded from the </w:t>
      </w:r>
      <w:r>
        <w:rPr>
          <w:color w:val="000000"/>
          <w:lang w:eastAsia="zh-CN"/>
        </w:rPr>
        <w:t>technology</w:t>
      </w:r>
      <w:r>
        <w:rPr>
          <w:rFonts w:hint="eastAsia"/>
          <w:color w:val="000000"/>
          <w:lang w:eastAsia="zh-CN"/>
        </w:rPr>
        <w:t xml:space="preserve">-neutral policy in order to avoid the silver bullet bias in the introduction process </w:t>
      </w:r>
      <w:r>
        <w:rPr>
          <w:color w:val="000000"/>
          <w:lang w:eastAsia="zh-CN"/>
        </w:rPr>
        <w:fldChar w:fldCharType="begin"/>
      </w:r>
      <w:r w:rsidR="00934FC1">
        <w:rPr>
          <w:color w:val="000000"/>
          <w:lang w:eastAsia="zh-CN"/>
        </w:rPr>
        <w:instrText xml:space="preserve"> ADDIN EN.CITE &lt;EndNote&gt;&lt;Cite&gt;&lt;Author&gt;Trigg&lt;/Author&gt;&lt;Year&gt;2013&lt;/Year&gt;&lt;RecNum&gt;10984&lt;/RecNum&gt;&lt;DisplayText&gt;&lt;style font="Times New Roman" size="12"&gt;(Trigg 2013)&lt;/style&gt;&lt;/DisplayText&gt;&lt;record&gt;&lt;rec-number&gt;10984&lt;/rec-number&gt;&lt;foreign-keys&gt;&lt;key app="EN" db-id="2txd5z0awtf09kertsnvfpf35rw05dw599af"&gt;10984&lt;/key&gt;&lt;/foreign-keys&gt;&lt;ref-type name="Report"&gt;27&lt;/ref-type&gt;&lt;contributors&gt;&lt;authors&gt;&lt;author&gt;Trigg, Tali&lt;/author&gt;&lt;/authors&gt;&lt;subsidiary-authors&gt;&lt;author&gt;International Energy Agency&lt;/author&gt;&lt;/subsidiary-authors&gt;&lt;/contributors&gt;&lt;titles&gt;&lt;title&gt;Understanding the Asian EV landscape unitl 2020&lt;/title&gt;&lt;/titles&gt;&lt;dates&gt;&lt;year&gt;2013&lt;/year&gt;&lt;/dates&gt;&lt;urls&gt;&lt;/urls&gt;&lt;/record&gt;&lt;/Cite&gt;&lt;/EndNote&gt;</w:instrText>
      </w:r>
      <w:r>
        <w:rPr>
          <w:color w:val="000000"/>
          <w:lang w:eastAsia="zh-CN"/>
        </w:rPr>
        <w:fldChar w:fldCharType="separate"/>
      </w:r>
      <w:r w:rsidR="00934FC1">
        <w:rPr>
          <w:noProof/>
          <w:color w:val="000000"/>
          <w:lang w:eastAsia="zh-CN"/>
        </w:rPr>
        <w:t>(</w:t>
      </w:r>
      <w:hyperlink w:anchor="_ENREF_118" w:tooltip="Trigg, 2013 #10984" w:history="1">
        <w:r w:rsidR="00166FE8">
          <w:rPr>
            <w:noProof/>
            <w:color w:val="000000"/>
            <w:lang w:eastAsia="zh-CN"/>
          </w:rPr>
          <w:t>Trigg 2013</w:t>
        </w:r>
      </w:hyperlink>
      <w:r w:rsidR="00934FC1">
        <w:rPr>
          <w:noProof/>
          <w:color w:val="000000"/>
          <w:lang w:eastAsia="zh-CN"/>
        </w:rPr>
        <w:t>)</w:t>
      </w:r>
      <w:r>
        <w:rPr>
          <w:color w:val="000000"/>
          <w:lang w:eastAsia="zh-CN"/>
        </w:rPr>
        <w:fldChar w:fldCharType="end"/>
      </w:r>
      <w:r>
        <w:rPr>
          <w:rFonts w:hint="eastAsia"/>
          <w:color w:val="000000"/>
          <w:lang w:eastAsia="zh-CN"/>
        </w:rPr>
        <w:t xml:space="preserve">. </w:t>
      </w:r>
      <w:r w:rsidR="00296593" w:rsidRPr="001A5D6C">
        <w:rPr>
          <w:color w:val="000000"/>
        </w:rPr>
        <w:t xml:space="preserve">Collantes and Sperling </w:t>
      </w:r>
      <w:r w:rsidR="00296593" w:rsidRPr="001A5D6C">
        <w:rPr>
          <w:color w:val="000000"/>
        </w:rPr>
        <w:fldChar w:fldCharType="begin"/>
      </w:r>
      <w:r w:rsidR="00934FC1">
        <w:rPr>
          <w:color w:val="000000"/>
        </w:rPr>
        <w:instrText xml:space="preserve"> ADDIN EN.CITE &lt;EndNote&gt;&lt;Cite ExcludeAuth="1"&gt;&lt;Author&gt;Collantes&lt;/Author&gt;&lt;Year&gt;2008&lt;/Year&gt;&lt;RecNum&gt;10622&lt;/RecNum&gt;&lt;DisplayText&gt;&lt;style font="Times New Roman" size="12"&gt;(2008)&lt;/style&gt;&lt;/DisplayText&gt;&lt;record&gt;&lt;rec-number&gt;10622&lt;/rec-number&gt;&lt;foreign-keys&gt;&lt;key app="EN" db-id="2txd5z0awtf09kertsnvfpf35rw05dw599af"&gt;10622&lt;/key&gt;&lt;/foreign-keys&gt;&lt;ref-type name="Journal Article"&gt;17&lt;/ref-type&gt;&lt;contributors&gt;&lt;authors&gt;&lt;author&gt;Collantes, Gustavo&lt;/author&gt;&lt;author&gt;Sperling, Daniel&lt;/author&gt;&lt;/authors&gt;&lt;/contributors&gt;&lt;titles&gt;&lt;title&gt;The origin of California’s zero emission vehicle mandate&lt;/title&gt;&lt;secondary-title&gt;Transportation Research Part A: Policy and Practice&lt;/secondary-title&gt;&lt;/titles&gt;&lt;periodical&gt;&lt;full-title&gt;Transportation Research Part A: Policy and Practice&lt;/full-title&gt;&lt;/periodical&gt;&lt;pages&gt;1302-1313&lt;/pages&gt;&lt;volume&gt;42&lt;/volume&gt;&lt;number&gt;10&lt;/number&gt;&lt;keywords&gt;&lt;keyword&gt;ZEV&lt;/keyword&gt;&lt;keyword&gt;Policy process&lt;/keyword&gt;&lt;keyword&gt;Technology policy&lt;/keyword&gt;&lt;keyword&gt;Environmental policy&lt;/keyword&gt;&lt;/keywords&gt;&lt;dates&gt;&lt;year&gt;2008&lt;/year&gt;&lt;pub-dates&gt;&lt;date&gt;12//&lt;/date&gt;&lt;/pub-dates&gt;&lt;/dates&gt;&lt;isbn&gt;0965-8564&lt;/isbn&gt;&lt;urls&gt;&lt;related-urls&gt;&lt;url&gt;http://www.sciencedirect.com/science/article/pii/S0965856408001195&lt;/url&gt;&lt;/related-urls&gt;&lt;/urls&gt;&lt;electronic-resource-num&gt;http://dx.doi.org/10.1016/j.tra.2008.05.007&lt;/electronic-resource-num&gt;&lt;/record&gt;&lt;/Cite&gt;&lt;/EndNote&gt;</w:instrText>
      </w:r>
      <w:r w:rsidR="00296593" w:rsidRPr="001A5D6C">
        <w:rPr>
          <w:color w:val="000000"/>
        </w:rPr>
        <w:fldChar w:fldCharType="separate"/>
      </w:r>
      <w:r w:rsidR="00934FC1">
        <w:rPr>
          <w:noProof/>
          <w:color w:val="000000"/>
        </w:rPr>
        <w:t>(</w:t>
      </w:r>
      <w:hyperlink w:anchor="_ENREF_22" w:tooltip="Collantes, 2008 #10622" w:history="1">
        <w:r w:rsidR="00166FE8">
          <w:rPr>
            <w:noProof/>
            <w:color w:val="000000"/>
          </w:rPr>
          <w:t>2008</w:t>
        </w:r>
      </w:hyperlink>
      <w:r w:rsidR="00934FC1">
        <w:rPr>
          <w:noProof/>
          <w:color w:val="000000"/>
        </w:rPr>
        <w:t>)</w:t>
      </w:r>
      <w:r w:rsidR="00296593" w:rsidRPr="001A5D6C">
        <w:rPr>
          <w:color w:val="000000"/>
        </w:rPr>
        <w:fldChar w:fldCharType="end"/>
      </w:r>
      <w:r w:rsidR="00296593" w:rsidRPr="001A5D6C">
        <w:rPr>
          <w:color w:val="000000"/>
        </w:rPr>
        <w:t xml:space="preserve"> optimistically estimate</w:t>
      </w:r>
      <w:r>
        <w:rPr>
          <w:rFonts w:hint="eastAsia"/>
          <w:color w:val="000000"/>
          <w:lang w:eastAsia="zh-CN"/>
        </w:rPr>
        <w:t>d</w:t>
      </w:r>
      <w:r w:rsidR="00296593" w:rsidRPr="001A5D6C">
        <w:rPr>
          <w:color w:val="000000"/>
        </w:rPr>
        <w:t xml:space="preserve"> the promoting effects of public policies on encouraging market adoption of new technologies</w:t>
      </w:r>
      <w:r>
        <w:rPr>
          <w:rFonts w:hint="eastAsia"/>
          <w:color w:val="000000"/>
          <w:lang w:eastAsia="zh-CN"/>
        </w:rPr>
        <w:t xml:space="preserve"> while listed the </w:t>
      </w:r>
      <w:r>
        <w:rPr>
          <w:color w:val="000000"/>
          <w:lang w:eastAsia="zh-CN"/>
        </w:rPr>
        <w:t>existence</w:t>
      </w:r>
      <w:r>
        <w:rPr>
          <w:rFonts w:hint="eastAsia"/>
          <w:color w:val="000000"/>
          <w:lang w:eastAsia="zh-CN"/>
        </w:rPr>
        <w:t xml:space="preserve"> of</w:t>
      </w:r>
      <w:r w:rsidR="00296593">
        <w:rPr>
          <w:color w:val="000000"/>
        </w:rPr>
        <w:t xml:space="preserve"> </w:t>
      </w:r>
      <w:r>
        <w:rPr>
          <w:rFonts w:hint="eastAsia"/>
          <w:color w:val="000000"/>
          <w:lang w:eastAsia="zh-CN"/>
        </w:rPr>
        <w:t xml:space="preserve">potential </w:t>
      </w:r>
      <w:r w:rsidR="00296593">
        <w:rPr>
          <w:color w:val="000000"/>
        </w:rPr>
        <w:t>challenge</w:t>
      </w:r>
      <w:r w:rsidR="00296593" w:rsidRPr="001A5D6C">
        <w:rPr>
          <w:color w:val="000000"/>
        </w:rPr>
        <w:t>. Actually, market penetration of new technologies has been significantly impacted by some incentive regulations for green technologies.</w:t>
      </w:r>
      <w:r w:rsidR="00AD0B52" w:rsidRPr="001A5D6C">
        <w:rPr>
          <w:color w:val="000000"/>
        </w:rPr>
        <w:t xml:space="preserve"> </w:t>
      </w:r>
      <w:r>
        <w:rPr>
          <w:rFonts w:hint="eastAsia"/>
          <w:lang w:eastAsia="zh-CN"/>
        </w:rPr>
        <w:t>At the federal level</w:t>
      </w:r>
      <w:r w:rsidR="00296593" w:rsidRPr="005D3E4E">
        <w:rPr>
          <w:rFonts w:hint="eastAsia"/>
        </w:rPr>
        <w:t xml:space="preserve">, </w:t>
      </w:r>
      <w:r>
        <w:rPr>
          <w:rFonts w:hint="eastAsia"/>
          <w:lang w:eastAsia="zh-CN"/>
        </w:rPr>
        <w:t>$2,500 -</w:t>
      </w:r>
      <w:r w:rsidRPr="005D3E4E">
        <w:rPr>
          <w:rFonts w:hint="eastAsia"/>
        </w:rPr>
        <w:t xml:space="preserve"> $7</w:t>
      </w:r>
      <w:r>
        <w:rPr>
          <w:rFonts w:hint="eastAsia"/>
          <w:lang w:eastAsia="zh-CN"/>
        </w:rPr>
        <w:t>,</w:t>
      </w:r>
      <w:r w:rsidRPr="005D3E4E">
        <w:rPr>
          <w:rFonts w:hint="eastAsia"/>
        </w:rPr>
        <w:t>500</w:t>
      </w:r>
      <w:r>
        <w:rPr>
          <w:rFonts w:hint="eastAsia"/>
          <w:lang w:eastAsia="zh-CN"/>
        </w:rPr>
        <w:t xml:space="preserve"> </w:t>
      </w:r>
      <w:r w:rsidR="00296593" w:rsidRPr="005D3E4E">
        <w:rPr>
          <w:rFonts w:hint="eastAsia"/>
        </w:rPr>
        <w:t xml:space="preserve">tax credit </w:t>
      </w:r>
      <w:r w:rsidR="00296593">
        <w:rPr>
          <w:rFonts w:hint="eastAsia"/>
          <w:lang w:eastAsia="zh-CN"/>
        </w:rPr>
        <w:t>is currently effective</w:t>
      </w:r>
      <w:r w:rsidR="00296593">
        <w:rPr>
          <w:rFonts w:hint="eastAsia"/>
        </w:rPr>
        <w:t xml:space="preserve">, and </w:t>
      </w:r>
      <w:r w:rsidR="00296593" w:rsidRPr="005D3E4E">
        <w:rPr>
          <w:rFonts w:hint="eastAsia"/>
        </w:rPr>
        <w:t>President</w:t>
      </w:r>
      <w:r w:rsidR="00296593">
        <w:rPr>
          <w:rFonts w:hint="eastAsia"/>
          <w:lang w:eastAsia="zh-CN"/>
        </w:rPr>
        <w:t xml:space="preserve"> Obama</w:t>
      </w:r>
      <w:r w:rsidR="00296593" w:rsidRPr="005D3E4E">
        <w:rPr>
          <w:rFonts w:hint="eastAsia"/>
        </w:rPr>
        <w:t xml:space="preserve"> has announced </w:t>
      </w:r>
      <w:r>
        <w:rPr>
          <w:rFonts w:hint="eastAsia"/>
          <w:lang w:eastAsia="zh-CN"/>
        </w:rPr>
        <w:t>a</w:t>
      </w:r>
      <w:r w:rsidR="00296593">
        <w:rPr>
          <w:rFonts w:hint="eastAsia"/>
          <w:lang w:eastAsia="zh-CN"/>
        </w:rPr>
        <w:t xml:space="preserve"> probabl</w:t>
      </w:r>
      <w:r>
        <w:rPr>
          <w:rFonts w:hint="eastAsia"/>
          <w:lang w:eastAsia="zh-CN"/>
        </w:rPr>
        <w:t>e</w:t>
      </w:r>
      <w:r w:rsidR="00296593">
        <w:rPr>
          <w:rFonts w:hint="eastAsia"/>
          <w:lang w:eastAsia="zh-CN"/>
        </w:rPr>
        <w:t xml:space="preserve"> </w:t>
      </w:r>
      <w:r>
        <w:rPr>
          <w:rFonts w:hint="eastAsia"/>
          <w:lang w:eastAsia="zh-CN"/>
        </w:rPr>
        <w:t>increase</w:t>
      </w:r>
      <w:r w:rsidR="00296593">
        <w:rPr>
          <w:rFonts w:hint="eastAsia"/>
          <w:lang w:eastAsia="zh-CN"/>
        </w:rPr>
        <w:t xml:space="preserve"> </w:t>
      </w:r>
      <w:r w:rsidR="00296593" w:rsidRPr="005D3E4E">
        <w:rPr>
          <w:rFonts w:hint="eastAsia"/>
        </w:rPr>
        <w:t>to $10,000</w:t>
      </w:r>
      <w:r w:rsidR="00296593">
        <w:rPr>
          <w:rFonts w:hint="eastAsia"/>
          <w:lang w:eastAsia="zh-CN"/>
        </w:rPr>
        <w:t xml:space="preserve"> </w:t>
      </w:r>
      <w:r w:rsidR="00296593" w:rsidRPr="005D3E4E">
        <w:fldChar w:fldCharType="begin"/>
      </w:r>
      <w:r w:rsidR="00934FC1">
        <w:instrText xml:space="preserve"> ADDIN EN.CITE &lt;EndNote&gt;&lt;Cite&gt;&lt;Author&gt;Tanaka&lt;/Author&gt;&lt;Year&gt;2013&lt;/Year&gt;&lt;RecNum&gt;10438&lt;/RecNum&gt;&lt;DisplayText&gt;&lt;style font="Times New Roman" size="12"&gt;(Tanaka et al. 2013)&lt;/style&gt;&lt;/DisplayText&gt;&lt;record&gt;&lt;rec-number&gt;10438&lt;/rec-number&gt;&lt;foreign-keys&gt;&lt;key app="EN" db-id="2txd5z0awtf09kertsnvfpf35rw05dw599af"&gt;10438&lt;/key&gt;&lt;/foreign-keys&gt;&lt;ref-type name="Journal Article"&gt;17&lt;/ref-type&gt;&lt;contributors&gt;&lt;authors&gt;&lt;author&gt;Tanaka, Makoto&lt;/author&gt;&lt;author&gt;Ida, Takanori&lt;/author&gt;&lt;author&gt;Murakami, Kayo&lt;/author&gt;&lt;author&gt;Friedman, Lee&lt;/author&gt;&lt;/authors&gt;&lt;/contributors&gt;&lt;titles&gt;&lt;title&gt;Consumers&amp;apos; Willingness to Pay for Alternative Fuel Vehicles: Comparative Analysis Between US and Japan&lt;/title&gt;&lt;secondary-title&gt;University of California Berkeley, Goldman school of Public Policy&lt;/secondary-title&gt;&lt;/titles&gt;&lt;periodical&gt;&lt;full-title&gt;University of California Berkeley, Goldman school of Public Policy&lt;/full-title&gt;&lt;/periodical&gt;&lt;dates&gt;&lt;year&gt;2013&lt;/year&gt;&lt;/dates&gt;&lt;urls&gt;&lt;/urls&gt;&lt;/record&gt;&lt;/Cite&gt;&lt;/EndNote&gt;</w:instrText>
      </w:r>
      <w:r w:rsidR="00296593" w:rsidRPr="005D3E4E">
        <w:fldChar w:fldCharType="separate"/>
      </w:r>
      <w:r w:rsidR="00934FC1">
        <w:rPr>
          <w:noProof/>
        </w:rPr>
        <w:t>(</w:t>
      </w:r>
      <w:hyperlink w:anchor="_ENREF_112" w:tooltip="Tanaka, 2013 #10438" w:history="1">
        <w:r w:rsidR="00166FE8">
          <w:rPr>
            <w:noProof/>
          </w:rPr>
          <w:t>Tanaka et al. 2013</w:t>
        </w:r>
      </w:hyperlink>
      <w:r w:rsidR="00934FC1">
        <w:rPr>
          <w:noProof/>
        </w:rPr>
        <w:t>)</w:t>
      </w:r>
      <w:r w:rsidR="00296593" w:rsidRPr="005D3E4E">
        <w:fldChar w:fldCharType="end"/>
      </w:r>
      <w:r w:rsidR="00296593" w:rsidRPr="005D3E4E">
        <w:rPr>
          <w:rFonts w:hint="eastAsia"/>
        </w:rPr>
        <w:t xml:space="preserve">. </w:t>
      </w:r>
    </w:p>
    <w:p w:rsidR="00303860" w:rsidRDefault="00296593" w:rsidP="00816020">
      <w:pPr>
        <w:numPr>
          <w:ilvl w:val="12"/>
          <w:numId w:val="0"/>
        </w:numPr>
        <w:spacing w:line="480" w:lineRule="auto"/>
        <w:ind w:firstLine="720"/>
        <w:jc w:val="both"/>
        <w:rPr>
          <w:color w:val="000000"/>
          <w:lang w:eastAsia="zh-CN"/>
        </w:rPr>
      </w:pPr>
      <w:r>
        <w:rPr>
          <w:rFonts w:hint="eastAsia"/>
          <w:color w:val="000000"/>
          <w:lang w:eastAsia="zh-CN"/>
        </w:rPr>
        <w:t xml:space="preserve">At the state level, California is a pioneer of boosting the market penetration of </w:t>
      </w:r>
      <w:r w:rsidR="00AB797C">
        <w:rPr>
          <w:rFonts w:hint="eastAsia"/>
          <w:color w:val="000000"/>
          <w:lang w:eastAsia="zh-CN"/>
        </w:rPr>
        <w:t>EVs</w:t>
      </w:r>
      <w:r>
        <w:rPr>
          <w:rFonts w:hint="eastAsia"/>
          <w:color w:val="000000"/>
          <w:lang w:eastAsia="zh-CN"/>
        </w:rPr>
        <w:t xml:space="preserve"> and other AFVs. Since 1990</w:t>
      </w:r>
      <w:r w:rsidR="005E683C">
        <w:rPr>
          <w:rFonts w:hint="eastAsia"/>
          <w:color w:val="000000"/>
          <w:lang w:eastAsia="zh-CN"/>
        </w:rPr>
        <w:t>s</w:t>
      </w:r>
      <w:r>
        <w:rPr>
          <w:rFonts w:hint="eastAsia"/>
          <w:color w:val="000000"/>
        </w:rPr>
        <w:t xml:space="preserve">, </w:t>
      </w:r>
      <w:r w:rsidRPr="001A5D6C">
        <w:rPr>
          <w:color w:val="000000"/>
        </w:rPr>
        <w:t xml:space="preserve">California Air Resources Board (CARB) </w:t>
      </w:r>
      <w:r>
        <w:rPr>
          <w:rFonts w:hint="eastAsia"/>
          <w:color w:val="000000"/>
          <w:lang w:eastAsia="zh-CN"/>
        </w:rPr>
        <w:t xml:space="preserve">have published a series of documents to </w:t>
      </w:r>
      <w:r>
        <w:rPr>
          <w:color w:val="000000"/>
        </w:rPr>
        <w:t>require</w:t>
      </w:r>
      <w:r w:rsidRPr="001A5D6C">
        <w:rPr>
          <w:color w:val="000000"/>
        </w:rPr>
        <w:t xml:space="preserve"> large </w:t>
      </w:r>
      <w:r>
        <w:rPr>
          <w:rFonts w:hint="eastAsia"/>
          <w:color w:val="000000"/>
        </w:rPr>
        <w:t xml:space="preserve">volume </w:t>
      </w:r>
      <w:r w:rsidRPr="001A5D6C">
        <w:rPr>
          <w:color w:val="000000"/>
        </w:rPr>
        <w:t xml:space="preserve">automakers to </w:t>
      </w:r>
      <w:r>
        <w:rPr>
          <w:rFonts w:hint="eastAsia"/>
          <w:color w:val="000000"/>
        </w:rPr>
        <w:t>deliver</w:t>
      </w:r>
      <w:r w:rsidRPr="001A5D6C">
        <w:rPr>
          <w:color w:val="000000"/>
        </w:rPr>
        <w:t xml:space="preserve"> electric or equivalent zero emission vehicles in proportion to their </w:t>
      </w:r>
      <w:r w:rsidR="00D8667A">
        <w:rPr>
          <w:rFonts w:hint="eastAsia"/>
          <w:color w:val="000000"/>
          <w:lang w:eastAsia="zh-CN"/>
        </w:rPr>
        <w:t>delivered all passenger cars and light-duty trucks from 0 to 8500 pounds (lbs.) in California.</w:t>
      </w:r>
      <w:r w:rsidRPr="001A5D6C">
        <w:rPr>
          <w:color w:val="000000"/>
        </w:rPr>
        <w:t xml:space="preserve"> </w:t>
      </w:r>
      <w:r w:rsidR="00D8667A">
        <w:rPr>
          <w:rFonts w:hint="eastAsia"/>
          <w:color w:val="000000"/>
          <w:lang w:eastAsia="zh-CN"/>
        </w:rPr>
        <w:t>A</w:t>
      </w:r>
      <w:r w:rsidRPr="001A5D6C">
        <w:rPr>
          <w:color w:val="000000"/>
        </w:rPr>
        <w:t>ccording to the Zero Emission Vehicle (ZEV) mandate</w:t>
      </w:r>
      <w:r w:rsidR="00D8667A">
        <w:rPr>
          <w:rFonts w:hint="eastAsia"/>
          <w:color w:val="000000"/>
          <w:lang w:eastAsia="zh-CN"/>
        </w:rPr>
        <w:t>, f</w:t>
      </w:r>
      <w:r w:rsidRPr="001A5D6C">
        <w:rPr>
          <w:color w:val="000000"/>
        </w:rPr>
        <w:t xml:space="preserve">ailure </w:t>
      </w:r>
      <w:r>
        <w:rPr>
          <w:rFonts w:hint="eastAsia"/>
          <w:color w:val="000000"/>
        </w:rPr>
        <w:t>to do this</w:t>
      </w:r>
      <w:r w:rsidRPr="001A5D6C">
        <w:rPr>
          <w:color w:val="000000"/>
        </w:rPr>
        <w:t xml:space="preserve"> will be subject to financial penalty. </w:t>
      </w:r>
      <w:r w:rsidR="00E70A23">
        <w:rPr>
          <w:rFonts w:hint="eastAsia"/>
          <w:color w:val="000000"/>
          <w:lang w:eastAsia="zh-CN"/>
        </w:rPr>
        <w:t>C</w:t>
      </w:r>
      <w:r w:rsidRPr="001A5D6C">
        <w:rPr>
          <w:color w:val="000000"/>
        </w:rPr>
        <w:t xml:space="preserve">ompanies </w:t>
      </w:r>
      <w:r w:rsidR="004010D3">
        <w:rPr>
          <w:rFonts w:hint="eastAsia"/>
          <w:color w:val="000000"/>
          <w:lang w:eastAsia="zh-CN"/>
        </w:rPr>
        <w:t xml:space="preserve">that have deficit on the ZEV credits </w:t>
      </w:r>
      <w:r w:rsidRPr="001A5D6C">
        <w:rPr>
          <w:color w:val="000000"/>
        </w:rPr>
        <w:t xml:space="preserve">are allowed to purchase credit from </w:t>
      </w:r>
      <w:r w:rsidR="004010D3">
        <w:rPr>
          <w:rFonts w:hint="eastAsia"/>
          <w:color w:val="000000"/>
          <w:lang w:eastAsia="zh-CN"/>
        </w:rPr>
        <w:t>the</w:t>
      </w:r>
      <w:r w:rsidRPr="001A5D6C">
        <w:rPr>
          <w:color w:val="000000"/>
        </w:rPr>
        <w:t xml:space="preserve"> companies who banked excess credit in the previous periods.</w:t>
      </w:r>
      <w:r>
        <w:rPr>
          <w:rFonts w:hint="eastAsia"/>
          <w:color w:val="000000"/>
          <w:lang w:eastAsia="zh-CN"/>
        </w:rPr>
        <w:t xml:space="preserve"> </w:t>
      </w:r>
    </w:p>
    <w:p w:rsidR="00D8667A" w:rsidRDefault="00303860" w:rsidP="00816020">
      <w:pPr>
        <w:numPr>
          <w:ilvl w:val="12"/>
          <w:numId w:val="0"/>
        </w:numPr>
        <w:spacing w:line="480" w:lineRule="auto"/>
        <w:ind w:firstLine="720"/>
        <w:jc w:val="both"/>
        <w:rPr>
          <w:color w:val="000000"/>
          <w:lang w:eastAsia="zh-CN"/>
        </w:rPr>
      </w:pPr>
      <w:r>
        <w:rPr>
          <w:rFonts w:hint="eastAsia"/>
          <w:lang w:eastAsia="zh-CN"/>
        </w:rPr>
        <w:t>The</w:t>
      </w:r>
      <w:r w:rsidRPr="00392591">
        <w:rPr>
          <w:lang w:eastAsia="zh-CN"/>
        </w:rPr>
        <w:t xml:space="preserve"> </w:t>
      </w:r>
      <w:r>
        <w:rPr>
          <w:rFonts w:hint="eastAsia"/>
          <w:lang w:eastAsia="zh-CN"/>
        </w:rPr>
        <w:t>objective of the ZEV mandate</w:t>
      </w:r>
      <w:r>
        <w:rPr>
          <w:lang w:eastAsia="zh-CN"/>
        </w:rPr>
        <w:t xml:space="preserve"> </w:t>
      </w:r>
      <w:r>
        <w:rPr>
          <w:rFonts w:hint="eastAsia"/>
          <w:lang w:eastAsia="zh-CN"/>
        </w:rPr>
        <w:t>is</w:t>
      </w:r>
      <w:r>
        <w:rPr>
          <w:lang w:eastAsia="zh-CN"/>
        </w:rPr>
        <w:t xml:space="preserve"> </w:t>
      </w:r>
      <w:r>
        <w:rPr>
          <w:rFonts w:hint="eastAsia"/>
          <w:lang w:eastAsia="zh-CN"/>
        </w:rPr>
        <w:t>to achieve the state's long-term emission reduction goals in the form of requiring manufacturers to produce and deliver</w:t>
      </w:r>
      <w:r w:rsidRPr="00392591">
        <w:rPr>
          <w:lang w:eastAsia="zh-CN"/>
        </w:rPr>
        <w:t xml:space="preserve"> </w:t>
      </w:r>
      <w:r>
        <w:rPr>
          <w:rFonts w:hint="eastAsia"/>
          <w:lang w:eastAsia="zh-CN"/>
        </w:rPr>
        <w:t xml:space="preserve">low emission and zero emission vehicles to the California automotive market. </w:t>
      </w:r>
      <w:r w:rsidRPr="00392591">
        <w:rPr>
          <w:lang w:eastAsia="zh-CN"/>
        </w:rPr>
        <w:t xml:space="preserve">The ZEV </w:t>
      </w:r>
      <w:r>
        <w:rPr>
          <w:rFonts w:hint="eastAsia"/>
          <w:lang w:eastAsia="zh-CN"/>
        </w:rPr>
        <w:t>mandate is</w:t>
      </w:r>
      <w:r w:rsidRPr="00392591">
        <w:rPr>
          <w:lang w:eastAsia="zh-CN"/>
        </w:rPr>
        <w:t xml:space="preserve"> part of California’s </w:t>
      </w:r>
      <w:r w:rsidRPr="00392591">
        <w:rPr>
          <w:lang w:eastAsia="zh-CN"/>
        </w:rPr>
        <w:lastRenderedPageBreak/>
        <w:t xml:space="preserve">comprehensive Advanced Clean Cars (ACC) program </w:t>
      </w:r>
      <w:r>
        <w:rPr>
          <w:rFonts w:hint="eastAsia"/>
          <w:lang w:eastAsia="zh-CN"/>
        </w:rPr>
        <w:t>now. T</w:t>
      </w:r>
      <w:r w:rsidRPr="00392591">
        <w:rPr>
          <w:lang w:eastAsia="zh-CN"/>
        </w:rPr>
        <w:t xml:space="preserve">he ZEV </w:t>
      </w:r>
      <w:r>
        <w:rPr>
          <w:rFonts w:hint="eastAsia"/>
          <w:lang w:eastAsia="zh-CN"/>
        </w:rPr>
        <w:t>mandate</w:t>
      </w:r>
      <w:r w:rsidRPr="00392591">
        <w:rPr>
          <w:lang w:eastAsia="zh-CN"/>
        </w:rPr>
        <w:t xml:space="preserve"> </w:t>
      </w:r>
      <w:r>
        <w:rPr>
          <w:rFonts w:hint="eastAsia"/>
          <w:lang w:eastAsia="zh-CN"/>
        </w:rPr>
        <w:t xml:space="preserve">is intentionally providing effective driving force for shortening the time frame of the market penetration of EVs and other AFVs </w:t>
      </w:r>
      <w:r>
        <w:rPr>
          <w:lang w:eastAsia="zh-CN"/>
        </w:rPr>
        <w:fldChar w:fldCharType="begin"/>
      </w:r>
      <w:r w:rsidR="00934FC1">
        <w:rPr>
          <w:lang w:eastAsia="zh-CN"/>
        </w:rPr>
        <w:instrText xml:space="preserve"> ADDIN EN.CITE &lt;EndNote&gt;&lt;Cite&gt;&lt;Author&gt;Green Car Congress&lt;/Author&gt;&lt;Year&gt;2014&lt;/Year&gt;&lt;RecNum&gt;10828&lt;/RecNum&gt;&lt;DisplayText&gt;&lt;style font="Times New Roman" size="12"&gt;(Green Car Congress 2014)&lt;/style&gt;&lt;/DisplayText&gt;&lt;record&gt;&lt;rec-number&gt;10828&lt;/rec-number&gt;&lt;foreign-keys&gt;&lt;key app="EN" db-id="2txd5z0awtf09kertsnvfpf35rw05dw599af"&gt;10828&lt;/key&gt;&lt;/foreign-keys&gt;&lt;ref-type name="Journal Article"&gt;17&lt;/ref-type&gt;&lt;contributors&gt;&lt;authors&gt;&lt;author&gt;Green Car Congress,&lt;/author&gt;&lt;/authors&gt;&lt;/contributors&gt;&lt;titles&gt;&lt;title&gt;California ARB mods to ZEV regulations for IVMs would result in ~1.9% drop in total ZEV/TZEV units 2018-2025; no impact on air quality requirements&lt;/title&gt;&lt;/titles&gt;&lt;dates&gt;&lt;year&gt;2014&lt;/year&gt;&lt;/dates&gt;&lt;urls&gt;&lt;related-urls&gt;&lt;url&gt;http://www.greencarcongress.com/2014/10/20141020-zev.html&lt;/url&gt;&lt;/related-urls&gt;&lt;/urls&gt;&lt;/record&gt;&lt;/Cite&gt;&lt;/EndNote&gt;</w:instrText>
      </w:r>
      <w:r>
        <w:rPr>
          <w:lang w:eastAsia="zh-CN"/>
        </w:rPr>
        <w:fldChar w:fldCharType="separate"/>
      </w:r>
      <w:r w:rsidR="00934FC1">
        <w:rPr>
          <w:noProof/>
          <w:lang w:eastAsia="zh-CN"/>
        </w:rPr>
        <w:t>(</w:t>
      </w:r>
      <w:hyperlink w:anchor="_ENREF_43" w:tooltip="Green Car Congress, 2014 #10828" w:history="1">
        <w:r w:rsidR="00166FE8">
          <w:rPr>
            <w:noProof/>
            <w:lang w:eastAsia="zh-CN"/>
          </w:rPr>
          <w:t>Green Car Congress 2014</w:t>
        </w:r>
      </w:hyperlink>
      <w:r w:rsidR="00934FC1">
        <w:rPr>
          <w:noProof/>
          <w:lang w:eastAsia="zh-CN"/>
        </w:rPr>
        <w:t>)</w:t>
      </w:r>
      <w:r>
        <w:rPr>
          <w:lang w:eastAsia="zh-CN"/>
        </w:rPr>
        <w:fldChar w:fldCharType="end"/>
      </w:r>
      <w:r w:rsidRPr="00392591">
        <w:rPr>
          <w:lang w:eastAsia="zh-CN"/>
        </w:rPr>
        <w:t>.</w:t>
      </w:r>
      <w:r>
        <w:rPr>
          <w:rFonts w:hint="eastAsia"/>
          <w:lang w:eastAsia="zh-CN"/>
        </w:rPr>
        <w:t xml:space="preserve"> </w:t>
      </w:r>
      <w:r w:rsidR="00D8667A">
        <w:rPr>
          <w:rFonts w:hint="eastAsia"/>
          <w:lang w:eastAsia="zh-CN"/>
        </w:rPr>
        <w:t>The ultimate goal of this policy will be met by</w:t>
      </w:r>
      <w:r w:rsidR="00296593" w:rsidRPr="00392591">
        <w:rPr>
          <w:lang w:eastAsia="zh-CN"/>
        </w:rPr>
        <w:t xml:space="preserve"> gradual</w:t>
      </w:r>
      <w:r w:rsidR="00296593">
        <w:rPr>
          <w:rFonts w:hint="eastAsia"/>
          <w:lang w:eastAsia="zh-CN"/>
        </w:rPr>
        <w:t>ly</w:t>
      </w:r>
      <w:r w:rsidR="00296593" w:rsidRPr="00392591">
        <w:rPr>
          <w:lang w:eastAsia="zh-CN"/>
        </w:rPr>
        <w:t xml:space="preserve"> </w:t>
      </w:r>
      <w:r w:rsidR="00D8667A">
        <w:rPr>
          <w:rFonts w:hint="eastAsia"/>
          <w:lang w:eastAsia="zh-CN"/>
        </w:rPr>
        <w:t>introduc</w:t>
      </w:r>
      <w:r w:rsidR="00E70A23">
        <w:rPr>
          <w:rFonts w:hint="eastAsia"/>
          <w:lang w:eastAsia="zh-CN"/>
        </w:rPr>
        <w:t>ing</w:t>
      </w:r>
      <w:r w:rsidR="00D8667A">
        <w:rPr>
          <w:rFonts w:hint="eastAsia"/>
          <w:lang w:eastAsia="zh-CN"/>
        </w:rPr>
        <w:t xml:space="preserve"> encouraged advanced green automotive technologies, which </w:t>
      </w:r>
      <w:r w:rsidR="00E70A23">
        <w:rPr>
          <w:lang w:eastAsia="zh-CN"/>
        </w:rPr>
        <w:t>include</w:t>
      </w:r>
      <w:r w:rsidR="00D8667A">
        <w:rPr>
          <w:rFonts w:hint="eastAsia"/>
          <w:lang w:eastAsia="zh-CN"/>
        </w:rPr>
        <w:t xml:space="preserve"> battery electric vehicle (BEV), fuel cell vehicle (FCV), plug-in hybrid electric vehicle (PHEV), and other corresponding clean cars certificated and available in the market.</w:t>
      </w:r>
      <w:r w:rsidR="00296593" w:rsidRPr="001A5D6C">
        <w:rPr>
          <w:color w:val="000000"/>
        </w:rPr>
        <w:t xml:space="preserve"> </w:t>
      </w:r>
      <w:r w:rsidR="00E70A23">
        <w:rPr>
          <w:rFonts w:hint="eastAsia"/>
          <w:color w:val="000000"/>
          <w:lang w:eastAsia="zh-CN"/>
        </w:rPr>
        <w:t>The</w:t>
      </w:r>
      <w:r w:rsidR="00D8667A">
        <w:rPr>
          <w:rFonts w:hint="eastAsia"/>
          <w:color w:val="000000"/>
          <w:lang w:eastAsia="zh-CN"/>
        </w:rPr>
        <w:t xml:space="preserve"> commercialization </w:t>
      </w:r>
      <w:r w:rsidR="00E70A23">
        <w:rPr>
          <w:rFonts w:hint="eastAsia"/>
          <w:color w:val="000000"/>
          <w:lang w:eastAsia="zh-CN"/>
        </w:rPr>
        <w:t xml:space="preserve">of EVs is expected to be done </w:t>
      </w:r>
      <w:r w:rsidR="00D8667A">
        <w:rPr>
          <w:rFonts w:hint="eastAsia"/>
          <w:color w:val="000000"/>
          <w:lang w:eastAsia="zh-CN"/>
        </w:rPr>
        <w:t xml:space="preserve">in a mid-term plan with the help of </w:t>
      </w:r>
      <w:r w:rsidR="00E70A23">
        <w:rPr>
          <w:rFonts w:hint="eastAsia"/>
          <w:color w:val="000000"/>
          <w:lang w:eastAsia="zh-CN"/>
        </w:rPr>
        <w:t xml:space="preserve">the </w:t>
      </w:r>
      <w:r w:rsidR="00D8667A">
        <w:rPr>
          <w:rFonts w:hint="eastAsia"/>
          <w:color w:val="000000"/>
          <w:lang w:eastAsia="zh-CN"/>
        </w:rPr>
        <w:t>ZEV m</w:t>
      </w:r>
      <w:r w:rsidR="00390CB0">
        <w:rPr>
          <w:rFonts w:hint="eastAsia"/>
          <w:color w:val="000000"/>
          <w:lang w:eastAsia="zh-CN"/>
        </w:rPr>
        <w:t>andate</w:t>
      </w:r>
      <w:r w:rsidR="00E70A23">
        <w:rPr>
          <w:rFonts w:hint="eastAsia"/>
          <w:color w:val="000000"/>
          <w:lang w:eastAsia="zh-CN"/>
        </w:rPr>
        <w:t xml:space="preserve">. </w:t>
      </w:r>
    </w:p>
    <w:p w:rsidR="00D65E5D" w:rsidRDefault="00D65E5D" w:rsidP="00816020">
      <w:pPr>
        <w:numPr>
          <w:ilvl w:val="12"/>
          <w:numId w:val="0"/>
        </w:numPr>
        <w:spacing w:line="480" w:lineRule="auto"/>
        <w:ind w:firstLine="720"/>
        <w:jc w:val="both"/>
        <w:rPr>
          <w:color w:val="000000"/>
          <w:lang w:eastAsia="zh-CN"/>
        </w:rPr>
      </w:pPr>
      <w:r>
        <w:rPr>
          <w:rFonts w:hint="eastAsia"/>
          <w:color w:val="000000"/>
          <w:lang w:eastAsia="zh-CN"/>
        </w:rPr>
        <w:t>In order to ensure the effectiveness of the public policy, before publishing the amendment, government agencies need to find out how the incoming policy will likely affect the automakers and indirectly impact on the consumers' purchase decisions. It is necessarily required to study the dynamics between government policy, automakers' pricing strategies and consumers' purchase decisions.</w:t>
      </w:r>
      <w:r>
        <w:rPr>
          <w:color w:val="000000"/>
        </w:rPr>
        <w:t xml:space="preserve"> </w:t>
      </w:r>
      <w:r>
        <w:rPr>
          <w:rFonts w:hint="eastAsia"/>
          <w:color w:val="000000"/>
          <w:lang w:eastAsia="zh-CN"/>
        </w:rPr>
        <w:t xml:space="preserve">Actually, </w:t>
      </w:r>
      <w:r>
        <w:rPr>
          <w:rFonts w:hint="eastAsia"/>
          <w:lang w:eastAsia="zh-CN"/>
        </w:rPr>
        <w:t xml:space="preserve">during the implementation of the ZEV mandate, the requirements have been amended multiple times in order to keep pace with the technology development progress and market situation of ZEVs </w:t>
      </w:r>
      <w:r>
        <w:rPr>
          <w:lang w:eastAsia="zh-CN"/>
        </w:rPr>
        <w:fldChar w:fldCharType="begin"/>
      </w:r>
      <w:r w:rsidR="00934FC1">
        <w:rPr>
          <w:lang w:eastAsia="zh-CN"/>
        </w:rPr>
        <w:instrText xml:space="preserve"> ADDIN EN.CITE &lt;EndNote&gt;&lt;Cite&gt;&lt;Author&gt;California Air Resources Board&lt;/Author&gt;&lt;Year&gt;1990&lt;/Year&gt;&lt;RecNum&gt;10680&lt;/RecNum&gt;&lt;DisplayText&gt;&lt;style font="Times New Roman" size="12"&gt;(CARB 1990, 2014)&lt;/style&gt;&lt;/DisplayText&gt;&lt;record&gt;&lt;rec-number&gt;10680&lt;/rec-number&gt;&lt;foreign-keys&gt;&lt;key app="EN" db-id="2txd5z0awtf09kertsnvfpf35rw05dw599af"&gt;10680&lt;/key&gt;&lt;/foreign-keys&gt;&lt;ref-type name="Legal Rule or Regulation"&gt;50&lt;/ref-type&gt;&lt;contributors&gt;&lt;authors&gt;&lt;author&gt;CARB, California Air Resources Board&lt;/author&gt;&lt;/authors&gt;&lt;secondary-authors&gt;&lt;author&gt;California Air Resources Board&lt;/author&gt;&lt;/secondary-authors&gt;&lt;/contributors&gt;&lt;titles&gt;&lt;title&gt;Proposed Regulation for Low-Emission Vehicles and Clean Fuels&lt;/title&gt;&lt;/titles&gt;&lt;dates&gt;&lt;year&gt;1990&lt;/year&gt;&lt;/dates&gt;&lt;urls&gt;&lt;/urls&gt;&lt;/record&gt;&lt;/Cite&gt;&lt;Cite&gt;&lt;Author&gt;California Air Resources Board&lt;/Author&gt;&lt;Year&gt;2014&lt;/Year&gt;&lt;RecNum&gt;10831&lt;/RecNum&gt;&lt;record&gt;&lt;rec-number&gt;10831&lt;/rec-number&gt;&lt;foreign-keys&gt;&lt;key app="EN" db-id="2txd5z0awtf09kertsnvfpf35rw05dw599af"&gt;10831&lt;/key&gt;&lt;/foreign-keys&gt;&lt;ref-type name="Government Document"&gt;46&lt;/ref-type&gt;&lt;contributors&gt;&lt;authors&gt;&lt;author&gt;CARB, California Air Resources Board&lt;/author&gt;&lt;/authors&gt;&lt;/contributors&gt;&lt;titles&gt;&lt;title&gt;STAFF REPORT: INITIAL STATEMENT OF REASONS FOR RULEMAKING&lt;/title&gt;&lt;/titles&gt;&lt;dates&gt;&lt;year&gt;2014&lt;/year&gt;&lt;/dates&gt;&lt;urls&gt;&lt;/urls&gt;&lt;/record&gt;&lt;/Cite&gt;&lt;/EndNote&gt;</w:instrText>
      </w:r>
      <w:r>
        <w:rPr>
          <w:lang w:eastAsia="zh-CN"/>
        </w:rPr>
        <w:fldChar w:fldCharType="separate"/>
      </w:r>
      <w:r w:rsidR="00934FC1">
        <w:rPr>
          <w:noProof/>
          <w:lang w:eastAsia="zh-CN"/>
        </w:rPr>
        <w:t>(</w:t>
      </w:r>
      <w:hyperlink w:anchor="_ENREF_17" w:tooltip="CARB, 1990 #10680" w:history="1">
        <w:r w:rsidR="00166FE8">
          <w:rPr>
            <w:noProof/>
            <w:lang w:eastAsia="zh-CN"/>
          </w:rPr>
          <w:t>CARB 1990</w:t>
        </w:r>
      </w:hyperlink>
      <w:r w:rsidR="00934FC1">
        <w:rPr>
          <w:noProof/>
          <w:lang w:eastAsia="zh-CN"/>
        </w:rPr>
        <w:t xml:space="preserve">, </w:t>
      </w:r>
      <w:hyperlink w:anchor="_ENREF_18" w:tooltip="CARB, 2014 #10831" w:history="1">
        <w:r w:rsidR="00166FE8">
          <w:rPr>
            <w:noProof/>
            <w:lang w:eastAsia="zh-CN"/>
          </w:rPr>
          <w:t>2014</w:t>
        </w:r>
      </w:hyperlink>
      <w:r w:rsidR="00934FC1">
        <w:rPr>
          <w:noProof/>
          <w:lang w:eastAsia="zh-CN"/>
        </w:rPr>
        <w:t>)</w:t>
      </w:r>
      <w:r>
        <w:rPr>
          <w:lang w:eastAsia="zh-CN"/>
        </w:rPr>
        <w:fldChar w:fldCharType="end"/>
      </w:r>
      <w:r>
        <w:rPr>
          <w:rFonts w:hint="eastAsia"/>
          <w:lang w:eastAsia="zh-CN"/>
        </w:rPr>
        <w:t>.</w:t>
      </w:r>
      <w:r>
        <w:rPr>
          <w:rFonts w:hint="eastAsia"/>
          <w:color w:val="000000"/>
          <w:lang w:eastAsia="zh-CN"/>
        </w:rPr>
        <w:t xml:space="preserve"> This study will focus on the ultimate goal of </w:t>
      </w:r>
      <w:r>
        <w:rPr>
          <w:color w:val="000000"/>
          <w:lang w:eastAsia="zh-CN"/>
        </w:rPr>
        <w:t>government</w:t>
      </w:r>
      <w:r>
        <w:rPr>
          <w:rFonts w:hint="eastAsia"/>
          <w:color w:val="000000"/>
          <w:lang w:eastAsia="zh-CN"/>
        </w:rPr>
        <w:t xml:space="preserve"> policy agencies to improve the efficiency of public spending. The later proposed </w:t>
      </w:r>
      <w:r w:rsidR="00830A50">
        <w:rPr>
          <w:rFonts w:hint="eastAsia"/>
          <w:color w:val="000000"/>
          <w:lang w:eastAsia="zh-CN"/>
        </w:rPr>
        <w:t xml:space="preserve">model </w:t>
      </w:r>
      <w:r>
        <w:rPr>
          <w:rFonts w:hint="eastAsia"/>
          <w:color w:val="000000"/>
          <w:lang w:eastAsia="zh-CN"/>
        </w:rPr>
        <w:t>will measure the market penetration achieved by public policy. With the probable constraints from the policy budget, there is an opportunity and necessity to compare the effectiveness of various government policies. Based on the comparison, the impact of public policies should be clearly figured out under different market conditions so that indicative policy recommendations can be suggested to the related government agencies.</w:t>
      </w:r>
    </w:p>
    <w:p w:rsidR="00E850BF" w:rsidRDefault="00E850BF" w:rsidP="00D65E5D">
      <w:pPr>
        <w:numPr>
          <w:ilvl w:val="12"/>
          <w:numId w:val="0"/>
        </w:numPr>
        <w:spacing w:line="480" w:lineRule="auto"/>
        <w:ind w:firstLine="720"/>
        <w:rPr>
          <w:color w:val="000000"/>
          <w:lang w:eastAsia="zh-CN"/>
        </w:rPr>
      </w:pPr>
    </w:p>
    <w:p w:rsidR="00E850BF" w:rsidRDefault="00E850BF" w:rsidP="00D65E5D">
      <w:pPr>
        <w:numPr>
          <w:ilvl w:val="12"/>
          <w:numId w:val="0"/>
        </w:numPr>
        <w:spacing w:line="480" w:lineRule="auto"/>
        <w:ind w:firstLine="720"/>
        <w:rPr>
          <w:color w:val="000000"/>
          <w:lang w:eastAsia="zh-CN"/>
        </w:rPr>
      </w:pPr>
    </w:p>
    <w:p w:rsidR="00E850BF" w:rsidRPr="00D353B8" w:rsidRDefault="00E850BF" w:rsidP="00E850BF">
      <w:pPr>
        <w:pStyle w:val="Caption"/>
        <w:rPr>
          <w:color w:val="000000"/>
          <w:lang w:eastAsia="zh-CN"/>
        </w:rPr>
      </w:pPr>
      <w:bookmarkStart w:id="37" w:name="_Ref427702521"/>
      <w:bookmarkStart w:id="38" w:name="_Toc467103564"/>
      <w:r>
        <w:t xml:space="preserve">Table </w:t>
      </w:r>
      <w:r w:rsidR="00ED6E9D">
        <w:fldChar w:fldCharType="begin"/>
      </w:r>
      <w:r w:rsidR="00ED6E9D">
        <w:instrText xml:space="preserve"> SEQ Table \* ARABIC </w:instrText>
      </w:r>
      <w:r w:rsidR="00ED6E9D">
        <w:fldChar w:fldCharType="separate"/>
      </w:r>
      <w:r w:rsidR="00290ADC">
        <w:rPr>
          <w:noProof/>
        </w:rPr>
        <w:t>1</w:t>
      </w:r>
      <w:r w:rsidR="00ED6E9D">
        <w:rPr>
          <w:noProof/>
        </w:rPr>
        <w:fldChar w:fldCharType="end"/>
      </w:r>
      <w:bookmarkEnd w:id="37"/>
      <w:r>
        <w:rPr>
          <w:rFonts w:hint="eastAsia"/>
          <w:lang w:eastAsia="zh-CN"/>
        </w:rPr>
        <w:t xml:space="preserve"> Eligible ZEV credits for each ZEV model in the market. Source: Jim Motavalli, plugincars </w:t>
      </w:r>
      <w:r>
        <w:rPr>
          <w:lang w:eastAsia="zh-CN"/>
        </w:rPr>
        <w:fldChar w:fldCharType="begin"/>
      </w:r>
      <w:r>
        <w:rPr>
          <w:lang w:eastAsia="zh-CN"/>
        </w:rPr>
        <w:instrText xml:space="preserve"> ADDIN EN.CITE &lt;EndNote&gt;&lt;Cite ExcludeAuth="1"&gt;&lt;Author&gt;Motavalli&lt;/Author&gt;&lt;Year&gt;2013&lt;/Year&gt;&lt;RecNum&gt;11201&lt;/RecNum&gt;&lt;DisplayText&gt;&lt;style font="Times New Roman" size="12"&gt;(2013)&lt;/style&gt;&lt;/DisplayText&gt;&lt;record&gt;&lt;rec-number&gt;11201&lt;/rec-number&gt;&lt;foreign-keys&gt;&lt;key app="EN" db-id="2txd5z0awtf09kertsnvfpf35rw05dw599af"&gt;11201&lt;/key&gt;&lt;/foreign-keys&gt;&lt;ref-type name="Web Page"&gt;12&lt;/ref-type&gt;&lt;contributors&gt;&lt;authors&gt;&lt;author&gt;Motavalli, Jim &lt;/author&gt;&lt;/authors&gt;&lt;/contributors&gt;&lt;titles&gt;&lt;title&gt;Tesla Still the Big Winner in California ZEV Credit Sales &lt;/title&gt;&lt;/titles&gt;&lt;dates&gt;&lt;year&gt;2013&lt;/year&gt;&lt;/dates&gt;&lt;urls&gt;&lt;related-urls&gt;&lt;url&gt;http://www.plugincars.com/tesla-still-big-winner-california-zev-credit-sales-128593.html&lt;/url&gt;&lt;/related-urls&gt;&lt;/urls&gt;&lt;/record&gt;&lt;/Cite&gt;&lt;/EndNote&gt;</w:instrText>
      </w:r>
      <w:r>
        <w:rPr>
          <w:lang w:eastAsia="zh-CN"/>
        </w:rPr>
        <w:fldChar w:fldCharType="separate"/>
      </w:r>
      <w:r>
        <w:rPr>
          <w:noProof/>
          <w:lang w:eastAsia="zh-CN"/>
        </w:rPr>
        <w:t>(</w:t>
      </w:r>
      <w:hyperlink w:anchor="_ENREF_85" w:tooltip="Motavalli, 2013 #11201" w:history="1">
        <w:r w:rsidR="00166FE8">
          <w:rPr>
            <w:noProof/>
            <w:lang w:eastAsia="zh-CN"/>
          </w:rPr>
          <w:t>2013</w:t>
        </w:r>
      </w:hyperlink>
      <w:r>
        <w:rPr>
          <w:noProof/>
          <w:lang w:eastAsia="zh-CN"/>
        </w:rPr>
        <w:t>)</w:t>
      </w:r>
      <w:r>
        <w:rPr>
          <w:lang w:eastAsia="zh-CN"/>
        </w:rPr>
        <w:fldChar w:fldCharType="end"/>
      </w:r>
      <w:r>
        <w:rPr>
          <w:rFonts w:hint="eastAsia"/>
          <w:lang w:eastAsia="zh-CN"/>
        </w:rPr>
        <w:t>.</w:t>
      </w:r>
      <w:bookmarkEnd w:id="38"/>
    </w:p>
    <w:tbl>
      <w:tblPr>
        <w:tblStyle w:val="TableGrid"/>
        <w:tblW w:w="8647" w:type="dxa"/>
        <w:tblInd w:w="108" w:type="dxa"/>
        <w:tblLook w:val="04A0" w:firstRow="1" w:lastRow="0" w:firstColumn="1" w:lastColumn="0" w:noHBand="0" w:noVBand="1"/>
      </w:tblPr>
      <w:tblGrid>
        <w:gridCol w:w="2954"/>
        <w:gridCol w:w="2954"/>
        <w:gridCol w:w="2739"/>
      </w:tblGrid>
      <w:tr w:rsidR="00E850BF" w:rsidTr="00E850BF">
        <w:tc>
          <w:tcPr>
            <w:tcW w:w="2954" w:type="dxa"/>
            <w:vAlign w:val="center"/>
          </w:tcPr>
          <w:p w:rsidR="00E850BF" w:rsidRPr="002E17DE" w:rsidRDefault="00E850BF" w:rsidP="00E850BF">
            <w:pPr>
              <w:numPr>
                <w:ilvl w:val="12"/>
                <w:numId w:val="0"/>
              </w:numPr>
              <w:spacing w:line="480" w:lineRule="auto"/>
              <w:jc w:val="both"/>
              <w:rPr>
                <w:b/>
                <w:color w:val="000000"/>
                <w:lang w:eastAsia="zh-CN"/>
              </w:rPr>
            </w:pPr>
            <w:r w:rsidRPr="002E17DE">
              <w:rPr>
                <w:rFonts w:hint="eastAsia"/>
                <w:b/>
                <w:color w:val="000000"/>
                <w:lang w:eastAsia="zh-CN"/>
              </w:rPr>
              <w:t>Model</w:t>
            </w:r>
          </w:p>
        </w:tc>
        <w:tc>
          <w:tcPr>
            <w:tcW w:w="2954" w:type="dxa"/>
            <w:vAlign w:val="center"/>
          </w:tcPr>
          <w:p w:rsidR="00E850BF" w:rsidRPr="002E17DE" w:rsidRDefault="00E850BF" w:rsidP="00E850BF">
            <w:pPr>
              <w:numPr>
                <w:ilvl w:val="12"/>
                <w:numId w:val="0"/>
              </w:numPr>
              <w:spacing w:line="480" w:lineRule="auto"/>
              <w:jc w:val="center"/>
              <w:rPr>
                <w:b/>
                <w:color w:val="000000"/>
                <w:lang w:eastAsia="zh-CN"/>
              </w:rPr>
            </w:pPr>
            <w:r w:rsidRPr="002E17DE">
              <w:rPr>
                <w:rFonts w:hint="eastAsia"/>
                <w:b/>
                <w:color w:val="000000"/>
                <w:lang w:eastAsia="zh-CN"/>
              </w:rPr>
              <w:t>Credits</w:t>
            </w:r>
          </w:p>
        </w:tc>
        <w:tc>
          <w:tcPr>
            <w:tcW w:w="2739" w:type="dxa"/>
            <w:vAlign w:val="bottom"/>
          </w:tcPr>
          <w:p w:rsidR="00E850BF" w:rsidRPr="002E17DE" w:rsidRDefault="00E850BF" w:rsidP="00E850BF">
            <w:pPr>
              <w:numPr>
                <w:ilvl w:val="12"/>
                <w:numId w:val="0"/>
              </w:numPr>
              <w:spacing w:line="480" w:lineRule="auto"/>
              <w:jc w:val="both"/>
              <w:rPr>
                <w:b/>
                <w:color w:val="000000"/>
                <w:lang w:eastAsia="zh-CN"/>
              </w:rPr>
            </w:pPr>
            <w:r w:rsidRPr="002E17DE">
              <w:rPr>
                <w:rFonts w:hint="eastAsia"/>
                <w:b/>
                <w:color w:val="000000"/>
                <w:lang w:eastAsia="zh-CN"/>
              </w:rPr>
              <w:t>ZEV Type</w:t>
            </w:r>
          </w:p>
        </w:tc>
      </w:tr>
      <w:tr w:rsidR="00E850BF" w:rsidTr="00E850BF">
        <w:tc>
          <w:tcPr>
            <w:tcW w:w="2954" w:type="dxa"/>
            <w:vAlign w:val="center"/>
          </w:tcPr>
          <w:p w:rsidR="00E850BF" w:rsidRDefault="00E850BF" w:rsidP="00E850BF">
            <w:pPr>
              <w:numPr>
                <w:ilvl w:val="12"/>
                <w:numId w:val="0"/>
              </w:numPr>
              <w:spacing w:line="480" w:lineRule="auto"/>
              <w:jc w:val="both"/>
              <w:rPr>
                <w:color w:val="000000"/>
                <w:lang w:eastAsia="zh-CN"/>
              </w:rPr>
            </w:pPr>
            <w:r>
              <w:rPr>
                <w:rFonts w:hint="eastAsia"/>
                <w:color w:val="000000"/>
                <w:lang w:eastAsia="zh-CN"/>
              </w:rPr>
              <w:t>Scion IQ EV</w:t>
            </w:r>
          </w:p>
        </w:tc>
        <w:tc>
          <w:tcPr>
            <w:tcW w:w="2954" w:type="dxa"/>
            <w:vAlign w:val="center"/>
          </w:tcPr>
          <w:p w:rsidR="00E850BF" w:rsidRDefault="00E850BF" w:rsidP="00E850BF">
            <w:pPr>
              <w:numPr>
                <w:ilvl w:val="12"/>
                <w:numId w:val="0"/>
              </w:numPr>
              <w:spacing w:line="480" w:lineRule="auto"/>
              <w:jc w:val="center"/>
              <w:rPr>
                <w:color w:val="000000"/>
                <w:lang w:eastAsia="zh-CN"/>
              </w:rPr>
            </w:pPr>
            <w:r>
              <w:rPr>
                <w:rFonts w:hint="eastAsia"/>
                <w:color w:val="000000"/>
                <w:lang w:eastAsia="zh-CN"/>
              </w:rPr>
              <w:t>2</w:t>
            </w:r>
          </w:p>
        </w:tc>
        <w:tc>
          <w:tcPr>
            <w:tcW w:w="2739" w:type="dxa"/>
          </w:tcPr>
          <w:p w:rsidR="00E850BF" w:rsidRDefault="00E850BF" w:rsidP="00E850BF">
            <w:pPr>
              <w:numPr>
                <w:ilvl w:val="12"/>
                <w:numId w:val="0"/>
              </w:numPr>
              <w:spacing w:line="480" w:lineRule="auto"/>
              <w:jc w:val="both"/>
              <w:rPr>
                <w:color w:val="000000"/>
                <w:lang w:eastAsia="zh-CN"/>
              </w:rPr>
            </w:pPr>
            <w:r>
              <w:rPr>
                <w:rFonts w:hint="eastAsia"/>
                <w:color w:val="000000"/>
                <w:lang w:eastAsia="zh-CN"/>
              </w:rPr>
              <w:t xml:space="preserve">Type </w:t>
            </w:r>
            <w:r>
              <w:rPr>
                <w:color w:val="000000"/>
                <w:lang w:eastAsia="zh-CN"/>
              </w:rPr>
              <w:fldChar w:fldCharType="begin"/>
            </w:r>
            <w:r>
              <w:rPr>
                <w:color w:val="000000"/>
                <w:lang w:eastAsia="zh-CN"/>
              </w:rPr>
              <w:instrText xml:space="preserve"> </w:instrText>
            </w:r>
            <w:r>
              <w:rPr>
                <w:rFonts w:hint="eastAsia"/>
                <w:color w:val="000000"/>
                <w:lang w:eastAsia="zh-CN"/>
              </w:rPr>
              <w:instrText>= 1 \* ROMAN</w:instrText>
            </w:r>
            <w:r>
              <w:rPr>
                <w:color w:val="000000"/>
                <w:lang w:eastAsia="zh-CN"/>
              </w:rPr>
              <w:instrText xml:space="preserve"> </w:instrText>
            </w:r>
            <w:r>
              <w:rPr>
                <w:color w:val="000000"/>
                <w:lang w:eastAsia="zh-CN"/>
              </w:rPr>
              <w:fldChar w:fldCharType="separate"/>
            </w:r>
            <w:r w:rsidR="00290ADC">
              <w:rPr>
                <w:noProof/>
                <w:color w:val="000000"/>
                <w:lang w:eastAsia="zh-CN"/>
              </w:rPr>
              <w:t>I</w:t>
            </w:r>
            <w:r>
              <w:rPr>
                <w:color w:val="000000"/>
                <w:lang w:eastAsia="zh-CN"/>
              </w:rPr>
              <w:fldChar w:fldCharType="end"/>
            </w:r>
          </w:p>
        </w:tc>
      </w:tr>
      <w:tr w:rsidR="00E850BF" w:rsidTr="00E850BF">
        <w:tc>
          <w:tcPr>
            <w:tcW w:w="2954" w:type="dxa"/>
            <w:vAlign w:val="center"/>
          </w:tcPr>
          <w:p w:rsidR="00E850BF" w:rsidRDefault="00E850BF" w:rsidP="00E850BF">
            <w:pPr>
              <w:numPr>
                <w:ilvl w:val="12"/>
                <w:numId w:val="0"/>
              </w:numPr>
              <w:spacing w:line="480" w:lineRule="auto"/>
              <w:jc w:val="both"/>
              <w:rPr>
                <w:color w:val="000000"/>
                <w:lang w:eastAsia="zh-CN"/>
              </w:rPr>
            </w:pPr>
            <w:r>
              <w:rPr>
                <w:rFonts w:hint="eastAsia"/>
                <w:color w:val="000000"/>
                <w:lang w:eastAsia="zh-CN"/>
              </w:rPr>
              <w:t>Mitsubishi i-MiEV</w:t>
            </w:r>
          </w:p>
        </w:tc>
        <w:tc>
          <w:tcPr>
            <w:tcW w:w="2954" w:type="dxa"/>
            <w:vAlign w:val="center"/>
          </w:tcPr>
          <w:p w:rsidR="00E850BF" w:rsidRDefault="00E850BF" w:rsidP="00E850BF">
            <w:pPr>
              <w:numPr>
                <w:ilvl w:val="12"/>
                <w:numId w:val="0"/>
              </w:numPr>
              <w:spacing w:line="480" w:lineRule="auto"/>
              <w:jc w:val="center"/>
              <w:rPr>
                <w:color w:val="000000"/>
                <w:lang w:eastAsia="zh-CN"/>
              </w:rPr>
            </w:pPr>
            <w:r>
              <w:rPr>
                <w:rFonts w:hint="eastAsia"/>
                <w:color w:val="000000"/>
                <w:lang w:eastAsia="zh-CN"/>
              </w:rPr>
              <w:t>2.5</w:t>
            </w:r>
          </w:p>
        </w:tc>
        <w:tc>
          <w:tcPr>
            <w:tcW w:w="2739" w:type="dxa"/>
          </w:tcPr>
          <w:p w:rsidR="00E850BF" w:rsidRDefault="00E850BF" w:rsidP="00E850BF">
            <w:pPr>
              <w:numPr>
                <w:ilvl w:val="12"/>
                <w:numId w:val="0"/>
              </w:numPr>
              <w:spacing w:line="480" w:lineRule="auto"/>
              <w:jc w:val="both"/>
              <w:rPr>
                <w:color w:val="000000"/>
                <w:lang w:eastAsia="zh-CN"/>
              </w:rPr>
            </w:pPr>
            <w:r>
              <w:rPr>
                <w:rFonts w:hint="eastAsia"/>
                <w:color w:val="000000"/>
                <w:lang w:eastAsia="zh-CN"/>
              </w:rPr>
              <w:t>Type 1.5</w:t>
            </w:r>
          </w:p>
        </w:tc>
      </w:tr>
      <w:tr w:rsidR="00E850BF" w:rsidTr="00E850BF">
        <w:tc>
          <w:tcPr>
            <w:tcW w:w="2954" w:type="dxa"/>
            <w:vAlign w:val="center"/>
          </w:tcPr>
          <w:p w:rsidR="00E850BF" w:rsidRDefault="00E850BF" w:rsidP="00E850BF">
            <w:pPr>
              <w:numPr>
                <w:ilvl w:val="12"/>
                <w:numId w:val="0"/>
              </w:numPr>
              <w:spacing w:line="480" w:lineRule="auto"/>
              <w:jc w:val="both"/>
              <w:rPr>
                <w:color w:val="000000"/>
                <w:lang w:eastAsia="zh-CN"/>
              </w:rPr>
            </w:pPr>
            <w:r>
              <w:rPr>
                <w:rFonts w:hint="eastAsia"/>
                <w:color w:val="000000"/>
                <w:lang w:eastAsia="zh-CN"/>
              </w:rPr>
              <w:t>Fiat 500e</w:t>
            </w:r>
          </w:p>
        </w:tc>
        <w:tc>
          <w:tcPr>
            <w:tcW w:w="2954" w:type="dxa"/>
            <w:vAlign w:val="center"/>
          </w:tcPr>
          <w:p w:rsidR="00E850BF" w:rsidRDefault="00E850BF" w:rsidP="00E850BF">
            <w:pPr>
              <w:numPr>
                <w:ilvl w:val="12"/>
                <w:numId w:val="0"/>
              </w:numPr>
              <w:spacing w:line="480" w:lineRule="auto"/>
              <w:jc w:val="center"/>
              <w:rPr>
                <w:color w:val="000000"/>
                <w:lang w:eastAsia="zh-CN"/>
              </w:rPr>
            </w:pPr>
            <w:r>
              <w:rPr>
                <w:rFonts w:hint="eastAsia"/>
                <w:color w:val="000000"/>
                <w:lang w:eastAsia="zh-CN"/>
              </w:rPr>
              <w:t>3</w:t>
            </w:r>
          </w:p>
        </w:tc>
        <w:tc>
          <w:tcPr>
            <w:tcW w:w="2739" w:type="dxa"/>
          </w:tcPr>
          <w:p w:rsidR="00E850BF" w:rsidRDefault="00E850BF" w:rsidP="00E850BF">
            <w:pPr>
              <w:jc w:val="both"/>
            </w:pPr>
            <w:r w:rsidRPr="000963DF">
              <w:rPr>
                <w:rFonts w:hint="eastAsia"/>
                <w:color w:val="000000"/>
                <w:lang w:eastAsia="zh-CN"/>
              </w:rPr>
              <w:t xml:space="preserve">Type </w:t>
            </w:r>
            <w:r w:rsidRPr="000963DF">
              <w:rPr>
                <w:color w:val="000000"/>
                <w:lang w:eastAsia="zh-CN"/>
              </w:rPr>
              <w:fldChar w:fldCharType="begin"/>
            </w:r>
            <w:r w:rsidRPr="000963DF">
              <w:rPr>
                <w:color w:val="000000"/>
                <w:lang w:eastAsia="zh-CN"/>
              </w:rPr>
              <w:instrText xml:space="preserve"> </w:instrText>
            </w:r>
            <w:r w:rsidRPr="000963DF">
              <w:rPr>
                <w:rFonts w:hint="eastAsia"/>
                <w:color w:val="000000"/>
                <w:lang w:eastAsia="zh-CN"/>
              </w:rPr>
              <w:instrText>= 2 \* ROMAN</w:instrText>
            </w:r>
            <w:r w:rsidRPr="000963DF">
              <w:rPr>
                <w:color w:val="000000"/>
                <w:lang w:eastAsia="zh-CN"/>
              </w:rPr>
              <w:instrText xml:space="preserve"> </w:instrText>
            </w:r>
            <w:r w:rsidRPr="000963DF">
              <w:rPr>
                <w:color w:val="000000"/>
                <w:lang w:eastAsia="zh-CN"/>
              </w:rPr>
              <w:fldChar w:fldCharType="separate"/>
            </w:r>
            <w:r w:rsidR="00290ADC">
              <w:rPr>
                <w:noProof/>
                <w:color w:val="000000"/>
                <w:lang w:eastAsia="zh-CN"/>
              </w:rPr>
              <w:t>II</w:t>
            </w:r>
            <w:r w:rsidRPr="000963DF">
              <w:rPr>
                <w:color w:val="000000"/>
                <w:lang w:eastAsia="zh-CN"/>
              </w:rPr>
              <w:fldChar w:fldCharType="end"/>
            </w:r>
          </w:p>
        </w:tc>
      </w:tr>
      <w:tr w:rsidR="00E850BF" w:rsidTr="00E850BF">
        <w:tc>
          <w:tcPr>
            <w:tcW w:w="2954" w:type="dxa"/>
            <w:vAlign w:val="center"/>
          </w:tcPr>
          <w:p w:rsidR="00E850BF" w:rsidRDefault="00E850BF" w:rsidP="00E850BF">
            <w:pPr>
              <w:numPr>
                <w:ilvl w:val="12"/>
                <w:numId w:val="0"/>
              </w:numPr>
              <w:spacing w:line="480" w:lineRule="auto"/>
              <w:jc w:val="both"/>
              <w:rPr>
                <w:color w:val="000000"/>
                <w:lang w:eastAsia="zh-CN"/>
              </w:rPr>
            </w:pPr>
            <w:r>
              <w:rPr>
                <w:rFonts w:hint="eastAsia"/>
                <w:color w:val="000000"/>
                <w:lang w:eastAsia="zh-CN"/>
              </w:rPr>
              <w:t>Smart fortwo electric drive</w:t>
            </w:r>
          </w:p>
        </w:tc>
        <w:tc>
          <w:tcPr>
            <w:tcW w:w="2954" w:type="dxa"/>
            <w:vAlign w:val="center"/>
          </w:tcPr>
          <w:p w:rsidR="00E850BF" w:rsidRDefault="00E850BF" w:rsidP="00E850BF">
            <w:pPr>
              <w:numPr>
                <w:ilvl w:val="12"/>
                <w:numId w:val="0"/>
              </w:numPr>
              <w:spacing w:line="480" w:lineRule="auto"/>
              <w:jc w:val="center"/>
              <w:rPr>
                <w:color w:val="000000"/>
                <w:lang w:eastAsia="zh-CN"/>
              </w:rPr>
            </w:pPr>
            <w:r>
              <w:rPr>
                <w:rFonts w:hint="eastAsia"/>
                <w:color w:val="000000"/>
                <w:lang w:eastAsia="zh-CN"/>
              </w:rPr>
              <w:t>3</w:t>
            </w:r>
          </w:p>
        </w:tc>
        <w:tc>
          <w:tcPr>
            <w:tcW w:w="2739" w:type="dxa"/>
          </w:tcPr>
          <w:p w:rsidR="00E850BF" w:rsidRDefault="00E850BF" w:rsidP="00E850BF">
            <w:pPr>
              <w:jc w:val="both"/>
            </w:pPr>
            <w:r w:rsidRPr="000963DF">
              <w:rPr>
                <w:rFonts w:hint="eastAsia"/>
                <w:color w:val="000000"/>
                <w:lang w:eastAsia="zh-CN"/>
              </w:rPr>
              <w:t xml:space="preserve">Type </w:t>
            </w:r>
            <w:r w:rsidRPr="000963DF">
              <w:rPr>
                <w:color w:val="000000"/>
                <w:lang w:eastAsia="zh-CN"/>
              </w:rPr>
              <w:fldChar w:fldCharType="begin"/>
            </w:r>
            <w:r w:rsidRPr="000963DF">
              <w:rPr>
                <w:color w:val="000000"/>
                <w:lang w:eastAsia="zh-CN"/>
              </w:rPr>
              <w:instrText xml:space="preserve"> </w:instrText>
            </w:r>
            <w:r w:rsidRPr="000963DF">
              <w:rPr>
                <w:rFonts w:hint="eastAsia"/>
                <w:color w:val="000000"/>
                <w:lang w:eastAsia="zh-CN"/>
              </w:rPr>
              <w:instrText>= 2 \* ROMAN</w:instrText>
            </w:r>
            <w:r w:rsidRPr="000963DF">
              <w:rPr>
                <w:color w:val="000000"/>
                <w:lang w:eastAsia="zh-CN"/>
              </w:rPr>
              <w:instrText xml:space="preserve"> </w:instrText>
            </w:r>
            <w:r w:rsidRPr="000963DF">
              <w:rPr>
                <w:color w:val="000000"/>
                <w:lang w:eastAsia="zh-CN"/>
              </w:rPr>
              <w:fldChar w:fldCharType="separate"/>
            </w:r>
            <w:r w:rsidR="00290ADC">
              <w:rPr>
                <w:noProof/>
                <w:color w:val="000000"/>
                <w:lang w:eastAsia="zh-CN"/>
              </w:rPr>
              <w:t>II</w:t>
            </w:r>
            <w:r w:rsidRPr="000963DF">
              <w:rPr>
                <w:color w:val="000000"/>
                <w:lang w:eastAsia="zh-CN"/>
              </w:rPr>
              <w:fldChar w:fldCharType="end"/>
            </w:r>
          </w:p>
        </w:tc>
      </w:tr>
      <w:tr w:rsidR="00E850BF" w:rsidTr="00E850BF">
        <w:tc>
          <w:tcPr>
            <w:tcW w:w="2954" w:type="dxa"/>
            <w:vAlign w:val="center"/>
          </w:tcPr>
          <w:p w:rsidR="00E850BF" w:rsidRDefault="00E850BF" w:rsidP="00E850BF">
            <w:pPr>
              <w:numPr>
                <w:ilvl w:val="12"/>
                <w:numId w:val="0"/>
              </w:numPr>
              <w:spacing w:line="480" w:lineRule="auto"/>
              <w:jc w:val="both"/>
              <w:rPr>
                <w:color w:val="000000"/>
                <w:lang w:eastAsia="zh-CN"/>
              </w:rPr>
            </w:pPr>
            <w:r>
              <w:rPr>
                <w:rFonts w:hint="eastAsia"/>
                <w:color w:val="000000"/>
                <w:lang w:eastAsia="zh-CN"/>
              </w:rPr>
              <w:t>Nissan Leaf</w:t>
            </w:r>
          </w:p>
        </w:tc>
        <w:tc>
          <w:tcPr>
            <w:tcW w:w="2954" w:type="dxa"/>
            <w:vAlign w:val="center"/>
          </w:tcPr>
          <w:p w:rsidR="00E850BF" w:rsidRDefault="00E850BF" w:rsidP="00E850BF">
            <w:pPr>
              <w:numPr>
                <w:ilvl w:val="12"/>
                <w:numId w:val="0"/>
              </w:numPr>
              <w:spacing w:line="480" w:lineRule="auto"/>
              <w:jc w:val="center"/>
              <w:rPr>
                <w:color w:val="000000"/>
                <w:lang w:eastAsia="zh-CN"/>
              </w:rPr>
            </w:pPr>
            <w:r>
              <w:rPr>
                <w:rFonts w:hint="eastAsia"/>
                <w:color w:val="000000"/>
                <w:lang w:eastAsia="zh-CN"/>
              </w:rPr>
              <w:t>3</w:t>
            </w:r>
          </w:p>
        </w:tc>
        <w:tc>
          <w:tcPr>
            <w:tcW w:w="2739" w:type="dxa"/>
          </w:tcPr>
          <w:p w:rsidR="00E850BF" w:rsidRDefault="00E850BF" w:rsidP="00E850BF">
            <w:pPr>
              <w:jc w:val="both"/>
            </w:pPr>
            <w:r w:rsidRPr="000963DF">
              <w:rPr>
                <w:rFonts w:hint="eastAsia"/>
                <w:color w:val="000000"/>
                <w:lang w:eastAsia="zh-CN"/>
              </w:rPr>
              <w:t xml:space="preserve">Type </w:t>
            </w:r>
            <w:r w:rsidRPr="000963DF">
              <w:rPr>
                <w:color w:val="000000"/>
                <w:lang w:eastAsia="zh-CN"/>
              </w:rPr>
              <w:fldChar w:fldCharType="begin"/>
            </w:r>
            <w:r w:rsidRPr="000963DF">
              <w:rPr>
                <w:color w:val="000000"/>
                <w:lang w:eastAsia="zh-CN"/>
              </w:rPr>
              <w:instrText xml:space="preserve"> </w:instrText>
            </w:r>
            <w:r w:rsidRPr="000963DF">
              <w:rPr>
                <w:rFonts w:hint="eastAsia"/>
                <w:color w:val="000000"/>
                <w:lang w:eastAsia="zh-CN"/>
              </w:rPr>
              <w:instrText>= 2 \* ROMAN</w:instrText>
            </w:r>
            <w:r w:rsidRPr="000963DF">
              <w:rPr>
                <w:color w:val="000000"/>
                <w:lang w:eastAsia="zh-CN"/>
              </w:rPr>
              <w:instrText xml:space="preserve"> </w:instrText>
            </w:r>
            <w:r w:rsidRPr="000963DF">
              <w:rPr>
                <w:color w:val="000000"/>
                <w:lang w:eastAsia="zh-CN"/>
              </w:rPr>
              <w:fldChar w:fldCharType="separate"/>
            </w:r>
            <w:r w:rsidR="00290ADC">
              <w:rPr>
                <w:noProof/>
                <w:color w:val="000000"/>
                <w:lang w:eastAsia="zh-CN"/>
              </w:rPr>
              <w:t>II</w:t>
            </w:r>
            <w:r w:rsidRPr="000963DF">
              <w:rPr>
                <w:color w:val="000000"/>
                <w:lang w:eastAsia="zh-CN"/>
              </w:rPr>
              <w:fldChar w:fldCharType="end"/>
            </w:r>
          </w:p>
        </w:tc>
      </w:tr>
      <w:tr w:rsidR="00E850BF" w:rsidTr="00E850BF">
        <w:tc>
          <w:tcPr>
            <w:tcW w:w="2954" w:type="dxa"/>
            <w:vAlign w:val="center"/>
          </w:tcPr>
          <w:p w:rsidR="00E850BF" w:rsidRDefault="00E850BF" w:rsidP="00E850BF">
            <w:pPr>
              <w:numPr>
                <w:ilvl w:val="12"/>
                <w:numId w:val="0"/>
              </w:numPr>
              <w:spacing w:line="480" w:lineRule="auto"/>
              <w:jc w:val="both"/>
              <w:rPr>
                <w:color w:val="000000"/>
                <w:lang w:eastAsia="zh-CN"/>
              </w:rPr>
            </w:pPr>
            <w:r>
              <w:rPr>
                <w:rFonts w:hint="eastAsia"/>
                <w:color w:val="000000"/>
                <w:lang w:eastAsia="zh-CN"/>
              </w:rPr>
              <w:t>Honda Fit EV</w:t>
            </w:r>
          </w:p>
        </w:tc>
        <w:tc>
          <w:tcPr>
            <w:tcW w:w="2954" w:type="dxa"/>
            <w:vAlign w:val="center"/>
          </w:tcPr>
          <w:p w:rsidR="00E850BF" w:rsidRDefault="00E850BF" w:rsidP="00E850BF">
            <w:pPr>
              <w:numPr>
                <w:ilvl w:val="12"/>
                <w:numId w:val="0"/>
              </w:numPr>
              <w:spacing w:line="480" w:lineRule="auto"/>
              <w:jc w:val="center"/>
              <w:rPr>
                <w:color w:val="000000"/>
                <w:lang w:eastAsia="zh-CN"/>
              </w:rPr>
            </w:pPr>
            <w:r>
              <w:rPr>
                <w:rFonts w:hint="eastAsia"/>
                <w:color w:val="000000"/>
                <w:lang w:eastAsia="zh-CN"/>
              </w:rPr>
              <w:t>3</w:t>
            </w:r>
          </w:p>
        </w:tc>
        <w:tc>
          <w:tcPr>
            <w:tcW w:w="2739" w:type="dxa"/>
          </w:tcPr>
          <w:p w:rsidR="00E850BF" w:rsidRDefault="00E850BF" w:rsidP="00E850BF">
            <w:pPr>
              <w:jc w:val="both"/>
            </w:pPr>
            <w:r w:rsidRPr="000963DF">
              <w:rPr>
                <w:rFonts w:hint="eastAsia"/>
                <w:color w:val="000000"/>
                <w:lang w:eastAsia="zh-CN"/>
              </w:rPr>
              <w:t xml:space="preserve">Type </w:t>
            </w:r>
            <w:r w:rsidRPr="000963DF">
              <w:rPr>
                <w:color w:val="000000"/>
                <w:lang w:eastAsia="zh-CN"/>
              </w:rPr>
              <w:fldChar w:fldCharType="begin"/>
            </w:r>
            <w:r w:rsidRPr="000963DF">
              <w:rPr>
                <w:color w:val="000000"/>
                <w:lang w:eastAsia="zh-CN"/>
              </w:rPr>
              <w:instrText xml:space="preserve"> </w:instrText>
            </w:r>
            <w:r w:rsidRPr="000963DF">
              <w:rPr>
                <w:rFonts w:hint="eastAsia"/>
                <w:color w:val="000000"/>
                <w:lang w:eastAsia="zh-CN"/>
              </w:rPr>
              <w:instrText>= 2 \* ROMAN</w:instrText>
            </w:r>
            <w:r w:rsidRPr="000963DF">
              <w:rPr>
                <w:color w:val="000000"/>
                <w:lang w:eastAsia="zh-CN"/>
              </w:rPr>
              <w:instrText xml:space="preserve"> </w:instrText>
            </w:r>
            <w:r w:rsidRPr="000963DF">
              <w:rPr>
                <w:color w:val="000000"/>
                <w:lang w:eastAsia="zh-CN"/>
              </w:rPr>
              <w:fldChar w:fldCharType="separate"/>
            </w:r>
            <w:r w:rsidR="00290ADC">
              <w:rPr>
                <w:noProof/>
                <w:color w:val="000000"/>
                <w:lang w:eastAsia="zh-CN"/>
              </w:rPr>
              <w:t>II</w:t>
            </w:r>
            <w:r w:rsidRPr="000963DF">
              <w:rPr>
                <w:color w:val="000000"/>
                <w:lang w:eastAsia="zh-CN"/>
              </w:rPr>
              <w:fldChar w:fldCharType="end"/>
            </w:r>
          </w:p>
        </w:tc>
      </w:tr>
      <w:tr w:rsidR="00E850BF" w:rsidTr="00E850BF">
        <w:tc>
          <w:tcPr>
            <w:tcW w:w="2954" w:type="dxa"/>
            <w:vAlign w:val="center"/>
          </w:tcPr>
          <w:p w:rsidR="00E850BF" w:rsidRDefault="00E850BF" w:rsidP="00E850BF">
            <w:pPr>
              <w:numPr>
                <w:ilvl w:val="12"/>
                <w:numId w:val="0"/>
              </w:numPr>
              <w:spacing w:line="480" w:lineRule="auto"/>
              <w:jc w:val="both"/>
              <w:rPr>
                <w:color w:val="000000"/>
                <w:lang w:eastAsia="zh-CN"/>
              </w:rPr>
            </w:pPr>
            <w:r>
              <w:rPr>
                <w:rFonts w:hint="eastAsia"/>
                <w:color w:val="000000"/>
                <w:lang w:eastAsia="zh-CN"/>
              </w:rPr>
              <w:t>Ford Focus EV</w:t>
            </w:r>
          </w:p>
        </w:tc>
        <w:tc>
          <w:tcPr>
            <w:tcW w:w="2954" w:type="dxa"/>
            <w:vAlign w:val="center"/>
          </w:tcPr>
          <w:p w:rsidR="00E850BF" w:rsidRDefault="00E850BF" w:rsidP="00E850BF">
            <w:pPr>
              <w:numPr>
                <w:ilvl w:val="12"/>
                <w:numId w:val="0"/>
              </w:numPr>
              <w:spacing w:line="480" w:lineRule="auto"/>
              <w:jc w:val="center"/>
              <w:rPr>
                <w:color w:val="000000"/>
                <w:lang w:eastAsia="zh-CN"/>
              </w:rPr>
            </w:pPr>
            <w:r>
              <w:rPr>
                <w:rFonts w:hint="eastAsia"/>
                <w:color w:val="000000"/>
                <w:lang w:eastAsia="zh-CN"/>
              </w:rPr>
              <w:t>3</w:t>
            </w:r>
          </w:p>
        </w:tc>
        <w:tc>
          <w:tcPr>
            <w:tcW w:w="2739" w:type="dxa"/>
          </w:tcPr>
          <w:p w:rsidR="00E850BF" w:rsidRDefault="00E850BF" w:rsidP="00E850BF">
            <w:pPr>
              <w:jc w:val="both"/>
            </w:pPr>
            <w:r w:rsidRPr="000963DF">
              <w:rPr>
                <w:rFonts w:hint="eastAsia"/>
                <w:color w:val="000000"/>
                <w:lang w:eastAsia="zh-CN"/>
              </w:rPr>
              <w:t xml:space="preserve">Type </w:t>
            </w:r>
            <w:r w:rsidRPr="000963DF">
              <w:rPr>
                <w:color w:val="000000"/>
                <w:lang w:eastAsia="zh-CN"/>
              </w:rPr>
              <w:fldChar w:fldCharType="begin"/>
            </w:r>
            <w:r w:rsidRPr="000963DF">
              <w:rPr>
                <w:color w:val="000000"/>
                <w:lang w:eastAsia="zh-CN"/>
              </w:rPr>
              <w:instrText xml:space="preserve"> </w:instrText>
            </w:r>
            <w:r w:rsidRPr="000963DF">
              <w:rPr>
                <w:rFonts w:hint="eastAsia"/>
                <w:color w:val="000000"/>
                <w:lang w:eastAsia="zh-CN"/>
              </w:rPr>
              <w:instrText>= 2 \* ROMAN</w:instrText>
            </w:r>
            <w:r w:rsidRPr="000963DF">
              <w:rPr>
                <w:color w:val="000000"/>
                <w:lang w:eastAsia="zh-CN"/>
              </w:rPr>
              <w:instrText xml:space="preserve"> </w:instrText>
            </w:r>
            <w:r w:rsidRPr="000963DF">
              <w:rPr>
                <w:color w:val="000000"/>
                <w:lang w:eastAsia="zh-CN"/>
              </w:rPr>
              <w:fldChar w:fldCharType="separate"/>
            </w:r>
            <w:r w:rsidR="00290ADC">
              <w:rPr>
                <w:noProof/>
                <w:color w:val="000000"/>
                <w:lang w:eastAsia="zh-CN"/>
              </w:rPr>
              <w:t>II</w:t>
            </w:r>
            <w:r w:rsidRPr="000963DF">
              <w:rPr>
                <w:color w:val="000000"/>
                <w:lang w:eastAsia="zh-CN"/>
              </w:rPr>
              <w:fldChar w:fldCharType="end"/>
            </w:r>
          </w:p>
        </w:tc>
      </w:tr>
      <w:tr w:rsidR="00E850BF" w:rsidTr="00E850BF">
        <w:tc>
          <w:tcPr>
            <w:tcW w:w="2954" w:type="dxa"/>
            <w:vAlign w:val="center"/>
          </w:tcPr>
          <w:p w:rsidR="00E850BF" w:rsidRDefault="00E850BF" w:rsidP="00E850BF">
            <w:pPr>
              <w:numPr>
                <w:ilvl w:val="12"/>
                <w:numId w:val="0"/>
              </w:numPr>
              <w:spacing w:line="480" w:lineRule="auto"/>
              <w:jc w:val="both"/>
              <w:rPr>
                <w:color w:val="000000"/>
                <w:lang w:eastAsia="zh-CN"/>
              </w:rPr>
            </w:pPr>
            <w:r>
              <w:rPr>
                <w:rFonts w:hint="eastAsia"/>
                <w:color w:val="000000"/>
                <w:lang w:eastAsia="zh-CN"/>
              </w:rPr>
              <w:t>Toyota RAV4 EV</w:t>
            </w:r>
          </w:p>
        </w:tc>
        <w:tc>
          <w:tcPr>
            <w:tcW w:w="2954" w:type="dxa"/>
            <w:vAlign w:val="center"/>
          </w:tcPr>
          <w:p w:rsidR="00E850BF" w:rsidRDefault="00E850BF" w:rsidP="00E850BF">
            <w:pPr>
              <w:numPr>
                <w:ilvl w:val="12"/>
                <w:numId w:val="0"/>
              </w:numPr>
              <w:spacing w:line="480" w:lineRule="auto"/>
              <w:jc w:val="center"/>
              <w:rPr>
                <w:color w:val="000000"/>
                <w:lang w:eastAsia="zh-CN"/>
              </w:rPr>
            </w:pPr>
            <w:r>
              <w:rPr>
                <w:rFonts w:hint="eastAsia"/>
                <w:color w:val="000000"/>
                <w:lang w:eastAsia="zh-CN"/>
              </w:rPr>
              <w:t>3</w:t>
            </w:r>
          </w:p>
        </w:tc>
        <w:tc>
          <w:tcPr>
            <w:tcW w:w="2739" w:type="dxa"/>
          </w:tcPr>
          <w:p w:rsidR="00E850BF" w:rsidRDefault="00E850BF" w:rsidP="00E850BF">
            <w:pPr>
              <w:jc w:val="both"/>
            </w:pPr>
            <w:r w:rsidRPr="000963DF">
              <w:rPr>
                <w:rFonts w:hint="eastAsia"/>
                <w:color w:val="000000"/>
                <w:lang w:eastAsia="zh-CN"/>
              </w:rPr>
              <w:t xml:space="preserve">Type </w:t>
            </w:r>
            <w:r w:rsidRPr="000963DF">
              <w:rPr>
                <w:color w:val="000000"/>
                <w:lang w:eastAsia="zh-CN"/>
              </w:rPr>
              <w:fldChar w:fldCharType="begin"/>
            </w:r>
            <w:r w:rsidRPr="000963DF">
              <w:rPr>
                <w:color w:val="000000"/>
                <w:lang w:eastAsia="zh-CN"/>
              </w:rPr>
              <w:instrText xml:space="preserve"> </w:instrText>
            </w:r>
            <w:r w:rsidRPr="000963DF">
              <w:rPr>
                <w:rFonts w:hint="eastAsia"/>
                <w:color w:val="000000"/>
                <w:lang w:eastAsia="zh-CN"/>
              </w:rPr>
              <w:instrText>= 2 \* ROMAN</w:instrText>
            </w:r>
            <w:r w:rsidRPr="000963DF">
              <w:rPr>
                <w:color w:val="000000"/>
                <w:lang w:eastAsia="zh-CN"/>
              </w:rPr>
              <w:instrText xml:space="preserve"> </w:instrText>
            </w:r>
            <w:r w:rsidRPr="000963DF">
              <w:rPr>
                <w:color w:val="000000"/>
                <w:lang w:eastAsia="zh-CN"/>
              </w:rPr>
              <w:fldChar w:fldCharType="separate"/>
            </w:r>
            <w:r w:rsidR="00290ADC">
              <w:rPr>
                <w:noProof/>
                <w:color w:val="000000"/>
                <w:lang w:eastAsia="zh-CN"/>
              </w:rPr>
              <w:t>II</w:t>
            </w:r>
            <w:r w:rsidRPr="000963DF">
              <w:rPr>
                <w:color w:val="000000"/>
                <w:lang w:eastAsia="zh-CN"/>
              </w:rPr>
              <w:fldChar w:fldCharType="end"/>
            </w:r>
          </w:p>
        </w:tc>
      </w:tr>
      <w:tr w:rsidR="00E850BF" w:rsidTr="00E850BF">
        <w:tc>
          <w:tcPr>
            <w:tcW w:w="2954" w:type="dxa"/>
            <w:vAlign w:val="center"/>
          </w:tcPr>
          <w:p w:rsidR="00E850BF" w:rsidRDefault="00E850BF" w:rsidP="00E850BF">
            <w:pPr>
              <w:numPr>
                <w:ilvl w:val="12"/>
                <w:numId w:val="0"/>
              </w:numPr>
              <w:spacing w:line="480" w:lineRule="auto"/>
              <w:jc w:val="both"/>
              <w:rPr>
                <w:color w:val="000000"/>
                <w:lang w:eastAsia="zh-CN"/>
              </w:rPr>
            </w:pPr>
            <w:r>
              <w:rPr>
                <w:rFonts w:hint="eastAsia"/>
                <w:color w:val="000000"/>
                <w:lang w:eastAsia="zh-CN"/>
              </w:rPr>
              <w:t>Chevrolet Spark EV</w:t>
            </w:r>
          </w:p>
        </w:tc>
        <w:tc>
          <w:tcPr>
            <w:tcW w:w="2954" w:type="dxa"/>
            <w:vAlign w:val="center"/>
          </w:tcPr>
          <w:p w:rsidR="00E850BF" w:rsidRDefault="00E850BF" w:rsidP="00E850BF">
            <w:pPr>
              <w:numPr>
                <w:ilvl w:val="12"/>
                <w:numId w:val="0"/>
              </w:numPr>
              <w:spacing w:line="480" w:lineRule="auto"/>
              <w:jc w:val="center"/>
              <w:rPr>
                <w:color w:val="000000"/>
                <w:lang w:eastAsia="zh-CN"/>
              </w:rPr>
            </w:pPr>
            <w:r>
              <w:rPr>
                <w:rFonts w:hint="eastAsia"/>
                <w:color w:val="000000"/>
                <w:lang w:eastAsia="zh-CN"/>
              </w:rPr>
              <w:t>3</w:t>
            </w:r>
          </w:p>
        </w:tc>
        <w:tc>
          <w:tcPr>
            <w:tcW w:w="2739" w:type="dxa"/>
          </w:tcPr>
          <w:p w:rsidR="00E850BF" w:rsidRDefault="00E850BF" w:rsidP="00E850BF">
            <w:pPr>
              <w:jc w:val="both"/>
            </w:pPr>
            <w:r w:rsidRPr="000963DF">
              <w:rPr>
                <w:rFonts w:hint="eastAsia"/>
                <w:color w:val="000000"/>
                <w:lang w:eastAsia="zh-CN"/>
              </w:rPr>
              <w:t xml:space="preserve">Type </w:t>
            </w:r>
            <w:r w:rsidRPr="000963DF">
              <w:rPr>
                <w:color w:val="000000"/>
                <w:lang w:eastAsia="zh-CN"/>
              </w:rPr>
              <w:fldChar w:fldCharType="begin"/>
            </w:r>
            <w:r w:rsidRPr="000963DF">
              <w:rPr>
                <w:color w:val="000000"/>
                <w:lang w:eastAsia="zh-CN"/>
              </w:rPr>
              <w:instrText xml:space="preserve"> </w:instrText>
            </w:r>
            <w:r w:rsidRPr="000963DF">
              <w:rPr>
                <w:rFonts w:hint="eastAsia"/>
                <w:color w:val="000000"/>
                <w:lang w:eastAsia="zh-CN"/>
              </w:rPr>
              <w:instrText>= 2 \* ROMAN</w:instrText>
            </w:r>
            <w:r w:rsidRPr="000963DF">
              <w:rPr>
                <w:color w:val="000000"/>
                <w:lang w:eastAsia="zh-CN"/>
              </w:rPr>
              <w:instrText xml:space="preserve"> </w:instrText>
            </w:r>
            <w:r w:rsidRPr="000963DF">
              <w:rPr>
                <w:color w:val="000000"/>
                <w:lang w:eastAsia="zh-CN"/>
              </w:rPr>
              <w:fldChar w:fldCharType="separate"/>
            </w:r>
            <w:r w:rsidR="00290ADC">
              <w:rPr>
                <w:noProof/>
                <w:color w:val="000000"/>
                <w:lang w:eastAsia="zh-CN"/>
              </w:rPr>
              <w:t>II</w:t>
            </w:r>
            <w:r w:rsidRPr="000963DF">
              <w:rPr>
                <w:color w:val="000000"/>
                <w:lang w:eastAsia="zh-CN"/>
              </w:rPr>
              <w:fldChar w:fldCharType="end"/>
            </w:r>
          </w:p>
        </w:tc>
      </w:tr>
      <w:tr w:rsidR="00E850BF" w:rsidTr="00E850BF">
        <w:tc>
          <w:tcPr>
            <w:tcW w:w="2954" w:type="dxa"/>
            <w:vAlign w:val="center"/>
          </w:tcPr>
          <w:p w:rsidR="00E850BF" w:rsidRDefault="00E850BF" w:rsidP="00E850BF">
            <w:pPr>
              <w:numPr>
                <w:ilvl w:val="12"/>
                <w:numId w:val="0"/>
              </w:numPr>
              <w:spacing w:line="480" w:lineRule="auto"/>
              <w:jc w:val="both"/>
              <w:rPr>
                <w:color w:val="000000"/>
                <w:lang w:eastAsia="zh-CN"/>
              </w:rPr>
            </w:pPr>
            <w:r>
              <w:rPr>
                <w:rFonts w:hint="eastAsia"/>
                <w:color w:val="000000"/>
                <w:lang w:eastAsia="zh-CN"/>
              </w:rPr>
              <w:t>Mercedes Benz F-Cell</w:t>
            </w:r>
          </w:p>
        </w:tc>
        <w:tc>
          <w:tcPr>
            <w:tcW w:w="2954" w:type="dxa"/>
            <w:vAlign w:val="center"/>
          </w:tcPr>
          <w:p w:rsidR="00E850BF" w:rsidRDefault="00E850BF" w:rsidP="00E850BF">
            <w:pPr>
              <w:numPr>
                <w:ilvl w:val="12"/>
                <w:numId w:val="0"/>
              </w:numPr>
              <w:spacing w:line="480" w:lineRule="auto"/>
              <w:jc w:val="center"/>
              <w:rPr>
                <w:color w:val="000000"/>
                <w:lang w:eastAsia="zh-CN"/>
              </w:rPr>
            </w:pPr>
            <w:r>
              <w:rPr>
                <w:rFonts w:hint="eastAsia"/>
                <w:color w:val="000000"/>
                <w:lang w:eastAsia="zh-CN"/>
              </w:rPr>
              <w:t>5</w:t>
            </w:r>
          </w:p>
        </w:tc>
        <w:tc>
          <w:tcPr>
            <w:tcW w:w="2739" w:type="dxa"/>
          </w:tcPr>
          <w:p w:rsidR="00E850BF" w:rsidRDefault="00E850BF" w:rsidP="00E850BF">
            <w:pPr>
              <w:jc w:val="both"/>
            </w:pPr>
            <w:r w:rsidRPr="00A6564D">
              <w:rPr>
                <w:rFonts w:hint="eastAsia"/>
                <w:color w:val="000000"/>
                <w:lang w:eastAsia="zh-CN"/>
              </w:rPr>
              <w:t xml:space="preserve">Type </w:t>
            </w:r>
            <w:r>
              <w:rPr>
                <w:color w:val="000000"/>
                <w:lang w:eastAsia="zh-CN"/>
              </w:rPr>
              <w:fldChar w:fldCharType="begin"/>
            </w:r>
            <w:r>
              <w:rPr>
                <w:color w:val="000000"/>
                <w:lang w:eastAsia="zh-CN"/>
              </w:rPr>
              <w:instrText xml:space="preserve"> </w:instrText>
            </w:r>
            <w:r>
              <w:rPr>
                <w:rFonts w:hint="eastAsia"/>
                <w:color w:val="000000"/>
                <w:lang w:eastAsia="zh-CN"/>
              </w:rPr>
              <w:instrText>= 4 \* ROMAN</w:instrText>
            </w:r>
            <w:r>
              <w:rPr>
                <w:color w:val="000000"/>
                <w:lang w:eastAsia="zh-CN"/>
              </w:rPr>
              <w:instrText xml:space="preserve"> </w:instrText>
            </w:r>
            <w:r>
              <w:rPr>
                <w:color w:val="000000"/>
                <w:lang w:eastAsia="zh-CN"/>
              </w:rPr>
              <w:fldChar w:fldCharType="separate"/>
            </w:r>
            <w:r w:rsidR="00290ADC">
              <w:rPr>
                <w:noProof/>
                <w:color w:val="000000"/>
                <w:lang w:eastAsia="zh-CN"/>
              </w:rPr>
              <w:t>IV</w:t>
            </w:r>
            <w:r>
              <w:rPr>
                <w:color w:val="000000"/>
                <w:lang w:eastAsia="zh-CN"/>
              </w:rPr>
              <w:fldChar w:fldCharType="end"/>
            </w:r>
          </w:p>
        </w:tc>
      </w:tr>
      <w:tr w:rsidR="00E850BF" w:rsidTr="00E850BF">
        <w:tc>
          <w:tcPr>
            <w:tcW w:w="2954" w:type="dxa"/>
            <w:vAlign w:val="center"/>
          </w:tcPr>
          <w:p w:rsidR="00E850BF" w:rsidRDefault="00E850BF" w:rsidP="00E850BF">
            <w:pPr>
              <w:numPr>
                <w:ilvl w:val="12"/>
                <w:numId w:val="0"/>
              </w:numPr>
              <w:spacing w:line="480" w:lineRule="auto"/>
              <w:jc w:val="both"/>
              <w:rPr>
                <w:color w:val="000000"/>
                <w:lang w:eastAsia="zh-CN"/>
              </w:rPr>
            </w:pPr>
            <w:r>
              <w:rPr>
                <w:rFonts w:hint="eastAsia"/>
                <w:color w:val="000000"/>
                <w:lang w:eastAsia="zh-CN"/>
              </w:rPr>
              <w:t>Tesla Model S 60kWh</w:t>
            </w:r>
          </w:p>
        </w:tc>
        <w:tc>
          <w:tcPr>
            <w:tcW w:w="2954" w:type="dxa"/>
            <w:vAlign w:val="center"/>
          </w:tcPr>
          <w:p w:rsidR="00E850BF" w:rsidRDefault="00E850BF" w:rsidP="00E850BF">
            <w:pPr>
              <w:numPr>
                <w:ilvl w:val="12"/>
                <w:numId w:val="0"/>
              </w:numPr>
              <w:spacing w:line="480" w:lineRule="auto"/>
              <w:jc w:val="center"/>
              <w:rPr>
                <w:color w:val="000000"/>
                <w:lang w:eastAsia="zh-CN"/>
              </w:rPr>
            </w:pPr>
            <w:r>
              <w:rPr>
                <w:rFonts w:hint="eastAsia"/>
                <w:color w:val="000000"/>
                <w:lang w:eastAsia="zh-CN"/>
              </w:rPr>
              <w:t>5</w:t>
            </w:r>
          </w:p>
        </w:tc>
        <w:tc>
          <w:tcPr>
            <w:tcW w:w="2739" w:type="dxa"/>
          </w:tcPr>
          <w:p w:rsidR="00E850BF" w:rsidRDefault="00E850BF" w:rsidP="00E850BF">
            <w:pPr>
              <w:jc w:val="both"/>
            </w:pPr>
            <w:r w:rsidRPr="00A6564D">
              <w:rPr>
                <w:rFonts w:hint="eastAsia"/>
                <w:color w:val="000000"/>
                <w:lang w:eastAsia="zh-CN"/>
              </w:rPr>
              <w:t xml:space="preserve">Type </w:t>
            </w:r>
            <w:r>
              <w:rPr>
                <w:color w:val="000000"/>
                <w:lang w:eastAsia="zh-CN"/>
              </w:rPr>
              <w:fldChar w:fldCharType="begin"/>
            </w:r>
            <w:r>
              <w:rPr>
                <w:color w:val="000000"/>
                <w:lang w:eastAsia="zh-CN"/>
              </w:rPr>
              <w:instrText xml:space="preserve"> </w:instrText>
            </w:r>
            <w:r>
              <w:rPr>
                <w:rFonts w:hint="eastAsia"/>
                <w:color w:val="000000"/>
                <w:lang w:eastAsia="zh-CN"/>
              </w:rPr>
              <w:instrText>= 4 \* ROMAN</w:instrText>
            </w:r>
            <w:r>
              <w:rPr>
                <w:color w:val="000000"/>
                <w:lang w:eastAsia="zh-CN"/>
              </w:rPr>
              <w:instrText xml:space="preserve"> </w:instrText>
            </w:r>
            <w:r>
              <w:rPr>
                <w:color w:val="000000"/>
                <w:lang w:eastAsia="zh-CN"/>
              </w:rPr>
              <w:fldChar w:fldCharType="separate"/>
            </w:r>
            <w:r w:rsidR="00290ADC">
              <w:rPr>
                <w:noProof/>
                <w:color w:val="000000"/>
                <w:lang w:eastAsia="zh-CN"/>
              </w:rPr>
              <w:t>IV</w:t>
            </w:r>
            <w:r>
              <w:rPr>
                <w:color w:val="000000"/>
                <w:lang w:eastAsia="zh-CN"/>
              </w:rPr>
              <w:fldChar w:fldCharType="end"/>
            </w:r>
          </w:p>
        </w:tc>
      </w:tr>
      <w:tr w:rsidR="00E850BF" w:rsidTr="00E850BF">
        <w:tc>
          <w:tcPr>
            <w:tcW w:w="2954" w:type="dxa"/>
            <w:vAlign w:val="center"/>
          </w:tcPr>
          <w:p w:rsidR="00E850BF" w:rsidRDefault="00E850BF" w:rsidP="00E850BF">
            <w:pPr>
              <w:numPr>
                <w:ilvl w:val="12"/>
                <w:numId w:val="0"/>
              </w:numPr>
              <w:spacing w:line="480" w:lineRule="auto"/>
              <w:jc w:val="both"/>
              <w:rPr>
                <w:color w:val="000000"/>
                <w:lang w:eastAsia="zh-CN"/>
              </w:rPr>
            </w:pPr>
            <w:r>
              <w:rPr>
                <w:rFonts w:hint="eastAsia"/>
                <w:color w:val="000000"/>
                <w:lang w:eastAsia="zh-CN"/>
              </w:rPr>
              <w:t>Honda Clarity FCX</w:t>
            </w:r>
          </w:p>
        </w:tc>
        <w:tc>
          <w:tcPr>
            <w:tcW w:w="2954" w:type="dxa"/>
            <w:vAlign w:val="center"/>
          </w:tcPr>
          <w:p w:rsidR="00E850BF" w:rsidRDefault="00E850BF" w:rsidP="00E850BF">
            <w:pPr>
              <w:numPr>
                <w:ilvl w:val="12"/>
                <w:numId w:val="0"/>
              </w:numPr>
              <w:spacing w:line="480" w:lineRule="auto"/>
              <w:jc w:val="center"/>
              <w:rPr>
                <w:color w:val="000000"/>
                <w:lang w:eastAsia="zh-CN"/>
              </w:rPr>
            </w:pPr>
            <w:r>
              <w:rPr>
                <w:rFonts w:hint="eastAsia"/>
                <w:color w:val="000000"/>
                <w:lang w:eastAsia="zh-CN"/>
              </w:rPr>
              <w:t>7</w:t>
            </w:r>
          </w:p>
        </w:tc>
        <w:tc>
          <w:tcPr>
            <w:tcW w:w="2739" w:type="dxa"/>
          </w:tcPr>
          <w:p w:rsidR="00E850BF" w:rsidRDefault="00E850BF" w:rsidP="00E850BF">
            <w:pPr>
              <w:jc w:val="both"/>
            </w:pPr>
            <w:r w:rsidRPr="00A6564D">
              <w:rPr>
                <w:rFonts w:hint="eastAsia"/>
                <w:color w:val="000000"/>
                <w:lang w:eastAsia="zh-CN"/>
              </w:rPr>
              <w:t xml:space="preserve">Type </w:t>
            </w:r>
            <w:r>
              <w:rPr>
                <w:color w:val="000000"/>
                <w:lang w:eastAsia="zh-CN"/>
              </w:rPr>
              <w:fldChar w:fldCharType="begin"/>
            </w:r>
            <w:r>
              <w:rPr>
                <w:color w:val="000000"/>
                <w:lang w:eastAsia="zh-CN"/>
              </w:rPr>
              <w:instrText xml:space="preserve"> </w:instrText>
            </w:r>
            <w:r>
              <w:rPr>
                <w:rFonts w:hint="eastAsia"/>
                <w:color w:val="000000"/>
                <w:lang w:eastAsia="zh-CN"/>
              </w:rPr>
              <w:instrText>= 5 \* ROMAN</w:instrText>
            </w:r>
            <w:r>
              <w:rPr>
                <w:color w:val="000000"/>
                <w:lang w:eastAsia="zh-CN"/>
              </w:rPr>
              <w:instrText xml:space="preserve"> </w:instrText>
            </w:r>
            <w:r>
              <w:rPr>
                <w:color w:val="000000"/>
                <w:lang w:eastAsia="zh-CN"/>
              </w:rPr>
              <w:fldChar w:fldCharType="separate"/>
            </w:r>
            <w:r w:rsidR="00290ADC">
              <w:rPr>
                <w:noProof/>
                <w:color w:val="000000"/>
                <w:lang w:eastAsia="zh-CN"/>
              </w:rPr>
              <w:t>V</w:t>
            </w:r>
            <w:r>
              <w:rPr>
                <w:color w:val="000000"/>
                <w:lang w:eastAsia="zh-CN"/>
              </w:rPr>
              <w:fldChar w:fldCharType="end"/>
            </w:r>
          </w:p>
        </w:tc>
      </w:tr>
      <w:tr w:rsidR="00E850BF" w:rsidTr="00E850BF">
        <w:tc>
          <w:tcPr>
            <w:tcW w:w="2954" w:type="dxa"/>
            <w:vAlign w:val="center"/>
          </w:tcPr>
          <w:p w:rsidR="00E850BF" w:rsidRDefault="00E850BF" w:rsidP="00E850BF">
            <w:pPr>
              <w:numPr>
                <w:ilvl w:val="12"/>
                <w:numId w:val="0"/>
              </w:numPr>
              <w:spacing w:line="480" w:lineRule="auto"/>
              <w:jc w:val="both"/>
              <w:rPr>
                <w:color w:val="000000"/>
                <w:lang w:eastAsia="zh-CN"/>
              </w:rPr>
            </w:pPr>
            <w:r>
              <w:rPr>
                <w:rFonts w:hint="eastAsia"/>
                <w:color w:val="000000"/>
                <w:lang w:eastAsia="zh-CN"/>
              </w:rPr>
              <w:t>Tesla Model S 80kWh</w:t>
            </w:r>
          </w:p>
        </w:tc>
        <w:tc>
          <w:tcPr>
            <w:tcW w:w="2954" w:type="dxa"/>
            <w:vAlign w:val="center"/>
          </w:tcPr>
          <w:p w:rsidR="00E850BF" w:rsidRDefault="00E850BF" w:rsidP="00E850BF">
            <w:pPr>
              <w:numPr>
                <w:ilvl w:val="12"/>
                <w:numId w:val="0"/>
              </w:numPr>
              <w:spacing w:line="480" w:lineRule="auto"/>
              <w:jc w:val="center"/>
              <w:rPr>
                <w:color w:val="000000"/>
                <w:lang w:eastAsia="zh-CN"/>
              </w:rPr>
            </w:pPr>
            <w:r>
              <w:rPr>
                <w:rFonts w:hint="eastAsia"/>
                <w:color w:val="000000"/>
                <w:lang w:eastAsia="zh-CN"/>
              </w:rPr>
              <w:t>7</w:t>
            </w:r>
          </w:p>
        </w:tc>
        <w:tc>
          <w:tcPr>
            <w:tcW w:w="2739" w:type="dxa"/>
          </w:tcPr>
          <w:p w:rsidR="00E850BF" w:rsidRDefault="00E850BF" w:rsidP="00E850BF">
            <w:pPr>
              <w:jc w:val="both"/>
            </w:pPr>
            <w:r w:rsidRPr="00A6564D">
              <w:rPr>
                <w:rFonts w:hint="eastAsia"/>
                <w:color w:val="000000"/>
                <w:lang w:eastAsia="zh-CN"/>
              </w:rPr>
              <w:t xml:space="preserve">Type </w:t>
            </w:r>
            <w:r>
              <w:rPr>
                <w:color w:val="000000"/>
                <w:lang w:eastAsia="zh-CN"/>
              </w:rPr>
              <w:fldChar w:fldCharType="begin"/>
            </w:r>
            <w:r>
              <w:rPr>
                <w:color w:val="000000"/>
                <w:lang w:eastAsia="zh-CN"/>
              </w:rPr>
              <w:instrText xml:space="preserve"> </w:instrText>
            </w:r>
            <w:r>
              <w:rPr>
                <w:rFonts w:hint="eastAsia"/>
                <w:color w:val="000000"/>
                <w:lang w:eastAsia="zh-CN"/>
              </w:rPr>
              <w:instrText>= 5 \* ROMAN</w:instrText>
            </w:r>
            <w:r>
              <w:rPr>
                <w:color w:val="000000"/>
                <w:lang w:eastAsia="zh-CN"/>
              </w:rPr>
              <w:instrText xml:space="preserve"> </w:instrText>
            </w:r>
            <w:r>
              <w:rPr>
                <w:color w:val="000000"/>
                <w:lang w:eastAsia="zh-CN"/>
              </w:rPr>
              <w:fldChar w:fldCharType="separate"/>
            </w:r>
            <w:r w:rsidR="00290ADC">
              <w:rPr>
                <w:noProof/>
                <w:color w:val="000000"/>
                <w:lang w:eastAsia="zh-CN"/>
              </w:rPr>
              <w:t>V</w:t>
            </w:r>
            <w:r>
              <w:rPr>
                <w:color w:val="000000"/>
                <w:lang w:eastAsia="zh-CN"/>
              </w:rPr>
              <w:fldChar w:fldCharType="end"/>
            </w:r>
          </w:p>
        </w:tc>
      </w:tr>
    </w:tbl>
    <w:p w:rsidR="00E850BF" w:rsidRDefault="00E850BF" w:rsidP="00D65E5D">
      <w:pPr>
        <w:numPr>
          <w:ilvl w:val="12"/>
          <w:numId w:val="0"/>
        </w:numPr>
        <w:spacing w:line="480" w:lineRule="auto"/>
        <w:ind w:firstLine="720"/>
        <w:rPr>
          <w:lang w:eastAsia="zh-CN"/>
        </w:rPr>
      </w:pPr>
    </w:p>
    <w:p w:rsidR="00E850BF" w:rsidRPr="00D65E5D" w:rsidRDefault="00E850BF" w:rsidP="00D65E5D">
      <w:pPr>
        <w:numPr>
          <w:ilvl w:val="12"/>
          <w:numId w:val="0"/>
        </w:numPr>
        <w:spacing w:line="480" w:lineRule="auto"/>
        <w:ind w:firstLine="720"/>
        <w:rPr>
          <w:lang w:eastAsia="zh-CN"/>
        </w:rPr>
      </w:pPr>
    </w:p>
    <w:p w:rsidR="00201C58" w:rsidRDefault="00296593" w:rsidP="00816020">
      <w:pPr>
        <w:numPr>
          <w:ilvl w:val="12"/>
          <w:numId w:val="0"/>
        </w:numPr>
        <w:spacing w:line="480" w:lineRule="auto"/>
        <w:ind w:firstLine="720"/>
        <w:jc w:val="both"/>
        <w:rPr>
          <w:color w:val="000000"/>
          <w:lang w:eastAsia="zh-CN"/>
        </w:rPr>
      </w:pPr>
      <w:r>
        <w:rPr>
          <w:rFonts w:hint="eastAsia"/>
          <w:color w:val="000000"/>
          <w:lang w:eastAsia="zh-CN"/>
        </w:rPr>
        <w:lastRenderedPageBreak/>
        <w:t xml:space="preserve">Besides the main purpose, </w:t>
      </w:r>
      <w:r w:rsidR="008C5E29">
        <w:rPr>
          <w:rFonts w:hint="eastAsia"/>
          <w:color w:val="000000"/>
          <w:lang w:eastAsia="zh-CN"/>
        </w:rPr>
        <w:t xml:space="preserve">since the credits are allowed to be traded between the automakers, </w:t>
      </w:r>
      <w:r w:rsidR="00201C58">
        <w:rPr>
          <w:rFonts w:hint="eastAsia"/>
          <w:color w:val="000000"/>
          <w:lang w:eastAsia="zh-CN"/>
        </w:rPr>
        <w:t xml:space="preserve">the </w:t>
      </w:r>
      <w:r w:rsidRPr="001A5D6C">
        <w:rPr>
          <w:color w:val="000000"/>
        </w:rPr>
        <w:t xml:space="preserve">company </w:t>
      </w:r>
      <w:r w:rsidR="00201C58">
        <w:rPr>
          <w:rFonts w:hint="eastAsia"/>
          <w:color w:val="000000"/>
          <w:lang w:eastAsia="zh-CN"/>
        </w:rPr>
        <w:t xml:space="preserve">that produces green technology </w:t>
      </w:r>
      <w:r w:rsidRPr="001A5D6C">
        <w:rPr>
          <w:color w:val="000000"/>
        </w:rPr>
        <w:t xml:space="preserve">is </w:t>
      </w:r>
      <w:r w:rsidR="008C5E29">
        <w:rPr>
          <w:rFonts w:hint="eastAsia"/>
          <w:color w:val="000000"/>
          <w:lang w:eastAsia="zh-CN"/>
        </w:rPr>
        <w:t>permitted to</w:t>
      </w:r>
      <w:r w:rsidRPr="001A5D6C">
        <w:rPr>
          <w:color w:val="000000"/>
        </w:rPr>
        <w:t xml:space="preserve"> collect remarkable revenue by selling </w:t>
      </w:r>
      <w:r w:rsidR="00201C58">
        <w:rPr>
          <w:rFonts w:hint="eastAsia"/>
          <w:color w:val="000000"/>
          <w:lang w:eastAsia="zh-CN"/>
        </w:rPr>
        <w:t>excess</w:t>
      </w:r>
      <w:r w:rsidRPr="001A5D6C">
        <w:rPr>
          <w:color w:val="000000"/>
        </w:rPr>
        <w:t xml:space="preserve"> credits to </w:t>
      </w:r>
      <w:r w:rsidR="00201C58">
        <w:rPr>
          <w:rFonts w:hint="eastAsia"/>
          <w:color w:val="000000"/>
          <w:lang w:eastAsia="zh-CN"/>
        </w:rPr>
        <w:t xml:space="preserve">the </w:t>
      </w:r>
      <w:r w:rsidRPr="001A5D6C">
        <w:rPr>
          <w:color w:val="000000"/>
        </w:rPr>
        <w:t xml:space="preserve">technology </w:t>
      </w:r>
      <w:r w:rsidR="008C5E29">
        <w:rPr>
          <w:rFonts w:hint="eastAsia"/>
          <w:color w:val="000000"/>
          <w:lang w:eastAsia="zh-CN"/>
        </w:rPr>
        <w:t xml:space="preserve">laggard </w:t>
      </w:r>
      <w:r w:rsidRPr="001A5D6C">
        <w:rPr>
          <w:color w:val="000000"/>
        </w:rPr>
        <w:t>companies.</w:t>
      </w:r>
      <w:r>
        <w:rPr>
          <w:rFonts w:hint="eastAsia"/>
          <w:color w:val="000000"/>
          <w:lang w:eastAsia="zh-CN"/>
        </w:rPr>
        <w:t xml:space="preserve"> </w:t>
      </w:r>
      <w:r w:rsidR="008C5E29" w:rsidRPr="001A5D6C">
        <w:rPr>
          <w:color w:val="000000"/>
        </w:rPr>
        <w:t xml:space="preserve">For instance, a delivered Tesla S model generates 7 credits </w:t>
      </w:r>
      <w:r w:rsidR="00201C58">
        <w:rPr>
          <w:rFonts w:hint="eastAsia"/>
          <w:color w:val="000000"/>
          <w:lang w:eastAsia="zh-CN"/>
        </w:rPr>
        <w:t>due to</w:t>
      </w:r>
      <w:r w:rsidR="00994B72">
        <w:rPr>
          <w:rFonts w:hint="eastAsia"/>
          <w:color w:val="000000"/>
          <w:lang w:eastAsia="zh-CN"/>
        </w:rPr>
        <w:t xml:space="preserve"> its rang</w:t>
      </w:r>
      <w:r w:rsidR="00201C58">
        <w:rPr>
          <w:rFonts w:hint="eastAsia"/>
          <w:color w:val="000000"/>
          <w:lang w:eastAsia="zh-CN"/>
        </w:rPr>
        <w:t xml:space="preserve">e and other technological specs (credit standard can be found in </w:t>
      </w:r>
      <w:r w:rsidR="00201C58">
        <w:rPr>
          <w:color w:val="000000"/>
          <w:lang w:eastAsia="zh-CN"/>
        </w:rPr>
        <w:fldChar w:fldCharType="begin"/>
      </w:r>
      <w:r w:rsidR="00201C58">
        <w:rPr>
          <w:color w:val="000000"/>
          <w:lang w:eastAsia="zh-CN"/>
        </w:rPr>
        <w:instrText xml:space="preserve"> </w:instrText>
      </w:r>
      <w:r w:rsidR="00201C58">
        <w:rPr>
          <w:rFonts w:hint="eastAsia"/>
          <w:color w:val="000000"/>
          <w:lang w:eastAsia="zh-CN"/>
        </w:rPr>
        <w:instrText>REF _Ref427702521 \h</w:instrText>
      </w:r>
      <w:r w:rsidR="00201C58">
        <w:rPr>
          <w:color w:val="000000"/>
          <w:lang w:eastAsia="zh-CN"/>
        </w:rPr>
        <w:instrText xml:space="preserve"> </w:instrText>
      </w:r>
      <w:r w:rsidR="00816020">
        <w:rPr>
          <w:color w:val="000000"/>
          <w:lang w:eastAsia="zh-CN"/>
        </w:rPr>
        <w:instrText xml:space="preserve"> \* MERGEFORMAT </w:instrText>
      </w:r>
      <w:r w:rsidR="00201C58">
        <w:rPr>
          <w:color w:val="000000"/>
          <w:lang w:eastAsia="zh-CN"/>
        </w:rPr>
      </w:r>
      <w:r w:rsidR="00201C58">
        <w:rPr>
          <w:color w:val="000000"/>
          <w:lang w:eastAsia="zh-CN"/>
        </w:rPr>
        <w:fldChar w:fldCharType="separate"/>
      </w:r>
      <w:r w:rsidR="00290ADC">
        <w:t xml:space="preserve">Table </w:t>
      </w:r>
      <w:r w:rsidR="00290ADC">
        <w:rPr>
          <w:noProof/>
        </w:rPr>
        <w:t>1</w:t>
      </w:r>
      <w:r w:rsidR="00201C58">
        <w:rPr>
          <w:color w:val="000000"/>
          <w:lang w:eastAsia="zh-CN"/>
        </w:rPr>
        <w:fldChar w:fldCharType="end"/>
      </w:r>
      <w:r w:rsidR="00201C58">
        <w:rPr>
          <w:rFonts w:hint="eastAsia"/>
          <w:color w:val="000000"/>
          <w:lang w:eastAsia="zh-CN"/>
        </w:rPr>
        <w:t>). E</w:t>
      </w:r>
      <w:r w:rsidR="00201C58">
        <w:rPr>
          <w:color w:val="000000"/>
        </w:rPr>
        <w:t xml:space="preserve">ach </w:t>
      </w:r>
      <w:r w:rsidR="00201C58">
        <w:rPr>
          <w:rFonts w:hint="eastAsia"/>
          <w:color w:val="000000"/>
          <w:lang w:eastAsia="zh-CN"/>
        </w:rPr>
        <w:t>credit</w:t>
      </w:r>
      <w:r w:rsidR="008C5E29" w:rsidRPr="001A5D6C">
        <w:rPr>
          <w:color w:val="000000"/>
        </w:rPr>
        <w:t xml:space="preserve"> </w:t>
      </w:r>
      <w:r w:rsidR="00201C58">
        <w:rPr>
          <w:rFonts w:hint="eastAsia"/>
          <w:color w:val="000000"/>
          <w:lang w:eastAsia="zh-CN"/>
        </w:rPr>
        <w:t>can be sold at the price of</w:t>
      </w:r>
      <w:r w:rsidR="008C5E29" w:rsidRPr="001A5D6C">
        <w:rPr>
          <w:color w:val="000000"/>
        </w:rPr>
        <w:t xml:space="preserve"> $3,910 in the</w:t>
      </w:r>
      <w:r w:rsidR="00201C58">
        <w:rPr>
          <w:rFonts w:hint="eastAsia"/>
          <w:color w:val="000000"/>
          <w:lang w:eastAsia="zh-CN"/>
        </w:rPr>
        <w:t xml:space="preserve"> current</w:t>
      </w:r>
      <w:r w:rsidR="008C5E29" w:rsidRPr="001A5D6C">
        <w:rPr>
          <w:color w:val="000000"/>
        </w:rPr>
        <w:t xml:space="preserve"> credit market. </w:t>
      </w:r>
      <w:r w:rsidR="00201C58">
        <w:rPr>
          <w:rFonts w:hint="eastAsia"/>
          <w:lang w:eastAsia="zh-CN"/>
        </w:rPr>
        <w:t>Furthermore</w:t>
      </w:r>
      <w:r w:rsidR="008C5E29">
        <w:rPr>
          <w:rFonts w:hint="eastAsia"/>
          <w:lang w:eastAsia="zh-CN"/>
        </w:rPr>
        <w:t>, there are nine other states following the Z</w:t>
      </w:r>
      <w:r w:rsidR="008C5E29">
        <w:rPr>
          <w:lang w:eastAsia="zh-CN"/>
        </w:rPr>
        <w:t xml:space="preserve">EV mandate </w:t>
      </w:r>
      <w:r w:rsidR="008C5E29">
        <w:rPr>
          <w:rFonts w:hint="eastAsia"/>
          <w:lang w:eastAsia="zh-CN"/>
        </w:rPr>
        <w:t xml:space="preserve">and the ZEV mandate brought Tesla a profit of $130 million in 2013. </w:t>
      </w:r>
      <w:r w:rsidR="00994B72">
        <w:rPr>
          <w:rFonts w:hint="eastAsia"/>
          <w:lang w:eastAsia="zh-CN"/>
        </w:rPr>
        <w:t>In 2014, Nissan sold 18,960 Z</w:t>
      </w:r>
      <w:r w:rsidR="00994B72">
        <w:rPr>
          <w:lang w:eastAsia="zh-CN"/>
        </w:rPr>
        <w:t xml:space="preserve">EV credits in California between October 2013 and September 2014. </w:t>
      </w:r>
      <w:r w:rsidR="00201C58">
        <w:rPr>
          <w:rFonts w:hint="eastAsia"/>
          <w:lang w:eastAsia="zh-CN"/>
        </w:rPr>
        <w:t xml:space="preserve">The remarkable profit leads to </w:t>
      </w:r>
      <w:r w:rsidR="00303860">
        <w:rPr>
          <w:lang w:eastAsia="zh-CN"/>
        </w:rPr>
        <w:t>reinforcement</w:t>
      </w:r>
      <w:r w:rsidR="00201C58">
        <w:rPr>
          <w:rFonts w:hint="eastAsia"/>
          <w:lang w:eastAsia="zh-CN"/>
        </w:rPr>
        <w:t xml:space="preserve"> to the green technology evolution. </w:t>
      </w:r>
      <w:r w:rsidR="00994B72">
        <w:rPr>
          <w:rFonts w:hint="eastAsia"/>
          <w:lang w:eastAsia="zh-CN"/>
        </w:rPr>
        <w:t>GM has reduced its transfer-in cre</w:t>
      </w:r>
      <w:r w:rsidR="00201C58">
        <w:rPr>
          <w:rFonts w:hint="eastAsia"/>
          <w:lang w:eastAsia="zh-CN"/>
        </w:rPr>
        <w:t>dit from 25,000 to 194 in 2014 by producing and selling</w:t>
      </w:r>
      <w:r w:rsidR="00994B72">
        <w:rPr>
          <w:rFonts w:hint="eastAsia"/>
          <w:lang w:eastAsia="zh-CN"/>
        </w:rPr>
        <w:t xml:space="preserve"> Chevy Volt. </w:t>
      </w:r>
      <w:r w:rsidR="00303860">
        <w:rPr>
          <w:rFonts w:hint="eastAsia"/>
          <w:lang w:eastAsia="zh-CN"/>
        </w:rPr>
        <w:t xml:space="preserve">Theoretically, </w:t>
      </w:r>
      <w:r w:rsidR="00303860">
        <w:rPr>
          <w:rFonts w:hint="eastAsia"/>
          <w:color w:val="000000"/>
          <w:lang w:eastAsia="zh-CN"/>
        </w:rPr>
        <w:t>t</w:t>
      </w:r>
      <w:r w:rsidR="00303860" w:rsidRPr="001A5D6C">
        <w:rPr>
          <w:color w:val="000000"/>
        </w:rPr>
        <w:t xml:space="preserve">he revenue from credits </w:t>
      </w:r>
      <w:r w:rsidR="00303860">
        <w:rPr>
          <w:rFonts w:hint="eastAsia"/>
          <w:color w:val="000000"/>
          <w:lang w:eastAsia="zh-CN"/>
        </w:rPr>
        <w:t>will</w:t>
      </w:r>
      <w:r w:rsidR="00303860" w:rsidRPr="001A5D6C">
        <w:rPr>
          <w:color w:val="000000"/>
        </w:rPr>
        <w:t xml:space="preserve"> reinforce the research and development (R&amp;D) in green powertrain technology and equally likely, lead to a</w:t>
      </w:r>
      <w:r w:rsidR="00303860">
        <w:rPr>
          <w:color w:val="000000"/>
        </w:rPr>
        <w:t xml:space="preserve"> lower upfront purchase price.</w:t>
      </w:r>
      <w:r w:rsidR="00303860">
        <w:rPr>
          <w:rFonts w:hint="eastAsia"/>
          <w:color w:val="000000"/>
        </w:rPr>
        <w:t xml:space="preserve"> </w:t>
      </w:r>
      <w:r w:rsidR="00303860">
        <w:rPr>
          <w:rFonts w:hint="eastAsia"/>
          <w:color w:val="000000"/>
          <w:lang w:eastAsia="zh-CN"/>
        </w:rPr>
        <w:t>This</w:t>
      </w:r>
      <w:r w:rsidR="00303860">
        <w:rPr>
          <w:rFonts w:hint="eastAsia"/>
          <w:color w:val="000000"/>
        </w:rPr>
        <w:t xml:space="preserve"> </w:t>
      </w:r>
      <w:r w:rsidR="00303860">
        <w:rPr>
          <w:rFonts w:hint="eastAsia"/>
          <w:color w:val="000000"/>
          <w:lang w:eastAsia="zh-CN"/>
        </w:rPr>
        <w:t>dissertation work</w:t>
      </w:r>
      <w:r w:rsidR="00303860">
        <w:rPr>
          <w:rFonts w:hint="eastAsia"/>
          <w:color w:val="000000"/>
        </w:rPr>
        <w:t xml:space="preserve"> will look into the </w:t>
      </w:r>
      <w:r w:rsidR="00303860">
        <w:rPr>
          <w:rFonts w:hint="eastAsia"/>
          <w:color w:val="000000"/>
          <w:lang w:eastAsia="zh-CN"/>
        </w:rPr>
        <w:t>impact</w:t>
      </w:r>
      <w:r w:rsidR="00303860">
        <w:rPr>
          <w:rFonts w:hint="eastAsia"/>
          <w:color w:val="000000"/>
        </w:rPr>
        <w:t xml:space="preserve"> </w:t>
      </w:r>
      <w:r w:rsidR="00303860">
        <w:rPr>
          <w:rFonts w:hint="eastAsia"/>
          <w:color w:val="000000"/>
          <w:lang w:eastAsia="zh-CN"/>
        </w:rPr>
        <w:t>from</w:t>
      </w:r>
      <w:r w:rsidR="00303860">
        <w:rPr>
          <w:rFonts w:hint="eastAsia"/>
          <w:color w:val="000000"/>
        </w:rPr>
        <w:t xml:space="preserve"> </w:t>
      </w:r>
      <w:r w:rsidR="00303860">
        <w:rPr>
          <w:rFonts w:hint="eastAsia"/>
          <w:color w:val="000000"/>
          <w:lang w:eastAsia="zh-CN"/>
        </w:rPr>
        <w:t xml:space="preserve">the </w:t>
      </w:r>
      <w:r w:rsidR="00303860">
        <w:rPr>
          <w:rFonts w:hint="eastAsia"/>
          <w:color w:val="000000"/>
        </w:rPr>
        <w:t>ZEV mandate on the pricing decisions of large volume automakers.</w:t>
      </w:r>
    </w:p>
    <w:p w:rsidR="00236E6D" w:rsidRPr="00F920F6" w:rsidRDefault="0033515F" w:rsidP="00B3204C">
      <w:pPr>
        <w:pStyle w:val="Heading2"/>
      </w:pPr>
      <w:bookmarkStart w:id="39" w:name="_Toc419676773"/>
      <w:bookmarkStart w:id="40" w:name="_Toc467103530"/>
      <w:r w:rsidRPr="001A5D6C">
        <w:t>Purpose Statement</w:t>
      </w:r>
      <w:bookmarkEnd w:id="39"/>
      <w:bookmarkEnd w:id="40"/>
    </w:p>
    <w:p w:rsidR="0033515F" w:rsidRDefault="00AB09B7" w:rsidP="001C43B2">
      <w:pPr>
        <w:numPr>
          <w:ilvl w:val="12"/>
          <w:numId w:val="0"/>
        </w:numPr>
        <w:spacing w:line="480" w:lineRule="auto"/>
        <w:jc w:val="both"/>
        <w:rPr>
          <w:lang w:eastAsia="zh-CN"/>
        </w:rPr>
      </w:pPr>
      <w:r>
        <w:rPr>
          <w:rFonts w:hint="eastAsia"/>
          <w:lang w:eastAsia="zh-CN"/>
        </w:rPr>
        <w:t>O</w:t>
      </w:r>
      <w:r w:rsidR="0033515F" w:rsidRPr="0033515F">
        <w:t>ver the last several decades,</w:t>
      </w:r>
      <w:r w:rsidR="00C367A0">
        <w:rPr>
          <w:rFonts w:hint="eastAsia"/>
          <w:lang w:eastAsia="zh-CN"/>
        </w:rPr>
        <w:t xml:space="preserve"> </w:t>
      </w:r>
      <w:r w:rsidR="002B2C57">
        <w:rPr>
          <w:rFonts w:hint="eastAsia"/>
          <w:lang w:eastAsia="zh-CN"/>
        </w:rPr>
        <w:t>t</w:t>
      </w:r>
      <w:r>
        <w:rPr>
          <w:rFonts w:hint="eastAsia"/>
          <w:lang w:eastAsia="zh-CN"/>
        </w:rPr>
        <w:t xml:space="preserve">here is a need to introduce </w:t>
      </w:r>
      <w:r w:rsidR="00AB797C">
        <w:rPr>
          <w:rFonts w:hint="eastAsia"/>
          <w:lang w:eastAsia="zh-CN"/>
        </w:rPr>
        <w:t>EVs</w:t>
      </w:r>
      <w:r>
        <w:rPr>
          <w:rFonts w:hint="eastAsia"/>
          <w:lang w:eastAsia="zh-CN"/>
        </w:rPr>
        <w:t xml:space="preserve"> and other AFVs not only for environmental reasons but also for energy independency considerations. </w:t>
      </w:r>
      <w:r w:rsidR="002B2C57">
        <w:t>EVs</w:t>
      </w:r>
      <w:r w:rsidR="002B2C57" w:rsidRPr="0033515F">
        <w:t xml:space="preserve"> and other green energy vehicles have become new forces in the automotive industry. </w:t>
      </w:r>
      <w:r>
        <w:rPr>
          <w:rFonts w:hint="eastAsia"/>
          <w:lang w:eastAsia="zh-CN"/>
        </w:rPr>
        <w:t>In this regards, t</w:t>
      </w:r>
      <w:r w:rsidR="0033515F" w:rsidRPr="0033515F">
        <w:t xml:space="preserve">he market adoption of green technologies </w:t>
      </w:r>
      <w:r w:rsidR="00D65E5D">
        <w:rPr>
          <w:rFonts w:hint="eastAsia"/>
          <w:lang w:eastAsia="zh-CN"/>
        </w:rPr>
        <w:t>has been</w:t>
      </w:r>
      <w:r w:rsidR="0033515F" w:rsidRPr="0033515F">
        <w:rPr>
          <w:rFonts w:hint="eastAsia"/>
        </w:rPr>
        <w:t xml:space="preserve"> becom</w:t>
      </w:r>
      <w:r w:rsidR="00D65E5D">
        <w:rPr>
          <w:rFonts w:hint="eastAsia"/>
          <w:lang w:eastAsia="zh-CN"/>
        </w:rPr>
        <w:t>e</w:t>
      </w:r>
      <w:r w:rsidR="0033515F" w:rsidRPr="0033515F">
        <w:rPr>
          <w:rFonts w:hint="eastAsia"/>
        </w:rPr>
        <w:t xml:space="preserve"> </w:t>
      </w:r>
      <w:r w:rsidR="00B75765">
        <w:rPr>
          <w:rFonts w:hint="eastAsia"/>
        </w:rPr>
        <w:t>increasingly attractive to auto</w:t>
      </w:r>
      <w:r w:rsidR="0033515F" w:rsidRPr="0033515F">
        <w:rPr>
          <w:rFonts w:hint="eastAsia"/>
        </w:rPr>
        <w:t>makers and customers</w:t>
      </w:r>
      <w:r w:rsidR="0033515F" w:rsidRPr="0033515F">
        <w:t xml:space="preserve">. </w:t>
      </w:r>
    </w:p>
    <w:p w:rsidR="00D65E5D" w:rsidRDefault="00D65E5D" w:rsidP="001C43B2">
      <w:pPr>
        <w:numPr>
          <w:ilvl w:val="12"/>
          <w:numId w:val="0"/>
        </w:numPr>
        <w:spacing w:line="480" w:lineRule="auto"/>
        <w:ind w:firstLine="720"/>
        <w:jc w:val="both"/>
        <w:rPr>
          <w:lang w:eastAsia="zh-CN"/>
        </w:rPr>
      </w:pPr>
      <w:r>
        <w:rPr>
          <w:rFonts w:hint="eastAsia"/>
          <w:lang w:eastAsia="zh-CN"/>
        </w:rPr>
        <w:t>The primary objective of this proposed study is to</w:t>
      </w:r>
      <w:r w:rsidRPr="0033515F">
        <w:t xml:space="preserve"> investigate </w:t>
      </w:r>
      <w:r>
        <w:rPr>
          <w:rFonts w:hint="eastAsia"/>
          <w:lang w:eastAsia="zh-CN"/>
        </w:rPr>
        <w:t xml:space="preserve">the dynamics of the </w:t>
      </w:r>
      <w:r w:rsidRPr="0033515F">
        <w:t xml:space="preserve">technology </w:t>
      </w:r>
      <w:r>
        <w:t>pricing decision</w:t>
      </w:r>
      <w:r w:rsidRPr="0033515F">
        <w:t xml:space="preserve"> </w:t>
      </w:r>
      <w:r>
        <w:rPr>
          <w:rFonts w:hint="eastAsia"/>
          <w:lang w:eastAsia="zh-CN"/>
        </w:rPr>
        <w:t>at the corporate level considering</w:t>
      </w:r>
      <w:r w:rsidRPr="0033515F">
        <w:t xml:space="preserve"> customer heterogeneity and </w:t>
      </w:r>
      <w:r>
        <w:rPr>
          <w:rFonts w:hint="eastAsia"/>
          <w:lang w:eastAsia="zh-CN"/>
        </w:rPr>
        <w:lastRenderedPageBreak/>
        <w:t>influence</w:t>
      </w:r>
      <w:r w:rsidRPr="0033515F">
        <w:t xml:space="preserve"> of public policies. </w:t>
      </w:r>
      <w:r>
        <w:rPr>
          <w:rFonts w:hint="eastAsia"/>
          <w:lang w:eastAsia="zh-CN"/>
        </w:rPr>
        <w:t xml:space="preserve">Before detailed analysis, we will present a model for the pricing decision of a company that offers an innovative technology (e.g. electric vehicles) and conventional vehicles. In this proposed model, the price of this new technology will affect market demands of both old and new technologies. The total </w:t>
      </w:r>
      <w:r>
        <w:rPr>
          <w:lang w:eastAsia="zh-CN"/>
        </w:rPr>
        <w:t>profit from</w:t>
      </w:r>
      <w:r>
        <w:rPr>
          <w:rFonts w:hint="eastAsia"/>
          <w:lang w:eastAsia="zh-CN"/>
        </w:rPr>
        <w:t xml:space="preserve"> all offered</w:t>
      </w:r>
      <w:r>
        <w:rPr>
          <w:lang w:eastAsia="zh-CN"/>
        </w:rPr>
        <w:t xml:space="preserve"> technologies needs</w:t>
      </w:r>
      <w:r>
        <w:rPr>
          <w:rFonts w:hint="eastAsia"/>
          <w:lang w:eastAsia="zh-CN"/>
        </w:rPr>
        <w:t xml:space="preserve"> to be maximized by the company. The study will firstly address the market demand of an electric vehicles (EVs) model and the counterpart in conventional vehicles and the discussion will be further extended to the public policy impact on the technology pricing decision by the company. Analysis of the pricing decision and the policy impact on it will help to assess how well public policy could enhance the market adoption of electric vehicles. </w:t>
      </w:r>
      <w:r w:rsidR="00804792">
        <w:rPr>
          <w:rFonts w:eastAsiaTheme="minorEastAsia" w:hint="eastAsia"/>
        </w:rPr>
        <w:t>Managerial insights and regulation</w:t>
      </w:r>
      <w:r w:rsidR="00804792">
        <w:rPr>
          <w:rFonts w:hint="eastAsia"/>
          <w:lang w:eastAsia="zh-CN"/>
        </w:rPr>
        <w:t xml:space="preserve"> </w:t>
      </w:r>
      <w:r>
        <w:rPr>
          <w:rFonts w:hint="eastAsia"/>
          <w:lang w:eastAsia="zh-CN"/>
        </w:rPr>
        <w:t>suggestions will be provided based on the final results.</w:t>
      </w:r>
    </w:p>
    <w:p w:rsidR="00D65E5D" w:rsidRPr="00323A27" w:rsidRDefault="00D65E5D" w:rsidP="001C43B2">
      <w:pPr>
        <w:numPr>
          <w:ilvl w:val="12"/>
          <w:numId w:val="0"/>
        </w:numPr>
        <w:spacing w:line="480" w:lineRule="auto"/>
        <w:ind w:firstLine="720"/>
        <w:jc w:val="both"/>
        <w:rPr>
          <w:lang w:eastAsia="zh-CN"/>
        </w:rPr>
      </w:pPr>
      <w:r>
        <w:rPr>
          <w:rFonts w:hint="eastAsia"/>
          <w:bCs/>
          <w:lang w:eastAsia="zh-CN"/>
        </w:rPr>
        <w:t>This proposed research consists of three parts. Firstly, this research will study on the technology pricing decision of a company according to the market acceptance of EVs without government incentives. Secondly, the study will consider the influence of government policies and address the impact on the pricing decision of the company. Thirdly, this dissertation will extend the research to a dynamic control problem. The study will offer insights to the optimal approach that government controls public policy variables indirectly to meet a desired goal. Finally, the research will be possibly extended to an agent-based model (ABM) to investigate the diffusion patterns of EVs.</w:t>
      </w:r>
    </w:p>
    <w:p w:rsidR="00D65E5D" w:rsidRPr="00D04BA5" w:rsidRDefault="00D65E5D" w:rsidP="001C43B2">
      <w:pPr>
        <w:numPr>
          <w:ilvl w:val="12"/>
          <w:numId w:val="0"/>
        </w:numPr>
        <w:spacing w:line="480" w:lineRule="auto"/>
        <w:ind w:firstLine="720"/>
        <w:jc w:val="both"/>
        <w:rPr>
          <w:bCs/>
          <w:lang w:eastAsia="zh-CN"/>
        </w:rPr>
      </w:pPr>
      <w:r>
        <w:rPr>
          <w:rFonts w:hint="eastAsia"/>
          <w:bCs/>
          <w:lang w:eastAsia="zh-CN"/>
        </w:rPr>
        <w:t xml:space="preserve">The first part is to estimate the market adoption rate of EVs in the current market that provides a baseline for further analysis and discussion. In this part, consumer choice is assumed to only choose between an EV and a conventional vehicle. Other than these two given </w:t>
      </w:r>
      <w:r>
        <w:rPr>
          <w:rFonts w:hint="eastAsia"/>
          <w:bCs/>
          <w:lang w:eastAsia="zh-CN"/>
        </w:rPr>
        <w:lastRenderedPageBreak/>
        <w:t xml:space="preserve">alternatives, no further competition among clean energy vehicles is considered. </w:t>
      </w:r>
      <w:r>
        <w:rPr>
          <w:bCs/>
          <w:lang w:eastAsia="zh-CN"/>
        </w:rPr>
        <w:t>Estimation</w:t>
      </w:r>
      <w:r>
        <w:rPr>
          <w:rFonts w:hint="eastAsia"/>
          <w:bCs/>
          <w:lang w:eastAsia="zh-CN"/>
        </w:rPr>
        <w:t xml:space="preserve"> on customer choices will be conducted based on a good understanding on</w:t>
      </w:r>
      <w:r>
        <w:rPr>
          <w:rFonts w:hint="eastAsia"/>
          <w:lang w:eastAsia="zh-CN"/>
        </w:rPr>
        <w:t xml:space="preserve"> the market structure and consumers' preferences.  It refers to a detailed study on early adopters, and their willingness-to-pay for EVs. Additionally, the market adoption of EVs also depends on recharging infrastructure, state-of-art EV and other AFV technology specs. This study will lead to a better understanding and improved estimation on the market adoption of</w:t>
      </w:r>
      <w:r w:rsidRPr="00D41C64">
        <w:t xml:space="preserve"> </w:t>
      </w:r>
      <w:r>
        <w:rPr>
          <w:rFonts w:hint="eastAsia"/>
          <w:lang w:eastAsia="zh-CN"/>
        </w:rPr>
        <w:t>EVs. Accordingly, t</w:t>
      </w:r>
      <w:r w:rsidRPr="0033515F">
        <w:t>h</w:t>
      </w:r>
      <w:r>
        <w:rPr>
          <w:rFonts w:hint="eastAsia"/>
          <w:lang w:eastAsia="zh-CN"/>
        </w:rPr>
        <w:t>is</w:t>
      </w:r>
      <w:r w:rsidRPr="0033515F">
        <w:t xml:space="preserve"> investigation </w:t>
      </w:r>
      <w:r>
        <w:rPr>
          <w:rFonts w:hint="eastAsia"/>
          <w:lang w:eastAsia="zh-CN"/>
        </w:rPr>
        <w:t xml:space="preserve">will help to </w:t>
      </w:r>
      <w:r w:rsidRPr="0033515F">
        <w:t>identif</w:t>
      </w:r>
      <w:r>
        <w:rPr>
          <w:rFonts w:hint="eastAsia"/>
          <w:lang w:eastAsia="zh-CN"/>
        </w:rPr>
        <w:t>y</w:t>
      </w:r>
      <w:r>
        <w:t xml:space="preserve"> </w:t>
      </w:r>
      <w:r>
        <w:rPr>
          <w:rFonts w:hint="eastAsia"/>
          <w:lang w:eastAsia="zh-CN"/>
        </w:rPr>
        <w:t>some</w:t>
      </w:r>
      <w:r w:rsidRPr="0033515F">
        <w:t xml:space="preserve"> current barriers of EV adoption in </w:t>
      </w:r>
      <w:r>
        <w:rPr>
          <w:rFonts w:hint="eastAsia"/>
          <w:lang w:eastAsia="zh-CN"/>
        </w:rPr>
        <w:t xml:space="preserve">the </w:t>
      </w:r>
      <w:r>
        <w:t>automotive market</w:t>
      </w:r>
      <w:r>
        <w:rPr>
          <w:rFonts w:hint="eastAsia"/>
          <w:lang w:eastAsia="zh-CN"/>
        </w:rPr>
        <w:t xml:space="preserve"> and show the necessity of external facilitation, such as policy support.</w:t>
      </w:r>
    </w:p>
    <w:p w:rsidR="00D65E5D" w:rsidRDefault="00D65E5D" w:rsidP="001C43B2">
      <w:pPr>
        <w:numPr>
          <w:ilvl w:val="12"/>
          <w:numId w:val="0"/>
        </w:numPr>
        <w:spacing w:line="480" w:lineRule="auto"/>
        <w:ind w:firstLine="720"/>
        <w:jc w:val="both"/>
        <w:rPr>
          <w:lang w:eastAsia="zh-CN"/>
        </w:rPr>
      </w:pPr>
      <w:r>
        <w:rPr>
          <w:rFonts w:hint="eastAsia"/>
          <w:lang w:eastAsia="zh-CN"/>
        </w:rPr>
        <w:t>The research in this part will utilize a discrete choice modeling approach. To the best of our knowledge, multinomial logit (MNL) and nested multinomial logit (NMNL) models are the most popular and efficient method to characterize market heterogeneity. In this dimension, customer utility will be decomposed and projected to technology features. Furthermore</w:t>
      </w:r>
      <w:r w:rsidRPr="0033515F">
        <w:t xml:space="preserve">, </w:t>
      </w:r>
      <w:r>
        <w:rPr>
          <w:rFonts w:hint="eastAsia"/>
          <w:lang w:eastAsia="zh-CN"/>
        </w:rPr>
        <w:t>the retail</w:t>
      </w:r>
      <w:r w:rsidRPr="0033515F">
        <w:t xml:space="preserve"> price will be incorporated as </w:t>
      </w:r>
      <w:r>
        <w:rPr>
          <w:rFonts w:hint="eastAsia"/>
          <w:lang w:eastAsia="zh-CN"/>
        </w:rPr>
        <w:t xml:space="preserve">a </w:t>
      </w:r>
      <w:r w:rsidRPr="0033515F">
        <w:t xml:space="preserve">decision variable </w:t>
      </w:r>
      <w:r>
        <w:rPr>
          <w:rFonts w:hint="eastAsia"/>
          <w:lang w:eastAsia="zh-CN"/>
        </w:rPr>
        <w:t>in consumer choices. The yielded demand helps to address the market adoption rates at different EV prices. Assume</w:t>
      </w:r>
      <w:r>
        <w:t xml:space="preserve"> </w:t>
      </w:r>
      <w:r>
        <w:rPr>
          <w:rFonts w:hint="eastAsia"/>
          <w:lang w:eastAsia="zh-CN"/>
        </w:rPr>
        <w:t xml:space="preserve">the </w:t>
      </w:r>
      <w:r w:rsidRPr="0033515F">
        <w:t>objective</w:t>
      </w:r>
      <w:r>
        <w:rPr>
          <w:rFonts w:hint="eastAsia"/>
          <w:lang w:eastAsia="zh-CN"/>
        </w:rPr>
        <w:t xml:space="preserve"> of the innovative company</w:t>
      </w:r>
      <w:r w:rsidRPr="0033515F">
        <w:t xml:space="preserve"> is </w:t>
      </w:r>
      <w:r>
        <w:rPr>
          <w:rFonts w:hint="eastAsia"/>
          <w:lang w:eastAsia="zh-CN"/>
        </w:rPr>
        <w:t xml:space="preserve">to </w:t>
      </w:r>
      <w:r w:rsidRPr="0033515F">
        <w:t>maximiz</w:t>
      </w:r>
      <w:r>
        <w:rPr>
          <w:rFonts w:hint="eastAsia"/>
          <w:lang w:eastAsia="zh-CN"/>
        </w:rPr>
        <w:t>e her</w:t>
      </w:r>
      <w:r w:rsidRPr="0033515F">
        <w:t xml:space="preserve"> total profit from both </w:t>
      </w:r>
      <w:r>
        <w:t>EVs</w:t>
      </w:r>
      <w:r w:rsidRPr="0033515F">
        <w:t xml:space="preserve"> and conventional vehicles</w:t>
      </w:r>
      <w:r>
        <w:rPr>
          <w:rFonts w:hint="eastAsia"/>
          <w:lang w:eastAsia="zh-CN"/>
        </w:rPr>
        <w:t xml:space="preserve"> in one period,</w:t>
      </w:r>
      <w:r w:rsidRPr="0033515F">
        <w:t xml:space="preserve"> </w:t>
      </w:r>
      <w:r>
        <w:rPr>
          <w:rFonts w:hint="eastAsia"/>
          <w:lang w:eastAsia="zh-CN"/>
        </w:rPr>
        <w:t xml:space="preserve">the result will show the demand of the selected EV adoption rate at an optimized pricing decision of the company. This result of market adoption rate without any government policy inference is defined as a basic scenario. </w:t>
      </w:r>
    </w:p>
    <w:p w:rsidR="00D65E5D" w:rsidRDefault="00D65E5D" w:rsidP="001C43B2">
      <w:pPr>
        <w:numPr>
          <w:ilvl w:val="12"/>
          <w:numId w:val="0"/>
        </w:numPr>
        <w:spacing w:line="480" w:lineRule="auto"/>
        <w:ind w:firstLine="720"/>
        <w:jc w:val="both"/>
        <w:rPr>
          <w:lang w:eastAsia="zh-CN"/>
        </w:rPr>
      </w:pPr>
      <w:r>
        <w:rPr>
          <w:rFonts w:hint="eastAsia"/>
          <w:bCs/>
          <w:lang w:eastAsia="zh-CN"/>
        </w:rPr>
        <w:t xml:space="preserve">Based on the proposed model in the basic scenario, the proposed research will introduce public policies into the market dynamics and is expected to show the impact of public policy in facilitating market adoption or improving profits of automakers </w:t>
      </w:r>
      <w:r>
        <w:rPr>
          <w:bCs/>
          <w:lang w:eastAsia="zh-CN"/>
        </w:rPr>
        <w:t>that</w:t>
      </w:r>
      <w:r>
        <w:rPr>
          <w:rFonts w:hint="eastAsia"/>
          <w:bCs/>
          <w:lang w:eastAsia="zh-CN"/>
        </w:rPr>
        <w:t xml:space="preserve"> produce EVs. In this part, a </w:t>
      </w:r>
      <w:r>
        <w:rPr>
          <w:rFonts w:hint="eastAsia"/>
          <w:bCs/>
          <w:lang w:eastAsia="zh-CN"/>
        </w:rPr>
        <w:lastRenderedPageBreak/>
        <w:t xml:space="preserve">generalized model for policy assessment will be built based on the model from the first part. Policy parameters and </w:t>
      </w:r>
      <w:r>
        <w:rPr>
          <w:bCs/>
          <w:lang w:eastAsia="zh-CN"/>
        </w:rPr>
        <w:t>variables</w:t>
      </w:r>
      <w:r>
        <w:rPr>
          <w:rFonts w:hint="eastAsia"/>
          <w:bCs/>
          <w:lang w:eastAsia="zh-CN"/>
        </w:rPr>
        <w:t xml:space="preserve"> will be incorporated into the model. In doing so, the market adoption with policy impact will be forecasted and the magnitude of policy impact will be addressed theoretically based on the model</w:t>
      </w:r>
      <w:r>
        <w:rPr>
          <w:rFonts w:hint="eastAsia"/>
          <w:lang w:eastAsia="zh-CN"/>
        </w:rPr>
        <w:t>.</w:t>
      </w:r>
      <w:r>
        <w:t xml:space="preserve"> </w:t>
      </w:r>
      <w:r>
        <w:rPr>
          <w:rFonts w:hint="eastAsia"/>
          <w:lang w:eastAsia="zh-CN"/>
        </w:rPr>
        <w:t>Furthermore, within this practice, the</w:t>
      </w:r>
      <w:r w:rsidRPr="0033515F">
        <w:rPr>
          <w:rFonts w:hint="eastAsia"/>
        </w:rPr>
        <w:t xml:space="preserve"> ZEV ma</w:t>
      </w:r>
      <w:r>
        <w:rPr>
          <w:rFonts w:hint="eastAsia"/>
        </w:rPr>
        <w:t>ndate in California</w:t>
      </w:r>
      <w:r>
        <w:rPr>
          <w:rFonts w:hint="eastAsia"/>
          <w:lang w:eastAsia="zh-CN"/>
        </w:rPr>
        <w:t xml:space="preserve"> will be selected as an example for detailed case study</w:t>
      </w:r>
      <w:r w:rsidRPr="0033515F">
        <w:rPr>
          <w:rFonts w:hint="eastAsia"/>
        </w:rPr>
        <w:t xml:space="preserve"> </w:t>
      </w:r>
      <w:r>
        <w:rPr>
          <w:rFonts w:hint="eastAsia"/>
          <w:lang w:eastAsia="zh-CN"/>
        </w:rPr>
        <w:t>to obtain</w:t>
      </w:r>
      <w:r w:rsidRPr="0033515F">
        <w:rPr>
          <w:rFonts w:hint="eastAsia"/>
        </w:rPr>
        <w:t xml:space="preserve"> </w:t>
      </w:r>
      <w:r>
        <w:rPr>
          <w:rFonts w:hint="eastAsia"/>
          <w:lang w:eastAsia="zh-CN"/>
        </w:rPr>
        <w:t>managerial insights for further study and future regulation suggestion</w:t>
      </w:r>
      <w:r w:rsidRPr="0033515F">
        <w:rPr>
          <w:rFonts w:hint="eastAsia"/>
        </w:rPr>
        <w:t>.</w:t>
      </w:r>
      <w:r>
        <w:rPr>
          <w:rFonts w:hint="eastAsia"/>
          <w:lang w:eastAsia="zh-CN"/>
        </w:rPr>
        <w:t xml:space="preserve"> </w:t>
      </w:r>
    </w:p>
    <w:p w:rsidR="00D65E5D" w:rsidRDefault="00D65E5D" w:rsidP="001C43B2">
      <w:pPr>
        <w:numPr>
          <w:ilvl w:val="12"/>
          <w:numId w:val="0"/>
        </w:numPr>
        <w:spacing w:line="480" w:lineRule="auto"/>
        <w:ind w:firstLine="720"/>
        <w:jc w:val="both"/>
        <w:rPr>
          <w:bCs/>
          <w:lang w:eastAsia="zh-CN"/>
        </w:rPr>
      </w:pPr>
      <w:r>
        <w:rPr>
          <w:rFonts w:hint="eastAsia"/>
          <w:bCs/>
          <w:lang w:eastAsia="zh-CN"/>
        </w:rPr>
        <w:t>This part of research will focus on an unanswered</w:t>
      </w:r>
      <w:r>
        <w:rPr>
          <w:bCs/>
          <w:lang w:eastAsia="zh-CN"/>
        </w:rPr>
        <w:t xml:space="preserve"> question</w:t>
      </w:r>
      <w:r>
        <w:rPr>
          <w:rFonts w:hint="eastAsia"/>
          <w:bCs/>
          <w:lang w:eastAsia="zh-CN"/>
        </w:rPr>
        <w:t xml:space="preserve"> of "how </w:t>
      </w:r>
      <w:r>
        <w:rPr>
          <w:bCs/>
          <w:lang w:eastAsia="zh-CN"/>
        </w:rPr>
        <w:t xml:space="preserve">should the government </w:t>
      </w:r>
      <w:r>
        <w:rPr>
          <w:rFonts w:hint="eastAsia"/>
          <w:bCs/>
          <w:lang w:eastAsia="zh-CN"/>
        </w:rPr>
        <w:t xml:space="preserve">adjust policies to boost the market penetration of EVs in long term"? The research in this part will extend the single company and single period analysis into a dynamic case with multiplayers and multiple periods. The government is assumed to control the credits granted to a new technology according to given </w:t>
      </w:r>
      <w:r>
        <w:rPr>
          <w:bCs/>
          <w:lang w:eastAsia="zh-CN"/>
        </w:rPr>
        <w:t>initial</w:t>
      </w:r>
      <w:r>
        <w:rPr>
          <w:rFonts w:hint="eastAsia"/>
          <w:bCs/>
          <w:lang w:eastAsia="zh-CN"/>
        </w:rPr>
        <w:t xml:space="preserve"> demand profile and final goal of EV adoption rate by a certain deadline. In doing so, the government is expected to indirectly control the pricing decision and market demand of EVs by dynamically changing control granted credits to the new technology. The study will also investigate the policy impact on the market penetration of EVs.</w:t>
      </w:r>
    </w:p>
    <w:p w:rsidR="00D65E5D" w:rsidRDefault="00D65E5D" w:rsidP="001C43B2">
      <w:pPr>
        <w:numPr>
          <w:ilvl w:val="12"/>
          <w:numId w:val="0"/>
        </w:numPr>
        <w:spacing w:line="480" w:lineRule="auto"/>
        <w:ind w:firstLine="720"/>
        <w:jc w:val="both"/>
        <w:rPr>
          <w:bCs/>
          <w:lang w:eastAsia="zh-CN"/>
        </w:rPr>
      </w:pPr>
      <w:r>
        <w:rPr>
          <w:rFonts w:hint="eastAsia"/>
          <w:bCs/>
          <w:lang w:eastAsia="zh-CN"/>
        </w:rPr>
        <w:t xml:space="preserve">The analysis will be focused on the optimal control policy of the </w:t>
      </w:r>
      <w:r>
        <w:rPr>
          <w:bCs/>
          <w:lang w:eastAsia="zh-CN"/>
        </w:rPr>
        <w:t>government</w:t>
      </w:r>
      <w:r>
        <w:rPr>
          <w:rFonts w:hint="eastAsia"/>
          <w:bCs/>
          <w:lang w:eastAsia="zh-CN"/>
        </w:rPr>
        <w:t xml:space="preserve">. The optimized control will be conducted over time within a finite time horizon with a given goal at the final stage. The final result should reflect an optimal path which consists of optimal policy design from government. Each point on this optimal path will also represent an optimal reaction from the innovative company to the policy background. The final result will represent an optimal solution of </w:t>
      </w:r>
      <w:r>
        <w:rPr>
          <w:bCs/>
          <w:lang w:eastAsia="zh-CN"/>
        </w:rPr>
        <w:t>controlling</w:t>
      </w:r>
      <w:r>
        <w:rPr>
          <w:rFonts w:hint="eastAsia"/>
          <w:bCs/>
          <w:lang w:eastAsia="zh-CN"/>
        </w:rPr>
        <w:t xml:space="preserve"> technology credit requirements in order to essentially improve the market adoption rate of EVs.</w:t>
      </w:r>
    </w:p>
    <w:p w:rsidR="00D65E5D" w:rsidRDefault="00D65E5D" w:rsidP="001C43B2">
      <w:pPr>
        <w:numPr>
          <w:ilvl w:val="12"/>
          <w:numId w:val="0"/>
        </w:numPr>
        <w:spacing w:line="480" w:lineRule="auto"/>
        <w:ind w:firstLine="720"/>
        <w:jc w:val="both"/>
        <w:rPr>
          <w:bCs/>
          <w:lang w:eastAsia="zh-CN"/>
        </w:rPr>
      </w:pPr>
      <w:r>
        <w:rPr>
          <w:rFonts w:hint="eastAsia"/>
          <w:bCs/>
          <w:lang w:eastAsia="zh-CN"/>
        </w:rPr>
        <w:lastRenderedPageBreak/>
        <w:t xml:space="preserve">Technology involution refers to a process that a company (she) narrows her investment choice without transition to higher level technologies. This study will address the reason of why technology involution happens and the possibility of preventing involution with policy support. </w:t>
      </w:r>
    </w:p>
    <w:p w:rsidR="00D65E5D" w:rsidRDefault="00D65E5D" w:rsidP="001C43B2">
      <w:pPr>
        <w:numPr>
          <w:ilvl w:val="12"/>
          <w:numId w:val="0"/>
        </w:numPr>
        <w:spacing w:line="480" w:lineRule="auto"/>
        <w:ind w:firstLine="720"/>
        <w:jc w:val="both"/>
        <w:rPr>
          <w:bCs/>
          <w:lang w:eastAsia="zh-CN"/>
        </w:rPr>
      </w:pPr>
      <w:r>
        <w:rPr>
          <w:rFonts w:hint="eastAsia"/>
          <w:bCs/>
          <w:lang w:eastAsia="zh-CN"/>
        </w:rPr>
        <w:t xml:space="preserve">At this stage, the study will consider a technology choice decision of a company that </w:t>
      </w:r>
      <w:r>
        <w:rPr>
          <w:bCs/>
          <w:lang w:eastAsia="zh-CN"/>
        </w:rPr>
        <w:t>is</w:t>
      </w:r>
      <w:r>
        <w:rPr>
          <w:rFonts w:hint="eastAsia"/>
          <w:bCs/>
          <w:lang w:eastAsia="zh-CN"/>
        </w:rPr>
        <w:t xml:space="preserve"> capable of consecutively developing several technology generations. A new model describing the decision of this company will be built including benefit and cost for each technology. Benefit and cost of each technology are </w:t>
      </w:r>
      <w:r>
        <w:rPr>
          <w:bCs/>
          <w:lang w:eastAsia="zh-CN"/>
        </w:rPr>
        <w:t>exogenously</w:t>
      </w:r>
      <w:r>
        <w:rPr>
          <w:rFonts w:hint="eastAsia"/>
          <w:bCs/>
          <w:lang w:eastAsia="zh-CN"/>
        </w:rPr>
        <w:t xml:space="preserve"> given and presumably, lower generations always have less cost and </w:t>
      </w:r>
      <w:r>
        <w:rPr>
          <w:bCs/>
          <w:lang w:eastAsia="zh-CN"/>
        </w:rPr>
        <w:t>benefit</w:t>
      </w:r>
      <w:r>
        <w:rPr>
          <w:rFonts w:hint="eastAsia"/>
          <w:bCs/>
          <w:lang w:eastAsia="zh-CN"/>
        </w:rPr>
        <w:t xml:space="preserve"> than higher generations. The company needs to make a decision about when to switch from old technology to a new generation. The result at this stage should be able to describe the reason of </w:t>
      </w:r>
      <w:r>
        <w:rPr>
          <w:bCs/>
          <w:lang w:eastAsia="zh-CN"/>
        </w:rPr>
        <w:t>locking</w:t>
      </w:r>
      <w:r>
        <w:rPr>
          <w:rFonts w:hint="eastAsia"/>
          <w:bCs/>
          <w:lang w:eastAsia="zh-CN"/>
        </w:rPr>
        <w:t xml:space="preserve"> in lower generation technologies even though these technologies have insufficient capability of recovering the overhead cost.</w:t>
      </w:r>
    </w:p>
    <w:p w:rsidR="00D65E5D" w:rsidRDefault="00D65E5D" w:rsidP="001C43B2">
      <w:pPr>
        <w:numPr>
          <w:ilvl w:val="12"/>
          <w:numId w:val="0"/>
        </w:numPr>
        <w:spacing w:line="480" w:lineRule="auto"/>
        <w:ind w:firstLine="720"/>
        <w:jc w:val="both"/>
        <w:rPr>
          <w:bCs/>
          <w:lang w:eastAsia="zh-CN"/>
        </w:rPr>
      </w:pPr>
      <w:r>
        <w:rPr>
          <w:rFonts w:hint="eastAsia"/>
          <w:bCs/>
          <w:lang w:eastAsia="zh-CN"/>
        </w:rPr>
        <w:t xml:space="preserve">In order to break and prevent the technology involution, government policy support will be considered in an extended model. In this extension, the model will be rewritten into a generalized form that can be deployed for several policies. Then policy parameters will be incorporated into this model and supports for each technology will also be assigned. The result is expected to figure out specific ways that government can proactively prevent technology involution. The </w:t>
      </w:r>
      <w:r>
        <w:rPr>
          <w:bCs/>
          <w:lang w:eastAsia="zh-CN"/>
        </w:rPr>
        <w:t>comparison</w:t>
      </w:r>
      <w:r>
        <w:rPr>
          <w:rFonts w:hint="eastAsia"/>
          <w:bCs/>
          <w:lang w:eastAsia="zh-CN"/>
        </w:rPr>
        <w:t xml:space="preserve"> will be also conducted for impacts of different policies.</w:t>
      </w:r>
    </w:p>
    <w:p w:rsidR="00D65E5D" w:rsidRDefault="00D65E5D" w:rsidP="001C43B2">
      <w:pPr>
        <w:numPr>
          <w:ilvl w:val="12"/>
          <w:numId w:val="0"/>
        </w:numPr>
        <w:spacing w:line="480" w:lineRule="auto"/>
        <w:ind w:firstLine="720"/>
        <w:jc w:val="both"/>
        <w:rPr>
          <w:bCs/>
          <w:lang w:eastAsia="zh-CN"/>
        </w:rPr>
      </w:pPr>
      <w:r>
        <w:rPr>
          <w:rFonts w:hint="eastAsia"/>
          <w:bCs/>
          <w:lang w:eastAsia="zh-CN"/>
        </w:rPr>
        <w:t xml:space="preserve">The evidence of this part will be chosen from the case study of the ZEV mandate. Emphasis of this study will be placed on examining the role of the ZEV mandate in boosting technology transition. In this part, three types of vehicles will be chosen as consecutive technologies: conventional fossil-fuel powered car, hybrid electric car, and electric car. Demand </w:t>
      </w:r>
      <w:r>
        <w:rPr>
          <w:rFonts w:hint="eastAsia"/>
          <w:bCs/>
          <w:lang w:eastAsia="zh-CN"/>
        </w:rPr>
        <w:lastRenderedPageBreak/>
        <w:t xml:space="preserve">curve for each technology will be regressed into polynomial functions in their own prices and will be finally converted and characterized by their overhead costs according to a </w:t>
      </w:r>
      <w:r>
        <w:rPr>
          <w:bCs/>
          <w:lang w:eastAsia="zh-CN"/>
        </w:rPr>
        <w:t>presumable</w:t>
      </w:r>
      <w:r>
        <w:rPr>
          <w:rFonts w:hint="eastAsia"/>
          <w:bCs/>
          <w:lang w:eastAsia="zh-CN"/>
        </w:rPr>
        <w:t xml:space="preserve"> cost-plus pricing strategy. Based on that, each profit function will be expressed as a function of overhead cost. To address the contribution of public policy, the investigation will compare the profits from products and credits selling, and the differences in their respective peak position will show the role of the ZEV mandate in California EV penetration. The conclusion of this part will mirror a couple of crucial requirements to facilitating technology transition by public policy. </w:t>
      </w:r>
    </w:p>
    <w:p w:rsidR="00D65E5D" w:rsidRDefault="00D65E5D" w:rsidP="001C43B2">
      <w:pPr>
        <w:numPr>
          <w:ilvl w:val="12"/>
          <w:numId w:val="0"/>
        </w:numPr>
        <w:spacing w:line="480" w:lineRule="auto"/>
        <w:ind w:firstLine="720"/>
        <w:jc w:val="both"/>
        <w:rPr>
          <w:bCs/>
          <w:lang w:eastAsia="zh-CN"/>
        </w:rPr>
      </w:pPr>
      <w:r>
        <w:rPr>
          <w:rFonts w:hint="eastAsia"/>
          <w:bCs/>
          <w:lang w:eastAsia="zh-CN"/>
        </w:rPr>
        <w:t xml:space="preserve">In addition to the above proposed study, this research will be possibly further extended to a technology diffusion branch with policy impact. In this potential study, ABM and network-based diffusion model will be deployed in order to investigate the diffusion process of EVs. </w:t>
      </w:r>
    </w:p>
    <w:p w:rsidR="00D65E5D" w:rsidRDefault="00D65E5D" w:rsidP="001C43B2">
      <w:pPr>
        <w:numPr>
          <w:ilvl w:val="12"/>
          <w:numId w:val="0"/>
        </w:numPr>
        <w:spacing w:line="480" w:lineRule="auto"/>
        <w:ind w:firstLine="720"/>
        <w:jc w:val="both"/>
        <w:rPr>
          <w:bCs/>
          <w:lang w:eastAsia="zh-CN"/>
        </w:rPr>
      </w:pPr>
      <w:r>
        <w:rPr>
          <w:rFonts w:hint="eastAsia"/>
          <w:bCs/>
          <w:lang w:eastAsia="zh-CN"/>
        </w:rPr>
        <w:t xml:space="preserve">Currently, EVs are introduced intensively in California and have been mostly adopted in several metropolitan areas. Consider a diffusion possibility that EVs are diffused from these metropolitan areas to </w:t>
      </w:r>
      <w:r>
        <w:rPr>
          <w:bCs/>
          <w:lang w:eastAsia="zh-CN"/>
        </w:rPr>
        <w:t>neighboring</w:t>
      </w:r>
      <w:r>
        <w:rPr>
          <w:rFonts w:hint="eastAsia"/>
          <w:bCs/>
          <w:lang w:eastAsia="zh-CN"/>
        </w:rPr>
        <w:t xml:space="preserve"> areas due to presenting frequency in each area and geographic distances between them. The potential diffusion rate will depend on the geographic, demographic and policy factors. These factors can actively prohibit or facilitate the market penetration of EVs from these cities to a broader area. With this knowledge in mind, research at this stage will find diffusion patterns in defined area and refine the assessment of public policies. </w:t>
      </w:r>
    </w:p>
    <w:p w:rsidR="00D65E5D" w:rsidRDefault="00D65E5D" w:rsidP="001C43B2">
      <w:pPr>
        <w:numPr>
          <w:ilvl w:val="12"/>
          <w:numId w:val="0"/>
        </w:numPr>
        <w:spacing w:line="480" w:lineRule="auto"/>
        <w:ind w:firstLine="720"/>
        <w:jc w:val="both"/>
        <w:rPr>
          <w:bCs/>
          <w:lang w:eastAsia="zh-CN"/>
        </w:rPr>
      </w:pPr>
      <w:r>
        <w:rPr>
          <w:rFonts w:hint="eastAsia"/>
          <w:bCs/>
          <w:lang w:eastAsia="zh-CN"/>
        </w:rPr>
        <w:t xml:space="preserve">In this step, the proposed approach is expected to model each individual consumer as an agent who decides to buy one of the available vehicle models in the automotive market. In order to characterize the diffusion patterns after any purchase by these agents, geographic, demographic, and policy factors will be introduced into the model and corresponding parameter </w:t>
      </w:r>
      <w:r>
        <w:rPr>
          <w:rFonts w:hint="eastAsia"/>
          <w:bCs/>
          <w:lang w:eastAsia="zh-CN"/>
        </w:rPr>
        <w:lastRenderedPageBreak/>
        <w:t xml:space="preserve">values will be assigned to each agent. These agents are assumed under influence of others in the market through </w:t>
      </w:r>
      <w:r>
        <w:rPr>
          <w:bCs/>
          <w:lang w:eastAsia="zh-CN"/>
        </w:rPr>
        <w:t>explosion</w:t>
      </w:r>
      <w:r>
        <w:rPr>
          <w:rFonts w:hint="eastAsia"/>
          <w:bCs/>
          <w:lang w:eastAsia="zh-CN"/>
        </w:rPr>
        <w:t xml:space="preserve"> of advertisement and frequency of presenting EVs nearby. The possibility of purchase will be determined not only by those assigned factors but also by the external influences nearby. T</w:t>
      </w:r>
      <w:r>
        <w:rPr>
          <w:bCs/>
          <w:lang w:eastAsia="zh-CN"/>
        </w:rPr>
        <w:t>his model practically mimics</w:t>
      </w:r>
      <w:r>
        <w:rPr>
          <w:rFonts w:hint="eastAsia"/>
          <w:bCs/>
          <w:lang w:eastAsia="zh-CN"/>
        </w:rPr>
        <w:t xml:space="preserve"> the purchase decision of consumers. The dataset of California automotive market and the results from previous parts will be deployed in this step. In doing so, a set of EV distribution heat-maps are desired to show us the market penetration in different geographic areas and demographic levels. This result will provide an improved understanding of diffusion dynamics and locate critical areas or consumer segments in the market penetration of EVs in California.</w:t>
      </w:r>
    </w:p>
    <w:p w:rsidR="00D65E5D" w:rsidRDefault="00D65E5D" w:rsidP="001C43B2">
      <w:pPr>
        <w:numPr>
          <w:ilvl w:val="12"/>
          <w:numId w:val="0"/>
        </w:numPr>
        <w:spacing w:line="480" w:lineRule="auto"/>
        <w:ind w:firstLine="720"/>
        <w:jc w:val="both"/>
        <w:rPr>
          <w:lang w:eastAsia="zh-CN"/>
        </w:rPr>
      </w:pPr>
      <w:r>
        <w:rPr>
          <w:rFonts w:hint="eastAsia"/>
          <w:bCs/>
          <w:lang w:eastAsia="zh-CN"/>
        </w:rPr>
        <w:t xml:space="preserve">Most of the </w:t>
      </w:r>
      <w:r w:rsidRPr="005A5554">
        <w:rPr>
          <w:rFonts w:hint="eastAsia"/>
          <w:bCs/>
          <w:lang w:eastAsia="zh-CN"/>
        </w:rPr>
        <w:t xml:space="preserve">data </w:t>
      </w:r>
      <w:r>
        <w:rPr>
          <w:rFonts w:hint="eastAsia"/>
          <w:bCs/>
          <w:lang w:eastAsia="zh-CN"/>
        </w:rPr>
        <w:t>required for the study will be obtained by the</w:t>
      </w:r>
      <w:r w:rsidRPr="005A5554">
        <w:rPr>
          <w:rFonts w:hint="eastAsia"/>
          <w:bCs/>
          <w:lang w:eastAsia="zh-CN"/>
        </w:rPr>
        <w:t xml:space="preserve"> MA</w:t>
      </w:r>
      <w:r w:rsidRPr="006C2FB6">
        <w:rPr>
          <w:rFonts w:hint="eastAsia"/>
          <w:bCs/>
          <w:vertAlign w:val="superscript"/>
          <w:lang w:eastAsia="zh-CN"/>
        </w:rPr>
        <w:t>3</w:t>
      </w:r>
      <w:r w:rsidRPr="005A5554">
        <w:rPr>
          <w:rFonts w:hint="eastAsia"/>
          <w:bCs/>
          <w:lang w:eastAsia="zh-CN"/>
        </w:rPr>
        <w:t>T model</w:t>
      </w:r>
      <w:r>
        <w:rPr>
          <w:rFonts w:hint="eastAsia"/>
          <w:bCs/>
          <w:lang w:eastAsia="zh-CN"/>
        </w:rPr>
        <w:t xml:space="preserve"> from the </w:t>
      </w:r>
      <w:r w:rsidRPr="005A5554">
        <w:rPr>
          <w:rFonts w:hint="eastAsia"/>
          <w:bCs/>
          <w:lang w:eastAsia="zh-CN"/>
        </w:rPr>
        <w:t xml:space="preserve">Oak Ridge National Lab. </w:t>
      </w:r>
      <w:r>
        <w:rPr>
          <w:rFonts w:hint="eastAsia"/>
          <w:bCs/>
          <w:lang w:eastAsia="zh-CN"/>
        </w:rPr>
        <w:t>The utilization of this dataset provides a more precise and promising estimation on the market structure and consumer preferences. The</w:t>
      </w:r>
      <w:r w:rsidRPr="005A5554">
        <w:rPr>
          <w:rFonts w:hint="eastAsia"/>
          <w:bCs/>
          <w:lang w:eastAsia="zh-CN"/>
        </w:rPr>
        <w:t xml:space="preserve"> MA</w:t>
      </w:r>
      <w:r w:rsidRPr="006C2FB6">
        <w:rPr>
          <w:rFonts w:hint="eastAsia"/>
          <w:bCs/>
          <w:vertAlign w:val="superscript"/>
          <w:lang w:eastAsia="zh-CN"/>
        </w:rPr>
        <w:t>3</w:t>
      </w:r>
      <w:r w:rsidRPr="005A5554">
        <w:rPr>
          <w:rFonts w:hint="eastAsia"/>
          <w:bCs/>
          <w:lang w:eastAsia="zh-CN"/>
        </w:rPr>
        <w:t>T model</w:t>
      </w:r>
      <w:r w:rsidRPr="007D4AD8">
        <w:t xml:space="preserve"> forecast</w:t>
      </w:r>
      <w:r>
        <w:rPr>
          <w:rFonts w:hint="eastAsia"/>
          <w:lang w:eastAsia="zh-CN"/>
        </w:rPr>
        <w:t xml:space="preserve">s </w:t>
      </w:r>
      <w:r>
        <w:t>vehicle</w:t>
      </w:r>
      <w:r w:rsidRPr="007D4AD8">
        <w:t xml:space="preserve"> sales among 1,458 consumer segments</w:t>
      </w:r>
      <w:r>
        <w:rPr>
          <w:rFonts w:hint="eastAsia"/>
          <w:lang w:eastAsia="zh-CN"/>
        </w:rPr>
        <w:t xml:space="preserve"> in the automotive market</w:t>
      </w:r>
      <w:r w:rsidRPr="007D4AD8">
        <w:t xml:space="preserve">. The demand heterogeneity </w:t>
      </w:r>
      <w:r>
        <w:rPr>
          <w:rFonts w:hint="eastAsia"/>
          <w:lang w:eastAsia="zh-CN"/>
        </w:rPr>
        <w:t>from consumer segments are measured with</w:t>
      </w:r>
      <w:r w:rsidRPr="007D4AD8">
        <w:t xml:space="preserve"> respect to regions, residential areas, driving patterns, technological attitude, home char</w:t>
      </w:r>
      <w:r>
        <w:t xml:space="preserve">ging and work charging access. </w:t>
      </w:r>
    </w:p>
    <w:p w:rsidR="00D65E5D" w:rsidRDefault="00D65E5D" w:rsidP="001C43B2">
      <w:pPr>
        <w:numPr>
          <w:ilvl w:val="12"/>
          <w:numId w:val="0"/>
        </w:numPr>
        <w:spacing w:line="480" w:lineRule="auto"/>
        <w:ind w:firstLine="720"/>
        <w:jc w:val="both"/>
        <w:rPr>
          <w:lang w:eastAsia="zh-CN"/>
        </w:rPr>
      </w:pPr>
      <w:r>
        <w:rPr>
          <w:rFonts w:hint="eastAsia"/>
          <w:lang w:eastAsia="zh-CN"/>
        </w:rPr>
        <w:t>In the first part of this study, t</w:t>
      </w:r>
      <w:r w:rsidRPr="001D0A3C">
        <w:rPr>
          <w:rFonts w:hint="eastAsia"/>
        </w:rPr>
        <w:t xml:space="preserve">he simulation </w:t>
      </w:r>
      <w:r>
        <w:rPr>
          <w:rFonts w:hint="eastAsia"/>
          <w:lang w:eastAsia="zh-CN"/>
        </w:rPr>
        <w:t>result from</w:t>
      </w:r>
      <w:r w:rsidRPr="001D0A3C">
        <w:rPr>
          <w:rFonts w:hint="eastAsia"/>
        </w:rPr>
        <w:t xml:space="preserve"> MA</w:t>
      </w:r>
      <w:r w:rsidRPr="001D0A3C">
        <w:rPr>
          <w:rFonts w:hint="eastAsia"/>
          <w:vertAlign w:val="superscript"/>
        </w:rPr>
        <w:t>3</w:t>
      </w:r>
      <w:r w:rsidRPr="001D0A3C">
        <w:rPr>
          <w:rFonts w:hint="eastAsia"/>
        </w:rPr>
        <w:t>T</w:t>
      </w:r>
      <w:r>
        <w:rPr>
          <w:rFonts w:hint="eastAsia"/>
          <w:lang w:eastAsia="zh-CN"/>
        </w:rPr>
        <w:t xml:space="preserve"> indicates an estimated</w:t>
      </w:r>
      <w:r w:rsidRPr="001D0A3C">
        <w:rPr>
          <w:rFonts w:hint="eastAsia"/>
        </w:rPr>
        <w:t xml:space="preserve"> market share of </w:t>
      </w:r>
      <w:r>
        <w:rPr>
          <w:rFonts w:hint="eastAsia"/>
          <w:lang w:eastAsia="zh-CN"/>
        </w:rPr>
        <w:t>targeted EV models and the demand curve</w:t>
      </w:r>
      <w:r>
        <w:rPr>
          <w:rFonts w:hint="eastAsia"/>
        </w:rPr>
        <w:t xml:space="preserve"> can be characterized </w:t>
      </w:r>
      <w:r>
        <w:rPr>
          <w:rFonts w:hint="eastAsia"/>
          <w:lang w:eastAsia="zh-CN"/>
        </w:rPr>
        <w:t>by pricing decisions of the innovative company</w:t>
      </w:r>
      <w:r>
        <w:rPr>
          <w:rFonts w:hint="eastAsia"/>
        </w:rPr>
        <w:t>.</w:t>
      </w:r>
      <w:r w:rsidRPr="001D0A3C">
        <w:rPr>
          <w:rFonts w:hint="eastAsia"/>
        </w:rPr>
        <w:t xml:space="preserve"> </w:t>
      </w:r>
      <w:r>
        <w:rPr>
          <w:rFonts w:hint="eastAsia"/>
          <w:lang w:eastAsia="zh-CN"/>
        </w:rPr>
        <w:t>In this endeavor</w:t>
      </w:r>
      <w:r w:rsidRPr="001D0A3C">
        <w:rPr>
          <w:rFonts w:hint="eastAsia"/>
        </w:rPr>
        <w:t xml:space="preserve">, the optimal price </w:t>
      </w:r>
      <w:r>
        <w:rPr>
          <w:rFonts w:hint="eastAsia"/>
          <w:lang w:eastAsia="zh-CN"/>
        </w:rPr>
        <w:t>will be</w:t>
      </w:r>
      <w:r w:rsidRPr="001D0A3C">
        <w:rPr>
          <w:rFonts w:hint="eastAsia"/>
        </w:rPr>
        <w:t xml:space="preserve"> derived from </w:t>
      </w:r>
      <w:r>
        <w:rPr>
          <w:rFonts w:hint="eastAsia"/>
          <w:lang w:eastAsia="zh-CN"/>
        </w:rPr>
        <w:t>a</w:t>
      </w:r>
      <w:r w:rsidRPr="001D0A3C">
        <w:rPr>
          <w:rFonts w:hint="eastAsia"/>
        </w:rPr>
        <w:t xml:space="preserve"> </w:t>
      </w:r>
      <w:r w:rsidRPr="001D0A3C">
        <w:t>regress</w:t>
      </w:r>
      <w:r w:rsidRPr="001D0A3C">
        <w:rPr>
          <w:rFonts w:hint="eastAsia"/>
        </w:rPr>
        <w:t>ed demand curve and</w:t>
      </w:r>
      <w:r>
        <w:rPr>
          <w:rFonts w:hint="eastAsia"/>
          <w:lang w:eastAsia="zh-CN"/>
        </w:rPr>
        <w:t xml:space="preserve"> further analysis will be</w:t>
      </w:r>
      <w:r w:rsidRPr="001D0A3C">
        <w:rPr>
          <w:rFonts w:hint="eastAsia"/>
        </w:rPr>
        <w:t xml:space="preserve"> capable of </w:t>
      </w:r>
      <w:r w:rsidRPr="001D0A3C">
        <w:t>characterizing</w:t>
      </w:r>
      <w:r w:rsidRPr="001D0A3C">
        <w:rPr>
          <w:rFonts w:hint="eastAsia"/>
        </w:rPr>
        <w:t xml:space="preserve"> the market penetration with the optimal pricing decision </w:t>
      </w:r>
      <w:r>
        <w:rPr>
          <w:rFonts w:hint="eastAsia"/>
          <w:lang w:eastAsia="zh-CN"/>
        </w:rPr>
        <w:t>of</w:t>
      </w:r>
      <w:r w:rsidRPr="001D0A3C">
        <w:rPr>
          <w:rFonts w:hint="eastAsia"/>
        </w:rPr>
        <w:t xml:space="preserve"> the innovative company.</w:t>
      </w:r>
      <w:r>
        <w:rPr>
          <w:rFonts w:hint="eastAsia"/>
          <w:lang w:eastAsia="zh-CN"/>
        </w:rPr>
        <w:t xml:space="preserve"> </w:t>
      </w:r>
    </w:p>
    <w:p w:rsidR="00D65E5D" w:rsidRDefault="00D65E5D" w:rsidP="001C43B2">
      <w:pPr>
        <w:numPr>
          <w:ilvl w:val="12"/>
          <w:numId w:val="0"/>
        </w:numPr>
        <w:spacing w:line="480" w:lineRule="auto"/>
        <w:ind w:firstLine="720"/>
        <w:jc w:val="both"/>
        <w:rPr>
          <w:lang w:eastAsia="zh-CN"/>
        </w:rPr>
      </w:pPr>
      <w:r>
        <w:rPr>
          <w:rFonts w:hint="eastAsia"/>
          <w:lang w:eastAsia="zh-CN"/>
        </w:rPr>
        <w:lastRenderedPageBreak/>
        <w:t>The investigation on public policy effectiveness will be built on the analysis and conclusion from above. Utilizing the regressed demand curve, the study will examine the improved market penetration of EVs in California. T</w:t>
      </w:r>
      <w:r w:rsidRPr="0033515F">
        <w:t xml:space="preserve">he </w:t>
      </w:r>
      <w:r>
        <w:t>regulation</w:t>
      </w:r>
      <w:r>
        <w:rPr>
          <w:rFonts w:hint="eastAsia"/>
          <w:lang w:eastAsia="zh-CN"/>
        </w:rPr>
        <w:t xml:space="preserve"> impacts of the ZEV mandate on the adoption rate of EVs in the automotive market will be extensively studied and compared with the basic scenario.</w:t>
      </w:r>
    </w:p>
    <w:p w:rsidR="00D65E5D" w:rsidRDefault="00D65E5D" w:rsidP="001C43B2">
      <w:pPr>
        <w:numPr>
          <w:ilvl w:val="12"/>
          <w:numId w:val="0"/>
        </w:numPr>
        <w:spacing w:line="480" w:lineRule="auto"/>
        <w:ind w:firstLine="720"/>
        <w:jc w:val="both"/>
        <w:rPr>
          <w:lang w:eastAsia="zh-CN"/>
        </w:rPr>
      </w:pPr>
      <w:r>
        <w:rPr>
          <w:rFonts w:hint="eastAsia"/>
          <w:lang w:eastAsia="zh-CN"/>
        </w:rPr>
        <w:t>In the second part of the study, the study in this part will also utilize provided database for dynamic control approach attempt. The database will help to solve the problem and find an optimal path for a given ultimate goal at the final stage.</w:t>
      </w:r>
    </w:p>
    <w:p w:rsidR="00D65E5D" w:rsidRDefault="00D65E5D" w:rsidP="001C43B2">
      <w:pPr>
        <w:numPr>
          <w:ilvl w:val="12"/>
          <w:numId w:val="0"/>
        </w:numPr>
        <w:spacing w:line="480" w:lineRule="auto"/>
        <w:ind w:firstLine="720"/>
        <w:jc w:val="both"/>
        <w:rPr>
          <w:bCs/>
          <w:lang w:eastAsia="zh-CN"/>
        </w:rPr>
      </w:pPr>
      <w:r>
        <w:rPr>
          <w:rFonts w:hint="eastAsia"/>
          <w:lang w:eastAsia="zh-CN"/>
        </w:rPr>
        <w:t xml:space="preserve">As of the benefit of utilizing the </w:t>
      </w:r>
      <w:r w:rsidRPr="005A5554">
        <w:rPr>
          <w:rFonts w:hint="eastAsia"/>
          <w:bCs/>
          <w:lang w:eastAsia="zh-CN"/>
        </w:rPr>
        <w:t>MA</w:t>
      </w:r>
      <w:r w:rsidRPr="006C2FB6">
        <w:rPr>
          <w:rFonts w:hint="eastAsia"/>
          <w:bCs/>
          <w:vertAlign w:val="superscript"/>
          <w:lang w:eastAsia="zh-CN"/>
        </w:rPr>
        <w:t>3</w:t>
      </w:r>
      <w:r w:rsidRPr="005A5554">
        <w:rPr>
          <w:rFonts w:hint="eastAsia"/>
          <w:bCs/>
          <w:lang w:eastAsia="zh-CN"/>
        </w:rPr>
        <w:t>T model</w:t>
      </w:r>
      <w:r>
        <w:rPr>
          <w:rFonts w:hint="eastAsia"/>
          <w:bCs/>
          <w:lang w:eastAsia="zh-CN"/>
        </w:rPr>
        <w:t xml:space="preserve"> data, the analysis in the third part will be also conducted with this data set. Demand curves will be regressed into polynomial functions in their own prices and will be finally converted into their overhead costs according to a </w:t>
      </w:r>
      <w:r>
        <w:rPr>
          <w:bCs/>
          <w:lang w:eastAsia="zh-CN"/>
        </w:rPr>
        <w:t>presumable</w:t>
      </w:r>
      <w:r>
        <w:rPr>
          <w:rFonts w:hint="eastAsia"/>
          <w:bCs/>
          <w:lang w:eastAsia="zh-CN"/>
        </w:rPr>
        <w:t xml:space="preserve"> cost-plus pricing strategy. Each profit function will be expressed as a function of overhead cost. The result will show the role of the ZEV mandate in California EV penetration. </w:t>
      </w:r>
    </w:p>
    <w:p w:rsidR="0033515F" w:rsidRPr="00D353B8" w:rsidRDefault="00D65E5D" w:rsidP="001C43B2">
      <w:pPr>
        <w:numPr>
          <w:ilvl w:val="12"/>
          <w:numId w:val="0"/>
        </w:numPr>
        <w:spacing w:line="480" w:lineRule="auto"/>
        <w:ind w:firstLine="720"/>
        <w:jc w:val="both"/>
        <w:rPr>
          <w:lang w:eastAsia="zh-CN"/>
        </w:rPr>
      </w:pPr>
      <w:r>
        <w:rPr>
          <w:rFonts w:hint="eastAsia"/>
          <w:bCs/>
          <w:lang w:eastAsia="zh-CN"/>
        </w:rPr>
        <w:t xml:space="preserve">In the final attempt of this study, the estimated demand in California from </w:t>
      </w:r>
      <w:r w:rsidRPr="005A5554">
        <w:rPr>
          <w:rFonts w:hint="eastAsia"/>
          <w:bCs/>
          <w:lang w:eastAsia="zh-CN"/>
        </w:rPr>
        <w:t>MA</w:t>
      </w:r>
      <w:r w:rsidRPr="006C2FB6">
        <w:rPr>
          <w:rFonts w:hint="eastAsia"/>
          <w:bCs/>
          <w:vertAlign w:val="superscript"/>
          <w:lang w:eastAsia="zh-CN"/>
        </w:rPr>
        <w:t>3</w:t>
      </w:r>
      <w:r w:rsidRPr="005A5554">
        <w:rPr>
          <w:rFonts w:hint="eastAsia"/>
          <w:bCs/>
          <w:lang w:eastAsia="zh-CN"/>
        </w:rPr>
        <w:t>T model</w:t>
      </w:r>
      <w:r>
        <w:rPr>
          <w:rFonts w:hint="eastAsia"/>
          <w:bCs/>
          <w:lang w:eastAsia="zh-CN"/>
        </w:rPr>
        <w:t xml:space="preserve"> will be break down to county level and provide a geographic </w:t>
      </w:r>
      <w:r>
        <w:rPr>
          <w:bCs/>
          <w:lang w:eastAsia="zh-CN"/>
        </w:rPr>
        <w:t>distribution</w:t>
      </w:r>
      <w:r>
        <w:rPr>
          <w:rFonts w:hint="eastAsia"/>
          <w:bCs/>
          <w:lang w:eastAsia="zh-CN"/>
        </w:rPr>
        <w:t xml:space="preserve"> of current EV buyers on the map. Along with that, demographic data will be retrieved from the U.S. census database and customers' external influential factors, e.g. explosion strength to EVs, will be assumptively assigned. With these data, an ABM will be built within a hypothetical network. The structure and property of this network should </w:t>
      </w:r>
      <w:r>
        <w:rPr>
          <w:bCs/>
          <w:lang w:eastAsia="zh-CN"/>
        </w:rPr>
        <w:t>mirror an</w:t>
      </w:r>
      <w:r>
        <w:rPr>
          <w:rFonts w:hint="eastAsia"/>
          <w:bCs/>
          <w:lang w:eastAsia="zh-CN"/>
        </w:rPr>
        <w:t xml:space="preserve"> abstractive representation of the real world. The agents of this model interact through this hypothetical network and affect others' decision on vehicle choices based on their inherent properties and the designed network characteristics. Therefore, </w:t>
      </w:r>
      <w:r>
        <w:rPr>
          <w:rFonts w:hint="eastAsia"/>
          <w:bCs/>
          <w:lang w:eastAsia="zh-CN"/>
        </w:rPr>
        <w:lastRenderedPageBreak/>
        <w:t>the simulation result from this model will show a set of technology diffusion patterns that indicate the properties of EV market penetration. And these patterns will provide implications of some essential focal points in diffusing EVs in the future.</w:t>
      </w:r>
    </w:p>
    <w:p w:rsidR="001D6863" w:rsidRPr="001D6863" w:rsidRDefault="00236E6D" w:rsidP="0034544E">
      <w:pPr>
        <w:pStyle w:val="Heading1"/>
        <w:rPr>
          <w:lang w:eastAsia="zh-CN"/>
        </w:rPr>
      </w:pPr>
      <w:r w:rsidRPr="00F920F6">
        <w:br w:type="page"/>
      </w:r>
      <w:bookmarkStart w:id="41" w:name="_Toc467103531"/>
      <w:r w:rsidRPr="00F920F6">
        <w:lastRenderedPageBreak/>
        <w:t>C</w:t>
      </w:r>
      <w:r w:rsidR="000B7AF9" w:rsidRPr="00F920F6">
        <w:t>hapter</w:t>
      </w:r>
      <w:r w:rsidR="000B7AF9">
        <w:t xml:space="preserve"> 2</w:t>
      </w:r>
      <w:r w:rsidR="00C95439">
        <w:t xml:space="preserve"> </w:t>
      </w:r>
      <w:r w:rsidR="00C95439">
        <w:br/>
      </w:r>
      <w:r w:rsidR="003D63DF" w:rsidRPr="00F920F6">
        <w:t>Literature Review</w:t>
      </w:r>
      <w:bookmarkEnd w:id="41"/>
    </w:p>
    <w:p w:rsidR="0064467A" w:rsidRPr="0064467A" w:rsidRDefault="0064467A" w:rsidP="00895B2C">
      <w:pPr>
        <w:pStyle w:val="ListParagraph"/>
        <w:keepNext/>
        <w:widowControl/>
        <w:numPr>
          <w:ilvl w:val="0"/>
          <w:numId w:val="1"/>
        </w:numPr>
        <w:spacing w:beforeLines="0" w:before="0" w:afterLines="0" w:after="0" w:line="480" w:lineRule="auto"/>
        <w:ind w:firstLineChars="0"/>
        <w:jc w:val="left"/>
        <w:outlineLvl w:val="1"/>
        <w:rPr>
          <w:rFonts w:cs="Arial"/>
          <w:bCs/>
          <w:i/>
          <w:iCs/>
          <w:vanish/>
          <w:kern w:val="0"/>
          <w:szCs w:val="28"/>
        </w:rPr>
      </w:pPr>
    </w:p>
    <w:p w:rsidR="00B76DE9" w:rsidRPr="004C4E1D" w:rsidRDefault="00B76DE9" w:rsidP="00B3204C">
      <w:pPr>
        <w:pStyle w:val="Heading2"/>
      </w:pPr>
      <w:bookmarkStart w:id="42" w:name="_Toc467103532"/>
      <w:r w:rsidRPr="004C4E1D">
        <w:rPr>
          <w:rFonts w:hint="eastAsia"/>
        </w:rPr>
        <w:t xml:space="preserve">Technology Diffusion </w:t>
      </w:r>
      <w:r w:rsidR="00351EB7" w:rsidRPr="008A15AB">
        <w:rPr>
          <w:rFonts w:hint="eastAsia"/>
        </w:rPr>
        <w:t>Models</w:t>
      </w:r>
      <w:bookmarkEnd w:id="42"/>
    </w:p>
    <w:p w:rsidR="00B76DE9" w:rsidRDefault="00B76DE9" w:rsidP="00816020">
      <w:pPr>
        <w:numPr>
          <w:ilvl w:val="12"/>
          <w:numId w:val="0"/>
        </w:numPr>
        <w:spacing w:line="480" w:lineRule="auto"/>
        <w:jc w:val="both"/>
        <w:rPr>
          <w:color w:val="000000"/>
          <w:lang w:eastAsia="zh-CN"/>
        </w:rPr>
      </w:pPr>
      <w:r w:rsidRPr="001A5D6C">
        <w:rPr>
          <w:color w:val="000000"/>
          <w:lang w:eastAsia="zh-CN"/>
        </w:rPr>
        <w:t xml:space="preserve">Technology </w:t>
      </w:r>
      <w:r>
        <w:rPr>
          <w:rFonts w:hint="eastAsia"/>
          <w:color w:val="000000"/>
          <w:lang w:eastAsia="zh-CN"/>
        </w:rPr>
        <w:t>diffusion, or diffusion of innovations,</w:t>
      </w:r>
      <w:r w:rsidRPr="001A5D6C">
        <w:rPr>
          <w:color w:val="000000"/>
          <w:lang w:eastAsia="zh-CN"/>
        </w:rPr>
        <w:t xml:space="preserve"> refers to a process that old technologies are gradually r</w:t>
      </w:r>
      <w:r>
        <w:rPr>
          <w:color w:val="000000"/>
          <w:lang w:eastAsia="zh-CN"/>
        </w:rPr>
        <w:t>eplaced by newly invented ones</w:t>
      </w:r>
      <w:r w:rsidR="002D09A0">
        <w:rPr>
          <w:rFonts w:hint="eastAsia"/>
          <w:color w:val="000000"/>
          <w:lang w:eastAsia="zh-CN"/>
        </w:rPr>
        <w:t xml:space="preserve">. It is a theory that </w:t>
      </w:r>
      <w:r w:rsidR="003A4EB4">
        <w:rPr>
          <w:rFonts w:hint="eastAsia"/>
          <w:color w:val="000000"/>
          <w:lang w:eastAsia="zh-CN"/>
        </w:rPr>
        <w:t xml:space="preserve">addresses explanatory </w:t>
      </w:r>
      <w:r w:rsidR="003A4EB4" w:rsidRPr="00D353B8">
        <w:rPr>
          <w:rFonts w:hint="eastAsia"/>
          <w:bCs/>
          <w:lang w:eastAsia="zh-CN"/>
        </w:rPr>
        <w:t>solution</w:t>
      </w:r>
      <w:r w:rsidR="003A4EB4">
        <w:rPr>
          <w:rFonts w:hint="eastAsia"/>
          <w:color w:val="000000"/>
          <w:lang w:eastAsia="zh-CN"/>
        </w:rPr>
        <w:t xml:space="preserve"> for ho</w:t>
      </w:r>
      <w:r w:rsidR="002D09A0">
        <w:rPr>
          <w:rFonts w:hint="eastAsia"/>
          <w:color w:val="000000"/>
          <w:lang w:eastAsia="zh-CN"/>
        </w:rPr>
        <w:t xml:space="preserve">w, why, and at what speed innovations are adopted within a given network </w:t>
      </w:r>
      <w:r w:rsidR="002D09A0">
        <w:rPr>
          <w:color w:val="000000"/>
          <w:lang w:eastAsia="zh-CN"/>
        </w:rPr>
        <w:fldChar w:fldCharType="begin"/>
      </w:r>
      <w:r w:rsidR="00934FC1">
        <w:rPr>
          <w:color w:val="000000"/>
          <w:lang w:eastAsia="zh-CN"/>
        </w:rPr>
        <w:instrText xml:space="preserve"> ADDIN EN.CITE &lt;EndNote&gt;&lt;Cite&gt;&lt;Author&gt;Safar&lt;/Author&gt;&lt;Year&gt;2011&lt;/Year&gt;&lt;RecNum&gt;10968&lt;/RecNum&gt;&lt;DisplayText&gt;&lt;style font="Times New Roman" size="12"&gt;(Safar 2011)&lt;/style&gt;&lt;/DisplayText&gt;&lt;record&gt;&lt;rec-number&gt;10968&lt;/rec-number&gt;&lt;foreign-keys&gt;&lt;key app="EN" db-id="2txd5z0awtf09kertsnvfpf35rw05dw599af"&gt;10968&lt;/key&gt;&lt;/foreign-keys&gt;&lt;ref-type name="Book"&gt;6&lt;/ref-type&gt;&lt;contributors&gt;&lt;authors&gt;&lt;author&gt;Safar, Maytham&lt;/author&gt;&lt;/authors&gt;&lt;/contributors&gt;&lt;titles&gt;&lt;title&gt;Social Networking and Community Behavior Modeling: Qualitative and Quantitative Measures: Qualitative and Quantitative Measures&lt;/title&gt;&lt;/titles&gt;&lt;dates&gt;&lt;year&gt;2011&lt;/year&gt;&lt;/dates&gt;&lt;publisher&gt;IGI Global&lt;/publisher&gt;&lt;isbn&gt;1613504454&lt;/isbn&gt;&lt;urls&gt;&lt;/urls&gt;&lt;/record&gt;&lt;/Cite&gt;&lt;/EndNote&gt;</w:instrText>
      </w:r>
      <w:r w:rsidR="002D09A0">
        <w:rPr>
          <w:color w:val="000000"/>
          <w:lang w:eastAsia="zh-CN"/>
        </w:rPr>
        <w:fldChar w:fldCharType="separate"/>
      </w:r>
      <w:r w:rsidR="00934FC1">
        <w:rPr>
          <w:noProof/>
          <w:color w:val="000000"/>
          <w:lang w:eastAsia="zh-CN"/>
        </w:rPr>
        <w:t>(</w:t>
      </w:r>
      <w:hyperlink w:anchor="_ENREF_95" w:tooltip="Safar, 2011 #10968" w:history="1">
        <w:r w:rsidR="00166FE8">
          <w:rPr>
            <w:noProof/>
            <w:color w:val="000000"/>
            <w:lang w:eastAsia="zh-CN"/>
          </w:rPr>
          <w:t>Safar 2011</w:t>
        </w:r>
      </w:hyperlink>
      <w:r w:rsidR="00934FC1">
        <w:rPr>
          <w:noProof/>
          <w:color w:val="000000"/>
          <w:lang w:eastAsia="zh-CN"/>
        </w:rPr>
        <w:t>)</w:t>
      </w:r>
      <w:r w:rsidR="002D09A0">
        <w:rPr>
          <w:color w:val="000000"/>
          <w:lang w:eastAsia="zh-CN"/>
        </w:rPr>
        <w:fldChar w:fldCharType="end"/>
      </w:r>
      <w:r>
        <w:rPr>
          <w:color w:val="000000"/>
          <w:lang w:eastAsia="zh-CN"/>
        </w:rPr>
        <w:t>.</w:t>
      </w:r>
      <w:r w:rsidRPr="001A5D6C">
        <w:rPr>
          <w:color w:val="000000"/>
          <w:lang w:eastAsia="zh-CN"/>
        </w:rPr>
        <w:t xml:space="preserve"> </w:t>
      </w:r>
      <w:r w:rsidR="001313EF">
        <w:rPr>
          <w:rFonts w:hint="eastAsia"/>
          <w:color w:val="000000"/>
          <w:lang w:eastAsia="zh-CN"/>
        </w:rPr>
        <w:t>T</w:t>
      </w:r>
      <w:r>
        <w:rPr>
          <w:rFonts w:hint="eastAsia"/>
          <w:color w:val="000000"/>
          <w:lang w:eastAsia="zh-CN"/>
        </w:rPr>
        <w:t xml:space="preserve">he </w:t>
      </w:r>
      <w:r w:rsidR="007A6261">
        <w:rPr>
          <w:rFonts w:hint="eastAsia"/>
          <w:color w:val="000000"/>
          <w:lang w:eastAsia="zh-CN"/>
        </w:rPr>
        <w:t>studies in this field seek</w:t>
      </w:r>
      <w:r>
        <w:rPr>
          <w:rFonts w:hint="eastAsia"/>
          <w:color w:val="000000"/>
          <w:lang w:eastAsia="zh-CN"/>
        </w:rPr>
        <w:t xml:space="preserve"> to explain the mechanism of the </w:t>
      </w:r>
      <w:r w:rsidR="0000333E">
        <w:rPr>
          <w:rFonts w:hint="eastAsia"/>
          <w:color w:val="000000"/>
          <w:lang w:eastAsia="zh-CN"/>
        </w:rPr>
        <w:t xml:space="preserve">new technology </w:t>
      </w:r>
      <w:r>
        <w:rPr>
          <w:rFonts w:hint="eastAsia"/>
          <w:color w:val="000000"/>
          <w:lang w:eastAsia="zh-CN"/>
        </w:rPr>
        <w:t>penetration</w:t>
      </w:r>
      <w:r w:rsidR="001313EF">
        <w:rPr>
          <w:rFonts w:hint="eastAsia"/>
          <w:color w:val="000000"/>
          <w:lang w:eastAsia="zh-CN"/>
        </w:rPr>
        <w:t>. This dissertation work w</w:t>
      </w:r>
      <w:r w:rsidR="00881F26">
        <w:rPr>
          <w:rFonts w:hint="eastAsia"/>
          <w:color w:val="000000"/>
          <w:lang w:eastAsia="zh-CN"/>
        </w:rPr>
        <w:t>ill</w:t>
      </w:r>
      <w:r>
        <w:rPr>
          <w:rFonts w:hint="eastAsia"/>
          <w:color w:val="000000"/>
          <w:lang w:eastAsia="zh-CN"/>
        </w:rPr>
        <w:t xml:space="preserve"> adopt this idea in order to study the dynamic</w:t>
      </w:r>
      <w:r w:rsidR="00356A4D">
        <w:rPr>
          <w:rFonts w:hint="eastAsia"/>
          <w:color w:val="000000"/>
          <w:lang w:eastAsia="zh-CN"/>
        </w:rPr>
        <w:t>s</w:t>
      </w:r>
      <w:r>
        <w:rPr>
          <w:rFonts w:hint="eastAsia"/>
          <w:color w:val="000000"/>
          <w:lang w:eastAsia="zh-CN"/>
        </w:rPr>
        <w:t xml:space="preserve"> of </w:t>
      </w:r>
      <w:r w:rsidR="00356A4D">
        <w:rPr>
          <w:rFonts w:hint="eastAsia"/>
          <w:color w:val="000000"/>
          <w:lang w:eastAsia="zh-CN"/>
        </w:rPr>
        <w:t xml:space="preserve">green energy vehicles </w:t>
      </w:r>
      <w:r>
        <w:rPr>
          <w:rFonts w:hint="eastAsia"/>
          <w:color w:val="000000"/>
          <w:lang w:eastAsia="zh-CN"/>
        </w:rPr>
        <w:t>adoption</w:t>
      </w:r>
      <w:r w:rsidR="0000333E">
        <w:rPr>
          <w:rFonts w:hint="eastAsia"/>
          <w:color w:val="000000"/>
          <w:lang w:eastAsia="zh-CN"/>
        </w:rPr>
        <w:t>, especially</w:t>
      </w:r>
      <w:r>
        <w:rPr>
          <w:rFonts w:hint="eastAsia"/>
          <w:color w:val="000000"/>
          <w:lang w:eastAsia="zh-CN"/>
        </w:rPr>
        <w:t xml:space="preserve"> in </w:t>
      </w:r>
      <w:r w:rsidR="00356A4D">
        <w:rPr>
          <w:rFonts w:hint="eastAsia"/>
          <w:color w:val="000000"/>
          <w:lang w:eastAsia="zh-CN"/>
        </w:rPr>
        <w:t xml:space="preserve">the </w:t>
      </w:r>
      <w:r>
        <w:rPr>
          <w:rFonts w:hint="eastAsia"/>
          <w:color w:val="000000"/>
          <w:lang w:eastAsia="zh-CN"/>
        </w:rPr>
        <w:t xml:space="preserve">California </w:t>
      </w:r>
      <w:r w:rsidR="00356A4D">
        <w:rPr>
          <w:rFonts w:hint="eastAsia"/>
          <w:color w:val="000000"/>
          <w:lang w:eastAsia="zh-CN"/>
        </w:rPr>
        <w:t>automotive market</w:t>
      </w:r>
      <w:r>
        <w:rPr>
          <w:rFonts w:hint="eastAsia"/>
          <w:color w:val="000000"/>
          <w:lang w:eastAsia="zh-CN"/>
        </w:rPr>
        <w:t>.</w:t>
      </w:r>
    </w:p>
    <w:p w:rsidR="004A6047" w:rsidRDefault="00B76DE9" w:rsidP="001C43B2">
      <w:pPr>
        <w:numPr>
          <w:ilvl w:val="12"/>
          <w:numId w:val="0"/>
        </w:numPr>
        <w:spacing w:line="480" w:lineRule="auto"/>
        <w:ind w:firstLine="720"/>
        <w:jc w:val="both"/>
        <w:rPr>
          <w:color w:val="000000"/>
          <w:lang w:eastAsia="zh-CN"/>
        </w:rPr>
      </w:pPr>
      <w:r>
        <w:rPr>
          <w:rFonts w:hint="eastAsia"/>
          <w:color w:val="000000"/>
          <w:lang w:eastAsia="zh-CN"/>
        </w:rPr>
        <w:t>The earliest and the most popular introduction of the</w:t>
      </w:r>
      <w:r w:rsidR="004A6047">
        <w:rPr>
          <w:rFonts w:hint="eastAsia"/>
          <w:color w:val="000000"/>
          <w:lang w:eastAsia="zh-CN"/>
        </w:rPr>
        <w:t xml:space="preserve"> </w:t>
      </w:r>
      <w:r>
        <w:rPr>
          <w:rFonts w:hint="eastAsia"/>
          <w:color w:val="000000"/>
          <w:lang w:eastAsia="zh-CN"/>
        </w:rPr>
        <w:t xml:space="preserve">technology diffusion </w:t>
      </w:r>
      <w:r w:rsidR="004A6047">
        <w:rPr>
          <w:rFonts w:hint="eastAsia"/>
          <w:color w:val="000000"/>
          <w:lang w:eastAsia="zh-CN"/>
        </w:rPr>
        <w:t xml:space="preserve">theory </w:t>
      </w:r>
      <w:r>
        <w:rPr>
          <w:rFonts w:hint="eastAsia"/>
          <w:color w:val="000000"/>
          <w:lang w:eastAsia="zh-CN"/>
        </w:rPr>
        <w:t xml:space="preserve">is from </w:t>
      </w:r>
      <w:r w:rsidR="004A6047">
        <w:rPr>
          <w:rFonts w:hint="eastAsia"/>
          <w:color w:val="000000"/>
          <w:lang w:eastAsia="zh-CN"/>
        </w:rPr>
        <w:t>the</w:t>
      </w:r>
      <w:r>
        <w:rPr>
          <w:rFonts w:hint="eastAsia"/>
          <w:color w:val="000000"/>
          <w:lang w:eastAsia="zh-CN"/>
        </w:rPr>
        <w:t xml:space="preserve"> book written by </w:t>
      </w:r>
      <w:r w:rsidRPr="002D12D7">
        <w:rPr>
          <w:color w:val="000000"/>
          <w:lang w:eastAsia="zh-CN"/>
        </w:rPr>
        <w:t>Rogers</w:t>
      </w:r>
      <w:r>
        <w:rPr>
          <w:rFonts w:hint="eastAsia"/>
          <w:color w:val="000000"/>
          <w:lang w:eastAsia="zh-CN"/>
        </w:rPr>
        <w:t xml:space="preserve"> </w:t>
      </w:r>
      <w:r w:rsidR="001E4B2E">
        <w:rPr>
          <w:color w:val="000000"/>
          <w:lang w:eastAsia="zh-CN"/>
        </w:rPr>
        <w:fldChar w:fldCharType="begin"/>
      </w:r>
      <w:r w:rsidR="00934FC1">
        <w:rPr>
          <w:color w:val="000000"/>
          <w:lang w:eastAsia="zh-CN"/>
        </w:rPr>
        <w:instrText xml:space="preserve"> ADDIN EN.CITE &lt;EndNote&gt;&lt;Cite ExcludeAuth="1"&gt;&lt;Author&gt;Rogers&lt;/Author&gt;&lt;Year&gt;1983&lt;/Year&gt;&lt;RecNum&gt;11252&lt;/RecNum&gt;&lt;DisplayText&gt;&lt;style font="Times New Roman" size="12"&gt;(1983)&lt;/style&gt;&lt;/DisplayText&gt;&lt;record&gt;&lt;rec-number&gt;11252&lt;/rec-number&gt;&lt;foreign-keys&gt;&lt;key app="EN" db-id="2txd5z0awtf09kertsnvfpf35rw05dw599af"&gt;11252&lt;/key&gt;&lt;/foreign-keys&gt;&lt;ref-type name="Journal Article"&gt;17&lt;/ref-type&gt;&lt;contributors&gt;&lt;authors&gt;&lt;author&gt;Rogers, Everett M&lt;/author&gt;&lt;/authors&gt;&lt;/contributors&gt;&lt;titles&gt;&lt;title&gt;Diffusion of innovations&lt;/title&gt;&lt;secondary-title&gt;New York: Free Press&lt;/secondary-title&gt;&lt;/titles&gt;&lt;periodical&gt;&lt;full-title&gt;New York: Free Press&lt;/full-title&gt;&lt;/periodical&gt;&lt;pages&gt;271&lt;/pages&gt;&lt;volume&gt;18&lt;/volume&gt;&lt;number&gt;20&lt;/number&gt;&lt;dates&gt;&lt;year&gt;1983&lt;/year&gt;&lt;/dates&gt;&lt;urls&gt;&lt;/urls&gt;&lt;/record&gt;&lt;/Cite&gt;&lt;/EndNote&gt;</w:instrText>
      </w:r>
      <w:r w:rsidR="001E4B2E">
        <w:rPr>
          <w:color w:val="000000"/>
          <w:lang w:eastAsia="zh-CN"/>
        </w:rPr>
        <w:fldChar w:fldCharType="separate"/>
      </w:r>
      <w:r w:rsidR="00934FC1">
        <w:rPr>
          <w:noProof/>
          <w:color w:val="000000"/>
          <w:lang w:eastAsia="zh-CN"/>
        </w:rPr>
        <w:t>(</w:t>
      </w:r>
      <w:hyperlink w:anchor="_ENREF_93" w:tooltip="Rogers, 1983 #11252" w:history="1">
        <w:r w:rsidR="00166FE8">
          <w:rPr>
            <w:noProof/>
            <w:color w:val="000000"/>
            <w:lang w:eastAsia="zh-CN"/>
          </w:rPr>
          <w:t>1983</w:t>
        </w:r>
      </w:hyperlink>
      <w:r w:rsidR="00934FC1">
        <w:rPr>
          <w:noProof/>
          <w:color w:val="000000"/>
          <w:lang w:eastAsia="zh-CN"/>
        </w:rPr>
        <w:t>)</w:t>
      </w:r>
      <w:r w:rsidR="001E4B2E">
        <w:rPr>
          <w:color w:val="000000"/>
          <w:lang w:eastAsia="zh-CN"/>
        </w:rPr>
        <w:fldChar w:fldCharType="end"/>
      </w:r>
      <w:r>
        <w:rPr>
          <w:rFonts w:hint="eastAsia"/>
          <w:color w:val="000000"/>
          <w:lang w:eastAsia="zh-CN"/>
        </w:rPr>
        <w:t xml:space="preserve"> , which was first published in 1963. In his book, </w:t>
      </w:r>
      <w:r w:rsidRPr="001313EF">
        <w:rPr>
          <w:rFonts w:hint="eastAsia"/>
          <w:i/>
          <w:color w:val="000000"/>
          <w:lang w:eastAsia="zh-CN"/>
        </w:rPr>
        <w:t>Diffusion of Innovations</w:t>
      </w:r>
      <w:r>
        <w:rPr>
          <w:rFonts w:hint="eastAsia"/>
          <w:color w:val="000000"/>
          <w:lang w:eastAsia="zh-CN"/>
        </w:rPr>
        <w:t xml:space="preserve">, he introduced the idea of </w:t>
      </w:r>
      <w:r w:rsidR="00197AF9">
        <w:rPr>
          <w:rFonts w:hint="eastAsia"/>
          <w:color w:val="000000"/>
          <w:lang w:eastAsia="zh-CN"/>
        </w:rPr>
        <w:t xml:space="preserve">innovation diffusion </w:t>
      </w:r>
      <w:r w:rsidR="00197AF9">
        <w:rPr>
          <w:color w:val="000000"/>
          <w:lang w:eastAsia="zh-CN"/>
        </w:rPr>
        <w:t xml:space="preserve">process. </w:t>
      </w:r>
      <w:r>
        <w:rPr>
          <w:rFonts w:hint="eastAsia"/>
          <w:color w:val="000000"/>
          <w:lang w:eastAsia="zh-CN"/>
        </w:rPr>
        <w:t>He argue</w:t>
      </w:r>
      <w:r w:rsidR="001313EF">
        <w:rPr>
          <w:rFonts w:hint="eastAsia"/>
          <w:color w:val="000000"/>
          <w:lang w:eastAsia="zh-CN"/>
        </w:rPr>
        <w:t>d</w:t>
      </w:r>
      <w:r>
        <w:rPr>
          <w:rFonts w:hint="eastAsia"/>
          <w:color w:val="000000"/>
          <w:lang w:eastAsia="zh-CN"/>
        </w:rPr>
        <w:t xml:space="preserve"> that the diffusion t</w:t>
      </w:r>
      <w:r w:rsidR="00197AF9">
        <w:rPr>
          <w:rFonts w:hint="eastAsia"/>
          <w:color w:val="000000"/>
          <w:lang w:eastAsia="zh-CN"/>
        </w:rPr>
        <w:t>ook</w:t>
      </w:r>
      <w:r>
        <w:rPr>
          <w:rFonts w:hint="eastAsia"/>
          <w:color w:val="000000"/>
          <w:lang w:eastAsia="zh-CN"/>
        </w:rPr>
        <w:t xml:space="preserve"> place in a wide variety of channels over time among the innovation receivers in the social system. The diffusion within the channel </w:t>
      </w:r>
      <w:r w:rsidR="004A6047">
        <w:rPr>
          <w:rFonts w:hint="eastAsia"/>
          <w:color w:val="000000"/>
          <w:lang w:eastAsia="zh-CN"/>
        </w:rPr>
        <w:t>was</w:t>
      </w:r>
      <w:r>
        <w:rPr>
          <w:rFonts w:hint="eastAsia"/>
          <w:color w:val="000000"/>
          <w:lang w:eastAsia="zh-CN"/>
        </w:rPr>
        <w:t xml:space="preserve"> subject to the influence of environment and adopters' attributes. </w:t>
      </w:r>
      <w:r w:rsidR="001313EF">
        <w:rPr>
          <w:rFonts w:hint="eastAsia"/>
          <w:color w:val="000000"/>
          <w:lang w:eastAsia="zh-CN"/>
        </w:rPr>
        <w:t>T</w:t>
      </w:r>
      <w:r>
        <w:rPr>
          <w:rFonts w:hint="eastAsia"/>
          <w:color w:val="000000"/>
          <w:lang w:eastAsia="zh-CN"/>
        </w:rPr>
        <w:t xml:space="preserve">he key elements in this process </w:t>
      </w:r>
      <w:r w:rsidR="004A6047">
        <w:rPr>
          <w:rFonts w:hint="eastAsia"/>
          <w:color w:val="000000"/>
          <w:lang w:eastAsia="zh-CN"/>
        </w:rPr>
        <w:t>would be</w:t>
      </w:r>
      <w:r>
        <w:rPr>
          <w:rFonts w:hint="eastAsia"/>
          <w:color w:val="000000"/>
          <w:lang w:eastAsia="zh-CN"/>
        </w:rPr>
        <w:t xml:space="preserve">: innovator, adopter, communication channels, time and social system </w:t>
      </w:r>
      <w:r w:rsidR="00223BED">
        <w:rPr>
          <w:color w:val="000000"/>
          <w:lang w:eastAsia="zh-CN"/>
        </w:rPr>
        <w:fldChar w:fldCharType="begin">
          <w:fldData xml:space="preserve">PEVuZE5vdGU+PENpdGU+PEF1dGhvcj5HaG9zaGFsPC9BdXRob3I+PFllYXI+MTk4ODwvWWVhcj48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</w:fldData>
        </w:fldChar>
      </w:r>
      <w:r w:rsidR="00934FC1">
        <w:rPr>
          <w:color w:val="000000"/>
          <w:lang w:eastAsia="zh-CN"/>
        </w:rPr>
        <w:instrText xml:space="preserve"> ADDIN EN.CITE </w:instrText>
      </w:r>
      <w:r w:rsidR="00934FC1">
        <w:rPr>
          <w:color w:val="000000"/>
          <w:lang w:eastAsia="zh-CN"/>
        </w:rPr>
        <w:fldChar w:fldCharType="begin">
          <w:fldData xml:space="preserve">PEVuZE5vdGU+PENpdGU+PEF1dGhvcj5HaG9zaGFsPC9BdXRob3I+PFllYXI+MTk4ODwvWWVhcj48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</w:fldData>
        </w:fldChar>
      </w:r>
      <w:r w:rsidR="00934FC1">
        <w:rPr>
          <w:color w:val="000000"/>
          <w:lang w:eastAsia="zh-CN"/>
        </w:rPr>
        <w:instrText xml:space="preserve"> ADDIN EN.CITE.DATA </w:instrText>
      </w:r>
      <w:r w:rsidR="00934FC1">
        <w:rPr>
          <w:color w:val="000000"/>
          <w:lang w:eastAsia="zh-CN"/>
        </w:rPr>
      </w:r>
      <w:r w:rsidR="00934FC1">
        <w:rPr>
          <w:color w:val="000000"/>
          <w:lang w:eastAsia="zh-CN"/>
        </w:rPr>
        <w:fldChar w:fldCharType="end"/>
      </w:r>
      <w:r w:rsidR="00223BED">
        <w:rPr>
          <w:color w:val="000000"/>
          <w:lang w:eastAsia="zh-CN"/>
        </w:rPr>
      </w:r>
      <w:r w:rsidR="00223BED">
        <w:rPr>
          <w:color w:val="000000"/>
          <w:lang w:eastAsia="zh-CN"/>
        </w:rPr>
        <w:fldChar w:fldCharType="separate"/>
      </w:r>
      <w:r w:rsidR="00934FC1">
        <w:rPr>
          <w:noProof/>
          <w:color w:val="000000"/>
          <w:lang w:eastAsia="zh-CN"/>
        </w:rPr>
        <w:t>(</w:t>
      </w:r>
      <w:hyperlink w:anchor="_ENREF_38" w:tooltip="Ghoshal, 1988 #10872" w:history="1">
        <w:r w:rsidR="00166FE8">
          <w:rPr>
            <w:noProof/>
            <w:color w:val="000000"/>
            <w:lang w:eastAsia="zh-CN"/>
          </w:rPr>
          <w:t>Ghoshal and Bartlett 1988</w:t>
        </w:r>
      </w:hyperlink>
      <w:r w:rsidR="00934FC1">
        <w:rPr>
          <w:noProof/>
          <w:color w:val="000000"/>
          <w:lang w:eastAsia="zh-CN"/>
        </w:rPr>
        <w:t xml:space="preserve">, </w:t>
      </w:r>
      <w:hyperlink w:anchor="_ENREF_83" w:tooltip="Meyer, 2004 #10871" w:history="1">
        <w:r w:rsidR="00166FE8">
          <w:rPr>
            <w:noProof/>
            <w:color w:val="000000"/>
            <w:lang w:eastAsia="zh-CN"/>
          </w:rPr>
          <w:t>Meyer 2004</w:t>
        </w:r>
      </w:hyperlink>
      <w:r w:rsidR="00934FC1">
        <w:rPr>
          <w:noProof/>
          <w:color w:val="000000"/>
          <w:lang w:eastAsia="zh-CN"/>
        </w:rPr>
        <w:t xml:space="preserve">, </w:t>
      </w:r>
      <w:hyperlink w:anchor="_ENREF_94" w:tooltip="Rogers, 2010 #10358" w:history="1">
        <w:r w:rsidR="00166FE8">
          <w:rPr>
            <w:noProof/>
            <w:color w:val="000000"/>
            <w:lang w:eastAsia="zh-CN"/>
          </w:rPr>
          <w:t>Rogers 2010</w:t>
        </w:r>
      </w:hyperlink>
      <w:r w:rsidR="00934FC1">
        <w:rPr>
          <w:noProof/>
          <w:color w:val="000000"/>
          <w:lang w:eastAsia="zh-CN"/>
        </w:rPr>
        <w:t xml:space="preserve">, </w:t>
      </w:r>
      <w:hyperlink w:anchor="_ENREF_105" w:tooltip="Strang, 1998 #10873" w:history="1">
        <w:r w:rsidR="00166FE8">
          <w:rPr>
            <w:noProof/>
            <w:color w:val="000000"/>
            <w:lang w:eastAsia="zh-CN"/>
          </w:rPr>
          <w:t>Strang and Soule 1998</w:t>
        </w:r>
      </w:hyperlink>
      <w:r w:rsidR="00934FC1">
        <w:rPr>
          <w:noProof/>
          <w:color w:val="000000"/>
          <w:lang w:eastAsia="zh-CN"/>
        </w:rPr>
        <w:t>)</w:t>
      </w:r>
      <w:r w:rsidR="00223BED">
        <w:rPr>
          <w:color w:val="000000"/>
          <w:lang w:eastAsia="zh-CN"/>
        </w:rPr>
        <w:fldChar w:fldCharType="end"/>
      </w:r>
      <w:r>
        <w:rPr>
          <w:rFonts w:hint="eastAsia"/>
          <w:color w:val="000000"/>
          <w:lang w:eastAsia="zh-CN"/>
        </w:rPr>
        <w:t xml:space="preserve">. </w:t>
      </w:r>
    </w:p>
    <w:p w:rsidR="00B76DE9" w:rsidRDefault="00B76DE9" w:rsidP="001C43B2">
      <w:pPr>
        <w:numPr>
          <w:ilvl w:val="12"/>
          <w:numId w:val="0"/>
        </w:numPr>
        <w:spacing w:line="480" w:lineRule="auto"/>
        <w:ind w:firstLine="720"/>
        <w:jc w:val="both"/>
        <w:rPr>
          <w:color w:val="000000"/>
          <w:lang w:eastAsia="zh-CN"/>
        </w:rPr>
      </w:pPr>
      <w:r>
        <w:rPr>
          <w:rFonts w:hint="eastAsia"/>
          <w:color w:val="000000"/>
          <w:lang w:eastAsia="zh-CN"/>
        </w:rPr>
        <w:t>The innovation diffusion</w:t>
      </w:r>
      <w:r>
        <w:rPr>
          <w:color w:val="000000"/>
        </w:rPr>
        <w:t xml:space="preserve"> </w:t>
      </w:r>
      <w:r>
        <w:rPr>
          <w:rFonts w:hint="eastAsia"/>
          <w:color w:val="000000"/>
          <w:lang w:eastAsia="zh-CN"/>
        </w:rPr>
        <w:t>theory</w:t>
      </w:r>
      <w:r>
        <w:rPr>
          <w:color w:val="000000"/>
        </w:rPr>
        <w:t xml:space="preserve"> </w:t>
      </w:r>
      <w:r w:rsidR="0083508F">
        <w:rPr>
          <w:rFonts w:hint="eastAsia"/>
          <w:color w:val="000000"/>
          <w:lang w:eastAsia="zh-CN"/>
        </w:rPr>
        <w:t>was first</w:t>
      </w:r>
      <w:r>
        <w:rPr>
          <w:rFonts w:hint="eastAsia"/>
          <w:color w:val="000000"/>
          <w:lang w:eastAsia="zh-CN"/>
        </w:rPr>
        <w:t xml:space="preserve"> characterized mathematically by </w:t>
      </w:r>
      <w:r w:rsidRPr="00594E85">
        <w:rPr>
          <w:color w:val="000000"/>
          <w:lang w:eastAsia="zh-CN"/>
        </w:rPr>
        <w:t>Bass</w:t>
      </w:r>
      <w:r>
        <w:rPr>
          <w:rFonts w:hint="eastAsia"/>
          <w:color w:val="000000"/>
          <w:lang w:eastAsia="zh-CN"/>
        </w:rPr>
        <w:t xml:space="preserve"> </w:t>
      </w:r>
      <w:r w:rsidRPr="003D3B9E">
        <w:rPr>
          <w:color w:val="000000"/>
        </w:rPr>
        <w:fldChar w:fldCharType="begin"/>
      </w:r>
      <w:r w:rsidR="00934FC1">
        <w:rPr>
          <w:color w:val="000000"/>
        </w:rPr>
        <w:instrText xml:space="preserve"> ADDIN EN.CITE &lt;EndNote&gt;&lt;Cite&gt;&lt;Author&gt;Bass&lt;/Author&gt;&lt;Year&gt;1969&lt;/Year&gt;&lt;RecNum&gt;10360&lt;/RecNum&gt;&lt;DisplayText&gt;&lt;style font="Times New Roman" size="12"&gt;(Bass 1969, Mahajan et al. 1991)&lt;/style&gt;&lt;/DisplayText&gt;&lt;record&gt;&lt;rec-number&gt;10360&lt;/rec-number&gt;&lt;foreign-keys&gt;&lt;key app="EN" db-id="2txd5z0awtf09kertsnvfpf35rw05dw599af"&gt;10360&lt;/key&gt;&lt;/foreign-keys&gt;&lt;ref-type name="Journal Article"&gt;17&lt;/ref-type&gt;&lt;contributors&gt;&lt;authors&gt;&lt;author&gt;Bass, Frank M.&lt;/author&gt;&lt;/authors&gt;&lt;/contributors&gt;&lt;titles&gt;&lt;title&gt;A New Product Growth for Model Consumer Durables&lt;/title&gt;&lt;secondary-title&gt;Management Science&lt;/secondary-title&gt;&lt;/titles&gt;&lt;periodical&gt;&lt;full-title&gt;Management Science&lt;/full-title&gt;&lt;abbr-1&gt;Manage Sci&lt;/abbr-1&gt;&lt;/periodical&gt;&lt;pages&gt;215-227&lt;/pages&gt;&lt;volume&gt;15&lt;/volume&gt;&lt;number&gt;5&lt;/number&gt;&lt;dates&gt;&lt;year&gt;1969&lt;/year&gt;&lt;/dates&gt;&lt;publisher&gt;INFORMS&lt;/publisher&gt;&lt;isbn&gt;00251909&lt;/isbn&gt;&lt;urls&gt;&lt;related-urls&gt;&lt;url&gt;http://www.jstor.org/stable/2628128&lt;/url&gt;&lt;/related-urls&gt;&lt;/urls&gt;&lt;electronic-resource-num&gt;10.2307/2628128&lt;/electronic-resource-num&gt;&lt;/record&gt;&lt;/Cite&gt;&lt;Cite&gt;&lt;Author&gt;Mahajan&lt;/Author&gt;&lt;Year&gt;1991&lt;/Year&gt;&lt;RecNum&gt;10767&lt;/RecNum&gt;&lt;record&gt;&lt;rec-number&gt;10767&lt;/rec-number&gt;&lt;foreign-keys&gt;&lt;key app="EN" db-id="2txd5z0awtf09kertsnvfpf35rw05dw599af"&gt;10767&lt;/key&gt;&lt;/foreign-keys&gt;&lt;ref-type name="Book Section"&gt;5&lt;/ref-type&gt;&lt;contributors&gt;&lt;authors&gt;&lt;author&gt;Mahajan, Vijay&lt;/author&gt;&lt;author&gt;Muller, Eitan&lt;/author&gt;&lt;author&gt;Bass, Frank M&lt;/author&gt;&lt;/authors&gt;&lt;/contributors&gt;&lt;titles&gt;&lt;title&gt;New product diffusion models in marketing: A review and directions for research&lt;/title&gt;&lt;secondary-title&gt;Diffusion of technologies and social behavior&lt;/secondary-title&gt;&lt;/titles&gt;&lt;pages&gt;125-177&lt;/pages&gt;&lt;dates&gt;&lt;year&gt;1991&lt;/year&gt;&lt;/dates&gt;&lt;publisher&gt;Springer&lt;/publisher&gt;&lt;isbn&gt;366202702X&lt;/isbn&gt;&lt;urls&gt;&lt;/urls&gt;&lt;/record&gt;&lt;/Cite&gt;&lt;/EndNote&gt;</w:instrText>
      </w:r>
      <w:r w:rsidRPr="003D3B9E">
        <w:rPr>
          <w:color w:val="000000"/>
        </w:rPr>
        <w:fldChar w:fldCharType="separate"/>
      </w:r>
      <w:r w:rsidR="00934FC1">
        <w:rPr>
          <w:noProof/>
          <w:color w:val="000000"/>
        </w:rPr>
        <w:t>(</w:t>
      </w:r>
      <w:hyperlink w:anchor="_ENREF_4" w:tooltip="Bass, 1969 #10360" w:history="1">
        <w:r w:rsidR="00166FE8">
          <w:rPr>
            <w:noProof/>
            <w:color w:val="000000"/>
          </w:rPr>
          <w:t>Bass 1969</w:t>
        </w:r>
      </w:hyperlink>
      <w:r w:rsidR="00934FC1">
        <w:rPr>
          <w:noProof/>
          <w:color w:val="000000"/>
        </w:rPr>
        <w:t xml:space="preserve">, </w:t>
      </w:r>
      <w:hyperlink w:anchor="_ENREF_75" w:tooltip="Mahajan, 1991 #10767" w:history="1">
        <w:r w:rsidR="00166FE8">
          <w:rPr>
            <w:noProof/>
            <w:color w:val="000000"/>
          </w:rPr>
          <w:t>Mahajan et al. 1991</w:t>
        </w:r>
      </w:hyperlink>
      <w:r w:rsidR="00934FC1">
        <w:rPr>
          <w:noProof/>
          <w:color w:val="000000"/>
        </w:rPr>
        <w:t>)</w:t>
      </w:r>
      <w:r w:rsidRPr="003D3B9E">
        <w:rPr>
          <w:color w:val="000000"/>
        </w:rPr>
        <w:fldChar w:fldCharType="end"/>
      </w:r>
      <w:r w:rsidRPr="001A5D6C">
        <w:rPr>
          <w:color w:val="000000"/>
        </w:rPr>
        <w:t>.</w:t>
      </w:r>
      <w:r>
        <w:rPr>
          <w:rFonts w:hint="eastAsia"/>
          <w:color w:val="000000"/>
          <w:lang w:eastAsia="zh-CN"/>
        </w:rPr>
        <w:t xml:space="preserve"> The Bass Model consists of a simple differential equation</w:t>
      </w:r>
      <w:r w:rsidR="00940583">
        <w:rPr>
          <w:rFonts w:hint="eastAsia"/>
          <w:color w:val="000000"/>
          <w:lang w:eastAsia="zh-CN"/>
        </w:rPr>
        <w:t xml:space="preserve"> with a set of endogenous given parameters. The basic assumption of the Bass model is </w:t>
      </w:r>
      <w:r w:rsidR="00940583">
        <w:rPr>
          <w:color w:val="000000"/>
          <w:lang w:eastAsia="zh-CN"/>
        </w:rPr>
        <w:t>that</w:t>
      </w:r>
      <w:r w:rsidR="00940583">
        <w:rPr>
          <w:rFonts w:hint="eastAsia"/>
          <w:color w:val="000000"/>
          <w:lang w:eastAsia="zh-CN"/>
        </w:rPr>
        <w:t xml:space="preserve"> the timing of a </w:t>
      </w:r>
      <w:r w:rsidR="00940583">
        <w:rPr>
          <w:rFonts w:hint="eastAsia"/>
          <w:color w:val="000000"/>
          <w:lang w:eastAsia="zh-CN"/>
        </w:rPr>
        <w:lastRenderedPageBreak/>
        <w:t xml:space="preserve">consumer's initial purchase is influenced by the existing buyers </w:t>
      </w:r>
      <w:r w:rsidR="00940583">
        <w:rPr>
          <w:color w:val="000000"/>
          <w:lang w:eastAsia="zh-CN"/>
        </w:rPr>
        <w:fldChar w:fldCharType="begin"/>
      </w:r>
      <w:r w:rsidR="00934FC1">
        <w:rPr>
          <w:color w:val="000000"/>
          <w:lang w:eastAsia="zh-CN"/>
        </w:rPr>
        <w:instrText xml:space="preserve"> ADDIN EN.CITE &lt;EndNote&gt;&lt;Cite&gt;&lt;Author&gt;Bass&lt;/Author&gt;&lt;Year&gt;1969&lt;/Year&gt;&lt;RecNum&gt;10360&lt;/RecNum&gt;&lt;DisplayText&gt;&lt;style font="Times New Roman" size="12"&gt;(Bass 1969)&lt;/style&gt;&lt;/DisplayText&gt;&lt;record&gt;&lt;rec-number&gt;10360&lt;/rec-number&gt;&lt;foreign-keys&gt;&lt;key app="EN" db-id="2txd5z0awtf09kertsnvfpf35rw05dw599af"&gt;10360&lt;/key&gt;&lt;/foreign-keys&gt;&lt;ref-type name="Journal Article"&gt;17&lt;/ref-type&gt;&lt;contributors&gt;&lt;authors&gt;&lt;author&gt;Bass, Frank M.&lt;/author&gt;&lt;/authors&gt;&lt;/contributors&gt;&lt;titles&gt;&lt;title&gt;A New Product Growth for Model Consumer Durables&lt;/title&gt;&lt;secondary-title&gt;Management Science&lt;/secondary-title&gt;&lt;/titles&gt;&lt;periodical&gt;&lt;full-title&gt;Management Science&lt;/full-title&gt;&lt;abbr-1&gt;Manage Sci&lt;/abbr-1&gt;&lt;/periodical&gt;&lt;pages&gt;215-227&lt;/pages&gt;&lt;volume&gt;15&lt;/volume&gt;&lt;number&gt;5&lt;/number&gt;&lt;dates&gt;&lt;year&gt;1969&lt;/year&gt;&lt;/dates&gt;&lt;publisher&gt;INFORMS&lt;/publisher&gt;&lt;isbn&gt;00251909&lt;/isbn&gt;&lt;urls&gt;&lt;related-urls&gt;&lt;url&gt;http://www.jstor.org/stable/2628128&lt;/url&gt;&lt;/related-urls&gt;&lt;/urls&gt;&lt;electronic-resource-num&gt;10.2307/2628128&lt;/electronic-resource-num&gt;&lt;/record&gt;&lt;/Cite&gt;&lt;/EndNote&gt;</w:instrText>
      </w:r>
      <w:r w:rsidR="00940583">
        <w:rPr>
          <w:color w:val="000000"/>
          <w:lang w:eastAsia="zh-CN"/>
        </w:rPr>
        <w:fldChar w:fldCharType="separate"/>
      </w:r>
      <w:r w:rsidR="00934FC1">
        <w:rPr>
          <w:noProof/>
          <w:color w:val="000000"/>
          <w:lang w:eastAsia="zh-CN"/>
        </w:rPr>
        <w:t>(</w:t>
      </w:r>
      <w:hyperlink w:anchor="_ENREF_4" w:tooltip="Bass, 1969 #10360" w:history="1">
        <w:r w:rsidR="00166FE8">
          <w:rPr>
            <w:noProof/>
            <w:color w:val="000000"/>
            <w:lang w:eastAsia="zh-CN"/>
          </w:rPr>
          <w:t>Bass 1969</w:t>
        </w:r>
      </w:hyperlink>
      <w:r w:rsidR="00934FC1">
        <w:rPr>
          <w:noProof/>
          <w:color w:val="000000"/>
          <w:lang w:eastAsia="zh-CN"/>
        </w:rPr>
        <w:t>)</w:t>
      </w:r>
      <w:r w:rsidR="00940583">
        <w:rPr>
          <w:color w:val="000000"/>
          <w:lang w:eastAsia="zh-CN"/>
        </w:rPr>
        <w:fldChar w:fldCharType="end"/>
      </w:r>
      <w:r w:rsidR="00940583">
        <w:rPr>
          <w:rFonts w:hint="eastAsia"/>
          <w:color w:val="000000"/>
          <w:lang w:eastAsia="zh-CN"/>
        </w:rPr>
        <w:t xml:space="preserve">. </w:t>
      </w:r>
      <w:r w:rsidR="00543FB3">
        <w:rPr>
          <w:rFonts w:hint="eastAsia"/>
          <w:color w:val="000000"/>
          <w:lang w:eastAsia="zh-CN"/>
        </w:rPr>
        <w:t xml:space="preserve">As illustrated in </w:t>
      </w:r>
      <w:r w:rsidR="00543FB3">
        <w:rPr>
          <w:color w:val="000000"/>
          <w:lang w:eastAsia="zh-CN"/>
        </w:rPr>
        <w:fldChar w:fldCharType="begin"/>
      </w:r>
      <w:r w:rsidR="00543FB3">
        <w:rPr>
          <w:color w:val="000000"/>
          <w:lang w:eastAsia="zh-CN"/>
        </w:rPr>
        <w:instrText xml:space="preserve"> </w:instrText>
      </w:r>
      <w:r w:rsidR="00543FB3">
        <w:rPr>
          <w:rFonts w:hint="eastAsia"/>
          <w:color w:val="000000"/>
          <w:lang w:eastAsia="zh-CN"/>
        </w:rPr>
        <w:instrText>REF _Ref427702625 \h</w:instrText>
      </w:r>
      <w:r w:rsidR="00543FB3">
        <w:rPr>
          <w:color w:val="000000"/>
          <w:lang w:eastAsia="zh-CN"/>
        </w:rPr>
        <w:instrText xml:space="preserve"> </w:instrText>
      </w:r>
      <w:r w:rsidR="001C43B2">
        <w:rPr>
          <w:color w:val="000000"/>
          <w:lang w:eastAsia="zh-CN"/>
        </w:rPr>
        <w:instrText xml:space="preserve"> \* MERGEFORMAT </w:instrText>
      </w:r>
      <w:r w:rsidR="00543FB3">
        <w:rPr>
          <w:color w:val="000000"/>
          <w:lang w:eastAsia="zh-CN"/>
        </w:rPr>
      </w:r>
      <w:r w:rsidR="00543FB3">
        <w:rPr>
          <w:color w:val="000000"/>
          <w:lang w:eastAsia="zh-CN"/>
        </w:rPr>
        <w:fldChar w:fldCharType="separate"/>
      </w:r>
      <w:r w:rsidR="00290ADC">
        <w:t xml:space="preserve">Figure </w:t>
      </w:r>
      <w:r w:rsidR="00290ADC">
        <w:rPr>
          <w:noProof/>
        </w:rPr>
        <w:t>15</w:t>
      </w:r>
      <w:r w:rsidR="00543FB3">
        <w:rPr>
          <w:color w:val="000000"/>
          <w:lang w:eastAsia="zh-CN"/>
        </w:rPr>
        <w:fldChar w:fldCharType="end"/>
      </w:r>
      <w:r w:rsidR="00543FB3">
        <w:rPr>
          <w:rFonts w:hint="eastAsia"/>
          <w:color w:val="000000"/>
          <w:lang w:eastAsia="zh-CN"/>
        </w:rPr>
        <w:t>, the Bass</w:t>
      </w:r>
      <w:r w:rsidR="00940583">
        <w:rPr>
          <w:rFonts w:hint="eastAsia"/>
          <w:color w:val="000000"/>
          <w:lang w:eastAsia="zh-CN"/>
        </w:rPr>
        <w:t xml:space="preserve"> model characterizes the macro level penetration of technology adopters and </w:t>
      </w:r>
      <w:r>
        <w:rPr>
          <w:color w:val="000000"/>
          <w:lang w:eastAsia="zh-CN"/>
        </w:rPr>
        <w:t>describes</w:t>
      </w:r>
      <w:r>
        <w:rPr>
          <w:rFonts w:hint="eastAsia"/>
          <w:color w:val="000000"/>
          <w:lang w:eastAsia="zh-CN"/>
        </w:rPr>
        <w:t xml:space="preserve"> the diffusion process among a group of adopters. </w:t>
      </w:r>
      <w:r w:rsidR="009039FC">
        <w:rPr>
          <w:rFonts w:hint="eastAsia"/>
          <w:color w:val="000000"/>
          <w:lang w:eastAsia="zh-CN"/>
        </w:rPr>
        <w:t xml:space="preserve">All adopters </w:t>
      </w:r>
      <w:r>
        <w:rPr>
          <w:rFonts w:hint="eastAsia"/>
          <w:color w:val="000000"/>
          <w:lang w:eastAsia="zh-CN"/>
        </w:rPr>
        <w:t xml:space="preserve">are classified </w:t>
      </w:r>
      <w:r w:rsidR="00940583">
        <w:rPr>
          <w:rFonts w:hint="eastAsia"/>
          <w:color w:val="000000"/>
          <w:lang w:eastAsia="zh-CN"/>
        </w:rPr>
        <w:t xml:space="preserve">into </w:t>
      </w:r>
      <w:r>
        <w:rPr>
          <w:rFonts w:hint="eastAsia"/>
          <w:color w:val="000000"/>
          <w:lang w:eastAsia="zh-CN"/>
        </w:rPr>
        <w:t xml:space="preserve">innovators </w:t>
      </w:r>
      <w:r w:rsidR="00940583">
        <w:rPr>
          <w:rFonts w:hint="eastAsia"/>
          <w:color w:val="000000"/>
          <w:lang w:eastAsia="zh-CN"/>
        </w:rPr>
        <w:t>or</w:t>
      </w:r>
      <w:r>
        <w:rPr>
          <w:rFonts w:hint="eastAsia"/>
          <w:color w:val="000000"/>
          <w:lang w:eastAsia="zh-CN"/>
        </w:rPr>
        <w:t xml:space="preserve"> imitators. The innovators invent new technology and sell it in the market</w:t>
      </w:r>
      <w:r w:rsidR="008649DD">
        <w:rPr>
          <w:rFonts w:hint="eastAsia"/>
          <w:color w:val="000000"/>
          <w:lang w:eastAsia="zh-CN"/>
        </w:rPr>
        <w:t>. T</w:t>
      </w:r>
      <w:r>
        <w:rPr>
          <w:rFonts w:hint="eastAsia"/>
          <w:color w:val="000000"/>
          <w:lang w:eastAsia="zh-CN"/>
        </w:rPr>
        <w:t>he imitators adopt the innovation with the influence of innovativeness and the degree of imitation among t</w:t>
      </w:r>
      <w:r w:rsidR="00CB67BC">
        <w:rPr>
          <w:rFonts w:hint="eastAsia"/>
          <w:color w:val="000000"/>
          <w:lang w:eastAsia="zh-CN"/>
        </w:rPr>
        <w:t>he adopters</w:t>
      </w:r>
      <w:r>
        <w:rPr>
          <w:rFonts w:hint="eastAsia"/>
          <w:color w:val="000000"/>
          <w:lang w:eastAsia="zh-CN"/>
        </w:rPr>
        <w:t xml:space="preserve">. The speed of imitation is subject to the </w:t>
      </w:r>
      <w:r w:rsidR="008649DD">
        <w:rPr>
          <w:rFonts w:hint="eastAsia"/>
          <w:color w:val="000000"/>
          <w:lang w:eastAsia="zh-CN"/>
        </w:rPr>
        <w:t>degree of innovativeness and other market related parameters such as imitation cost and market demand profile</w:t>
      </w:r>
      <w:r w:rsidR="00CB67BC">
        <w:rPr>
          <w:rFonts w:hint="eastAsia"/>
          <w:color w:val="000000"/>
          <w:lang w:eastAsia="zh-CN"/>
        </w:rPr>
        <w:t xml:space="preserve"> </w:t>
      </w:r>
      <w:r w:rsidR="00CB67BC">
        <w:rPr>
          <w:color w:val="000000"/>
          <w:lang w:eastAsia="zh-CN"/>
        </w:rPr>
        <w:fldChar w:fldCharType="begin"/>
      </w:r>
      <w:r w:rsidR="00934FC1">
        <w:rPr>
          <w:color w:val="000000"/>
          <w:lang w:eastAsia="zh-CN"/>
        </w:rPr>
        <w:instrText xml:space="preserve"> ADDIN EN.CITE &lt;EndNote&gt;&lt;Cite&gt;&lt;Author&gt;Bass&lt;/Author&gt;&lt;Year&gt;2004&lt;/Year&gt;&lt;RecNum&gt;10661&lt;/RecNum&gt;&lt;DisplayText&gt;&lt;style font="Times New Roman" size="12"&gt;(Bass 1969, Bass 2004)&lt;/style&gt;&lt;/DisplayText&gt;&lt;record&gt;&lt;rec-number&gt;10661&lt;/rec-number&gt;&lt;foreign-keys&gt;&lt;key app="EN" db-id="2txd5z0awtf09kertsnvfpf35rw05dw599af"&gt;10661&lt;/key&gt;&lt;/foreign-keys&gt;&lt;ref-type name="Journal Article"&gt;17&lt;/ref-type&gt;&lt;contributors&gt;&lt;authors&gt;&lt;author&gt;Bass, Frank M&lt;/author&gt;&lt;/authors&gt;&lt;/contributors&gt;&lt;titles&gt;&lt;title&gt;Comments on “a new product growth for model consumer durables the bass model”&lt;/title&gt;&lt;secondary-title&gt;Management science&lt;/secondary-title&gt;&lt;/titles&gt;&lt;periodical&gt;&lt;full-title&gt;Management Science&lt;/full-title&gt;&lt;abbr-1&gt;Manage Sci&lt;/abbr-1&gt;&lt;/periodical&gt;&lt;pages&gt;1833-1840&lt;/pages&gt;&lt;volume&gt;50&lt;/volume&gt;&lt;number&gt;12_supplement&lt;/number&gt;&lt;dates&gt;&lt;year&gt;2004&lt;/year&gt;&lt;/dates&gt;&lt;isbn&gt;0025-1909&lt;/isbn&gt;&lt;urls&gt;&lt;/urls&gt;&lt;/record&gt;&lt;/Cite&gt;&lt;Cite&gt;&lt;Author&gt;Bass&lt;/Author&gt;&lt;Year&gt;1969&lt;/Year&gt;&lt;RecNum&gt;10360&lt;/RecNum&gt;&lt;record&gt;&lt;rec-number&gt;10360&lt;/rec-number&gt;&lt;foreign-keys&gt;&lt;key app="EN" db-id="2txd5z0awtf09kertsnvfpf35rw05dw599af"&gt;10360&lt;/key&gt;&lt;/foreign-keys&gt;&lt;ref-type name="Journal Article"&gt;17&lt;/ref-type&gt;&lt;contributors&gt;&lt;authors&gt;&lt;author&gt;Bass, Frank M.&lt;/author&gt;&lt;/authors&gt;&lt;/contributors&gt;&lt;titles&gt;&lt;title&gt;A New Product Growth for Model Consumer Durables&lt;/title&gt;&lt;secondary-title&gt;Management Science&lt;/secondary-title&gt;&lt;/titles&gt;&lt;periodical&gt;&lt;full-title&gt;Management Science&lt;/full-title&gt;&lt;abbr-1&gt;Manage Sci&lt;/abbr-1&gt;&lt;/periodical&gt;&lt;pages&gt;215-227&lt;/pages&gt;&lt;volume&gt;15&lt;/volume&gt;&lt;number&gt;5&lt;/number&gt;&lt;dates&gt;&lt;year&gt;1969&lt;/year&gt;&lt;/dates&gt;&lt;publisher&gt;INFORMS&lt;/publisher&gt;&lt;isbn&gt;00251909&lt;/isbn&gt;&lt;urls&gt;&lt;related-urls&gt;&lt;url&gt;http://www.jstor.org/stable/2628128&lt;/url&gt;&lt;/related-urls&gt;&lt;/urls&gt;&lt;electronic-resource-num&gt;10.2307/2628128&lt;/electronic-resource-num&gt;&lt;/record&gt;&lt;/Cite&gt;&lt;/EndNote&gt;</w:instrText>
      </w:r>
      <w:r w:rsidR="00CB67BC">
        <w:rPr>
          <w:color w:val="000000"/>
          <w:lang w:eastAsia="zh-CN"/>
        </w:rPr>
        <w:fldChar w:fldCharType="separate"/>
      </w:r>
      <w:r w:rsidR="00934FC1">
        <w:rPr>
          <w:noProof/>
          <w:color w:val="000000"/>
          <w:lang w:eastAsia="zh-CN"/>
        </w:rPr>
        <w:t>(</w:t>
      </w:r>
      <w:hyperlink w:anchor="_ENREF_4" w:tooltip="Bass, 1969 #10360" w:history="1">
        <w:r w:rsidR="00166FE8">
          <w:rPr>
            <w:noProof/>
            <w:color w:val="000000"/>
            <w:lang w:eastAsia="zh-CN"/>
          </w:rPr>
          <w:t>Bass 1969</w:t>
        </w:r>
      </w:hyperlink>
      <w:r w:rsidR="00934FC1">
        <w:rPr>
          <w:noProof/>
          <w:color w:val="000000"/>
          <w:lang w:eastAsia="zh-CN"/>
        </w:rPr>
        <w:t xml:space="preserve">, </w:t>
      </w:r>
      <w:hyperlink w:anchor="_ENREF_5" w:tooltip="Bass, 2004 #10661" w:history="1">
        <w:r w:rsidR="00166FE8">
          <w:rPr>
            <w:noProof/>
            <w:color w:val="000000"/>
            <w:lang w:eastAsia="zh-CN"/>
          </w:rPr>
          <w:t>Bass 2004</w:t>
        </w:r>
      </w:hyperlink>
      <w:r w:rsidR="00934FC1">
        <w:rPr>
          <w:noProof/>
          <w:color w:val="000000"/>
          <w:lang w:eastAsia="zh-CN"/>
        </w:rPr>
        <w:t>)</w:t>
      </w:r>
      <w:r w:rsidR="00CB67BC">
        <w:rPr>
          <w:color w:val="000000"/>
          <w:lang w:eastAsia="zh-CN"/>
        </w:rPr>
        <w:fldChar w:fldCharType="end"/>
      </w:r>
      <w:r>
        <w:rPr>
          <w:rFonts w:hint="eastAsia"/>
          <w:color w:val="000000"/>
          <w:lang w:eastAsia="zh-CN"/>
        </w:rPr>
        <w:t>. Th</w:t>
      </w:r>
      <w:r w:rsidR="00CB67BC">
        <w:rPr>
          <w:rFonts w:hint="eastAsia"/>
          <w:color w:val="000000"/>
          <w:lang w:eastAsia="zh-CN"/>
        </w:rPr>
        <w:t>e</w:t>
      </w:r>
      <w:r>
        <w:rPr>
          <w:rFonts w:hint="eastAsia"/>
          <w:color w:val="000000"/>
          <w:lang w:eastAsia="zh-CN"/>
        </w:rPr>
        <w:t xml:space="preserve"> Bass Model </w:t>
      </w:r>
      <w:r w:rsidR="00543FB3">
        <w:rPr>
          <w:rFonts w:hint="eastAsia"/>
          <w:color w:val="000000"/>
          <w:lang w:eastAsia="zh-CN"/>
        </w:rPr>
        <w:t>forecasts</w:t>
      </w:r>
      <w:r>
        <w:rPr>
          <w:rFonts w:hint="eastAsia"/>
          <w:color w:val="000000"/>
          <w:lang w:eastAsia="zh-CN"/>
        </w:rPr>
        <w:t xml:space="preserve"> </w:t>
      </w:r>
      <w:r w:rsidR="008649DD">
        <w:rPr>
          <w:rFonts w:hint="eastAsia"/>
          <w:color w:val="000000"/>
          <w:lang w:eastAsia="zh-CN"/>
        </w:rPr>
        <w:t xml:space="preserve">new products </w:t>
      </w:r>
      <w:r>
        <w:rPr>
          <w:rFonts w:hint="eastAsia"/>
          <w:color w:val="000000"/>
          <w:lang w:eastAsia="zh-CN"/>
        </w:rPr>
        <w:t xml:space="preserve">adoption </w:t>
      </w:r>
      <w:r w:rsidR="008649DD">
        <w:rPr>
          <w:rFonts w:hint="eastAsia"/>
          <w:color w:val="000000"/>
          <w:lang w:eastAsia="zh-CN"/>
        </w:rPr>
        <w:t>rate</w:t>
      </w:r>
      <w:r w:rsidR="00543FB3">
        <w:rPr>
          <w:rFonts w:hint="eastAsia"/>
          <w:color w:val="000000"/>
          <w:lang w:eastAsia="zh-CN"/>
        </w:rPr>
        <w:t xml:space="preserve"> at a macro level and provides insights for the entire market</w:t>
      </w:r>
      <w:r>
        <w:rPr>
          <w:rFonts w:hint="eastAsia"/>
          <w:color w:val="000000"/>
          <w:lang w:eastAsia="zh-CN"/>
        </w:rPr>
        <w:t xml:space="preserve">. </w:t>
      </w:r>
    </w:p>
    <w:p w:rsidR="00E618D6" w:rsidRDefault="00E618D6" w:rsidP="001C43B2">
      <w:pPr>
        <w:numPr>
          <w:ilvl w:val="12"/>
          <w:numId w:val="0"/>
        </w:numPr>
        <w:spacing w:line="480" w:lineRule="auto"/>
        <w:ind w:firstLine="720"/>
        <w:jc w:val="both"/>
        <w:rPr>
          <w:color w:val="000000"/>
          <w:lang w:eastAsia="zh-CN"/>
        </w:rPr>
      </w:pPr>
    </w:p>
    <w:p w:rsidR="00E618D6" w:rsidRDefault="00E618D6" w:rsidP="009039FC">
      <w:pPr>
        <w:numPr>
          <w:ilvl w:val="12"/>
          <w:numId w:val="0"/>
        </w:numPr>
        <w:spacing w:line="480" w:lineRule="auto"/>
        <w:ind w:firstLine="720"/>
        <w:rPr>
          <w:color w:val="000000"/>
          <w:lang w:eastAsia="zh-CN"/>
        </w:rPr>
      </w:pPr>
    </w:p>
    <w:p w:rsidR="00B76DE9" w:rsidRDefault="005A3B36" w:rsidP="001C43B2">
      <w:pPr>
        <w:numPr>
          <w:ilvl w:val="12"/>
          <w:numId w:val="0"/>
        </w:numPr>
        <w:spacing w:line="480" w:lineRule="auto"/>
        <w:jc w:val="center"/>
        <w:rPr>
          <w:color w:val="000000"/>
          <w:lang w:eastAsia="zh-CN"/>
        </w:rPr>
      </w:pPr>
      <w:r>
        <w:rPr>
          <w:rFonts w:hint="eastAsia"/>
          <w:noProof/>
          <w:color w:val="000000"/>
          <w:lang w:eastAsia="zh-CN"/>
        </w:rPr>
        <w:drawing>
          <wp:inline distT="0" distB="0" distL="0" distR="0" wp14:anchorId="6E38A712" wp14:editId="0E6E6264">
            <wp:extent cx="3021496" cy="2496710"/>
            <wp:effectExtent l="0" t="0" r="0" b="0"/>
            <wp:docPr id="3" name="Picture 3" descr="340px-Bass_adop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40px-Bass_adopters"/>
                    <pic:cNvPicPr>
                      <a:picLocks noChangeAspect="1" noChangeArrowheads="1"/>
                    </pic:cNvPicPr>
                  </pic:nvPicPr>
                  <pic:blipFill rotWithShape="1">
                    <a:blip r:embed="rId25">
                      <a:extLst>
                        <a:ext uri="{28A0092B-C50C-407E-A947-70E740481C1C}">
                          <a14:useLocalDpi xmlns:a14="http://schemas.microsoft.com/office/drawing/2010/main" val="0"/>
                        </a:ext>
                      </a:extLst>
                    </a:blip>
                    <a:srcRect l="3689" t="3892" r="2863" b="2096"/>
                    <a:stretch/>
                  </pic:blipFill>
                  <pic:spPr bwMode="auto">
                    <a:xfrm>
                      <a:off x="0" y="0"/>
                      <a:ext cx="3022752" cy="2497748"/>
                    </a:xfrm>
                    <a:prstGeom prst="rect">
                      <a:avLst/>
                    </a:prstGeom>
                    <a:noFill/>
                    <a:ln>
                      <a:noFill/>
                    </a:ln>
                    <a:extLst>
                      <a:ext uri="{53640926-AAD7-44D8-BBD7-CCE9431645EC}">
                        <a14:shadowObscured xmlns:a14="http://schemas.microsoft.com/office/drawing/2010/main"/>
                      </a:ext>
                    </a:extLst>
                  </pic:spPr>
                </pic:pic>
              </a:graphicData>
            </a:graphic>
          </wp:inline>
        </w:drawing>
      </w:r>
    </w:p>
    <w:p w:rsidR="00B76DE9" w:rsidRDefault="00B76DE9" w:rsidP="000910E0">
      <w:pPr>
        <w:pStyle w:val="Caption"/>
        <w:rPr>
          <w:lang w:eastAsia="zh-CN"/>
        </w:rPr>
      </w:pPr>
      <w:bookmarkStart w:id="43" w:name="_Ref427702625"/>
      <w:bookmarkStart w:id="44" w:name="_Toc467103583"/>
      <w:r>
        <w:t xml:space="preserve">Figure </w:t>
      </w:r>
      <w:r w:rsidR="00ED6E9D">
        <w:fldChar w:fldCharType="begin"/>
      </w:r>
      <w:r w:rsidR="00ED6E9D">
        <w:instrText xml:space="preserve"> SEQ Figure \* ARABIC </w:instrText>
      </w:r>
      <w:r w:rsidR="00ED6E9D">
        <w:fldChar w:fldCharType="separate"/>
      </w:r>
      <w:r w:rsidR="00290ADC">
        <w:rPr>
          <w:noProof/>
        </w:rPr>
        <w:t>15</w:t>
      </w:r>
      <w:r w:rsidR="00ED6E9D">
        <w:rPr>
          <w:noProof/>
        </w:rPr>
        <w:fldChar w:fldCharType="end"/>
      </w:r>
      <w:bookmarkEnd w:id="43"/>
      <w:r>
        <w:rPr>
          <w:rFonts w:hint="eastAsia"/>
          <w:lang w:eastAsia="zh-CN"/>
        </w:rPr>
        <w:t xml:space="preserve"> Illustration of </w:t>
      </w:r>
      <w:r w:rsidR="00560E05">
        <w:rPr>
          <w:rFonts w:hint="eastAsia"/>
          <w:lang w:eastAsia="zh-CN"/>
        </w:rPr>
        <w:t xml:space="preserve">the </w:t>
      </w:r>
      <w:r>
        <w:rPr>
          <w:rFonts w:hint="eastAsia"/>
          <w:lang w:eastAsia="zh-CN"/>
        </w:rPr>
        <w:t xml:space="preserve">Bass Model Simulated Adopters over Time </w:t>
      </w:r>
      <w:r w:rsidR="00CB67BC">
        <w:rPr>
          <w:lang w:eastAsia="zh-CN"/>
        </w:rPr>
        <w:fldChar w:fldCharType="begin"/>
      </w:r>
      <w:r w:rsidR="00934FC1">
        <w:rPr>
          <w:lang w:eastAsia="zh-CN"/>
        </w:rPr>
        <w:instrText xml:space="preserve"> ADDIN EN.CITE &lt;EndNote&gt;&lt;Cite&gt;&lt;Author&gt;Mahajan&lt;/Author&gt;&lt;Year&gt;1995&lt;/Year&gt;&lt;RecNum&gt;10874&lt;/RecNum&gt;&lt;DisplayText&gt;&lt;style font="Times New Roman" size="12"&gt;(Mahajan et al. 1995)&lt;/style&gt;&lt;/DisplayText&gt;&lt;record&gt;&lt;rec-number&gt;10874&lt;/rec-number&gt;&lt;foreign-keys&gt;&lt;key app="EN" db-id="2txd5z0awtf09kertsnvfpf35rw05dw599af"&gt;10874&lt;/key&gt;&lt;/foreign-keys&gt;&lt;ref-type name="Journal Article"&gt;17&lt;/ref-type&gt;&lt;contributors&gt;&lt;authors&gt;&lt;author&gt;Mahajan, Vijay&lt;/author&gt;&lt;author&gt;Muller, Eitan&lt;/author&gt;&lt;author&gt;Bass, Frank M&lt;/author&gt;&lt;/authors&gt;&lt;/contributors&gt;&lt;titles&gt;&lt;title&gt;Diffusion of new products: Empirical generalizations and managerial uses&lt;/title&gt;&lt;secondary-title&gt;Marketing Science&lt;/secondary-title&gt;&lt;/titles&gt;&lt;periodical&gt;&lt;full-title&gt;Marketing Science&lt;/full-title&gt;&lt;abbr-1&gt;Market Sci&lt;/abbr-1&gt;&lt;/periodical&gt;&lt;pages&gt;G79-G88&lt;/pages&gt;&lt;volume&gt;14&lt;/volume&gt;&lt;number&gt;3_supplement&lt;/number&gt;&lt;dates&gt;&lt;year&gt;1995&lt;/year&gt;&lt;/dates&gt;&lt;isbn&gt;0732-2399&lt;/isbn&gt;&lt;urls&gt;&lt;/urls&gt;&lt;/record&gt;&lt;/Cite&gt;&lt;/EndNote&gt;</w:instrText>
      </w:r>
      <w:r w:rsidR="00CB67BC">
        <w:rPr>
          <w:lang w:eastAsia="zh-CN"/>
        </w:rPr>
        <w:fldChar w:fldCharType="separate"/>
      </w:r>
      <w:r w:rsidR="00934FC1">
        <w:rPr>
          <w:noProof/>
          <w:lang w:eastAsia="zh-CN"/>
        </w:rPr>
        <w:t>(</w:t>
      </w:r>
      <w:hyperlink w:anchor="_ENREF_76" w:tooltip="Mahajan, 1995 #10874" w:history="1">
        <w:r w:rsidR="00166FE8">
          <w:rPr>
            <w:noProof/>
            <w:lang w:eastAsia="zh-CN"/>
          </w:rPr>
          <w:t>Mahajan et al. 1995</w:t>
        </w:r>
      </w:hyperlink>
      <w:r w:rsidR="00934FC1">
        <w:rPr>
          <w:noProof/>
          <w:lang w:eastAsia="zh-CN"/>
        </w:rPr>
        <w:t>)</w:t>
      </w:r>
      <w:bookmarkEnd w:id="44"/>
      <w:r w:rsidR="00CB67BC">
        <w:rPr>
          <w:lang w:eastAsia="zh-CN"/>
        </w:rPr>
        <w:fldChar w:fldCharType="end"/>
      </w:r>
    </w:p>
    <w:p w:rsidR="00E618D6" w:rsidRDefault="00E618D6" w:rsidP="00E618D6">
      <w:pPr>
        <w:rPr>
          <w:lang w:eastAsia="zh-CN"/>
        </w:rPr>
      </w:pPr>
    </w:p>
    <w:p w:rsidR="00E618D6" w:rsidRPr="00E618D6" w:rsidRDefault="00E618D6" w:rsidP="00E618D6">
      <w:pPr>
        <w:rPr>
          <w:lang w:eastAsia="zh-CN"/>
        </w:rPr>
      </w:pPr>
    </w:p>
    <w:p w:rsidR="00560E05" w:rsidRPr="00560E05" w:rsidRDefault="00560E05" w:rsidP="001C43B2">
      <w:pPr>
        <w:numPr>
          <w:ilvl w:val="12"/>
          <w:numId w:val="0"/>
        </w:numPr>
        <w:spacing w:line="480" w:lineRule="auto"/>
        <w:ind w:firstLine="720"/>
        <w:jc w:val="both"/>
        <w:rPr>
          <w:color w:val="000000"/>
          <w:lang w:eastAsia="zh-CN"/>
        </w:rPr>
      </w:pPr>
      <w:r w:rsidRPr="00560E05">
        <w:rPr>
          <w:rFonts w:hint="eastAsia"/>
          <w:color w:val="000000"/>
          <w:lang w:eastAsia="zh-CN"/>
        </w:rPr>
        <w:t xml:space="preserve">The mathematical model of the Bass model in the diffusion process </w:t>
      </w:r>
      <w:r w:rsidR="00F714FB">
        <w:rPr>
          <w:rFonts w:hint="eastAsia"/>
          <w:color w:val="000000"/>
          <w:lang w:eastAsia="zh-CN"/>
        </w:rPr>
        <w:t>is</w:t>
      </w:r>
      <w:r w:rsidRPr="00560E05">
        <w:rPr>
          <w:rFonts w:hint="eastAsia"/>
          <w:color w:val="000000"/>
          <w:lang w:eastAsia="zh-CN"/>
        </w:rPr>
        <w:t xml:space="preserve"> described by</w:t>
      </w:r>
    </w:p>
    <w:p w:rsidR="00560E05" w:rsidRPr="00560E05" w:rsidRDefault="00ED6E9D" w:rsidP="006543B6">
      <w:pPr>
        <w:tabs>
          <w:tab w:val="right" w:pos="8647"/>
        </w:tabs>
        <w:ind w:firstLineChars="295" w:firstLine="708"/>
        <w:rPr>
          <w:lang w:eastAsia="zh-CN"/>
        </w:rPr>
      </w:pPr>
      <m:oMath>
        <m:f>
          <m:fPr>
            <m:ctrlPr>
              <w:rPr>
                <w:rFonts w:ascii="Cambria Math" w:hAnsi="Cambria Math"/>
                <w:lang w:eastAsia="zh-CN"/>
              </w:rPr>
            </m:ctrlPr>
          </m:fPr>
          <m:num>
            <m:r>
              <w:rPr>
                <w:rFonts w:ascii="Cambria Math" w:hAnsi="Cambria Math"/>
                <w:lang w:eastAsia="zh-CN"/>
              </w:rPr>
              <m:t>f(t)</m:t>
            </m:r>
          </m:num>
          <m:den>
            <m:r>
              <w:rPr>
                <w:rFonts w:ascii="Cambria Math" w:hAnsi="Cambria Math"/>
                <w:lang w:eastAsia="zh-CN"/>
              </w:rPr>
              <m:t>1-F(t)</m:t>
            </m:r>
          </m:den>
        </m:f>
        <m:r>
          <w:rPr>
            <w:rFonts w:ascii="Cambria Math" w:hAnsi="Cambria Math"/>
            <w:lang w:eastAsia="zh-CN"/>
          </w:rPr>
          <m:t>=p+qF(t)</m:t>
        </m:r>
      </m:oMath>
      <w:r w:rsidR="00F714FB">
        <w:rPr>
          <w:rFonts w:hint="eastAsia"/>
          <w:lang w:eastAsia="zh-CN"/>
        </w:rPr>
        <w:t>,</w:t>
      </w:r>
      <w:r w:rsidR="006543B6">
        <w:rPr>
          <w:rFonts w:hint="eastAsia"/>
          <w:lang w:eastAsia="zh-CN"/>
        </w:rPr>
        <w:tab/>
        <w:t>(1)</w:t>
      </w:r>
    </w:p>
    <w:p w:rsidR="00560E05" w:rsidRDefault="00560E05" w:rsidP="00560E05">
      <w:pPr>
        <w:rPr>
          <w:lang w:eastAsia="zh-CN"/>
        </w:rPr>
      </w:pPr>
      <w:r>
        <w:rPr>
          <w:rFonts w:hint="eastAsia"/>
          <w:lang w:eastAsia="zh-CN"/>
        </w:rPr>
        <w:t>where:</w:t>
      </w:r>
    </w:p>
    <w:p w:rsidR="00560E05" w:rsidRPr="00560E05" w:rsidRDefault="00940583" w:rsidP="00560E05">
      <w:pPr>
        <w:numPr>
          <w:ilvl w:val="12"/>
          <w:numId w:val="0"/>
        </w:numPr>
        <w:spacing w:line="480" w:lineRule="auto"/>
        <w:ind w:firstLine="720"/>
        <w:rPr>
          <w:color w:val="000000"/>
          <w:lang w:eastAsia="zh-CN"/>
        </w:rPr>
      </w:pPr>
      <m:oMath>
        <m:r>
          <w:rPr>
            <w:rFonts w:ascii="Cambria Math" w:hAnsi="Cambria Math"/>
            <w:color w:val="000000"/>
            <w:lang w:eastAsia="zh-CN"/>
          </w:rPr>
          <m:t>f(t)</m:t>
        </m:r>
      </m:oMath>
      <w:r w:rsidR="00560E05" w:rsidRPr="00560E05">
        <w:rPr>
          <w:rFonts w:hint="eastAsia"/>
          <w:color w:val="000000"/>
          <w:lang w:eastAsia="zh-CN"/>
        </w:rPr>
        <w:t xml:space="preserve"> is the change of the installed base fraction</w:t>
      </w:r>
      <w:r w:rsidR="00560E05">
        <w:rPr>
          <w:rFonts w:hint="eastAsia"/>
          <w:color w:val="000000"/>
          <w:lang w:eastAsia="zh-CN"/>
        </w:rPr>
        <w:t>,</w:t>
      </w:r>
    </w:p>
    <w:p w:rsidR="00560E05" w:rsidRPr="00560E05" w:rsidRDefault="00940583" w:rsidP="00560E05">
      <w:pPr>
        <w:numPr>
          <w:ilvl w:val="12"/>
          <w:numId w:val="0"/>
        </w:numPr>
        <w:spacing w:line="480" w:lineRule="auto"/>
        <w:ind w:firstLine="720"/>
        <w:rPr>
          <w:color w:val="000000"/>
          <w:lang w:eastAsia="zh-CN"/>
        </w:rPr>
      </w:pPr>
      <m:oMath>
        <m:r>
          <w:rPr>
            <w:rFonts w:ascii="Cambria Math" w:hAnsi="Cambria Math" w:hint="eastAsia"/>
            <w:color w:val="000000"/>
            <w:lang w:eastAsia="zh-CN"/>
          </w:rPr>
          <m:t>F(t)</m:t>
        </m:r>
      </m:oMath>
      <w:r w:rsidR="00560E05" w:rsidRPr="00560E05">
        <w:rPr>
          <w:rFonts w:hint="eastAsia"/>
          <w:color w:val="000000"/>
          <w:lang w:eastAsia="zh-CN"/>
        </w:rPr>
        <w:t xml:space="preserve"> is the installed base fraction</w:t>
      </w:r>
      <w:r w:rsidR="00560E05">
        <w:rPr>
          <w:rFonts w:hint="eastAsia"/>
          <w:color w:val="000000"/>
          <w:lang w:eastAsia="zh-CN"/>
        </w:rPr>
        <w:t>,</w:t>
      </w:r>
    </w:p>
    <w:p w:rsidR="00560E05" w:rsidRPr="00560E05" w:rsidRDefault="00940583" w:rsidP="00560E05">
      <w:pPr>
        <w:numPr>
          <w:ilvl w:val="12"/>
          <w:numId w:val="0"/>
        </w:numPr>
        <w:spacing w:line="480" w:lineRule="auto"/>
        <w:ind w:firstLine="720"/>
        <w:rPr>
          <w:color w:val="000000"/>
          <w:lang w:eastAsia="zh-CN"/>
        </w:rPr>
      </w:pPr>
      <m:oMath>
        <m:r>
          <w:rPr>
            <w:rFonts w:ascii="Cambria Math" w:hAnsi="Cambria Math" w:hint="eastAsia"/>
            <w:color w:val="000000"/>
            <w:lang w:eastAsia="zh-CN"/>
          </w:rPr>
          <m:t>p</m:t>
        </m:r>
      </m:oMath>
      <w:r w:rsidR="00560E05" w:rsidRPr="00560E05">
        <w:rPr>
          <w:rFonts w:hint="eastAsia"/>
          <w:color w:val="000000"/>
          <w:lang w:eastAsia="zh-CN"/>
        </w:rPr>
        <w:t xml:space="preserve"> is the coefficient of innovation</w:t>
      </w:r>
      <w:r w:rsidR="00560E05">
        <w:rPr>
          <w:rFonts w:hint="eastAsia"/>
          <w:color w:val="000000"/>
          <w:lang w:eastAsia="zh-CN"/>
        </w:rPr>
        <w:t>,</w:t>
      </w:r>
    </w:p>
    <w:p w:rsidR="00560E05" w:rsidRDefault="00940583" w:rsidP="00560E05">
      <w:pPr>
        <w:numPr>
          <w:ilvl w:val="12"/>
          <w:numId w:val="0"/>
        </w:numPr>
        <w:spacing w:line="480" w:lineRule="auto"/>
        <w:ind w:firstLine="720"/>
        <w:rPr>
          <w:color w:val="000000"/>
          <w:lang w:eastAsia="zh-CN"/>
        </w:rPr>
      </w:pPr>
      <m:oMath>
        <m:r>
          <w:rPr>
            <w:rFonts w:ascii="Cambria Math" w:hAnsi="Cambria Math" w:hint="eastAsia"/>
            <w:color w:val="000000"/>
            <w:lang w:eastAsia="zh-CN"/>
          </w:rPr>
          <m:t>q</m:t>
        </m:r>
      </m:oMath>
      <w:r w:rsidR="00560E05" w:rsidRPr="00560E05">
        <w:rPr>
          <w:rFonts w:hint="eastAsia"/>
          <w:color w:val="000000"/>
          <w:lang w:eastAsia="zh-CN"/>
        </w:rPr>
        <w:t xml:space="preserve"> is the coefficient of imitation</w:t>
      </w:r>
      <w:r w:rsidR="00560E05">
        <w:rPr>
          <w:rFonts w:hint="eastAsia"/>
          <w:color w:val="000000"/>
          <w:lang w:eastAsia="zh-CN"/>
        </w:rPr>
        <w:t>.</w:t>
      </w:r>
    </w:p>
    <w:p w:rsidR="0042000B" w:rsidRDefault="0042000B" w:rsidP="001C43B2">
      <w:pPr>
        <w:numPr>
          <w:ilvl w:val="12"/>
          <w:numId w:val="0"/>
        </w:numPr>
        <w:spacing w:line="480" w:lineRule="auto"/>
        <w:ind w:firstLine="720"/>
        <w:jc w:val="both"/>
        <w:rPr>
          <w:color w:val="000000"/>
          <w:lang w:eastAsia="zh-CN"/>
        </w:rPr>
      </w:pPr>
      <w:r>
        <w:rPr>
          <w:rFonts w:hint="eastAsia"/>
          <w:iCs/>
          <w:color w:val="000000"/>
          <w:lang w:eastAsia="zh-CN"/>
        </w:rPr>
        <w:t xml:space="preserve">In the above equation, </w:t>
      </w:r>
      <m:oMath>
        <m:r>
          <w:rPr>
            <w:rFonts w:ascii="Cambria Math" w:hAnsi="Cambria Math"/>
            <w:color w:val="000000"/>
            <w:lang w:eastAsia="zh-CN"/>
          </w:rPr>
          <m:t>f</m:t>
        </m:r>
        <m:r>
          <m:rPr>
            <m:sty m:val="p"/>
          </m:rPr>
          <w:rPr>
            <w:rFonts w:ascii="Cambria Math" w:hAnsi="Cambria Math"/>
            <w:color w:val="000000"/>
            <w:lang w:eastAsia="zh-CN"/>
          </w:rPr>
          <m:t>(</m:t>
        </m:r>
        <m:r>
          <w:rPr>
            <w:rFonts w:ascii="Cambria Math" w:hAnsi="Cambria Math"/>
            <w:color w:val="000000"/>
            <w:lang w:eastAsia="zh-CN"/>
          </w:rPr>
          <m:t>t</m:t>
        </m:r>
        <m:r>
          <m:rPr>
            <m:sty m:val="p"/>
          </m:rPr>
          <w:rPr>
            <w:rFonts w:ascii="Cambria Math" w:hAnsi="Cambria Math"/>
            <w:color w:val="000000"/>
            <w:lang w:eastAsia="zh-CN"/>
          </w:rPr>
          <m:t>)</m:t>
        </m:r>
      </m:oMath>
      <w:r>
        <w:rPr>
          <w:color w:val="000000"/>
          <w:lang w:eastAsia="zh-CN"/>
        </w:rPr>
        <w:t xml:space="preserve"> </w:t>
      </w:r>
      <w:r>
        <w:rPr>
          <w:rFonts w:hint="eastAsia"/>
          <w:color w:val="000000"/>
          <w:lang w:eastAsia="zh-CN"/>
        </w:rPr>
        <w:t xml:space="preserve">describes the </w:t>
      </w:r>
      <w:r w:rsidR="004D5570">
        <w:rPr>
          <w:rFonts w:hint="eastAsia"/>
          <w:color w:val="000000"/>
          <w:lang w:eastAsia="zh-CN"/>
        </w:rPr>
        <w:t>adoption rate</w:t>
      </w:r>
      <w:r>
        <w:rPr>
          <w:rFonts w:hint="eastAsia"/>
          <w:color w:val="000000"/>
          <w:lang w:eastAsia="zh-CN"/>
        </w:rPr>
        <w:t xml:space="preserve"> of </w:t>
      </w:r>
      <w:r w:rsidR="004D5570">
        <w:rPr>
          <w:rFonts w:hint="eastAsia"/>
          <w:color w:val="000000"/>
          <w:lang w:eastAsia="zh-CN"/>
        </w:rPr>
        <w:t xml:space="preserve">imitators whereas </w:t>
      </w:r>
      <m:oMath>
        <m:r>
          <w:rPr>
            <w:rFonts w:ascii="Cambria Math" w:hAnsi="Cambria Math" w:hint="eastAsia"/>
            <w:color w:val="000000"/>
            <w:lang w:eastAsia="zh-CN"/>
          </w:rPr>
          <m:t>F</m:t>
        </m:r>
        <m:d>
          <m:dPr>
            <m:ctrlPr>
              <w:rPr>
                <w:rFonts w:ascii="Cambria Math" w:hAnsi="Cambria Math"/>
                <w:i/>
                <w:color w:val="000000"/>
                <w:lang w:eastAsia="zh-CN"/>
              </w:rPr>
            </m:ctrlPr>
          </m:dPr>
          <m:e>
            <m:r>
              <w:rPr>
                <w:rFonts w:ascii="Cambria Math" w:hAnsi="Cambria Math" w:hint="eastAsia"/>
                <w:color w:val="000000"/>
                <w:lang w:eastAsia="zh-CN"/>
              </w:rPr>
              <m:t>t</m:t>
            </m:r>
          </m:e>
        </m:d>
      </m:oMath>
      <w:r w:rsidR="004D5570">
        <w:rPr>
          <w:rFonts w:hint="eastAsia"/>
          <w:color w:val="000000"/>
          <w:lang w:eastAsia="zh-CN"/>
        </w:rPr>
        <w:t xml:space="preserve"> denotes the </w:t>
      </w:r>
      <w:r w:rsidR="008F269C">
        <w:rPr>
          <w:rFonts w:hint="eastAsia"/>
          <w:color w:val="000000"/>
          <w:lang w:eastAsia="zh-CN"/>
        </w:rPr>
        <w:t>fraction</w:t>
      </w:r>
      <w:r w:rsidR="004D5570">
        <w:rPr>
          <w:rFonts w:hint="eastAsia"/>
          <w:color w:val="000000"/>
          <w:lang w:eastAsia="zh-CN"/>
        </w:rPr>
        <w:t xml:space="preserve"> of innovators. The proportion of </w:t>
      </w:r>
      <w:r w:rsidR="008F269C">
        <w:rPr>
          <w:rFonts w:hint="eastAsia"/>
          <w:color w:val="000000"/>
          <w:lang w:eastAsia="zh-CN"/>
        </w:rPr>
        <w:t xml:space="preserve">changing imitators to the fraction of current innovators </w:t>
      </w:r>
      <w:r w:rsidR="00271BD6">
        <w:rPr>
          <w:rFonts w:hint="eastAsia"/>
          <w:color w:val="000000"/>
          <w:lang w:eastAsia="zh-CN"/>
        </w:rPr>
        <w:t xml:space="preserve">is characterized by </w:t>
      </w:r>
      <w:r w:rsidR="004161C0">
        <w:rPr>
          <w:rFonts w:hint="eastAsia"/>
          <w:color w:val="000000"/>
          <w:lang w:eastAsia="zh-CN"/>
        </w:rPr>
        <w:t xml:space="preserve"> </w:t>
      </w:r>
      <m:oMath>
        <m:r>
          <w:rPr>
            <w:rFonts w:ascii="Cambria Math" w:hAnsi="Cambria Math" w:hint="eastAsia"/>
            <w:color w:val="000000"/>
            <w:lang w:eastAsia="zh-CN"/>
          </w:rPr>
          <m:t>p</m:t>
        </m:r>
      </m:oMath>
      <w:r w:rsidR="00271BD6">
        <w:rPr>
          <w:rFonts w:hint="eastAsia"/>
          <w:color w:val="000000"/>
          <w:lang w:eastAsia="zh-CN"/>
        </w:rPr>
        <w:t>,</w:t>
      </w:r>
      <w:r w:rsidR="004D5570">
        <w:rPr>
          <w:rFonts w:hint="eastAsia"/>
          <w:color w:val="000000"/>
          <w:lang w:eastAsia="zh-CN"/>
        </w:rPr>
        <w:t xml:space="preserve"> </w:t>
      </w:r>
      <m:oMath>
        <m:r>
          <w:rPr>
            <w:rFonts w:ascii="Cambria Math" w:hAnsi="Cambria Math" w:hint="eastAsia"/>
            <w:color w:val="000000"/>
            <w:lang w:eastAsia="zh-CN"/>
          </w:rPr>
          <m:t>q</m:t>
        </m:r>
      </m:oMath>
      <w:r w:rsidR="00271BD6">
        <w:rPr>
          <w:rFonts w:hint="eastAsia"/>
          <w:color w:val="000000"/>
          <w:lang w:eastAsia="zh-CN"/>
        </w:rPr>
        <w:t>, and</w:t>
      </w:r>
      <w:r w:rsidR="004D5570">
        <w:rPr>
          <w:rFonts w:hint="eastAsia"/>
          <w:color w:val="000000"/>
          <w:lang w:eastAsia="zh-CN"/>
        </w:rPr>
        <w:t xml:space="preserve"> </w:t>
      </w:r>
      <m:oMath>
        <m:r>
          <w:rPr>
            <w:rFonts w:ascii="Cambria Math" w:hAnsi="Cambria Math" w:hint="eastAsia"/>
            <w:color w:val="000000"/>
            <w:lang w:eastAsia="zh-CN"/>
          </w:rPr>
          <m:t>F</m:t>
        </m:r>
        <m:d>
          <m:dPr>
            <m:ctrlPr>
              <w:rPr>
                <w:rFonts w:ascii="Cambria Math" w:hAnsi="Cambria Math"/>
                <w:i/>
                <w:color w:val="000000"/>
                <w:lang w:eastAsia="zh-CN"/>
              </w:rPr>
            </m:ctrlPr>
          </m:dPr>
          <m:e>
            <m:r>
              <w:rPr>
                <w:rFonts w:ascii="Cambria Math" w:hAnsi="Cambria Math" w:hint="eastAsia"/>
                <w:color w:val="000000"/>
                <w:lang w:eastAsia="zh-CN"/>
              </w:rPr>
              <m:t>t</m:t>
            </m:r>
          </m:e>
        </m:d>
      </m:oMath>
      <w:r w:rsidR="00271BD6">
        <w:rPr>
          <w:rFonts w:hint="eastAsia"/>
          <w:color w:val="000000"/>
          <w:lang w:eastAsia="zh-CN"/>
        </w:rPr>
        <w:t xml:space="preserve"> where </w:t>
      </w:r>
      <m:oMath>
        <m:r>
          <w:rPr>
            <w:rFonts w:ascii="Cambria Math" w:hAnsi="Cambria Math" w:hint="eastAsia"/>
            <w:color w:val="000000"/>
            <w:lang w:eastAsia="zh-CN"/>
          </w:rPr>
          <m:t>p</m:t>
        </m:r>
      </m:oMath>
      <w:r w:rsidR="00271BD6">
        <w:rPr>
          <w:rFonts w:hint="eastAsia"/>
          <w:color w:val="000000"/>
          <w:lang w:eastAsia="zh-CN"/>
        </w:rPr>
        <w:t xml:space="preserve"> and </w:t>
      </w:r>
      <m:oMath>
        <m:r>
          <w:rPr>
            <w:rFonts w:ascii="Cambria Math" w:hAnsi="Cambria Math" w:hint="eastAsia"/>
            <w:color w:val="000000"/>
            <w:lang w:eastAsia="zh-CN"/>
          </w:rPr>
          <m:t>q</m:t>
        </m:r>
      </m:oMath>
      <w:r w:rsidR="00271BD6">
        <w:rPr>
          <w:rFonts w:hint="eastAsia"/>
          <w:color w:val="000000"/>
          <w:lang w:eastAsia="zh-CN"/>
        </w:rPr>
        <w:t xml:space="preserve"> </w:t>
      </w:r>
      <w:r w:rsidR="004D5570">
        <w:rPr>
          <w:rFonts w:hint="eastAsia"/>
          <w:color w:val="000000"/>
          <w:lang w:eastAsia="zh-CN"/>
        </w:rPr>
        <w:t>are parameters that impact on the changing rate of innovators.</w:t>
      </w:r>
    </w:p>
    <w:p w:rsidR="00577F4D" w:rsidRPr="00577F4D" w:rsidRDefault="00FA1A39" w:rsidP="001C43B2">
      <w:pPr>
        <w:numPr>
          <w:ilvl w:val="12"/>
          <w:numId w:val="0"/>
        </w:numPr>
        <w:spacing w:line="480" w:lineRule="auto"/>
        <w:ind w:firstLine="720"/>
        <w:jc w:val="both"/>
        <w:rPr>
          <w:color w:val="000000"/>
          <w:lang w:eastAsia="zh-CN"/>
        </w:rPr>
      </w:pPr>
      <w:r>
        <w:rPr>
          <w:rFonts w:hint="eastAsia"/>
          <w:color w:val="000000"/>
          <w:lang w:eastAsia="zh-CN"/>
        </w:rPr>
        <w:t>The Bass diffusion model</w:t>
      </w:r>
      <w:r w:rsidR="004161C0">
        <w:rPr>
          <w:rFonts w:hint="eastAsia"/>
          <w:color w:val="000000"/>
          <w:lang w:eastAsia="zh-CN"/>
        </w:rPr>
        <w:t xml:space="preserve"> </w:t>
      </w:r>
      <w:r w:rsidR="004F1EF2">
        <w:rPr>
          <w:rFonts w:hint="eastAsia"/>
          <w:color w:val="000000"/>
          <w:lang w:eastAsia="zh-CN"/>
        </w:rPr>
        <w:t>provide</w:t>
      </w:r>
      <w:r w:rsidR="004161C0">
        <w:rPr>
          <w:rFonts w:hint="eastAsia"/>
          <w:color w:val="000000"/>
          <w:lang w:eastAsia="zh-CN"/>
        </w:rPr>
        <w:t>d</w:t>
      </w:r>
      <w:r w:rsidR="004F1EF2">
        <w:rPr>
          <w:rFonts w:hint="eastAsia"/>
          <w:color w:val="000000"/>
          <w:lang w:eastAsia="zh-CN"/>
        </w:rPr>
        <w:t xml:space="preserve"> a</w:t>
      </w:r>
      <w:r>
        <w:rPr>
          <w:rFonts w:hint="eastAsia"/>
          <w:color w:val="000000"/>
          <w:lang w:eastAsia="zh-CN"/>
        </w:rPr>
        <w:t xml:space="preserve"> mathematical characterization of the </w:t>
      </w:r>
      <w:r w:rsidR="00577F4D">
        <w:rPr>
          <w:rFonts w:hint="eastAsia"/>
          <w:color w:val="000000"/>
          <w:lang w:eastAsia="zh-CN"/>
        </w:rPr>
        <w:t>innovation diffusion process</w:t>
      </w:r>
      <w:r>
        <w:rPr>
          <w:rFonts w:hint="eastAsia"/>
          <w:color w:val="000000"/>
          <w:lang w:eastAsia="zh-CN"/>
        </w:rPr>
        <w:t xml:space="preserve">. </w:t>
      </w:r>
      <w:r w:rsidR="00577F4D">
        <w:rPr>
          <w:rFonts w:hint="eastAsia"/>
          <w:color w:val="000000"/>
          <w:lang w:eastAsia="zh-CN"/>
        </w:rPr>
        <w:t>R</w:t>
      </w:r>
      <w:r>
        <w:rPr>
          <w:rFonts w:hint="eastAsia"/>
          <w:color w:val="000000"/>
          <w:lang w:eastAsia="zh-CN"/>
        </w:rPr>
        <w:t xml:space="preserve">esearchers usually choose the proper parameter values and take them into the Bass equation. The solution of the </w:t>
      </w:r>
      <w:r w:rsidR="00577F4D">
        <w:rPr>
          <w:rFonts w:hint="eastAsia"/>
          <w:color w:val="000000"/>
          <w:lang w:eastAsia="zh-CN"/>
        </w:rPr>
        <w:t>Bass model</w:t>
      </w:r>
      <w:r>
        <w:rPr>
          <w:rFonts w:hint="eastAsia"/>
          <w:color w:val="000000"/>
          <w:lang w:eastAsia="zh-CN"/>
        </w:rPr>
        <w:t xml:space="preserve"> represents the forecasted new product</w:t>
      </w:r>
      <w:r w:rsidR="00577F4D">
        <w:rPr>
          <w:rFonts w:hint="eastAsia"/>
          <w:color w:val="000000"/>
          <w:lang w:eastAsia="zh-CN"/>
        </w:rPr>
        <w:t xml:space="preserve"> penetration process</w:t>
      </w:r>
      <w:r>
        <w:rPr>
          <w:rFonts w:hint="eastAsia"/>
          <w:color w:val="000000"/>
          <w:lang w:eastAsia="zh-CN"/>
        </w:rPr>
        <w:t xml:space="preserve">. </w:t>
      </w:r>
      <w:r w:rsidR="00577F4D">
        <w:rPr>
          <w:rFonts w:hint="eastAsia"/>
          <w:color w:val="000000"/>
          <w:lang w:eastAsia="zh-CN"/>
        </w:rPr>
        <w:t xml:space="preserve">In order to characterize and study the EV market penetration, this dissertation work will introduce the Bass model and its methodology into our study. In our study, clean energy vehicle automakers will be modeled as innovators. EV as the new technology will be introduced first in some metropolitan areas and distributed through a few channels. The diffusion of EVs takes place in advertising and other possible information distribution channels of the automotive market. Overtime, the message and the features of EVs are spread within the social network. Some customers will have a chance to find EVs early and potentially purchase them. These customers will be treated as early adopters. The more efficient the adopters are convinced by </w:t>
      </w:r>
      <w:r w:rsidR="00577F4D">
        <w:rPr>
          <w:rFonts w:hint="eastAsia"/>
          <w:color w:val="000000"/>
          <w:lang w:eastAsia="zh-CN"/>
        </w:rPr>
        <w:lastRenderedPageBreak/>
        <w:t xml:space="preserve">EVs, the higher the adoption rate this system will have. The dynamics of improving the EV adoption rate is characterized as market penetration. In the later proposed model, the process of market penetration will be characterized and studied. This research plans to incorporate the customer perception with the company pricing decision so that we are allowed to study the mechanism </w:t>
      </w:r>
      <w:r w:rsidR="00577F4D">
        <w:rPr>
          <w:color w:val="000000"/>
          <w:lang w:eastAsia="zh-CN"/>
        </w:rPr>
        <w:t>of EV</w:t>
      </w:r>
      <w:r w:rsidR="00577F4D">
        <w:rPr>
          <w:rFonts w:hint="eastAsia"/>
          <w:color w:val="000000"/>
          <w:lang w:eastAsia="zh-CN"/>
        </w:rPr>
        <w:t xml:space="preserve"> adoption and market penetration.</w:t>
      </w:r>
    </w:p>
    <w:p w:rsidR="00577F4D" w:rsidRDefault="00FA1A39" w:rsidP="001C43B2">
      <w:pPr>
        <w:numPr>
          <w:ilvl w:val="12"/>
          <w:numId w:val="0"/>
        </w:numPr>
        <w:spacing w:line="480" w:lineRule="auto"/>
        <w:ind w:firstLine="720"/>
        <w:jc w:val="both"/>
        <w:rPr>
          <w:color w:val="000000"/>
          <w:lang w:eastAsia="zh-CN"/>
        </w:rPr>
      </w:pPr>
      <w:r>
        <w:rPr>
          <w:rFonts w:hint="eastAsia"/>
          <w:color w:val="000000"/>
          <w:lang w:eastAsia="zh-CN"/>
        </w:rPr>
        <w:t xml:space="preserve">The advantage of using Bass model is </w:t>
      </w:r>
      <w:r w:rsidR="001313EF">
        <w:rPr>
          <w:rFonts w:hint="eastAsia"/>
          <w:color w:val="000000"/>
          <w:lang w:eastAsia="zh-CN"/>
        </w:rPr>
        <w:t>its</w:t>
      </w:r>
      <w:r>
        <w:rPr>
          <w:rFonts w:hint="eastAsia"/>
          <w:color w:val="000000"/>
          <w:lang w:eastAsia="zh-CN"/>
        </w:rPr>
        <w:t xml:space="preserve"> s</w:t>
      </w:r>
      <w:r w:rsidR="001313EF">
        <w:rPr>
          <w:rFonts w:hint="eastAsia"/>
          <w:color w:val="000000"/>
          <w:lang w:eastAsia="zh-CN"/>
        </w:rPr>
        <w:t>implicity and easiness to solve</w:t>
      </w:r>
      <w:r>
        <w:rPr>
          <w:rFonts w:hint="eastAsia"/>
          <w:color w:val="000000"/>
          <w:lang w:eastAsia="zh-CN"/>
        </w:rPr>
        <w:t>. However</w:t>
      </w:r>
      <w:r>
        <w:rPr>
          <w:color w:val="000000"/>
          <w:lang w:eastAsia="zh-CN"/>
        </w:rPr>
        <w:t xml:space="preserve">, </w:t>
      </w:r>
      <w:r w:rsidR="00577F4D">
        <w:rPr>
          <w:rFonts w:hint="eastAsia"/>
          <w:color w:val="000000"/>
          <w:lang w:eastAsia="zh-CN"/>
        </w:rPr>
        <w:t>there are a few things that may need to stress before using this model. First, t</w:t>
      </w:r>
      <w:r>
        <w:rPr>
          <w:color w:val="000000"/>
          <w:lang w:eastAsia="zh-CN"/>
        </w:rPr>
        <w:t>he</w:t>
      </w:r>
      <w:r w:rsidR="00B76DE9" w:rsidRPr="003D3B9E">
        <w:rPr>
          <w:color w:val="000000"/>
        </w:rPr>
        <w:t xml:space="preserve"> basic Bass diffusion model </w:t>
      </w:r>
      <w:r>
        <w:rPr>
          <w:rFonts w:hint="eastAsia"/>
          <w:color w:val="000000"/>
          <w:lang w:eastAsia="zh-CN"/>
        </w:rPr>
        <w:t xml:space="preserve">is mainly focused on the macro-level. It </w:t>
      </w:r>
      <w:r w:rsidR="00B76DE9" w:rsidRPr="003D3B9E">
        <w:rPr>
          <w:color w:val="000000"/>
        </w:rPr>
        <w:t xml:space="preserve">does not </w:t>
      </w:r>
      <w:r>
        <w:rPr>
          <w:rFonts w:hint="eastAsia"/>
          <w:color w:val="000000"/>
          <w:lang w:eastAsia="zh-CN"/>
        </w:rPr>
        <w:t xml:space="preserve">explicitly </w:t>
      </w:r>
      <w:r w:rsidR="00B76DE9" w:rsidRPr="003D3B9E">
        <w:rPr>
          <w:color w:val="000000"/>
        </w:rPr>
        <w:t xml:space="preserve">reflect </w:t>
      </w:r>
      <w:r>
        <w:rPr>
          <w:rFonts w:hint="eastAsia"/>
          <w:color w:val="000000"/>
          <w:lang w:eastAsia="zh-CN"/>
        </w:rPr>
        <w:t xml:space="preserve">micro-level </w:t>
      </w:r>
      <w:r w:rsidR="00B76DE9" w:rsidRPr="003D3B9E">
        <w:rPr>
          <w:color w:val="000000"/>
        </w:rPr>
        <w:t xml:space="preserve">competition among </w:t>
      </w:r>
      <w:r w:rsidR="00B76DE9" w:rsidRPr="003D3B9E">
        <w:rPr>
          <w:rFonts w:hint="eastAsia"/>
          <w:color w:val="000000"/>
        </w:rPr>
        <w:t>technologies</w:t>
      </w:r>
      <w:r w:rsidR="00577F4D">
        <w:rPr>
          <w:rFonts w:hint="eastAsia"/>
          <w:color w:val="000000"/>
          <w:lang w:eastAsia="zh-CN"/>
        </w:rPr>
        <w:t>.</w:t>
      </w:r>
      <w:r w:rsidR="00B76DE9" w:rsidRPr="003D3B9E">
        <w:rPr>
          <w:color w:val="000000"/>
        </w:rPr>
        <w:t xml:space="preserve"> </w:t>
      </w:r>
      <w:r w:rsidR="00577F4D">
        <w:rPr>
          <w:rFonts w:hint="eastAsia"/>
          <w:color w:val="000000"/>
          <w:lang w:eastAsia="zh-CN"/>
        </w:rPr>
        <w:t>Second</w:t>
      </w:r>
      <w:r w:rsidR="00B76DE9" w:rsidRPr="003D3B9E">
        <w:rPr>
          <w:color w:val="000000"/>
        </w:rPr>
        <w:t xml:space="preserve"> it </w:t>
      </w:r>
      <w:r w:rsidR="00577F4D">
        <w:rPr>
          <w:color w:val="000000"/>
          <w:lang w:eastAsia="zh-CN"/>
        </w:rPr>
        <w:t>cannot</w:t>
      </w:r>
      <w:r w:rsidR="00577F4D">
        <w:rPr>
          <w:rFonts w:hint="eastAsia"/>
          <w:color w:val="000000"/>
          <w:lang w:eastAsia="zh-CN"/>
        </w:rPr>
        <w:t xml:space="preserve"> </w:t>
      </w:r>
      <w:r w:rsidR="00B76DE9" w:rsidRPr="003D3B9E">
        <w:rPr>
          <w:color w:val="000000"/>
        </w:rPr>
        <w:t xml:space="preserve">forecast demand for </w:t>
      </w:r>
      <w:r w:rsidR="00B76DE9" w:rsidRPr="003D3B9E">
        <w:rPr>
          <w:rFonts w:hint="eastAsia"/>
          <w:color w:val="000000"/>
        </w:rPr>
        <w:t xml:space="preserve">future </w:t>
      </w:r>
      <w:r w:rsidR="00B76DE9" w:rsidRPr="003D3B9E">
        <w:rPr>
          <w:color w:val="000000"/>
        </w:rPr>
        <w:t xml:space="preserve">products that </w:t>
      </w:r>
      <w:r w:rsidR="00B76DE9" w:rsidRPr="003D3B9E">
        <w:rPr>
          <w:rFonts w:hint="eastAsia"/>
          <w:color w:val="000000"/>
        </w:rPr>
        <w:t>have not been introduced yet</w:t>
      </w:r>
      <w:r w:rsidR="00B76DE9" w:rsidRPr="003D3B9E">
        <w:rPr>
          <w:color w:val="000000"/>
        </w:rPr>
        <w:t xml:space="preserve"> </w:t>
      </w:r>
      <w:r w:rsidR="00B76DE9" w:rsidRPr="003D3B9E">
        <w:rPr>
          <w:color w:val="000000"/>
        </w:rPr>
        <w:fldChar w:fldCharType="begin"/>
      </w:r>
      <w:r w:rsidR="00934FC1">
        <w:rPr>
          <w:color w:val="000000"/>
        </w:rPr>
        <w:instrText xml:space="preserve"> ADDIN EN.CITE &lt;EndNote&gt;&lt;Cite&gt;&lt;Author&gt;Lee&lt;/Author&gt;&lt;Year&gt;2006&lt;/Year&gt;&lt;RecNum&gt;9921&lt;/RecNum&gt;&lt;DisplayText&gt;&lt;style font="Times New Roman" size="12"&gt;(Lee et al. 2006)&lt;/style&gt;&lt;/DisplayText&gt;&lt;record&gt;&lt;rec-number&gt;9921&lt;/rec-number&gt;&lt;foreign-keys&gt;&lt;key app="EN" db-id="2txd5z0awtf09kertsnvfpf35rw05dw599af"&gt;9921&lt;/key&gt;&lt;/foreign-keys&gt;&lt;ref-type name="Journal Article"&gt;17&lt;/ref-type&gt;&lt;contributors&gt;&lt;authors&gt;&lt;author&gt;Lee, Jongsu&lt;/author&gt;&lt;author&gt;Cho, Youngsang&lt;/author&gt;&lt;author&gt;Lee, Jeong-Dong&lt;/author&gt;&lt;author&gt;Lee, Chul-Yong&lt;/author&gt;&lt;/authors&gt;&lt;/contributors&gt;&lt;titles&gt;&lt;title&gt;Forecasting future demand for large-screen television sets using conjoint analysis with diffusion model&lt;/title&gt;&lt;secondary-title&gt;Technological Forecasting and Social Change&lt;/secondary-title&gt;&lt;/titles&gt;&lt;periodical&gt;&lt;full-title&gt;Technological Forecasting and Social Change&lt;/full-title&gt;&lt;abbr-1&gt;Technol Forecast Soc&lt;/abbr-1&gt;&lt;/periodical&gt;&lt;pages&gt;362-376&lt;/pages&gt;&lt;volume&gt;73&lt;/volume&gt;&lt;number&gt;4&lt;/number&gt;&lt;keywords&gt;&lt;keyword&gt;New product diffusion model&lt;/keyword&gt;&lt;keyword&gt;Conjoint analysis&lt;/keyword&gt;&lt;keyword&gt;Television&lt;/keyword&gt;&lt;keyword&gt;Forecasting&lt;/keyword&gt;&lt;/keywords&gt;&lt;dates&gt;&lt;year&gt;2006&lt;/year&gt;&lt;pub-dates&gt;&lt;date&gt;5//&lt;/date&gt;&lt;/pub-dates&gt;&lt;/dates&gt;&lt;isbn&gt;0040-1625&lt;/isbn&gt;&lt;urls&gt;&lt;related-urls&gt;&lt;url&gt;http://www.sciencedirect.com/science/article/pii/S0040162504001660&lt;/url&gt;&lt;/related-urls&gt;&lt;/urls&gt;&lt;electronic-resource-num&gt;http://dx.doi.org/10.1016/j.techfore.2004.12.002&lt;/electronic-resource-num&gt;&lt;/record&gt;&lt;/Cite&gt;&lt;/EndNote&gt;</w:instrText>
      </w:r>
      <w:r w:rsidR="00B76DE9" w:rsidRPr="003D3B9E">
        <w:rPr>
          <w:color w:val="000000"/>
        </w:rPr>
        <w:fldChar w:fldCharType="separate"/>
      </w:r>
      <w:r w:rsidR="00934FC1">
        <w:rPr>
          <w:noProof/>
          <w:color w:val="000000"/>
        </w:rPr>
        <w:t>(</w:t>
      </w:r>
      <w:hyperlink w:anchor="_ENREF_66" w:tooltip="Lee, 2006 #9921" w:history="1">
        <w:r w:rsidR="00166FE8">
          <w:rPr>
            <w:noProof/>
            <w:color w:val="000000"/>
          </w:rPr>
          <w:t>Lee et al. 2006</w:t>
        </w:r>
      </w:hyperlink>
      <w:r w:rsidR="00934FC1">
        <w:rPr>
          <w:noProof/>
          <w:color w:val="000000"/>
        </w:rPr>
        <w:t>)</w:t>
      </w:r>
      <w:r w:rsidR="00B76DE9" w:rsidRPr="003D3B9E">
        <w:rPr>
          <w:color w:val="000000"/>
        </w:rPr>
        <w:fldChar w:fldCharType="end"/>
      </w:r>
      <w:r w:rsidR="00B76DE9" w:rsidRPr="003D3B9E">
        <w:rPr>
          <w:color w:val="000000"/>
        </w:rPr>
        <w:t xml:space="preserve">. </w:t>
      </w:r>
      <w:r w:rsidR="00577F4D">
        <w:rPr>
          <w:rFonts w:hint="eastAsia"/>
          <w:color w:val="000000"/>
          <w:lang w:eastAsia="zh-CN"/>
        </w:rPr>
        <w:t>That means the Bass model</w:t>
      </w:r>
      <w:r>
        <w:rPr>
          <w:rFonts w:hint="eastAsia"/>
          <w:color w:val="000000"/>
          <w:lang w:eastAsia="zh-CN"/>
        </w:rPr>
        <w:t xml:space="preserve"> is impossible to trace the change of adoption rate to the impact of various influential factors. </w:t>
      </w:r>
      <w:r w:rsidR="00577F4D">
        <w:rPr>
          <w:rFonts w:hint="eastAsia"/>
          <w:color w:val="000000"/>
          <w:lang w:eastAsia="zh-CN"/>
        </w:rPr>
        <w:t>Third</w:t>
      </w:r>
      <w:r>
        <w:rPr>
          <w:rFonts w:hint="eastAsia"/>
          <w:color w:val="000000"/>
          <w:lang w:eastAsia="zh-CN"/>
        </w:rPr>
        <w:t>, t</w:t>
      </w:r>
      <w:r w:rsidR="00B76DE9" w:rsidRPr="003D3B9E">
        <w:rPr>
          <w:color w:val="000000"/>
        </w:rPr>
        <w:t xml:space="preserve">he predicted rates </w:t>
      </w:r>
      <w:r>
        <w:rPr>
          <w:rFonts w:hint="eastAsia"/>
          <w:color w:val="000000"/>
          <w:lang w:eastAsia="zh-CN"/>
        </w:rPr>
        <w:t>from Bass model are</w:t>
      </w:r>
      <w:r w:rsidR="00B76DE9" w:rsidRPr="003D3B9E">
        <w:rPr>
          <w:color w:val="000000"/>
        </w:rPr>
        <w:t xml:space="preserve"> computed based on historical data and market environment parameter settings</w:t>
      </w:r>
      <w:r w:rsidR="00B76DE9" w:rsidRPr="003D3B9E">
        <w:rPr>
          <w:rFonts w:hint="eastAsia"/>
          <w:color w:val="000000"/>
        </w:rPr>
        <w:t xml:space="preserve"> in the previous </w:t>
      </w:r>
      <w:r>
        <w:rPr>
          <w:rFonts w:hint="eastAsia"/>
          <w:color w:val="000000"/>
          <w:lang w:eastAsia="zh-CN"/>
        </w:rPr>
        <w:t>studies</w:t>
      </w:r>
      <w:r w:rsidR="00B76DE9" w:rsidRPr="003D3B9E">
        <w:rPr>
          <w:color w:val="000000"/>
        </w:rPr>
        <w:t xml:space="preserve">. </w:t>
      </w:r>
      <w:r>
        <w:rPr>
          <w:rFonts w:hint="eastAsia"/>
          <w:color w:val="000000"/>
          <w:lang w:eastAsia="zh-CN"/>
        </w:rPr>
        <w:t xml:space="preserve">The </w:t>
      </w:r>
      <w:r>
        <w:rPr>
          <w:color w:val="000000"/>
          <w:lang w:eastAsia="zh-CN"/>
        </w:rPr>
        <w:t>result only reflects</w:t>
      </w:r>
      <w:r>
        <w:rPr>
          <w:rFonts w:hint="eastAsia"/>
          <w:color w:val="000000"/>
          <w:lang w:eastAsia="zh-CN"/>
        </w:rPr>
        <w:t xml:space="preserve"> the forecast from past and subject to change whenever the environmental factors shift drastically. </w:t>
      </w:r>
      <w:r w:rsidR="00577F4D">
        <w:rPr>
          <w:rFonts w:hint="eastAsia"/>
          <w:color w:val="000000"/>
          <w:lang w:eastAsia="zh-CN"/>
        </w:rPr>
        <w:t>Finally, t</w:t>
      </w:r>
      <w:r>
        <w:rPr>
          <w:rFonts w:hint="eastAsia"/>
          <w:color w:val="000000"/>
          <w:lang w:eastAsia="zh-CN"/>
        </w:rPr>
        <w:t xml:space="preserve">he Bass </w:t>
      </w:r>
      <w:r>
        <w:rPr>
          <w:color w:val="000000"/>
          <w:lang w:eastAsia="zh-CN"/>
        </w:rPr>
        <w:t>model</w:t>
      </w:r>
      <w:r w:rsidRPr="003D3B9E">
        <w:rPr>
          <w:color w:val="000000"/>
        </w:rPr>
        <w:t xml:space="preserve"> includes</w:t>
      </w:r>
      <w:r w:rsidR="00B76DE9" w:rsidRPr="003D3B9E">
        <w:rPr>
          <w:rFonts w:hint="eastAsia"/>
          <w:color w:val="000000"/>
        </w:rPr>
        <w:t xml:space="preserve"> n</w:t>
      </w:r>
      <w:r w:rsidR="00B76DE9" w:rsidRPr="003D3B9E">
        <w:rPr>
          <w:color w:val="000000"/>
        </w:rPr>
        <w:t xml:space="preserve">o explicit pricing </w:t>
      </w:r>
      <w:r w:rsidR="00B76DE9" w:rsidRPr="003D3B9E">
        <w:rPr>
          <w:rFonts w:hint="eastAsia"/>
          <w:color w:val="000000"/>
        </w:rPr>
        <w:t>variables to the</w:t>
      </w:r>
      <w:r w:rsidR="00B76DE9" w:rsidRPr="003D3B9E">
        <w:rPr>
          <w:color w:val="000000"/>
        </w:rPr>
        <w:t xml:space="preserve"> forecasted diffusion rate and the customers are treated homogenously.</w:t>
      </w:r>
      <w:r w:rsidR="00577F4D">
        <w:rPr>
          <w:rFonts w:hint="eastAsia"/>
          <w:color w:val="000000"/>
          <w:lang w:eastAsia="zh-CN"/>
        </w:rPr>
        <w:t xml:space="preserve"> T</w:t>
      </w:r>
      <w:r w:rsidR="00B76DE9" w:rsidRPr="003D3B9E">
        <w:rPr>
          <w:rFonts w:hint="eastAsia"/>
          <w:color w:val="000000"/>
        </w:rPr>
        <w:t xml:space="preserve">he customers are treated as a homogeneous group of receivers rather than </w:t>
      </w:r>
      <w:r w:rsidR="00B76DE9" w:rsidRPr="003D3B9E">
        <w:rPr>
          <w:color w:val="000000"/>
        </w:rPr>
        <w:t>heterogeneous</w:t>
      </w:r>
      <w:r w:rsidR="00B76DE9" w:rsidRPr="003D3B9E">
        <w:rPr>
          <w:rFonts w:hint="eastAsia"/>
          <w:color w:val="000000"/>
        </w:rPr>
        <w:t xml:space="preserve"> individuals</w:t>
      </w:r>
      <w:r w:rsidR="00577F4D">
        <w:rPr>
          <w:rFonts w:hint="eastAsia"/>
          <w:color w:val="000000"/>
          <w:lang w:eastAsia="zh-CN"/>
        </w:rPr>
        <w:t xml:space="preserve"> with various preferences</w:t>
      </w:r>
      <w:r w:rsidR="00B76DE9" w:rsidRPr="003D3B9E">
        <w:rPr>
          <w:rFonts w:hint="eastAsia"/>
          <w:color w:val="000000"/>
        </w:rPr>
        <w:t>.</w:t>
      </w:r>
      <w:r w:rsidR="00D12CC7">
        <w:rPr>
          <w:rFonts w:hint="eastAsia"/>
          <w:color w:val="000000"/>
          <w:lang w:eastAsia="zh-CN"/>
        </w:rPr>
        <w:t xml:space="preserve"> </w:t>
      </w:r>
      <w:r w:rsidR="00577F4D">
        <w:rPr>
          <w:rFonts w:hint="eastAsia"/>
          <w:color w:val="000000"/>
          <w:lang w:eastAsia="zh-CN"/>
        </w:rPr>
        <w:t xml:space="preserve">The solution to this model can only be interpreted in a macro level. It will be less effective in disaggregating the result into market segments and. </w:t>
      </w:r>
      <w:r w:rsidR="00714F37">
        <w:rPr>
          <w:rFonts w:hint="eastAsia"/>
          <w:color w:val="000000"/>
          <w:lang w:eastAsia="zh-CN"/>
        </w:rPr>
        <w:t xml:space="preserve">Finally, the Bass </w:t>
      </w:r>
      <w:r w:rsidR="00714F37">
        <w:rPr>
          <w:color w:val="000000"/>
          <w:lang w:eastAsia="zh-CN"/>
        </w:rPr>
        <w:t xml:space="preserve">model </w:t>
      </w:r>
      <w:r w:rsidR="00714F37">
        <w:rPr>
          <w:rFonts w:hint="eastAsia"/>
          <w:color w:val="000000"/>
          <w:lang w:eastAsia="zh-CN"/>
        </w:rPr>
        <w:t>mainly</w:t>
      </w:r>
      <w:r w:rsidR="00714F37">
        <w:rPr>
          <w:color w:val="000000"/>
          <w:lang w:eastAsia="zh-CN"/>
        </w:rPr>
        <w:t xml:space="preserve"> considers</w:t>
      </w:r>
      <w:r w:rsidR="00714F37">
        <w:rPr>
          <w:rFonts w:hint="eastAsia"/>
          <w:color w:val="000000"/>
          <w:lang w:eastAsia="zh-CN"/>
        </w:rPr>
        <w:t xml:space="preserve"> the diffusion over time and no spatial parameters are </w:t>
      </w:r>
      <w:r w:rsidR="00577F4D">
        <w:rPr>
          <w:rFonts w:hint="eastAsia"/>
          <w:color w:val="000000"/>
          <w:lang w:eastAsia="zh-CN"/>
        </w:rPr>
        <w:t>included</w:t>
      </w:r>
      <w:r w:rsidR="00714F37">
        <w:rPr>
          <w:rFonts w:hint="eastAsia"/>
          <w:color w:val="000000"/>
          <w:lang w:eastAsia="zh-CN"/>
        </w:rPr>
        <w:t xml:space="preserve"> the equation. </w:t>
      </w:r>
      <w:r w:rsidR="00DF7AF0">
        <w:rPr>
          <w:rFonts w:hint="eastAsia"/>
          <w:color w:val="000000"/>
          <w:lang w:eastAsia="zh-CN"/>
        </w:rPr>
        <w:t>Contrary to that</w:t>
      </w:r>
      <w:r w:rsidR="00714F37">
        <w:rPr>
          <w:rFonts w:hint="eastAsia"/>
          <w:color w:val="000000"/>
          <w:lang w:eastAsia="zh-CN"/>
        </w:rPr>
        <w:t xml:space="preserve">, the </w:t>
      </w:r>
      <w:r w:rsidR="00DF7AF0">
        <w:rPr>
          <w:rFonts w:hint="eastAsia"/>
          <w:color w:val="000000"/>
          <w:lang w:eastAsia="zh-CN"/>
        </w:rPr>
        <w:t>market penetration of</w:t>
      </w:r>
      <w:r w:rsidR="00714F37">
        <w:rPr>
          <w:rFonts w:hint="eastAsia"/>
          <w:color w:val="000000"/>
          <w:lang w:eastAsia="zh-CN"/>
        </w:rPr>
        <w:t xml:space="preserve"> </w:t>
      </w:r>
      <w:r w:rsidR="00577F4D">
        <w:rPr>
          <w:rFonts w:hint="eastAsia"/>
          <w:color w:val="000000"/>
          <w:lang w:eastAsia="zh-CN"/>
        </w:rPr>
        <w:t>a new product</w:t>
      </w:r>
      <w:r w:rsidR="00714F37">
        <w:rPr>
          <w:rFonts w:hint="eastAsia"/>
          <w:color w:val="000000"/>
          <w:lang w:eastAsia="zh-CN"/>
        </w:rPr>
        <w:t xml:space="preserve"> </w:t>
      </w:r>
      <w:r w:rsidR="00577F4D">
        <w:rPr>
          <w:rFonts w:hint="eastAsia"/>
          <w:color w:val="000000"/>
          <w:lang w:eastAsia="zh-CN"/>
        </w:rPr>
        <w:t>possibly depends on its location or distance between innovators and adopters</w:t>
      </w:r>
      <w:r w:rsidR="00DF7AF0">
        <w:rPr>
          <w:rFonts w:hint="eastAsia"/>
          <w:color w:val="000000"/>
          <w:lang w:eastAsia="zh-CN"/>
        </w:rPr>
        <w:t xml:space="preserve">. The spatial </w:t>
      </w:r>
      <w:r w:rsidR="00DF7AF0">
        <w:rPr>
          <w:color w:val="000000"/>
          <w:lang w:eastAsia="zh-CN"/>
        </w:rPr>
        <w:t>discrepancy</w:t>
      </w:r>
      <w:r w:rsidR="00DF7AF0">
        <w:rPr>
          <w:rFonts w:hint="eastAsia"/>
          <w:color w:val="000000"/>
          <w:lang w:eastAsia="zh-CN"/>
        </w:rPr>
        <w:t xml:space="preserve"> of cities and </w:t>
      </w:r>
      <w:r w:rsidR="00DF7AF0">
        <w:rPr>
          <w:rFonts w:hint="eastAsia"/>
          <w:color w:val="000000"/>
          <w:lang w:eastAsia="zh-CN"/>
        </w:rPr>
        <w:lastRenderedPageBreak/>
        <w:t xml:space="preserve">counties may contribute to the </w:t>
      </w:r>
      <w:r w:rsidR="00577F4D">
        <w:rPr>
          <w:rFonts w:hint="eastAsia"/>
          <w:color w:val="000000"/>
          <w:lang w:eastAsia="zh-CN"/>
        </w:rPr>
        <w:t>significant difference in</w:t>
      </w:r>
      <w:r w:rsidR="00DF7AF0">
        <w:rPr>
          <w:rFonts w:hint="eastAsia"/>
          <w:color w:val="000000"/>
          <w:lang w:eastAsia="zh-CN"/>
        </w:rPr>
        <w:t xml:space="preserve"> the parameter values. If that is the case, the forecasted result from </w:t>
      </w:r>
      <w:r w:rsidR="001313EF">
        <w:rPr>
          <w:rFonts w:hint="eastAsia"/>
          <w:color w:val="000000"/>
          <w:lang w:eastAsia="zh-CN"/>
        </w:rPr>
        <w:t xml:space="preserve">the </w:t>
      </w:r>
      <w:r w:rsidR="00DF7AF0">
        <w:rPr>
          <w:rFonts w:hint="eastAsia"/>
          <w:color w:val="000000"/>
          <w:lang w:eastAsia="zh-CN"/>
        </w:rPr>
        <w:t>Bass model may be biased.</w:t>
      </w:r>
      <w:r w:rsidR="00714F37">
        <w:rPr>
          <w:rFonts w:hint="eastAsia"/>
          <w:color w:val="000000"/>
          <w:lang w:eastAsia="zh-CN"/>
        </w:rPr>
        <w:t xml:space="preserve"> </w:t>
      </w:r>
    </w:p>
    <w:p w:rsidR="007A1C4F" w:rsidRDefault="003A366E" w:rsidP="001C43B2">
      <w:pPr>
        <w:numPr>
          <w:ilvl w:val="12"/>
          <w:numId w:val="0"/>
        </w:numPr>
        <w:spacing w:line="480" w:lineRule="auto"/>
        <w:ind w:firstLine="720"/>
        <w:jc w:val="both"/>
        <w:rPr>
          <w:color w:val="000000"/>
          <w:lang w:eastAsia="zh-CN"/>
        </w:rPr>
      </w:pPr>
      <w:r>
        <w:rPr>
          <w:rFonts w:hint="eastAsia"/>
          <w:color w:val="000000"/>
          <w:lang w:eastAsia="zh-CN"/>
        </w:rPr>
        <w:t xml:space="preserve">Because of these problems in the Bass model, a few changes may be needed to yield more precise estimation on micro level market penetration dynamics. </w:t>
      </w:r>
      <w:r w:rsidR="00B3047A">
        <w:rPr>
          <w:rFonts w:hint="eastAsia"/>
          <w:color w:val="000000"/>
          <w:lang w:eastAsia="zh-CN"/>
        </w:rPr>
        <w:t xml:space="preserve">There are some other researches that may be valuable to notice. </w:t>
      </w:r>
      <w:r w:rsidR="007A1C4F" w:rsidRPr="00332F6D">
        <w:rPr>
          <w:color w:val="000000"/>
          <w:lang w:eastAsia="zh-CN"/>
        </w:rPr>
        <w:t>Hohnisch</w:t>
      </w:r>
      <w:r w:rsidR="007A1C4F">
        <w:rPr>
          <w:color w:val="000000"/>
          <w:lang w:eastAsia="zh-CN"/>
        </w:rPr>
        <w:t xml:space="preserve"> </w:t>
      </w:r>
      <w:r w:rsidR="007A1C4F">
        <w:rPr>
          <w:color w:val="000000"/>
          <w:lang w:eastAsia="zh-CN"/>
        </w:rPr>
        <w:fldChar w:fldCharType="begin"/>
      </w:r>
      <w:r w:rsidR="00934FC1">
        <w:rPr>
          <w:color w:val="000000"/>
          <w:lang w:eastAsia="zh-CN"/>
        </w:rPr>
        <w:instrText xml:space="preserve"> ADDIN EN.CITE &lt;EndNote&gt;&lt;Cite ExcludeAuth="1"&gt;&lt;Author&gt;Hohnisch&lt;/Author&gt;&lt;Year&gt;2008&lt;/Year&gt;&lt;RecNum&gt;10205&lt;/RecNum&gt;&lt;DisplayText&gt;&lt;style font="Times New Roman" size="12"&gt;(2008)&lt;/style&gt;&lt;/DisplayText&gt;&lt;record&gt;&lt;rec-number&gt;10205&lt;/rec-number&gt;&lt;foreign-keys&gt;&lt;key app="EN" db-id="2txd5z0awtf09kertsnvfpf35rw05dw599af"&gt;10205&lt;/key&gt;&lt;/foreign-keys&gt;&lt;ref-type name="Journal Article"&gt;17&lt;/ref-type&gt;&lt;contributors&gt;&lt;authors&gt;&lt;author&gt;Hohnisch, Martin&lt;/author&gt;&lt;author&gt;Pittnauer, Sabine&lt;/author&gt;&lt;author&gt;Stauffer, Dietrich&lt;/author&gt;&lt;/authors&gt;&lt;/contributors&gt;&lt;titles&gt;&lt;title&gt;A percolation-based model explaining delayed takeoff in new-product diffusion&lt;/title&gt;&lt;secondary-title&gt;Industrial and Corporate Change&lt;/secondary-title&gt;&lt;/titles&gt;&lt;periodical&gt;&lt;full-title&gt;Industrial and Corporate Change&lt;/full-title&gt;&lt;abbr-1&gt;Ind Corp Change&lt;/abbr-1&gt;&lt;/periodical&gt;&lt;pages&gt;1001-1017&lt;/pages&gt;&lt;volume&gt;17&lt;/volume&gt;&lt;number&gt;5&lt;/number&gt;&lt;dates&gt;&lt;year&gt;2008&lt;/year&gt;&lt;pub-dates&gt;&lt;date&gt;October 1, 2008&lt;/date&gt;&lt;/pub-dates&gt;&lt;/dates&gt;&lt;urls&gt;&lt;related-urls&gt;&lt;url&gt;http://icc.oxfordjournals.org/content/17/5/1001.abstract&lt;/url&gt;&lt;/related-urls&gt;&lt;/urls&gt;&lt;electronic-resource-num&gt;10.1093/icc/dtn031&lt;/electronic-resource-num&gt;&lt;/record&gt;&lt;/Cite&gt;&lt;/EndNote&gt;</w:instrText>
      </w:r>
      <w:r w:rsidR="007A1C4F">
        <w:rPr>
          <w:color w:val="000000"/>
          <w:lang w:eastAsia="zh-CN"/>
        </w:rPr>
        <w:fldChar w:fldCharType="separate"/>
      </w:r>
      <w:r w:rsidR="00934FC1">
        <w:rPr>
          <w:noProof/>
          <w:color w:val="000000"/>
          <w:lang w:eastAsia="zh-CN"/>
        </w:rPr>
        <w:t>(</w:t>
      </w:r>
      <w:hyperlink w:anchor="_ENREF_51" w:tooltip="Hohnisch, 2008 #10205" w:history="1">
        <w:r w:rsidR="00166FE8">
          <w:rPr>
            <w:noProof/>
            <w:color w:val="000000"/>
            <w:lang w:eastAsia="zh-CN"/>
          </w:rPr>
          <w:t>2008</w:t>
        </w:r>
      </w:hyperlink>
      <w:r w:rsidR="00934FC1">
        <w:rPr>
          <w:noProof/>
          <w:color w:val="000000"/>
          <w:lang w:eastAsia="zh-CN"/>
        </w:rPr>
        <w:t>)</w:t>
      </w:r>
      <w:r w:rsidR="007A1C4F">
        <w:rPr>
          <w:color w:val="000000"/>
          <w:lang w:eastAsia="zh-CN"/>
        </w:rPr>
        <w:fldChar w:fldCharType="end"/>
      </w:r>
      <w:r w:rsidR="007A1C4F">
        <w:rPr>
          <w:rFonts w:hint="eastAsia"/>
          <w:color w:val="000000"/>
          <w:lang w:eastAsia="zh-CN"/>
        </w:rPr>
        <w:t xml:space="preserve"> studied </w:t>
      </w:r>
      <w:r w:rsidR="007A1C4F" w:rsidRPr="00332F6D">
        <w:rPr>
          <w:color w:val="000000"/>
          <w:lang w:eastAsia="zh-CN"/>
        </w:rPr>
        <w:t>new-product diffusion</w:t>
      </w:r>
      <w:r w:rsidR="007A1C4F">
        <w:rPr>
          <w:rFonts w:hint="eastAsia"/>
          <w:color w:val="000000"/>
          <w:lang w:eastAsia="zh-CN"/>
        </w:rPr>
        <w:t xml:space="preserve"> with a </w:t>
      </w:r>
      <w:r w:rsidR="007A1C4F" w:rsidRPr="00332F6D">
        <w:rPr>
          <w:color w:val="000000"/>
          <w:lang w:eastAsia="zh-CN"/>
        </w:rPr>
        <w:t>percolation</w:t>
      </w:r>
      <w:r w:rsidR="007A1C4F">
        <w:rPr>
          <w:rFonts w:hint="eastAsia"/>
          <w:color w:val="000000"/>
          <w:lang w:eastAsia="zh-CN"/>
        </w:rPr>
        <w:t xml:space="preserve">-based model. The model </w:t>
      </w:r>
      <w:r>
        <w:rPr>
          <w:rFonts w:hint="eastAsia"/>
          <w:color w:val="000000"/>
          <w:lang w:eastAsia="zh-CN"/>
        </w:rPr>
        <w:t>studied the diffusion of a</w:t>
      </w:r>
      <w:r w:rsidR="007A1C4F">
        <w:rPr>
          <w:rFonts w:hint="eastAsia"/>
          <w:color w:val="000000"/>
          <w:lang w:eastAsia="zh-CN"/>
        </w:rPr>
        <w:t xml:space="preserve"> new product</w:t>
      </w:r>
      <w:r>
        <w:rPr>
          <w:rFonts w:hint="eastAsia"/>
          <w:color w:val="000000"/>
          <w:lang w:eastAsia="zh-CN"/>
        </w:rPr>
        <w:t xml:space="preserve"> in the</w:t>
      </w:r>
      <w:r w:rsidR="007A1C4F">
        <w:rPr>
          <w:rFonts w:hint="eastAsia"/>
          <w:color w:val="000000"/>
          <w:lang w:eastAsia="zh-CN"/>
        </w:rPr>
        <w:t xml:space="preserve"> social network</w:t>
      </w:r>
      <w:r>
        <w:rPr>
          <w:rFonts w:hint="eastAsia"/>
          <w:color w:val="000000"/>
          <w:lang w:eastAsia="zh-CN"/>
        </w:rPr>
        <w:t xml:space="preserve"> with</w:t>
      </w:r>
      <w:r w:rsidR="007A1C4F">
        <w:rPr>
          <w:rFonts w:hint="eastAsia"/>
          <w:color w:val="000000"/>
          <w:lang w:eastAsia="zh-CN"/>
        </w:rPr>
        <w:t xml:space="preserve"> both timing effect and psychological distance influence. </w:t>
      </w:r>
      <w:r w:rsidR="00B3047A">
        <w:rPr>
          <w:rFonts w:hint="eastAsia"/>
          <w:color w:val="000000"/>
          <w:lang w:eastAsia="zh-CN"/>
        </w:rPr>
        <w:t>He</w:t>
      </w:r>
      <w:r w:rsidR="007A1C4F">
        <w:rPr>
          <w:color w:val="000000"/>
          <w:lang w:eastAsia="zh-CN"/>
        </w:rPr>
        <w:t xml:space="preserve"> </w:t>
      </w:r>
      <w:r w:rsidR="00B3047A">
        <w:rPr>
          <w:rFonts w:hint="eastAsia"/>
          <w:color w:val="000000"/>
          <w:lang w:eastAsia="zh-CN"/>
        </w:rPr>
        <w:t>found learning effects and network effect caused delayed takeoff happens</w:t>
      </w:r>
      <w:r w:rsidR="007A1C4F">
        <w:rPr>
          <w:rFonts w:hint="eastAsia"/>
          <w:color w:val="000000"/>
          <w:lang w:eastAsia="zh-CN"/>
        </w:rPr>
        <w:t xml:space="preserve"> </w:t>
      </w:r>
      <w:r w:rsidR="00B3047A">
        <w:rPr>
          <w:rFonts w:hint="eastAsia"/>
          <w:color w:val="000000"/>
          <w:lang w:eastAsia="zh-CN"/>
        </w:rPr>
        <w:t>in</w:t>
      </w:r>
      <w:r w:rsidR="007A1C4F">
        <w:rPr>
          <w:rFonts w:hint="eastAsia"/>
          <w:color w:val="000000"/>
          <w:lang w:eastAsia="zh-CN"/>
        </w:rPr>
        <w:t xml:space="preserve"> a percolating regime. Later in the same year, similar study was conducted by </w:t>
      </w:r>
      <w:r w:rsidR="007A1C4F" w:rsidRPr="00332F6D">
        <w:rPr>
          <w:color w:val="000000"/>
          <w:lang w:eastAsia="zh-CN"/>
        </w:rPr>
        <w:t>Cantono</w:t>
      </w:r>
      <w:r w:rsidR="007A1C4F">
        <w:rPr>
          <w:rFonts w:hint="eastAsia"/>
          <w:color w:val="000000"/>
          <w:lang w:eastAsia="zh-CN"/>
        </w:rPr>
        <w:t xml:space="preserve"> </w:t>
      </w:r>
      <w:r w:rsidR="007A1C4F">
        <w:rPr>
          <w:color w:val="000000"/>
          <w:lang w:eastAsia="zh-CN"/>
        </w:rPr>
        <w:fldChar w:fldCharType="begin"/>
      </w:r>
      <w:r w:rsidR="00934FC1">
        <w:rPr>
          <w:color w:val="000000"/>
          <w:lang w:eastAsia="zh-CN"/>
        </w:rPr>
        <w:instrText xml:space="preserve"> ADDIN EN.CITE &lt;EndNote&gt;&lt;Cite ExcludeAuth="1"&gt;&lt;Author&gt;Cantono&lt;/Author&gt;&lt;Year&gt;2009&lt;/Year&gt;&lt;RecNum&gt;10192&lt;/RecNum&gt;&lt;DisplayText&gt;&lt;style font="Times New Roman" size="12"&gt;(2009)&lt;/style&gt;&lt;/DisplayText&gt;&lt;record&gt;&lt;rec-number&gt;10192&lt;/rec-number&gt;&lt;foreign-keys&gt;&lt;key app="EN" db-id="2txd5z0awtf09kertsnvfpf35rw05dw599af"&gt;10192&lt;/key&gt;&lt;/foreign-keys&gt;&lt;ref-type name="Journal Article"&gt;17&lt;/ref-type&gt;&lt;contributors&gt;&lt;authors&gt;&lt;author&gt;Cantono, Simona&lt;/author&gt;&lt;author&gt;Silverberg, Gerald&lt;/author&gt;&lt;/authors&gt;&lt;/contributors&gt;&lt;titles&gt;&lt;title&gt;A percolation model of eco-innovation diffusion: The relationship between diffusion, learning economies and subsidies&lt;/title&gt;&lt;secondary-title&gt;Technological Forecasting and Social Change&lt;/secondary-title&gt;&lt;/titles&gt;&lt;periodical&gt;&lt;full-title&gt;Technological Forecasting and Social Change&lt;/full-title&gt;&lt;abbr-1&gt;Technol Forecast Soc&lt;/abbr-1&gt;&lt;/periodical&gt;&lt;pages&gt;487-496&lt;/pages&gt;&lt;volume&gt;76&lt;/volume&gt;&lt;number&gt;4&lt;/number&gt;&lt;keywords&gt;&lt;keyword&gt;Innovation diffusion&lt;/keyword&gt;&lt;keyword&gt;Learning economies&lt;/keyword&gt;&lt;keyword&gt;Percolation&lt;/keyword&gt;&lt;keyword&gt;Networks&lt;/keyword&gt;&lt;keyword&gt;Heterogeneous agents&lt;/keyword&gt;&lt;keyword&gt;Technology subsidies&lt;/keyword&gt;&lt;keyword&gt;Environmental technologies&lt;/keyword&gt;&lt;/keywords&gt;&lt;dates&gt;&lt;year&gt;2009&lt;/year&gt;&lt;pub-dates&gt;&lt;date&gt;5//&lt;/date&gt;&lt;/pub-dates&gt;&lt;/dates&gt;&lt;isbn&gt;0040-1625&lt;/isbn&gt;&lt;urls&gt;&lt;related-urls&gt;&lt;url&gt;http://www.sciencedirect.com/science/article/pii/S0040162508000863&lt;/url&gt;&lt;/related-urls&gt;&lt;/urls&gt;&lt;electronic-resource-num&gt;http://dx.doi.org/10.1016/j.techfore.2008.04.010&lt;/electronic-resource-num&gt;&lt;/record&gt;&lt;/Cite&gt;&lt;/EndNote&gt;</w:instrText>
      </w:r>
      <w:r w:rsidR="007A1C4F">
        <w:rPr>
          <w:color w:val="000000"/>
          <w:lang w:eastAsia="zh-CN"/>
        </w:rPr>
        <w:fldChar w:fldCharType="separate"/>
      </w:r>
      <w:r w:rsidR="00934FC1">
        <w:rPr>
          <w:noProof/>
          <w:color w:val="000000"/>
          <w:lang w:eastAsia="zh-CN"/>
        </w:rPr>
        <w:t>(</w:t>
      </w:r>
      <w:hyperlink w:anchor="_ENREF_16" w:tooltip="Cantono, 2009 #10192" w:history="1">
        <w:r w:rsidR="00166FE8">
          <w:rPr>
            <w:noProof/>
            <w:color w:val="000000"/>
            <w:lang w:eastAsia="zh-CN"/>
          </w:rPr>
          <w:t>2009</w:t>
        </w:r>
      </w:hyperlink>
      <w:r w:rsidR="00934FC1">
        <w:rPr>
          <w:noProof/>
          <w:color w:val="000000"/>
          <w:lang w:eastAsia="zh-CN"/>
        </w:rPr>
        <w:t>)</w:t>
      </w:r>
      <w:r w:rsidR="007A1C4F">
        <w:rPr>
          <w:color w:val="000000"/>
          <w:lang w:eastAsia="zh-CN"/>
        </w:rPr>
        <w:fldChar w:fldCharType="end"/>
      </w:r>
      <w:r w:rsidR="007A1C4F">
        <w:rPr>
          <w:rFonts w:hint="eastAsia"/>
          <w:color w:val="000000"/>
          <w:lang w:eastAsia="zh-CN"/>
        </w:rPr>
        <w:t xml:space="preserve">. </w:t>
      </w:r>
      <w:r w:rsidR="00B3047A">
        <w:rPr>
          <w:rFonts w:hint="eastAsia"/>
          <w:color w:val="000000"/>
          <w:lang w:eastAsia="zh-CN"/>
        </w:rPr>
        <w:t>A</w:t>
      </w:r>
      <w:r w:rsidR="007A1C4F">
        <w:rPr>
          <w:rFonts w:hint="eastAsia"/>
          <w:color w:val="000000"/>
          <w:lang w:eastAsia="zh-CN"/>
        </w:rPr>
        <w:t xml:space="preserve"> log</w:t>
      </w:r>
      <w:r w:rsidR="007A1C4F">
        <w:rPr>
          <w:color w:val="000000"/>
          <w:lang w:eastAsia="zh-CN"/>
        </w:rPr>
        <w:t>normal</w:t>
      </w:r>
      <w:r w:rsidR="007A1C4F">
        <w:rPr>
          <w:rFonts w:hint="eastAsia"/>
          <w:color w:val="000000"/>
          <w:lang w:eastAsia="zh-CN"/>
        </w:rPr>
        <w:t xml:space="preserve"> distribution of customer reserved price was adopted instead of uniform distribution</w:t>
      </w:r>
      <w:r w:rsidR="00B3047A">
        <w:rPr>
          <w:rFonts w:hint="eastAsia"/>
          <w:color w:val="000000"/>
          <w:lang w:eastAsia="zh-CN"/>
        </w:rPr>
        <w:t>s</w:t>
      </w:r>
      <w:r w:rsidR="007A1C4F">
        <w:rPr>
          <w:rFonts w:hint="eastAsia"/>
          <w:color w:val="000000"/>
          <w:lang w:eastAsia="zh-CN"/>
        </w:rPr>
        <w:t xml:space="preserve"> in previous studies. </w:t>
      </w:r>
      <w:r w:rsidR="00B3047A">
        <w:rPr>
          <w:rFonts w:hint="eastAsia"/>
          <w:color w:val="000000"/>
          <w:lang w:eastAsia="zh-CN"/>
        </w:rPr>
        <w:t>T</w:t>
      </w:r>
      <w:r w:rsidR="007A1C4F">
        <w:rPr>
          <w:rFonts w:hint="eastAsia"/>
          <w:color w:val="000000"/>
          <w:lang w:eastAsia="zh-CN"/>
        </w:rPr>
        <w:t xml:space="preserve">he </w:t>
      </w:r>
      <w:r w:rsidR="001E4B2E">
        <w:rPr>
          <w:color w:val="000000"/>
          <w:lang w:eastAsia="zh-CN"/>
        </w:rPr>
        <w:t>market was</w:t>
      </w:r>
      <w:r w:rsidR="007A1C4F">
        <w:rPr>
          <w:rFonts w:hint="eastAsia"/>
          <w:color w:val="000000"/>
          <w:lang w:eastAsia="zh-CN"/>
        </w:rPr>
        <w:t xml:space="preserve"> lattice</w:t>
      </w:r>
      <w:r w:rsidR="00B3047A">
        <w:rPr>
          <w:rFonts w:hint="eastAsia"/>
          <w:color w:val="000000"/>
          <w:lang w:eastAsia="zh-CN"/>
        </w:rPr>
        <w:t>d</w:t>
      </w:r>
      <w:r w:rsidR="007A1C4F">
        <w:rPr>
          <w:rFonts w:hint="eastAsia"/>
          <w:color w:val="000000"/>
          <w:lang w:eastAsia="zh-CN"/>
        </w:rPr>
        <w:t xml:space="preserve"> and each </w:t>
      </w:r>
      <w:r w:rsidR="007A1C4F">
        <w:rPr>
          <w:color w:val="000000"/>
          <w:lang w:eastAsia="zh-CN"/>
        </w:rPr>
        <w:t>customer</w:t>
      </w:r>
      <w:r w:rsidR="007A1C4F">
        <w:rPr>
          <w:rFonts w:hint="eastAsia"/>
          <w:color w:val="000000"/>
          <w:lang w:eastAsia="zh-CN"/>
        </w:rPr>
        <w:t xml:space="preserve"> can be and only influenced by the neighboring "lattice points". The new model explain</w:t>
      </w:r>
      <w:r w:rsidR="00B3047A">
        <w:rPr>
          <w:rFonts w:hint="eastAsia"/>
          <w:color w:val="000000"/>
          <w:lang w:eastAsia="zh-CN"/>
        </w:rPr>
        <w:t>ed</w:t>
      </w:r>
      <w:r w:rsidR="007A1C4F">
        <w:rPr>
          <w:rFonts w:hint="eastAsia"/>
          <w:color w:val="000000"/>
          <w:lang w:eastAsia="zh-CN"/>
        </w:rPr>
        <w:t xml:space="preserve"> the take-off </w:t>
      </w:r>
      <w:r w:rsidR="00B3047A">
        <w:rPr>
          <w:rFonts w:hint="eastAsia"/>
          <w:color w:val="000000"/>
          <w:lang w:eastAsia="zh-CN"/>
        </w:rPr>
        <w:t>of new technology diffusion and</w:t>
      </w:r>
      <w:r w:rsidR="007A1C4F">
        <w:rPr>
          <w:rFonts w:hint="eastAsia"/>
          <w:color w:val="000000"/>
          <w:lang w:eastAsia="zh-CN"/>
        </w:rPr>
        <w:t xml:space="preserve"> investigate</w:t>
      </w:r>
      <w:r w:rsidR="00B3047A">
        <w:rPr>
          <w:rFonts w:hint="eastAsia"/>
          <w:color w:val="000000"/>
          <w:lang w:eastAsia="zh-CN"/>
        </w:rPr>
        <w:t>d</w:t>
      </w:r>
      <w:r w:rsidR="007A1C4F">
        <w:rPr>
          <w:rFonts w:hint="eastAsia"/>
          <w:color w:val="000000"/>
          <w:lang w:eastAsia="zh-CN"/>
        </w:rPr>
        <w:t xml:space="preserve"> the influence of subsidy on technology diffusion.</w:t>
      </w:r>
    </w:p>
    <w:p w:rsidR="007A1C4F" w:rsidRDefault="007A1C4F" w:rsidP="001C43B2">
      <w:pPr>
        <w:numPr>
          <w:ilvl w:val="12"/>
          <w:numId w:val="0"/>
        </w:numPr>
        <w:spacing w:line="480" w:lineRule="auto"/>
        <w:ind w:firstLine="720"/>
        <w:jc w:val="both"/>
        <w:rPr>
          <w:color w:val="000000"/>
          <w:lang w:eastAsia="zh-CN"/>
        </w:rPr>
      </w:pPr>
      <w:r>
        <w:rPr>
          <w:rFonts w:hint="eastAsia"/>
          <w:color w:val="000000"/>
          <w:lang w:eastAsia="zh-CN"/>
        </w:rPr>
        <w:t xml:space="preserve">Different from the Bass model, in which the diffusion process is a characterized by single differential equation, the percolation model explicitly consider customer heterogeneity and assign inherent reserved price to each potential customer. The percolation models describe the purchase probability with a given statistical distribution. The distribution is provided based on the </w:t>
      </w:r>
      <w:r>
        <w:rPr>
          <w:color w:val="000000"/>
          <w:lang w:eastAsia="zh-CN"/>
        </w:rPr>
        <w:t>psychological</w:t>
      </w:r>
      <w:r>
        <w:rPr>
          <w:rFonts w:hint="eastAsia"/>
          <w:color w:val="000000"/>
          <w:lang w:eastAsia="zh-CN"/>
        </w:rPr>
        <w:t xml:space="preserve"> or marketing studies. The estimation on the </w:t>
      </w:r>
      <w:r w:rsidR="00B3047A">
        <w:rPr>
          <w:rFonts w:hint="eastAsia"/>
          <w:color w:val="000000"/>
          <w:lang w:eastAsia="zh-CN"/>
        </w:rPr>
        <w:t xml:space="preserve">distribution of </w:t>
      </w:r>
      <w:r>
        <w:rPr>
          <w:rFonts w:hint="eastAsia"/>
          <w:color w:val="000000"/>
          <w:lang w:eastAsia="zh-CN"/>
        </w:rPr>
        <w:t xml:space="preserve">reserved price may cause bias or misunderstanding on the dynamics of technology penetration. Furthermore, the study of percolation with network effect heavily relies on the construction of social network. The </w:t>
      </w:r>
      <w:r>
        <w:rPr>
          <w:rFonts w:hint="eastAsia"/>
          <w:color w:val="000000"/>
          <w:lang w:eastAsia="zh-CN"/>
        </w:rPr>
        <w:lastRenderedPageBreak/>
        <w:t xml:space="preserve">result can be </w:t>
      </w:r>
      <w:r w:rsidR="00B3047A">
        <w:rPr>
          <w:rFonts w:hint="eastAsia"/>
          <w:color w:val="000000"/>
          <w:lang w:eastAsia="zh-CN"/>
        </w:rPr>
        <w:t>distinctively different in various forms of</w:t>
      </w:r>
      <w:r>
        <w:rPr>
          <w:rFonts w:hint="eastAsia"/>
          <w:color w:val="000000"/>
          <w:lang w:eastAsia="zh-CN"/>
        </w:rPr>
        <w:t xml:space="preserve"> social network</w:t>
      </w:r>
      <w:r w:rsidR="00B3047A">
        <w:rPr>
          <w:rFonts w:hint="eastAsia"/>
          <w:color w:val="000000"/>
          <w:lang w:eastAsia="zh-CN"/>
        </w:rPr>
        <w:t>s</w:t>
      </w:r>
      <w:r>
        <w:rPr>
          <w:rFonts w:hint="eastAsia"/>
          <w:color w:val="000000"/>
          <w:lang w:eastAsia="zh-CN"/>
        </w:rPr>
        <w:t xml:space="preserve">. In other words, the explanatory insight from percolation model may lead to </w:t>
      </w:r>
      <w:r>
        <w:rPr>
          <w:color w:val="000000"/>
          <w:lang w:eastAsia="zh-CN"/>
        </w:rPr>
        <w:t>erro</w:t>
      </w:r>
      <w:r>
        <w:rPr>
          <w:rFonts w:hint="eastAsia"/>
          <w:color w:val="000000"/>
          <w:lang w:eastAsia="zh-CN"/>
        </w:rPr>
        <w:t>rs on policy recommendations.</w:t>
      </w:r>
    </w:p>
    <w:p w:rsidR="0055141E" w:rsidRDefault="00D12CC7" w:rsidP="001C43B2">
      <w:pPr>
        <w:numPr>
          <w:ilvl w:val="12"/>
          <w:numId w:val="0"/>
        </w:numPr>
        <w:spacing w:line="480" w:lineRule="auto"/>
        <w:ind w:firstLine="720"/>
        <w:jc w:val="both"/>
        <w:rPr>
          <w:color w:val="000000"/>
          <w:lang w:eastAsia="zh-CN"/>
        </w:rPr>
      </w:pPr>
      <w:r>
        <w:rPr>
          <w:rFonts w:hint="eastAsia"/>
          <w:color w:val="000000"/>
          <w:lang w:eastAsia="zh-CN"/>
        </w:rPr>
        <w:t xml:space="preserve">In </w:t>
      </w:r>
      <w:r w:rsidR="00881F26">
        <w:rPr>
          <w:rFonts w:hint="eastAsia"/>
          <w:color w:val="000000"/>
          <w:lang w:eastAsia="zh-CN"/>
        </w:rPr>
        <w:t>this</w:t>
      </w:r>
      <w:r w:rsidR="00BF2FA3">
        <w:rPr>
          <w:rFonts w:hint="eastAsia"/>
          <w:color w:val="000000"/>
          <w:lang w:eastAsia="zh-CN"/>
        </w:rPr>
        <w:t xml:space="preserve"> dissertation work, our research will utilize the Bass model for macro level understanding of EV market penetration. </w:t>
      </w:r>
      <w:r w:rsidR="007A1C4F">
        <w:rPr>
          <w:rFonts w:hint="eastAsia"/>
          <w:color w:val="000000"/>
          <w:lang w:eastAsia="zh-CN"/>
        </w:rPr>
        <w:t xml:space="preserve">In addition, </w:t>
      </w:r>
      <w:r w:rsidR="00BF2FA3">
        <w:rPr>
          <w:rFonts w:hint="eastAsia"/>
          <w:color w:val="000000"/>
          <w:lang w:eastAsia="zh-CN"/>
        </w:rPr>
        <w:t xml:space="preserve">discrete choice model, which will be introduced later, will provide a micro level interpretation of EV market penetration </w:t>
      </w:r>
      <w:r w:rsidR="00DD37E8">
        <w:rPr>
          <w:rFonts w:hint="eastAsia"/>
          <w:color w:val="000000"/>
          <w:lang w:eastAsia="zh-CN"/>
        </w:rPr>
        <w:t xml:space="preserve">including technology features and customer attitudes. </w:t>
      </w:r>
      <w:r w:rsidR="00BF2FA3">
        <w:rPr>
          <w:rFonts w:hint="eastAsia"/>
          <w:color w:val="000000"/>
          <w:lang w:eastAsia="zh-CN"/>
        </w:rPr>
        <w:t xml:space="preserve">These factors will be reflected in the parameter settings in the macro level model. </w:t>
      </w:r>
      <w:r w:rsidR="00DD37E8">
        <w:rPr>
          <w:rFonts w:hint="eastAsia"/>
          <w:color w:val="000000"/>
          <w:lang w:eastAsia="zh-CN"/>
        </w:rPr>
        <w:t>In doing so, the identification of the purchase barriers will be focused on the customer side and the mechanism of market adoption will be studied in a bottom-up way.</w:t>
      </w:r>
      <w:r w:rsidR="004C4E1D">
        <w:rPr>
          <w:rFonts w:hint="eastAsia"/>
          <w:color w:val="000000"/>
          <w:lang w:eastAsia="zh-CN"/>
        </w:rPr>
        <w:t xml:space="preserve"> </w:t>
      </w:r>
      <w:r w:rsidR="0055141E">
        <w:rPr>
          <w:rFonts w:hint="eastAsia"/>
          <w:color w:val="000000"/>
          <w:lang w:eastAsia="zh-CN"/>
        </w:rPr>
        <w:t>In the last part of our research, we will adopt the percolation model with an agent-based model, which will be introduced in section 2.6. The integrated model should be allowed to provide insights of diffusion patterns in EV penetration in California automotive market.</w:t>
      </w:r>
    </w:p>
    <w:p w:rsidR="004A1FE8" w:rsidRPr="008A15AB" w:rsidRDefault="00E478BD" w:rsidP="00B3204C">
      <w:pPr>
        <w:pStyle w:val="Heading2"/>
      </w:pPr>
      <w:bookmarkStart w:id="45" w:name="_Toc467103533"/>
      <w:r w:rsidRPr="008A15AB">
        <w:rPr>
          <w:rFonts w:hint="eastAsia"/>
        </w:rPr>
        <w:t xml:space="preserve">Pricing </w:t>
      </w:r>
      <w:r w:rsidR="00481B06" w:rsidRPr="008A15AB">
        <w:rPr>
          <w:rFonts w:hint="eastAsia"/>
        </w:rPr>
        <w:t xml:space="preserve">Strategies and </w:t>
      </w:r>
      <w:r w:rsidRPr="008A15AB">
        <w:rPr>
          <w:rFonts w:hint="eastAsia"/>
        </w:rPr>
        <w:t>Models</w:t>
      </w:r>
      <w:bookmarkEnd w:id="45"/>
    </w:p>
    <w:p w:rsidR="00C154C8" w:rsidRDefault="00D9735E" w:rsidP="001C43B2">
      <w:pPr>
        <w:numPr>
          <w:ilvl w:val="12"/>
          <w:numId w:val="0"/>
        </w:numPr>
        <w:spacing w:line="480" w:lineRule="auto"/>
        <w:jc w:val="both"/>
        <w:rPr>
          <w:color w:val="000000"/>
          <w:lang w:eastAsia="zh-CN"/>
        </w:rPr>
      </w:pPr>
      <w:r>
        <w:rPr>
          <w:rFonts w:hint="eastAsia"/>
          <w:color w:val="000000"/>
          <w:lang w:eastAsia="zh-CN"/>
        </w:rPr>
        <w:t>When introducing new products, p</w:t>
      </w:r>
      <w:r w:rsidR="00B73EBB">
        <w:rPr>
          <w:rFonts w:hint="eastAsia"/>
          <w:color w:val="000000"/>
          <w:lang w:eastAsia="zh-CN"/>
        </w:rPr>
        <w:t xml:space="preserve">ricing is one of the most important </w:t>
      </w:r>
      <w:r w:rsidR="00DC21A1">
        <w:rPr>
          <w:rFonts w:hint="eastAsia"/>
          <w:color w:val="000000"/>
          <w:lang w:eastAsia="zh-CN"/>
        </w:rPr>
        <w:t>tools in marketing</w:t>
      </w:r>
      <w:r w:rsidR="00864C94">
        <w:rPr>
          <w:rFonts w:hint="eastAsia"/>
          <w:color w:val="000000"/>
          <w:lang w:eastAsia="zh-CN"/>
        </w:rPr>
        <w:t xml:space="preserve"> operation</w:t>
      </w:r>
      <w:r w:rsidR="001313EF">
        <w:rPr>
          <w:rFonts w:hint="eastAsia"/>
          <w:color w:val="000000"/>
          <w:lang w:eastAsia="zh-CN"/>
        </w:rPr>
        <w:t>s</w:t>
      </w:r>
      <w:r w:rsidR="00DC21A1">
        <w:rPr>
          <w:rFonts w:hint="eastAsia"/>
          <w:color w:val="000000"/>
          <w:lang w:eastAsia="zh-CN"/>
        </w:rPr>
        <w:t xml:space="preserve">. </w:t>
      </w:r>
      <w:r w:rsidR="00683AE5">
        <w:rPr>
          <w:rFonts w:hint="eastAsia"/>
          <w:color w:val="000000"/>
          <w:lang w:eastAsia="zh-CN"/>
        </w:rPr>
        <w:t>Compared to other methods, t</w:t>
      </w:r>
      <w:r w:rsidR="00010399">
        <w:rPr>
          <w:rFonts w:hint="eastAsia"/>
          <w:color w:val="000000"/>
          <w:lang w:eastAsia="zh-CN"/>
        </w:rPr>
        <w:t xml:space="preserve">he influence of pricing strategy </w:t>
      </w:r>
      <w:r w:rsidR="007179F9">
        <w:rPr>
          <w:rFonts w:hint="eastAsia"/>
          <w:color w:val="000000"/>
          <w:lang w:eastAsia="zh-CN"/>
        </w:rPr>
        <w:t>is more</w:t>
      </w:r>
      <w:r w:rsidR="00010399">
        <w:rPr>
          <w:rFonts w:hint="eastAsia"/>
          <w:color w:val="000000"/>
          <w:lang w:eastAsia="zh-CN"/>
        </w:rPr>
        <w:t xml:space="preserve"> direct and </w:t>
      </w:r>
      <w:r w:rsidR="00683AE5">
        <w:rPr>
          <w:rFonts w:hint="eastAsia"/>
          <w:color w:val="000000"/>
          <w:lang w:eastAsia="zh-CN"/>
        </w:rPr>
        <w:t>effective</w:t>
      </w:r>
      <w:r w:rsidR="00010399">
        <w:rPr>
          <w:rFonts w:hint="eastAsia"/>
          <w:color w:val="000000"/>
          <w:lang w:eastAsia="zh-CN"/>
        </w:rPr>
        <w:t xml:space="preserve">. </w:t>
      </w:r>
      <w:r w:rsidR="00683AE5">
        <w:rPr>
          <w:rFonts w:hint="eastAsia"/>
          <w:color w:val="000000"/>
          <w:lang w:eastAsia="zh-CN"/>
        </w:rPr>
        <w:t>The communication based on price is the most efficient c</w:t>
      </w:r>
      <w:r w:rsidR="00924953">
        <w:rPr>
          <w:rFonts w:hint="eastAsia"/>
          <w:color w:val="000000"/>
          <w:lang w:eastAsia="zh-CN"/>
        </w:rPr>
        <w:t>h</w:t>
      </w:r>
      <w:r w:rsidR="00683AE5">
        <w:rPr>
          <w:rFonts w:hint="eastAsia"/>
          <w:color w:val="000000"/>
          <w:lang w:eastAsia="zh-CN"/>
        </w:rPr>
        <w:t>annel</w:t>
      </w:r>
      <w:r w:rsidR="00924953">
        <w:rPr>
          <w:rFonts w:hint="eastAsia"/>
          <w:color w:val="000000"/>
          <w:lang w:eastAsia="zh-CN"/>
        </w:rPr>
        <w:t xml:space="preserve"> to interact with prospective buyers. The changing of price can effectively implement promotion or proactively react to opponent's decision.</w:t>
      </w:r>
      <w:r w:rsidR="00177BBE">
        <w:rPr>
          <w:rFonts w:hint="eastAsia"/>
          <w:color w:val="000000"/>
          <w:lang w:eastAsia="zh-CN"/>
        </w:rPr>
        <w:t xml:space="preserve"> </w:t>
      </w:r>
    </w:p>
    <w:p w:rsidR="000F51F2" w:rsidRDefault="000F51F2" w:rsidP="001C43B2">
      <w:pPr>
        <w:numPr>
          <w:ilvl w:val="12"/>
          <w:numId w:val="0"/>
        </w:numPr>
        <w:spacing w:line="480" w:lineRule="auto"/>
        <w:ind w:firstLine="720"/>
        <w:jc w:val="both"/>
        <w:rPr>
          <w:color w:val="000000"/>
          <w:lang w:eastAsia="zh-CN"/>
        </w:rPr>
      </w:pPr>
      <w:r>
        <w:rPr>
          <w:rFonts w:hint="eastAsia"/>
          <w:color w:val="000000"/>
          <w:lang w:eastAsia="zh-CN"/>
        </w:rPr>
        <w:t>In marketing science</w:t>
      </w:r>
      <w:r w:rsidRPr="008E18AC">
        <w:rPr>
          <w:rFonts w:hint="eastAsia"/>
          <w:color w:val="000000"/>
          <w:lang w:eastAsia="zh-CN"/>
        </w:rPr>
        <w:t xml:space="preserve">, most </w:t>
      </w:r>
      <w:r>
        <w:rPr>
          <w:rFonts w:hint="eastAsia"/>
          <w:color w:val="000000"/>
          <w:lang w:eastAsia="zh-CN"/>
        </w:rPr>
        <w:t>previous studies focused on the cost plus pricing strategy. That is, the final price is computed based on the allocation of manufacturing and other related cost and a given profit margin as</w:t>
      </w:r>
    </w:p>
    <w:p w:rsidR="000F51F2" w:rsidRPr="00F714FB" w:rsidRDefault="000F51F2" w:rsidP="006543B6">
      <w:pPr>
        <w:numPr>
          <w:ilvl w:val="12"/>
          <w:numId w:val="0"/>
        </w:numPr>
        <w:tabs>
          <w:tab w:val="right" w:pos="8647"/>
        </w:tabs>
        <w:spacing w:line="480" w:lineRule="auto"/>
        <w:ind w:firstLine="720"/>
        <w:rPr>
          <w:i/>
          <w:color w:val="000000"/>
          <w:lang w:eastAsia="zh-CN"/>
        </w:rPr>
      </w:pPr>
      <m:oMath>
        <m:r>
          <w:rPr>
            <w:rFonts w:ascii="Cambria Math" w:hAnsi="Cambria Math"/>
            <w:color w:val="000000"/>
            <w:lang w:eastAsia="zh-CN"/>
          </w:rPr>
          <m:t>p=(1+α)∙c</m:t>
        </m:r>
      </m:oMath>
      <w:r w:rsidRPr="006543B6">
        <w:rPr>
          <w:rFonts w:hint="eastAsia"/>
          <w:color w:val="000000"/>
          <w:lang w:eastAsia="zh-CN"/>
        </w:rPr>
        <w:t>.</w:t>
      </w:r>
      <w:r w:rsidR="006543B6">
        <w:rPr>
          <w:rFonts w:hint="eastAsia"/>
          <w:i/>
          <w:color w:val="000000"/>
          <w:lang w:eastAsia="zh-CN"/>
        </w:rPr>
        <w:tab/>
      </w:r>
      <w:r w:rsidR="006543B6" w:rsidRPr="006543B6">
        <w:rPr>
          <w:rFonts w:hint="eastAsia"/>
          <w:color w:val="000000"/>
          <w:lang w:eastAsia="zh-CN"/>
        </w:rPr>
        <w:t>(2)</w:t>
      </w:r>
    </w:p>
    <w:p w:rsidR="000F51F2" w:rsidRDefault="000F51F2" w:rsidP="001C43B2">
      <w:pPr>
        <w:numPr>
          <w:ilvl w:val="12"/>
          <w:numId w:val="0"/>
        </w:numPr>
        <w:spacing w:line="480" w:lineRule="auto"/>
        <w:ind w:firstLine="720"/>
        <w:jc w:val="both"/>
        <w:rPr>
          <w:color w:val="000000"/>
          <w:lang w:eastAsia="zh-CN"/>
        </w:rPr>
      </w:pPr>
      <w:r>
        <w:rPr>
          <w:rFonts w:hint="eastAsia"/>
          <w:color w:val="000000"/>
          <w:lang w:eastAsia="zh-CN"/>
        </w:rPr>
        <w:lastRenderedPageBreak/>
        <w:t>The advantage of cost plus pricing is its simplicity and easy to adjust. The manager is only required to figure out the cost. Contrary to the consumer based pricing</w:t>
      </w:r>
      <w:r>
        <w:rPr>
          <w:color w:val="000000"/>
          <w:lang w:eastAsia="zh-CN"/>
        </w:rPr>
        <w:t>, which</w:t>
      </w:r>
      <w:r>
        <w:rPr>
          <w:rFonts w:hint="eastAsia"/>
          <w:color w:val="000000"/>
          <w:lang w:eastAsia="zh-CN"/>
        </w:rPr>
        <w:t xml:space="preserve"> requires the company price setter to figure out what the customer really wants, cost plus pricing shows no consideration about consumers. Managers are not required estimate customer preference or even the optimal price. All these things are </w:t>
      </w:r>
      <w:r>
        <w:rPr>
          <w:color w:val="000000"/>
          <w:lang w:eastAsia="zh-CN"/>
        </w:rPr>
        <w:t>implicitly</w:t>
      </w:r>
      <w:r>
        <w:rPr>
          <w:rFonts w:hint="eastAsia"/>
          <w:color w:val="000000"/>
          <w:lang w:eastAsia="zh-CN"/>
        </w:rPr>
        <w:t xml:space="preserve"> included in parameter </w:t>
      </w:r>
      <m:oMath>
        <m:r>
          <w:rPr>
            <w:rFonts w:ascii="Cambria Math" w:hAnsi="Cambria Math"/>
            <w:color w:val="000000"/>
            <w:lang w:eastAsia="zh-CN"/>
          </w:rPr>
          <m:t>α</m:t>
        </m:r>
      </m:oMath>
      <w:r>
        <w:rPr>
          <w:rFonts w:hint="eastAsia"/>
          <w:color w:val="000000"/>
          <w:lang w:eastAsia="zh-CN"/>
        </w:rPr>
        <w:t xml:space="preserve"> which is set up by empirical studies. This simplified pricing strategy may cause significant profit loss for popular products. Sometimes, consumers are willing to pay more for </w:t>
      </w:r>
      <w:r>
        <w:rPr>
          <w:color w:val="000000"/>
          <w:lang w:eastAsia="zh-CN"/>
        </w:rPr>
        <w:t>popular</w:t>
      </w:r>
      <w:r>
        <w:rPr>
          <w:rFonts w:hint="eastAsia"/>
          <w:color w:val="000000"/>
          <w:lang w:eastAsia="zh-CN"/>
        </w:rPr>
        <w:t xml:space="preserve"> product such as iPhone, but it is not explicitly considered in the above equation. However, this pricing logit takes responsibility of long-run survival and </w:t>
      </w:r>
      <w:r>
        <w:rPr>
          <w:color w:val="000000"/>
          <w:lang w:eastAsia="zh-CN"/>
        </w:rPr>
        <w:t>contributes to</w:t>
      </w:r>
      <w:r>
        <w:rPr>
          <w:rFonts w:hint="eastAsia"/>
          <w:color w:val="000000"/>
          <w:lang w:eastAsia="zh-CN"/>
        </w:rPr>
        <w:t xml:space="preserve"> the stable total profit. </w:t>
      </w:r>
    </w:p>
    <w:p w:rsidR="000F51F2" w:rsidRPr="000F51F2" w:rsidRDefault="000F51F2" w:rsidP="001C43B2">
      <w:pPr>
        <w:numPr>
          <w:ilvl w:val="12"/>
          <w:numId w:val="0"/>
        </w:numPr>
        <w:spacing w:line="480" w:lineRule="auto"/>
        <w:ind w:firstLine="720"/>
        <w:jc w:val="both"/>
        <w:rPr>
          <w:color w:val="000000"/>
          <w:lang w:eastAsia="zh-CN"/>
        </w:rPr>
      </w:pPr>
      <w:r>
        <w:rPr>
          <w:rFonts w:hint="eastAsia"/>
          <w:color w:val="000000"/>
          <w:lang w:eastAsia="zh-CN"/>
        </w:rPr>
        <w:t>T</w:t>
      </w:r>
      <w:r w:rsidRPr="008E18AC">
        <w:rPr>
          <w:rFonts w:hint="eastAsia"/>
          <w:color w:val="000000"/>
          <w:lang w:eastAsia="zh-CN"/>
        </w:rPr>
        <w:t xml:space="preserve">here are several </w:t>
      </w:r>
      <w:r>
        <w:rPr>
          <w:rFonts w:hint="eastAsia"/>
          <w:color w:val="000000"/>
          <w:lang w:eastAsia="zh-CN"/>
        </w:rPr>
        <w:t>more sophisticated</w:t>
      </w:r>
      <w:r>
        <w:rPr>
          <w:color w:val="000000"/>
          <w:lang w:eastAsia="zh-CN"/>
        </w:rPr>
        <w:t xml:space="preserve"> </w:t>
      </w:r>
      <w:r w:rsidRPr="008E18AC">
        <w:rPr>
          <w:color w:val="000000"/>
          <w:lang w:eastAsia="zh-CN"/>
        </w:rPr>
        <w:t>pricing</w:t>
      </w:r>
      <w:r>
        <w:rPr>
          <w:rFonts w:hint="eastAsia"/>
          <w:color w:val="000000"/>
          <w:lang w:eastAsia="zh-CN"/>
        </w:rPr>
        <w:t xml:space="preserve"> methods </w:t>
      </w:r>
      <w:r w:rsidRPr="008E18AC">
        <w:rPr>
          <w:rFonts w:hint="eastAsia"/>
          <w:color w:val="000000"/>
          <w:lang w:eastAsia="zh-CN"/>
        </w:rPr>
        <w:t>in marketing</w:t>
      </w:r>
      <w:r>
        <w:rPr>
          <w:rFonts w:hint="eastAsia"/>
          <w:color w:val="000000"/>
          <w:lang w:eastAsia="zh-CN"/>
        </w:rPr>
        <w:t xml:space="preserve"> science,</w:t>
      </w:r>
      <w:r w:rsidRPr="008E18AC">
        <w:rPr>
          <w:rFonts w:hint="eastAsia"/>
          <w:color w:val="000000"/>
          <w:lang w:eastAsia="zh-CN"/>
        </w:rPr>
        <w:t xml:space="preserve"> </w:t>
      </w:r>
      <w:r>
        <w:rPr>
          <w:rFonts w:hint="eastAsia"/>
          <w:color w:val="000000"/>
          <w:lang w:eastAsia="zh-CN"/>
        </w:rPr>
        <w:t xml:space="preserve">such as market skimming, market penetration, competitive pricing, perception pricing, and value pricing </w:t>
      </w:r>
      <w:r>
        <w:rPr>
          <w:color w:val="000000"/>
          <w:lang w:eastAsia="zh-CN"/>
        </w:rPr>
        <w:fldChar w:fldCharType="begin"/>
      </w:r>
      <w:r w:rsidR="00934FC1">
        <w:rPr>
          <w:color w:val="000000"/>
          <w:lang w:eastAsia="zh-CN"/>
        </w:rPr>
        <w:instrText xml:space="preserve"> ADDIN EN.CITE &lt;EndNote&gt;&lt;Cite&gt;&lt;Author&gt;Grunenwald&lt;/Author&gt;&lt;Year&gt;1988&lt;/Year&gt;&lt;RecNum&gt;10866&lt;/RecNum&gt;&lt;DisplayText&gt;&lt;style font="Times New Roman" size="12"&gt;(Grunenwald and Vernon 1988)&lt;/style&gt;&lt;/DisplayText&gt;&lt;record&gt;&lt;rec-number&gt;10866&lt;/rec-number&gt;&lt;foreign-keys&gt;&lt;key app="EN" db-id="2txd5z0awtf09kertsnvfpf35rw05dw599af"&gt;10866&lt;/key&gt;&lt;/foreign-keys&gt;&lt;ref-type name="Journal Article"&gt;17&lt;/ref-type&gt;&lt;contributors&gt;&lt;authors&gt;&lt;author&gt;Grunenwald, Joseph P&lt;/author&gt;&lt;author&gt;Vernon, Thomas T&lt;/author&gt;&lt;/authors&gt;&lt;/contributors&gt;&lt;titles&gt;&lt;title&gt;Pricing decision making for high-technology products and services&lt;/title&gt;&lt;secondary-title&gt;Journal of Business &amp;amp; Industrial Marketing&lt;/secondary-title&gt;&lt;/titles&gt;&lt;periodical&gt;&lt;full-title&gt;Journal of Business &amp;amp; Industrial Marketing&lt;/full-title&gt;&lt;abbr-1&gt;J Bus Ind Mark&lt;/abbr-1&gt;&lt;/periodical&gt;&lt;pages&gt;61-70&lt;/pages&gt;&lt;volume&gt;3&lt;/volume&gt;&lt;number&gt;1&lt;/number&gt;&lt;dates&gt;&lt;year&gt;1988&lt;/year&gt;&lt;/dates&gt;&lt;isbn&gt;0885-8624&lt;/isbn&gt;&lt;urls&gt;&lt;/urls&gt;&lt;/record&gt;&lt;/Cite&gt;&lt;/EndNote&gt;</w:instrText>
      </w:r>
      <w:r>
        <w:rPr>
          <w:color w:val="000000"/>
          <w:lang w:eastAsia="zh-CN"/>
        </w:rPr>
        <w:fldChar w:fldCharType="separate"/>
      </w:r>
      <w:r w:rsidR="00934FC1">
        <w:rPr>
          <w:noProof/>
          <w:color w:val="000000"/>
          <w:lang w:eastAsia="zh-CN"/>
        </w:rPr>
        <w:t>(</w:t>
      </w:r>
      <w:hyperlink w:anchor="_ENREF_45" w:tooltip="Grunenwald, 1988 #10866" w:history="1">
        <w:r w:rsidR="00166FE8">
          <w:rPr>
            <w:noProof/>
            <w:color w:val="000000"/>
            <w:lang w:eastAsia="zh-CN"/>
          </w:rPr>
          <w:t>Grunenwald and Vernon 1988</w:t>
        </w:r>
      </w:hyperlink>
      <w:r w:rsidR="00934FC1">
        <w:rPr>
          <w:noProof/>
          <w:color w:val="000000"/>
          <w:lang w:eastAsia="zh-CN"/>
        </w:rPr>
        <w:t>)</w:t>
      </w:r>
      <w:r>
        <w:rPr>
          <w:color w:val="000000"/>
          <w:lang w:eastAsia="zh-CN"/>
        </w:rPr>
        <w:fldChar w:fldCharType="end"/>
      </w:r>
      <w:r>
        <w:rPr>
          <w:rFonts w:hint="eastAsia"/>
          <w:color w:val="000000"/>
          <w:lang w:eastAsia="zh-CN"/>
        </w:rPr>
        <w:t xml:space="preserve">. The first two pricing strategies correspond to the market share competition, either penetrating in a new market or proactively protecting the occupied market share. Perception pricing and value pricing are usually determined by the estimated market condition such as an understanding of perspective consumers. Before a pricing decision is made, the vendor assesses the </w:t>
      </w:r>
      <w:r>
        <w:rPr>
          <w:color w:val="000000"/>
          <w:lang w:eastAsia="zh-CN"/>
        </w:rPr>
        <w:t>percept</w:t>
      </w:r>
      <w:r>
        <w:rPr>
          <w:rFonts w:hint="eastAsia"/>
          <w:color w:val="000000"/>
          <w:lang w:eastAsia="zh-CN"/>
        </w:rPr>
        <w:t xml:space="preserve"> value of product to potential customers. Usually, this value is consistent with the utility over attributes of the product can offer from purchasing and utilizing. </w:t>
      </w:r>
      <w:r w:rsidR="00E62BF7">
        <w:rPr>
          <w:rFonts w:hint="eastAsia"/>
          <w:color w:val="000000"/>
          <w:lang w:eastAsia="zh-CN"/>
        </w:rPr>
        <w:t xml:space="preserve">However, a closer look at pricing strategies relies on the mathematical modeling rather than </w:t>
      </w:r>
      <w:r w:rsidR="00E62BF7">
        <w:rPr>
          <w:color w:val="000000"/>
          <w:lang w:eastAsia="zh-CN"/>
        </w:rPr>
        <w:t>qualitative</w:t>
      </w:r>
      <w:r w:rsidR="00E62BF7">
        <w:rPr>
          <w:rFonts w:hint="eastAsia"/>
          <w:color w:val="000000"/>
          <w:lang w:eastAsia="zh-CN"/>
        </w:rPr>
        <w:t xml:space="preserve"> discussion.</w:t>
      </w:r>
    </w:p>
    <w:p w:rsidR="001C7F50" w:rsidRDefault="00AD2D3C" w:rsidP="001C43B2">
      <w:pPr>
        <w:numPr>
          <w:ilvl w:val="12"/>
          <w:numId w:val="0"/>
        </w:numPr>
        <w:spacing w:line="480" w:lineRule="auto"/>
        <w:ind w:firstLine="720"/>
        <w:jc w:val="both"/>
        <w:rPr>
          <w:color w:val="000000"/>
          <w:lang w:eastAsia="zh-CN"/>
        </w:rPr>
      </w:pPr>
      <w:r>
        <w:rPr>
          <w:rFonts w:ascii="Dcr10" w:hAnsi="Dcr10" w:cs="Dcr10" w:hint="eastAsia"/>
          <w:lang w:eastAsia="zh-CN"/>
        </w:rPr>
        <w:t>Our</w:t>
      </w:r>
      <w:r w:rsidR="003C3717">
        <w:rPr>
          <w:rFonts w:ascii="Dcr10" w:hAnsi="Dcr10" w:cs="Dcr10" w:hint="eastAsia"/>
          <w:lang w:eastAsia="zh-CN"/>
        </w:rPr>
        <w:t xml:space="preserve"> </w:t>
      </w:r>
      <w:r>
        <w:rPr>
          <w:rFonts w:ascii="Dcr10" w:hAnsi="Dcr10" w:cs="Dcr10" w:hint="eastAsia"/>
          <w:lang w:eastAsia="zh-CN"/>
        </w:rPr>
        <w:t>review</w:t>
      </w:r>
      <w:r w:rsidR="003C3717">
        <w:rPr>
          <w:rFonts w:ascii="Dcr10" w:hAnsi="Dcr10" w:cs="Dcr10" w:hint="eastAsia"/>
          <w:lang w:eastAsia="zh-CN"/>
        </w:rPr>
        <w:t xml:space="preserve"> </w:t>
      </w:r>
      <w:r w:rsidR="00E62BF7">
        <w:rPr>
          <w:rFonts w:ascii="Dcr10" w:hAnsi="Dcr10" w:cs="Dcr10" w:hint="eastAsia"/>
          <w:lang w:eastAsia="zh-CN"/>
        </w:rPr>
        <w:t>on</w:t>
      </w:r>
      <w:r w:rsidR="003C3717">
        <w:rPr>
          <w:rFonts w:ascii="Dcr10" w:hAnsi="Dcr10" w:cs="Dcr10" w:hint="eastAsia"/>
          <w:lang w:eastAsia="zh-CN"/>
        </w:rPr>
        <w:t xml:space="preserve"> pricing models </w:t>
      </w:r>
      <w:r w:rsidR="00E62BF7">
        <w:rPr>
          <w:rFonts w:ascii="Dcr10" w:hAnsi="Dcr10" w:cs="Dcr10" w:hint="eastAsia"/>
          <w:lang w:eastAsia="zh-CN"/>
        </w:rPr>
        <w:t xml:space="preserve">primarily </w:t>
      </w:r>
      <w:r w:rsidR="00CF10FE">
        <w:rPr>
          <w:rFonts w:ascii="Dcr10" w:hAnsi="Dcr10" w:cs="Dcr10" w:hint="eastAsia"/>
          <w:lang w:eastAsia="zh-CN"/>
        </w:rPr>
        <w:t xml:space="preserve">focused on </w:t>
      </w:r>
      <w:r w:rsidR="008A15AB">
        <w:rPr>
          <w:rFonts w:ascii="Dcr10" w:hAnsi="Dcr10" w:cs="Dcr10" w:hint="eastAsia"/>
          <w:lang w:eastAsia="zh-CN"/>
        </w:rPr>
        <w:t>two</w:t>
      </w:r>
      <w:r w:rsidR="00CF10FE">
        <w:rPr>
          <w:rFonts w:ascii="Dcr10" w:hAnsi="Dcr10" w:cs="Dcr10" w:hint="eastAsia"/>
          <w:lang w:eastAsia="zh-CN"/>
        </w:rPr>
        <w:t xml:space="preserve"> areas of</w:t>
      </w:r>
      <w:r w:rsidR="003C3717" w:rsidRPr="003A595F">
        <w:rPr>
          <w:rFonts w:ascii="Dcr10" w:hAnsi="Dcr10" w:cs="Dcr10"/>
        </w:rPr>
        <w:t xml:space="preserve"> topics: single period</w:t>
      </w:r>
      <w:r w:rsidR="00CF10FE">
        <w:rPr>
          <w:rFonts w:ascii="Dcr10" w:hAnsi="Dcr10" w:cs="Dcr10" w:hint="eastAsia"/>
          <w:lang w:eastAsia="zh-CN"/>
        </w:rPr>
        <w:t xml:space="preserve"> pricing</w:t>
      </w:r>
      <w:r w:rsidR="00FA0BC4">
        <w:rPr>
          <w:rFonts w:ascii="Dcr10" w:hAnsi="Dcr10" w:cs="Dcr10" w:hint="eastAsia"/>
          <w:lang w:eastAsia="zh-CN"/>
        </w:rPr>
        <w:t xml:space="preserve"> </w:t>
      </w:r>
      <w:r w:rsidR="00FA0BC4">
        <w:rPr>
          <w:rFonts w:ascii="Dcr10" w:hAnsi="Dcr10" w:cs="Dcr10"/>
          <w:lang w:eastAsia="zh-CN"/>
        </w:rPr>
        <w:fldChar w:fldCharType="begin"/>
      </w:r>
      <w:r w:rsidR="00934FC1">
        <w:rPr>
          <w:rFonts w:ascii="Dcr10" w:hAnsi="Dcr10" w:cs="Dcr10"/>
          <w:lang w:eastAsia="zh-CN"/>
        </w:rPr>
        <w:instrText xml:space="preserve"> ADDIN EN.CITE &lt;EndNote&gt;&lt;Cite&gt;&lt;Author&gt;Mesak&lt;/Author&gt;&lt;Year&gt;1979&lt;/Year&gt;&lt;RecNum&gt;11193&lt;/RecNum&gt;&lt;DisplayText&gt;&lt;style font="Times New Roman" size="12"&gt;(Little and Shapiro 1980, Mesak and Clelland 1979)&lt;/style&gt;&lt;/DisplayText&gt;&lt;record&gt;&lt;rec-number&gt;11193&lt;/rec-number&gt;&lt;foreign-keys&gt;&lt;key app="EN" db-id="2txd5z0awtf09kertsnvfpf35rw05dw599af"&gt;11193&lt;/key&gt;&lt;/foreign-keys&gt;&lt;ref-type name="Journal Article"&gt;17&lt;/ref-type&gt;&lt;contributors&gt;&lt;authors&gt;&lt;author&gt;Mesak, Hani I&lt;/author&gt;&lt;author&gt;Clelland, Richard C&lt;/author&gt;&lt;/authors&gt;&lt;/contributors&gt;&lt;titles&gt;&lt;title&gt;A competitive pricing model&lt;/title&gt;&lt;secondary-title&gt;Management Science&lt;/secondary-title&gt;&lt;/titles&gt;&lt;periodical&gt;&lt;full-title&gt;Management Science&lt;/full-title&gt;&lt;abbr-1&gt;Manage Sci&lt;/abbr-1&gt;&lt;/periodical&gt;&lt;pages&gt;1057-1068&lt;/pages&gt;&lt;volume&gt;25&lt;/volume&gt;&lt;number&gt;11&lt;/number&gt;&lt;dates&gt;&lt;year&gt;1979&lt;/year&gt;&lt;/dates&gt;&lt;isbn&gt;0025-1909&lt;/isbn&gt;&lt;urls&gt;&lt;/urls&gt;&lt;/record&gt;&lt;/Cite&gt;&lt;Cite&gt;&lt;Author&gt;Little&lt;/Author&gt;&lt;Year&gt;1980&lt;/Year&gt;&lt;RecNum&gt;10928&lt;/RecNum&gt;&lt;record&gt;&lt;rec-number&gt;10928&lt;/rec-number&gt;&lt;foreign-keys&gt;&lt;key app="EN" db-id="2txd5z0awtf09kertsnvfpf35rw05dw599af"&gt;10928&lt;/key&gt;&lt;/foreign-keys&gt;&lt;ref-type name="Journal Article"&gt;17&lt;/ref-type&gt;&lt;contributors&gt;&lt;authors&gt;&lt;author&gt;Little, John DC&lt;/author&gt;&lt;author&gt;Shapiro, Jeremy F&lt;/author&gt;&lt;/authors&gt;&lt;/contributors&gt;&lt;titles&gt;&lt;title&gt;A theory for pricing nonfeatured products in supermarkets&lt;/title&gt;&lt;secondary-title&gt;Journal of Business&lt;/secondary-title&gt;&lt;/titles&gt;&lt;periodical&gt;&lt;full-title&gt;Journal of Business&lt;/full-title&gt;&lt;abbr-1&gt;J Bus&lt;/abbr-1&gt;&lt;/periodical&gt;&lt;pages&gt;S199-S209&lt;/pages&gt;&lt;dates&gt;&lt;year&gt;1980&lt;/year&gt;&lt;/dates&gt;&lt;isbn&gt;0021-9398&lt;/isbn&gt;&lt;urls&gt;&lt;/urls&gt;&lt;/record&gt;&lt;/Cite&gt;&lt;/EndNote&gt;</w:instrText>
      </w:r>
      <w:r w:rsidR="00FA0BC4">
        <w:rPr>
          <w:rFonts w:ascii="Dcr10" w:hAnsi="Dcr10" w:cs="Dcr10"/>
          <w:lang w:eastAsia="zh-CN"/>
        </w:rPr>
        <w:fldChar w:fldCharType="separate"/>
      </w:r>
      <w:r w:rsidR="00934FC1" w:rsidRPr="00934FC1">
        <w:rPr>
          <w:noProof/>
          <w:lang w:eastAsia="zh-CN"/>
        </w:rPr>
        <w:t>(</w:t>
      </w:r>
      <w:hyperlink w:anchor="_ENREF_72" w:tooltip="Little, 1980 #10928" w:history="1">
        <w:r w:rsidR="00166FE8" w:rsidRPr="00934FC1">
          <w:rPr>
            <w:noProof/>
            <w:lang w:eastAsia="zh-CN"/>
          </w:rPr>
          <w:t>Little and Shapiro 1980</w:t>
        </w:r>
      </w:hyperlink>
      <w:r w:rsidR="00934FC1" w:rsidRPr="00934FC1">
        <w:rPr>
          <w:noProof/>
          <w:lang w:eastAsia="zh-CN"/>
        </w:rPr>
        <w:t xml:space="preserve">, </w:t>
      </w:r>
      <w:hyperlink w:anchor="_ENREF_82" w:tooltip="Mesak, 1979 #11193" w:history="1">
        <w:r w:rsidR="00166FE8" w:rsidRPr="00934FC1">
          <w:rPr>
            <w:noProof/>
            <w:lang w:eastAsia="zh-CN"/>
          </w:rPr>
          <w:t>Mesak and Clelland 1979</w:t>
        </w:r>
      </w:hyperlink>
      <w:r w:rsidR="00934FC1" w:rsidRPr="00934FC1">
        <w:rPr>
          <w:noProof/>
          <w:lang w:eastAsia="zh-CN"/>
        </w:rPr>
        <w:t>)</w:t>
      </w:r>
      <w:r w:rsidR="00FA0BC4">
        <w:rPr>
          <w:rFonts w:ascii="Dcr10" w:hAnsi="Dcr10" w:cs="Dcr10"/>
          <w:lang w:eastAsia="zh-CN"/>
        </w:rPr>
        <w:fldChar w:fldCharType="end"/>
      </w:r>
      <w:r w:rsidR="00CF10FE">
        <w:rPr>
          <w:rFonts w:ascii="Dcr10" w:hAnsi="Dcr10" w:cs="Dcr10"/>
        </w:rPr>
        <w:t>, dynamic pricing</w:t>
      </w:r>
      <w:r w:rsidR="00FA0BC4">
        <w:rPr>
          <w:rFonts w:ascii="Dcr10" w:hAnsi="Dcr10" w:cs="Dcr10" w:hint="eastAsia"/>
          <w:lang w:eastAsia="zh-CN"/>
        </w:rPr>
        <w:t xml:space="preserve"> </w:t>
      </w:r>
      <w:r w:rsidR="00FA0BC4">
        <w:rPr>
          <w:rFonts w:ascii="Dcr10" w:hAnsi="Dcr10" w:cs="Dcr10"/>
          <w:lang w:eastAsia="zh-CN"/>
        </w:rPr>
        <w:fldChar w:fldCharType="begin">
          <w:fldData xml:space="preserve">PEVuZE5vdGU+PENpdGU+PEF1dGhvcj5NYWdlZTwvQXV0aG9yPjxZZWFyPjE5Nzc8L1llYXI+PFJl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==
</w:fldData>
        </w:fldChar>
      </w:r>
      <w:r w:rsidR="00934FC1">
        <w:rPr>
          <w:rFonts w:ascii="Dcr10" w:hAnsi="Dcr10" w:cs="Dcr10"/>
          <w:lang w:eastAsia="zh-CN"/>
        </w:rPr>
        <w:instrText xml:space="preserve"> ADDIN EN.CITE </w:instrText>
      </w:r>
      <w:r w:rsidR="00934FC1">
        <w:rPr>
          <w:rFonts w:ascii="Dcr10" w:hAnsi="Dcr10" w:cs="Dcr10"/>
          <w:lang w:eastAsia="zh-CN"/>
        </w:rPr>
        <w:fldChar w:fldCharType="begin">
          <w:fldData xml:space="preserve">PEVuZE5vdGU+PENpdGU+PEF1dGhvcj5NYWdlZTwvQXV0aG9yPjxZZWFyPjE5Nzc8L1llYXI+PFJl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==
</w:fldData>
        </w:fldChar>
      </w:r>
      <w:r w:rsidR="00934FC1">
        <w:rPr>
          <w:rFonts w:ascii="Dcr10" w:hAnsi="Dcr10" w:cs="Dcr10"/>
          <w:lang w:eastAsia="zh-CN"/>
        </w:rPr>
        <w:instrText xml:space="preserve"> ADDIN EN.CITE.DATA </w:instrText>
      </w:r>
      <w:r w:rsidR="00934FC1">
        <w:rPr>
          <w:rFonts w:ascii="Dcr10" w:hAnsi="Dcr10" w:cs="Dcr10"/>
          <w:lang w:eastAsia="zh-CN"/>
        </w:rPr>
      </w:r>
      <w:r w:rsidR="00934FC1">
        <w:rPr>
          <w:rFonts w:ascii="Dcr10" w:hAnsi="Dcr10" w:cs="Dcr10"/>
          <w:lang w:eastAsia="zh-CN"/>
        </w:rPr>
        <w:fldChar w:fldCharType="end"/>
      </w:r>
      <w:r w:rsidR="00FA0BC4">
        <w:rPr>
          <w:rFonts w:ascii="Dcr10" w:hAnsi="Dcr10" w:cs="Dcr10"/>
          <w:lang w:eastAsia="zh-CN"/>
        </w:rPr>
      </w:r>
      <w:r w:rsidR="00FA0BC4">
        <w:rPr>
          <w:rFonts w:ascii="Dcr10" w:hAnsi="Dcr10" w:cs="Dcr10"/>
          <w:lang w:eastAsia="zh-CN"/>
        </w:rPr>
        <w:fldChar w:fldCharType="separate"/>
      </w:r>
      <w:r w:rsidR="00934FC1" w:rsidRPr="00934FC1">
        <w:rPr>
          <w:noProof/>
          <w:lang w:eastAsia="zh-CN"/>
        </w:rPr>
        <w:t>(</w:t>
      </w:r>
      <w:hyperlink w:anchor="_ENREF_37" w:tooltip="Gaskins Jr, 1971 #10130" w:history="1">
        <w:r w:rsidR="00166FE8" w:rsidRPr="00934FC1">
          <w:rPr>
            <w:noProof/>
            <w:lang w:eastAsia="zh-CN"/>
          </w:rPr>
          <w:t>Gaskins Jr 1971</w:t>
        </w:r>
      </w:hyperlink>
      <w:r w:rsidR="00934FC1" w:rsidRPr="00934FC1">
        <w:rPr>
          <w:noProof/>
          <w:lang w:eastAsia="zh-CN"/>
        </w:rPr>
        <w:t xml:space="preserve">, </w:t>
      </w:r>
      <w:hyperlink w:anchor="_ENREF_57" w:tooltip="Kalish, 1983 #10162" w:history="1">
        <w:r w:rsidR="00166FE8" w:rsidRPr="00934FC1">
          <w:rPr>
            <w:noProof/>
            <w:lang w:eastAsia="zh-CN"/>
          </w:rPr>
          <w:t>Kalish and Lilien 1983</w:t>
        </w:r>
      </w:hyperlink>
      <w:r w:rsidR="00934FC1" w:rsidRPr="00934FC1">
        <w:rPr>
          <w:noProof/>
          <w:lang w:eastAsia="zh-CN"/>
        </w:rPr>
        <w:t xml:space="preserve">, </w:t>
      </w:r>
      <w:hyperlink w:anchor="_ENREF_74" w:tooltip="Magee, 1977 #8538" w:history="1">
        <w:r w:rsidR="00166FE8" w:rsidRPr="00934FC1">
          <w:rPr>
            <w:noProof/>
            <w:lang w:eastAsia="zh-CN"/>
          </w:rPr>
          <w:t>Magee 1977</w:t>
        </w:r>
      </w:hyperlink>
      <w:r w:rsidR="00934FC1" w:rsidRPr="00934FC1">
        <w:rPr>
          <w:noProof/>
          <w:lang w:eastAsia="zh-CN"/>
        </w:rPr>
        <w:t>)</w:t>
      </w:r>
      <w:r w:rsidR="00FA0BC4">
        <w:rPr>
          <w:rFonts w:ascii="Dcr10" w:hAnsi="Dcr10" w:cs="Dcr10"/>
          <w:lang w:eastAsia="zh-CN"/>
        </w:rPr>
        <w:fldChar w:fldCharType="end"/>
      </w:r>
      <w:r w:rsidR="001A3B43">
        <w:rPr>
          <w:rFonts w:ascii="Dcr10" w:hAnsi="Dcr10" w:cs="Dcr10" w:hint="eastAsia"/>
          <w:lang w:eastAsia="zh-CN"/>
        </w:rPr>
        <w:t>.</w:t>
      </w:r>
      <w:r w:rsidR="003C3717">
        <w:rPr>
          <w:rFonts w:ascii="Dcr10" w:hAnsi="Dcr10" w:cs="Dcr10" w:hint="eastAsia"/>
          <w:lang w:eastAsia="zh-CN"/>
        </w:rPr>
        <w:t xml:space="preserve"> </w:t>
      </w:r>
      <w:r w:rsidR="001C7F50">
        <w:rPr>
          <w:rFonts w:hint="eastAsia"/>
          <w:color w:val="000000"/>
          <w:lang w:eastAsia="zh-CN"/>
        </w:rPr>
        <w:t>The first</w:t>
      </w:r>
      <w:r w:rsidR="009D7981">
        <w:rPr>
          <w:rFonts w:hint="eastAsia"/>
          <w:color w:val="000000"/>
          <w:lang w:eastAsia="zh-CN"/>
        </w:rPr>
        <w:t xml:space="preserve"> line of research</w:t>
      </w:r>
      <w:r w:rsidR="001C7F50">
        <w:rPr>
          <w:rFonts w:hint="eastAsia"/>
          <w:color w:val="000000"/>
          <w:lang w:eastAsia="zh-CN"/>
        </w:rPr>
        <w:t xml:space="preserve"> is </w:t>
      </w:r>
      <w:r w:rsidR="00E7436C">
        <w:rPr>
          <w:rFonts w:hint="eastAsia"/>
          <w:color w:val="000000"/>
          <w:lang w:eastAsia="zh-CN"/>
        </w:rPr>
        <w:t>in</w:t>
      </w:r>
      <w:r w:rsidR="009D7981">
        <w:rPr>
          <w:rFonts w:hint="eastAsia"/>
          <w:color w:val="000000"/>
          <w:lang w:eastAsia="zh-CN"/>
        </w:rPr>
        <w:t xml:space="preserve"> static pricing</w:t>
      </w:r>
      <w:r w:rsidR="00FA0BC4">
        <w:rPr>
          <w:rFonts w:hint="eastAsia"/>
          <w:color w:val="000000"/>
          <w:lang w:eastAsia="zh-CN"/>
        </w:rPr>
        <w:t xml:space="preserve"> </w:t>
      </w:r>
      <w:r w:rsidR="00FA0BC4">
        <w:rPr>
          <w:color w:val="000000"/>
          <w:lang w:eastAsia="zh-CN"/>
        </w:rPr>
        <w:fldChar w:fldCharType="begin"/>
      </w:r>
      <w:r w:rsidR="00934FC1">
        <w:rPr>
          <w:color w:val="000000"/>
          <w:lang w:eastAsia="zh-CN"/>
        </w:rPr>
        <w:instrText xml:space="preserve"> ADDIN EN.CITE &lt;EndNote&gt;&lt;Cite&gt;&lt;Author&gt;Little&lt;/Author&gt;&lt;Year&gt;1980&lt;/Year&gt;&lt;RecNum&gt;10928&lt;/RecNum&gt;&lt;DisplayText&gt;&lt;style font="Times New Roman" size="12"&gt;(Little and Shapiro 1980, Mesak and Clelland 1979)&lt;/style&gt;&lt;/DisplayText&gt;&lt;record&gt;&lt;rec-number&gt;10928&lt;/rec-number&gt;&lt;foreign-keys&gt;&lt;key app="EN" db-id="2txd5z0awtf09kertsnvfpf35rw05dw599af"&gt;10928&lt;/key&gt;&lt;/foreign-keys&gt;&lt;ref-type name="Journal Article"&gt;17&lt;/ref-type&gt;&lt;contributors&gt;&lt;authors&gt;&lt;author&gt;Little, John DC&lt;/author&gt;&lt;author&gt;Shapiro, Jeremy F&lt;/author&gt;&lt;/authors&gt;&lt;/contributors&gt;&lt;titles&gt;&lt;title&gt;A theory for pricing nonfeatured products in supermarkets&lt;/title&gt;&lt;secondary-title&gt;Journal of Business&lt;/secondary-title&gt;&lt;/titles&gt;&lt;periodical&gt;&lt;full-title&gt;Journal of Business&lt;/full-title&gt;&lt;abbr-1&gt;J Bus&lt;/abbr-1&gt;&lt;/periodical&gt;&lt;pages&gt;S199-S209&lt;/pages&gt;&lt;dates&gt;&lt;year&gt;1980&lt;/year&gt;&lt;/dates&gt;&lt;isbn&gt;0021-9398&lt;/isbn&gt;&lt;urls&gt;&lt;/urls&gt;&lt;/record&gt;&lt;/Cite&gt;&lt;Cite&gt;&lt;Author&gt;Mesak&lt;/Author&gt;&lt;Year&gt;1979&lt;/Year&gt;&lt;RecNum&gt;11193&lt;/RecNum&gt;&lt;record&gt;&lt;rec-number&gt;11193&lt;/rec-number&gt;&lt;foreign-keys&gt;&lt;key app="EN" db-id="2txd5z0awtf09kertsnvfpf35rw05dw599af"&gt;11193&lt;/key&gt;&lt;/foreign-keys&gt;&lt;ref-type name="Journal Article"&gt;17&lt;/ref-type&gt;&lt;contributors&gt;&lt;authors&gt;&lt;author&gt;Mesak, Hani I&lt;/author&gt;&lt;author&gt;Clelland, Richard C&lt;/author&gt;&lt;/authors&gt;&lt;/contributors&gt;&lt;titles&gt;&lt;title&gt;A competitive pricing model&lt;/title&gt;&lt;secondary-title&gt;Management Science&lt;/secondary-title&gt;&lt;/titles&gt;&lt;periodical&gt;&lt;full-title&gt;Management Science&lt;/full-title&gt;&lt;abbr-1&gt;Manage Sci&lt;/abbr-1&gt;&lt;/periodical&gt;&lt;pages&gt;1057-1068&lt;/pages&gt;&lt;volume&gt;25&lt;/volume&gt;&lt;number&gt;11&lt;/number&gt;&lt;dates&gt;&lt;year&gt;1979&lt;/year&gt;&lt;/dates&gt;&lt;isbn&gt;0025-1909&lt;/isbn&gt;&lt;urls&gt;&lt;/urls&gt;&lt;/record&gt;&lt;/Cite&gt;&lt;/EndNote&gt;</w:instrText>
      </w:r>
      <w:r w:rsidR="00FA0BC4">
        <w:rPr>
          <w:color w:val="000000"/>
          <w:lang w:eastAsia="zh-CN"/>
        </w:rPr>
        <w:fldChar w:fldCharType="separate"/>
      </w:r>
      <w:r w:rsidR="00934FC1">
        <w:rPr>
          <w:noProof/>
          <w:color w:val="000000"/>
          <w:lang w:eastAsia="zh-CN"/>
        </w:rPr>
        <w:t>(</w:t>
      </w:r>
      <w:hyperlink w:anchor="_ENREF_72" w:tooltip="Little, 1980 #10928" w:history="1">
        <w:r w:rsidR="00166FE8">
          <w:rPr>
            <w:noProof/>
            <w:color w:val="000000"/>
            <w:lang w:eastAsia="zh-CN"/>
          </w:rPr>
          <w:t>Little and Shapiro 1980</w:t>
        </w:r>
      </w:hyperlink>
      <w:r w:rsidR="00934FC1">
        <w:rPr>
          <w:noProof/>
          <w:color w:val="000000"/>
          <w:lang w:eastAsia="zh-CN"/>
        </w:rPr>
        <w:t xml:space="preserve">, </w:t>
      </w:r>
      <w:hyperlink w:anchor="_ENREF_82" w:tooltip="Mesak, 1979 #11193" w:history="1">
        <w:r w:rsidR="00166FE8">
          <w:rPr>
            <w:noProof/>
            <w:color w:val="000000"/>
            <w:lang w:eastAsia="zh-CN"/>
          </w:rPr>
          <w:t>Mesak and Clelland 1979</w:t>
        </w:r>
      </w:hyperlink>
      <w:r w:rsidR="00934FC1">
        <w:rPr>
          <w:noProof/>
          <w:color w:val="000000"/>
          <w:lang w:eastAsia="zh-CN"/>
        </w:rPr>
        <w:t>)</w:t>
      </w:r>
      <w:r w:rsidR="00FA0BC4">
        <w:rPr>
          <w:color w:val="000000"/>
          <w:lang w:eastAsia="zh-CN"/>
        </w:rPr>
        <w:fldChar w:fldCharType="end"/>
      </w:r>
      <w:r w:rsidR="009D7981">
        <w:rPr>
          <w:rFonts w:hint="eastAsia"/>
          <w:color w:val="000000"/>
          <w:lang w:eastAsia="zh-CN"/>
        </w:rPr>
        <w:t>.</w:t>
      </w:r>
      <w:r>
        <w:rPr>
          <w:rFonts w:hint="eastAsia"/>
          <w:color w:val="000000"/>
          <w:lang w:eastAsia="zh-CN"/>
        </w:rPr>
        <w:t xml:space="preserve"> Lots of studies on static pricing could be dated back to 1970s and 1980s. </w:t>
      </w:r>
      <w:r w:rsidR="009D7981">
        <w:rPr>
          <w:rFonts w:hint="eastAsia"/>
          <w:color w:val="000000"/>
          <w:lang w:eastAsia="zh-CN"/>
        </w:rPr>
        <w:t xml:space="preserve">Static pricing assumes </w:t>
      </w:r>
      <w:r w:rsidR="00EA0992">
        <w:rPr>
          <w:rFonts w:hint="eastAsia"/>
          <w:color w:val="000000"/>
          <w:lang w:eastAsia="zh-CN"/>
        </w:rPr>
        <w:t xml:space="preserve">that </w:t>
      </w:r>
      <w:r w:rsidR="009D7981">
        <w:rPr>
          <w:rFonts w:hint="eastAsia"/>
          <w:color w:val="000000"/>
          <w:lang w:eastAsia="zh-CN"/>
        </w:rPr>
        <w:t xml:space="preserve">the </w:t>
      </w:r>
      <w:r>
        <w:rPr>
          <w:rFonts w:hint="eastAsia"/>
          <w:color w:val="000000"/>
          <w:lang w:eastAsia="zh-CN"/>
        </w:rPr>
        <w:t xml:space="preserve">product </w:t>
      </w:r>
      <w:r w:rsidR="009D7981">
        <w:rPr>
          <w:rFonts w:hint="eastAsia"/>
          <w:color w:val="000000"/>
          <w:lang w:eastAsia="zh-CN"/>
        </w:rPr>
        <w:t xml:space="preserve">price is determined in a </w:t>
      </w:r>
      <w:r>
        <w:rPr>
          <w:rFonts w:hint="eastAsia"/>
          <w:color w:val="000000"/>
          <w:lang w:eastAsia="zh-CN"/>
        </w:rPr>
        <w:t>defined</w:t>
      </w:r>
      <w:r w:rsidR="009D7981">
        <w:rPr>
          <w:rFonts w:hint="eastAsia"/>
          <w:color w:val="000000"/>
          <w:lang w:eastAsia="zh-CN"/>
        </w:rPr>
        <w:t xml:space="preserve"> period and it can be derived for any </w:t>
      </w:r>
      <w:r w:rsidR="009D7981">
        <w:rPr>
          <w:color w:val="000000"/>
          <w:lang w:eastAsia="zh-CN"/>
        </w:rPr>
        <w:t>scenarios</w:t>
      </w:r>
      <w:r w:rsidR="009D7981">
        <w:rPr>
          <w:rFonts w:hint="eastAsia"/>
          <w:color w:val="000000"/>
          <w:lang w:eastAsia="zh-CN"/>
        </w:rPr>
        <w:t xml:space="preserve"> by solving the </w:t>
      </w:r>
      <w:r w:rsidR="009D7981">
        <w:rPr>
          <w:color w:val="000000"/>
          <w:lang w:eastAsia="zh-CN"/>
        </w:rPr>
        <w:t>equality</w:t>
      </w:r>
      <w:r w:rsidR="009D7981">
        <w:rPr>
          <w:rFonts w:hint="eastAsia"/>
          <w:color w:val="000000"/>
          <w:lang w:eastAsia="zh-CN"/>
        </w:rPr>
        <w:t xml:space="preserve"> </w:t>
      </w:r>
      <w:r>
        <w:rPr>
          <w:rFonts w:hint="eastAsia"/>
          <w:color w:val="000000"/>
          <w:lang w:eastAsia="zh-CN"/>
        </w:rPr>
        <w:t xml:space="preserve">equation </w:t>
      </w:r>
      <w:r w:rsidR="009D7981">
        <w:rPr>
          <w:rFonts w:hint="eastAsia"/>
          <w:color w:val="000000"/>
          <w:lang w:eastAsia="zh-CN"/>
        </w:rPr>
        <w:t>of marginal revenue and marginal cost.</w:t>
      </w:r>
      <w:r w:rsidR="00803553">
        <w:rPr>
          <w:rFonts w:hint="eastAsia"/>
          <w:color w:val="000000"/>
          <w:lang w:eastAsia="zh-CN"/>
        </w:rPr>
        <w:t xml:space="preserve"> Often, research</w:t>
      </w:r>
      <w:r>
        <w:rPr>
          <w:rFonts w:hint="eastAsia"/>
          <w:color w:val="000000"/>
          <w:lang w:eastAsia="zh-CN"/>
        </w:rPr>
        <w:t>es in this topic use</w:t>
      </w:r>
      <w:r w:rsidR="00803553">
        <w:rPr>
          <w:rFonts w:hint="eastAsia"/>
          <w:color w:val="000000"/>
          <w:lang w:eastAsia="zh-CN"/>
        </w:rPr>
        <w:t xml:space="preserve"> the demand and supply information to measure the revenue and cost respectively. </w:t>
      </w:r>
      <w:r w:rsidR="00CA72FE">
        <w:rPr>
          <w:rFonts w:hint="eastAsia"/>
          <w:color w:val="000000"/>
          <w:lang w:eastAsia="zh-CN"/>
        </w:rPr>
        <w:t>T</w:t>
      </w:r>
      <w:r w:rsidR="00E75E88">
        <w:rPr>
          <w:rFonts w:hint="eastAsia"/>
          <w:color w:val="000000"/>
          <w:lang w:eastAsia="zh-CN"/>
        </w:rPr>
        <w:t xml:space="preserve">he measurement </w:t>
      </w:r>
      <w:r>
        <w:rPr>
          <w:rFonts w:hint="eastAsia"/>
          <w:color w:val="000000"/>
          <w:lang w:eastAsia="zh-CN"/>
        </w:rPr>
        <w:t>of revenue and cost reflect how much</w:t>
      </w:r>
      <w:r w:rsidR="00E75E88">
        <w:rPr>
          <w:rFonts w:hint="eastAsia"/>
          <w:color w:val="000000"/>
          <w:lang w:eastAsia="zh-CN"/>
        </w:rPr>
        <w:t xml:space="preserve"> customers are willing to pay and </w:t>
      </w:r>
      <w:r>
        <w:rPr>
          <w:rFonts w:hint="eastAsia"/>
          <w:color w:val="000000"/>
          <w:lang w:eastAsia="zh-CN"/>
        </w:rPr>
        <w:t>indicates</w:t>
      </w:r>
      <w:r w:rsidR="00E75E88">
        <w:rPr>
          <w:rFonts w:hint="eastAsia"/>
          <w:color w:val="000000"/>
          <w:lang w:eastAsia="zh-CN"/>
        </w:rPr>
        <w:t xml:space="preserve"> </w:t>
      </w:r>
      <w:r>
        <w:rPr>
          <w:rFonts w:hint="eastAsia"/>
          <w:color w:val="000000"/>
          <w:lang w:eastAsia="zh-CN"/>
        </w:rPr>
        <w:t>an</w:t>
      </w:r>
      <w:r w:rsidR="00E75E88">
        <w:rPr>
          <w:rFonts w:hint="eastAsia"/>
          <w:color w:val="000000"/>
          <w:lang w:eastAsia="zh-CN"/>
        </w:rPr>
        <w:t xml:space="preserve"> optimum price to maximize the profit or </w:t>
      </w:r>
      <w:r>
        <w:rPr>
          <w:rFonts w:hint="eastAsia"/>
          <w:color w:val="000000"/>
          <w:lang w:eastAsia="zh-CN"/>
        </w:rPr>
        <w:t xml:space="preserve">the </w:t>
      </w:r>
      <w:r w:rsidR="00E75E88">
        <w:rPr>
          <w:rFonts w:hint="eastAsia"/>
          <w:color w:val="000000"/>
          <w:lang w:eastAsia="zh-CN"/>
        </w:rPr>
        <w:t xml:space="preserve">market share in the </w:t>
      </w:r>
      <w:r>
        <w:rPr>
          <w:rFonts w:hint="eastAsia"/>
          <w:color w:val="000000"/>
          <w:lang w:eastAsia="zh-CN"/>
        </w:rPr>
        <w:t>defined</w:t>
      </w:r>
      <w:r w:rsidR="00E75E88">
        <w:rPr>
          <w:rFonts w:hint="eastAsia"/>
          <w:color w:val="000000"/>
          <w:lang w:eastAsia="zh-CN"/>
        </w:rPr>
        <w:t xml:space="preserve"> horizon.</w:t>
      </w:r>
    </w:p>
    <w:p w:rsidR="00803553" w:rsidRDefault="00E75E88" w:rsidP="001C43B2">
      <w:pPr>
        <w:numPr>
          <w:ilvl w:val="12"/>
          <w:numId w:val="0"/>
        </w:numPr>
        <w:spacing w:line="480" w:lineRule="auto"/>
        <w:ind w:firstLine="720"/>
        <w:jc w:val="both"/>
        <w:rPr>
          <w:color w:val="000000"/>
          <w:lang w:eastAsia="zh-CN"/>
        </w:rPr>
      </w:pPr>
      <w:r>
        <w:rPr>
          <w:rFonts w:hint="eastAsia"/>
          <w:color w:val="000000"/>
          <w:lang w:eastAsia="zh-CN"/>
        </w:rPr>
        <w:t xml:space="preserve">The second line of research is dynamic pricing which </w:t>
      </w:r>
      <w:r w:rsidR="00810555">
        <w:rPr>
          <w:rFonts w:hint="eastAsia"/>
          <w:color w:val="000000"/>
          <w:lang w:eastAsia="zh-CN"/>
        </w:rPr>
        <w:t>has been</w:t>
      </w:r>
      <w:r>
        <w:rPr>
          <w:rFonts w:hint="eastAsia"/>
          <w:color w:val="000000"/>
          <w:lang w:eastAsia="zh-CN"/>
        </w:rPr>
        <w:t xml:space="preserve"> </w:t>
      </w:r>
      <w:r w:rsidR="00810555">
        <w:rPr>
          <w:rFonts w:hint="eastAsia"/>
          <w:color w:val="000000"/>
          <w:lang w:eastAsia="zh-CN"/>
        </w:rPr>
        <w:t>discussed</w:t>
      </w:r>
      <w:r w:rsidR="00A816E4">
        <w:rPr>
          <w:rFonts w:hint="eastAsia"/>
          <w:color w:val="000000"/>
          <w:lang w:eastAsia="zh-CN"/>
        </w:rPr>
        <w:t xml:space="preserve"> </w:t>
      </w:r>
      <w:r w:rsidR="00AF3C42">
        <w:rPr>
          <w:rFonts w:hint="eastAsia"/>
          <w:color w:val="000000"/>
          <w:lang w:eastAsia="zh-CN"/>
        </w:rPr>
        <w:t>intensively</w:t>
      </w:r>
      <w:r>
        <w:rPr>
          <w:rFonts w:hint="eastAsia"/>
          <w:color w:val="000000"/>
          <w:lang w:eastAsia="zh-CN"/>
        </w:rPr>
        <w:t>.</w:t>
      </w:r>
      <w:r w:rsidR="00810555">
        <w:rPr>
          <w:rFonts w:hint="eastAsia"/>
          <w:color w:val="000000"/>
          <w:lang w:eastAsia="zh-CN"/>
        </w:rPr>
        <w:t xml:space="preserve"> The focal points of the researches in dynamic pricing</w:t>
      </w:r>
      <w:r w:rsidR="00A816E4">
        <w:rPr>
          <w:rFonts w:hint="eastAsia"/>
          <w:color w:val="000000"/>
          <w:lang w:eastAsia="zh-CN"/>
        </w:rPr>
        <w:t xml:space="preserve"> seem to be emphasized on new products </w:t>
      </w:r>
      <w:r w:rsidR="002B2478">
        <w:rPr>
          <w:rFonts w:hint="eastAsia"/>
          <w:color w:val="000000"/>
          <w:lang w:eastAsia="zh-CN"/>
        </w:rPr>
        <w:t>because</w:t>
      </w:r>
      <w:r w:rsidR="00A816E4">
        <w:rPr>
          <w:rFonts w:hint="eastAsia"/>
          <w:color w:val="000000"/>
          <w:lang w:eastAsia="zh-CN"/>
        </w:rPr>
        <w:t xml:space="preserve"> dynamic pricing appears to be more </w:t>
      </w:r>
      <w:r w:rsidR="002B2478">
        <w:rPr>
          <w:rFonts w:hint="eastAsia"/>
          <w:color w:val="000000"/>
          <w:lang w:eastAsia="zh-CN"/>
        </w:rPr>
        <w:t>effective</w:t>
      </w:r>
      <w:r w:rsidR="00A816E4">
        <w:rPr>
          <w:rFonts w:hint="eastAsia"/>
          <w:color w:val="000000"/>
          <w:lang w:eastAsia="zh-CN"/>
        </w:rPr>
        <w:t xml:space="preserve"> in </w:t>
      </w:r>
      <w:r w:rsidR="002B2478">
        <w:rPr>
          <w:rFonts w:hint="eastAsia"/>
          <w:color w:val="000000"/>
          <w:lang w:eastAsia="zh-CN"/>
        </w:rPr>
        <w:t>seeking optimal prices for new introduced products</w:t>
      </w:r>
      <w:r w:rsidR="00A816E4">
        <w:rPr>
          <w:rFonts w:hint="eastAsia"/>
          <w:color w:val="000000"/>
          <w:lang w:eastAsia="zh-CN"/>
        </w:rPr>
        <w:t xml:space="preserve"> </w:t>
      </w:r>
      <w:r w:rsidR="002F5B8B">
        <w:rPr>
          <w:color w:val="000000"/>
          <w:lang w:eastAsia="zh-CN"/>
        </w:rPr>
        <w:fldChar w:fldCharType="begin">
          <w:fldData xml:space="preserve">PEVuZE5vdGU+PENpdGU+PEF1dGhvcj5TaW1vbjwvQXV0aG9yPjxZZWFyPjE5Nzk8L1llYXI+PFJl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==
</w:fldData>
        </w:fldChar>
      </w:r>
      <w:r w:rsidR="00934FC1">
        <w:rPr>
          <w:color w:val="000000"/>
          <w:lang w:eastAsia="zh-CN"/>
        </w:rPr>
        <w:instrText xml:space="preserve"> ADDIN EN.CITE </w:instrText>
      </w:r>
      <w:r w:rsidR="00934FC1">
        <w:rPr>
          <w:color w:val="000000"/>
          <w:lang w:eastAsia="zh-CN"/>
        </w:rPr>
        <w:fldChar w:fldCharType="begin">
          <w:fldData xml:space="preserve">PEVuZE5vdGU+PENpdGU+PEF1dGhvcj5TaW1vbjwvQXV0aG9yPjxZZWFyPjE5Nzk8L1llYXI+PFJl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==
</w:fldData>
        </w:fldChar>
      </w:r>
      <w:r w:rsidR="00934FC1">
        <w:rPr>
          <w:color w:val="000000"/>
          <w:lang w:eastAsia="zh-CN"/>
        </w:rPr>
        <w:instrText xml:space="preserve"> ADDIN EN.CITE.DATA </w:instrText>
      </w:r>
      <w:r w:rsidR="00934FC1">
        <w:rPr>
          <w:color w:val="000000"/>
          <w:lang w:eastAsia="zh-CN"/>
        </w:rPr>
      </w:r>
      <w:r w:rsidR="00934FC1">
        <w:rPr>
          <w:color w:val="000000"/>
          <w:lang w:eastAsia="zh-CN"/>
        </w:rPr>
        <w:fldChar w:fldCharType="end"/>
      </w:r>
      <w:r w:rsidR="002F5B8B">
        <w:rPr>
          <w:color w:val="000000"/>
          <w:lang w:eastAsia="zh-CN"/>
        </w:rPr>
      </w:r>
      <w:r w:rsidR="002F5B8B">
        <w:rPr>
          <w:color w:val="000000"/>
          <w:lang w:eastAsia="zh-CN"/>
        </w:rPr>
        <w:fldChar w:fldCharType="separate"/>
      </w:r>
      <w:r w:rsidR="00934FC1">
        <w:rPr>
          <w:noProof/>
          <w:color w:val="000000"/>
          <w:lang w:eastAsia="zh-CN"/>
        </w:rPr>
        <w:t>(</w:t>
      </w:r>
      <w:hyperlink w:anchor="_ENREF_4" w:tooltip="Bass, 1969 #10360" w:history="1">
        <w:r w:rsidR="00166FE8">
          <w:rPr>
            <w:noProof/>
            <w:color w:val="000000"/>
            <w:lang w:eastAsia="zh-CN"/>
          </w:rPr>
          <w:t>Bass 1969</w:t>
        </w:r>
      </w:hyperlink>
      <w:r w:rsidR="00934FC1">
        <w:rPr>
          <w:noProof/>
          <w:color w:val="000000"/>
          <w:lang w:eastAsia="zh-CN"/>
        </w:rPr>
        <w:t xml:space="preserve">, </w:t>
      </w:r>
      <w:hyperlink w:anchor="_ENREF_54" w:tooltip="Jeuland, 1979 #10936" w:history="1">
        <w:r w:rsidR="00166FE8">
          <w:rPr>
            <w:noProof/>
            <w:color w:val="000000"/>
            <w:lang w:eastAsia="zh-CN"/>
          </w:rPr>
          <w:t>Jeuland and Dolan 1979</w:t>
        </w:r>
      </w:hyperlink>
      <w:r w:rsidR="00934FC1">
        <w:rPr>
          <w:noProof/>
          <w:color w:val="000000"/>
          <w:lang w:eastAsia="zh-CN"/>
        </w:rPr>
        <w:t xml:space="preserve">, </w:t>
      </w:r>
      <w:hyperlink w:anchor="_ENREF_57" w:tooltip="Kalish, 1983 #10162" w:history="1">
        <w:r w:rsidR="00166FE8">
          <w:rPr>
            <w:noProof/>
            <w:color w:val="000000"/>
            <w:lang w:eastAsia="zh-CN"/>
          </w:rPr>
          <w:t>Kalish and Lilien 1983</w:t>
        </w:r>
      </w:hyperlink>
      <w:r w:rsidR="00934FC1">
        <w:rPr>
          <w:noProof/>
          <w:color w:val="000000"/>
          <w:lang w:eastAsia="zh-CN"/>
        </w:rPr>
        <w:t xml:space="preserve">, </w:t>
      </w:r>
      <w:hyperlink w:anchor="_ENREF_102" w:tooltip="Simon, 1979 #11196" w:history="1">
        <w:r w:rsidR="00166FE8">
          <w:rPr>
            <w:noProof/>
            <w:color w:val="000000"/>
            <w:lang w:eastAsia="zh-CN"/>
          </w:rPr>
          <w:t>Simon 1979</w:t>
        </w:r>
      </w:hyperlink>
      <w:r w:rsidR="00934FC1">
        <w:rPr>
          <w:noProof/>
          <w:color w:val="000000"/>
          <w:lang w:eastAsia="zh-CN"/>
        </w:rPr>
        <w:t>)</w:t>
      </w:r>
      <w:r w:rsidR="002F5B8B">
        <w:rPr>
          <w:color w:val="000000"/>
          <w:lang w:eastAsia="zh-CN"/>
        </w:rPr>
        <w:fldChar w:fldCharType="end"/>
      </w:r>
      <w:r w:rsidR="00A816E4">
        <w:rPr>
          <w:rFonts w:hint="eastAsia"/>
          <w:color w:val="000000"/>
          <w:lang w:eastAsia="zh-CN"/>
        </w:rPr>
        <w:t xml:space="preserve">. </w:t>
      </w:r>
      <w:r w:rsidR="00A72645">
        <w:rPr>
          <w:rFonts w:hint="eastAsia"/>
          <w:color w:val="000000"/>
          <w:lang w:eastAsia="zh-CN"/>
        </w:rPr>
        <w:t>T</w:t>
      </w:r>
      <w:r w:rsidR="00A72645">
        <w:rPr>
          <w:color w:val="000000"/>
          <w:lang w:eastAsia="zh-CN"/>
        </w:rPr>
        <w:t>heoretical</w:t>
      </w:r>
      <w:r w:rsidR="00A72645">
        <w:rPr>
          <w:rFonts w:hint="eastAsia"/>
          <w:color w:val="000000"/>
          <w:lang w:eastAsia="zh-CN"/>
        </w:rPr>
        <w:t xml:space="preserve"> </w:t>
      </w:r>
      <w:r w:rsidR="00D7577D">
        <w:rPr>
          <w:color w:val="000000"/>
          <w:lang w:eastAsia="zh-CN"/>
        </w:rPr>
        <w:t xml:space="preserve">study in this field </w:t>
      </w:r>
      <w:r w:rsidR="002B2478">
        <w:rPr>
          <w:rFonts w:hint="eastAsia"/>
          <w:color w:val="000000"/>
          <w:lang w:eastAsia="zh-CN"/>
        </w:rPr>
        <w:t>correlates the research in</w:t>
      </w:r>
      <w:r w:rsidR="00A72645">
        <w:rPr>
          <w:rFonts w:hint="eastAsia"/>
          <w:color w:val="000000"/>
          <w:lang w:eastAsia="zh-CN"/>
        </w:rPr>
        <w:t xml:space="preserve"> life cycle, experience curve, and market growth. Furthermore, </w:t>
      </w:r>
      <w:r w:rsidR="002B2478">
        <w:rPr>
          <w:rFonts w:hint="eastAsia"/>
          <w:color w:val="000000"/>
          <w:lang w:eastAsia="zh-CN"/>
        </w:rPr>
        <w:t xml:space="preserve">dynamic pricing has also been extensively and efficiently deployed in </w:t>
      </w:r>
      <w:r w:rsidR="00A72645">
        <w:rPr>
          <w:rFonts w:hint="eastAsia"/>
          <w:color w:val="000000"/>
          <w:lang w:eastAsia="zh-CN"/>
        </w:rPr>
        <w:t xml:space="preserve">the studies </w:t>
      </w:r>
      <w:r w:rsidR="00D7577D">
        <w:rPr>
          <w:color w:val="000000"/>
          <w:lang w:eastAsia="zh-CN"/>
        </w:rPr>
        <w:t>on the</w:t>
      </w:r>
      <w:r w:rsidR="00D7577D">
        <w:rPr>
          <w:rFonts w:hint="eastAsia"/>
          <w:color w:val="000000"/>
          <w:lang w:eastAsia="zh-CN"/>
        </w:rPr>
        <w:t xml:space="preserve"> diffusion of innovation</w:t>
      </w:r>
      <w:r w:rsidR="00A72645">
        <w:rPr>
          <w:rFonts w:hint="eastAsia"/>
          <w:color w:val="000000"/>
          <w:lang w:eastAsia="zh-CN"/>
        </w:rPr>
        <w:t xml:space="preserve">. </w:t>
      </w:r>
      <w:r w:rsidR="002B2478">
        <w:rPr>
          <w:rFonts w:hint="eastAsia"/>
          <w:color w:val="000000"/>
          <w:lang w:eastAsia="zh-CN"/>
        </w:rPr>
        <w:t>It seems to be worth of stressing the research progress in dynamic pricing.</w:t>
      </w:r>
    </w:p>
    <w:p w:rsidR="00127D2B" w:rsidRDefault="00E75E88" w:rsidP="001C43B2">
      <w:pPr>
        <w:numPr>
          <w:ilvl w:val="12"/>
          <w:numId w:val="0"/>
        </w:numPr>
        <w:spacing w:line="480" w:lineRule="auto"/>
        <w:ind w:firstLine="720"/>
        <w:jc w:val="both"/>
        <w:rPr>
          <w:color w:val="000000"/>
          <w:lang w:eastAsia="zh-CN"/>
        </w:rPr>
      </w:pPr>
      <w:r w:rsidRPr="00E75E88">
        <w:rPr>
          <w:rFonts w:hint="eastAsia"/>
          <w:color w:val="000000"/>
          <w:lang w:eastAsia="zh-CN"/>
        </w:rPr>
        <w:t xml:space="preserve">The </w:t>
      </w:r>
      <w:r w:rsidR="00A979CC">
        <w:rPr>
          <w:rFonts w:hint="eastAsia"/>
          <w:color w:val="000000"/>
          <w:lang w:eastAsia="zh-CN"/>
        </w:rPr>
        <w:t>study of dynamic pricing started from 1960s</w:t>
      </w:r>
      <w:r w:rsidRPr="00E75E88">
        <w:rPr>
          <w:rFonts w:hint="eastAsia"/>
          <w:color w:val="000000"/>
          <w:lang w:eastAsia="zh-CN"/>
        </w:rPr>
        <w:t xml:space="preserve">. </w:t>
      </w:r>
      <w:r w:rsidRPr="00E75E88">
        <w:rPr>
          <w:color w:val="000000"/>
          <w:lang w:eastAsia="zh-CN"/>
        </w:rPr>
        <w:t xml:space="preserve">Arrow </w:t>
      </w:r>
      <w:r w:rsidRPr="00E75E88">
        <w:rPr>
          <w:color w:val="000000"/>
          <w:lang w:eastAsia="zh-CN"/>
        </w:rPr>
        <w:fldChar w:fldCharType="begin"/>
      </w:r>
      <w:r w:rsidR="00934FC1">
        <w:rPr>
          <w:color w:val="000000"/>
          <w:lang w:eastAsia="zh-CN"/>
        </w:rPr>
        <w:instrText xml:space="preserve"> ADDIN EN.CITE &lt;EndNote&gt;&lt;Cite ExcludeAuth="1"&gt;&lt;Author&gt;Arrow&lt;/Author&gt;&lt;Year&gt;1962&lt;/Year&gt;&lt;RecNum&gt;10053&lt;/RecNum&gt;&lt;DisplayText&gt;&lt;style font="Times New Roman" size="12"&gt;(1962)&lt;/style&gt;&lt;/DisplayText&gt;&lt;record&gt;&lt;rec-number&gt;10053&lt;/rec-number&gt;&lt;foreign-keys&gt;&lt;key app="EN" db-id="2txd5z0awtf09kertsnvfpf35rw05dw599af"&gt;10053&lt;/key&gt;&lt;/foreign-keys&gt;&lt;ref-type name="Generic"&gt;13&lt;/ref-type&gt;&lt;contributors&gt;&lt;authors&gt;&lt;author&gt;Arrow, K. J.&lt;/author&gt;&lt;/authors&gt;&lt;/contributors&gt;&lt;titles&gt;&lt;title&gt;Economic Welfare and the Allocation of Resources for Invention, în Richard Nelson (ed.),“The Rate and Direction of Inventive Activity”&lt;/title&gt;&lt;/titles&gt;&lt;dates&gt;&lt;year&gt;1962&lt;/year&gt;&lt;/dates&gt;&lt;publisher&gt;Princeton, NJ, Princeton University Press&lt;/publisher&gt;&lt;urls&gt;&lt;/urls&gt;&lt;/record&gt;&lt;/Cite&gt;&lt;/EndNote&gt;</w:instrText>
      </w:r>
      <w:r w:rsidRPr="00E75E88">
        <w:rPr>
          <w:color w:val="000000"/>
          <w:lang w:eastAsia="zh-CN"/>
        </w:rPr>
        <w:fldChar w:fldCharType="separate"/>
      </w:r>
      <w:r w:rsidR="00934FC1">
        <w:rPr>
          <w:noProof/>
          <w:color w:val="000000"/>
          <w:lang w:eastAsia="zh-CN"/>
        </w:rPr>
        <w:t>(</w:t>
      </w:r>
      <w:hyperlink w:anchor="_ENREF_2" w:tooltip="Arrow, 1962 #10053" w:history="1">
        <w:r w:rsidR="00166FE8">
          <w:rPr>
            <w:noProof/>
            <w:color w:val="000000"/>
            <w:lang w:eastAsia="zh-CN"/>
          </w:rPr>
          <w:t>1962</w:t>
        </w:r>
      </w:hyperlink>
      <w:r w:rsidR="00934FC1">
        <w:rPr>
          <w:noProof/>
          <w:color w:val="000000"/>
          <w:lang w:eastAsia="zh-CN"/>
        </w:rPr>
        <w:t>)</w:t>
      </w:r>
      <w:r w:rsidRPr="00E75E88">
        <w:rPr>
          <w:color w:val="000000"/>
          <w:lang w:eastAsia="zh-CN"/>
        </w:rPr>
        <w:fldChar w:fldCharType="end"/>
      </w:r>
      <w:r w:rsidRPr="00E75E88">
        <w:rPr>
          <w:rFonts w:hint="eastAsia"/>
          <w:color w:val="000000"/>
          <w:lang w:eastAsia="zh-CN"/>
        </w:rPr>
        <w:t xml:space="preserve"> </w:t>
      </w:r>
      <w:r w:rsidR="009E08B5">
        <w:rPr>
          <w:rFonts w:hint="eastAsia"/>
          <w:color w:val="000000"/>
          <w:lang w:eastAsia="zh-CN"/>
        </w:rPr>
        <w:t xml:space="preserve">studied on </w:t>
      </w:r>
      <w:r w:rsidR="00A979CC">
        <w:rPr>
          <w:rFonts w:hint="eastAsia"/>
          <w:color w:val="000000"/>
          <w:lang w:eastAsia="zh-CN"/>
        </w:rPr>
        <w:t xml:space="preserve">the long term resource allocation </w:t>
      </w:r>
      <w:r w:rsidR="000B62E7">
        <w:rPr>
          <w:rFonts w:hint="eastAsia"/>
          <w:color w:val="000000"/>
          <w:lang w:eastAsia="zh-CN"/>
        </w:rPr>
        <w:t>in</w:t>
      </w:r>
      <w:r w:rsidR="00A979CC">
        <w:rPr>
          <w:rFonts w:hint="eastAsia"/>
          <w:color w:val="000000"/>
          <w:lang w:eastAsia="zh-CN"/>
        </w:rPr>
        <w:t xml:space="preserve"> economic development. He </w:t>
      </w:r>
      <w:r w:rsidRPr="00E75E88">
        <w:rPr>
          <w:rFonts w:hint="eastAsia"/>
          <w:color w:val="000000"/>
          <w:lang w:eastAsia="zh-CN"/>
        </w:rPr>
        <w:t>introduced the concept of</w:t>
      </w:r>
      <w:r w:rsidR="000B62E7">
        <w:rPr>
          <w:color w:val="000000"/>
          <w:lang w:eastAsia="zh-CN"/>
        </w:rPr>
        <w:t xml:space="preserve"> appropriability</w:t>
      </w:r>
      <w:r w:rsidR="00A979CC">
        <w:rPr>
          <w:rFonts w:hint="eastAsia"/>
          <w:color w:val="000000"/>
          <w:lang w:eastAsia="zh-CN"/>
        </w:rPr>
        <w:t xml:space="preserve"> </w:t>
      </w:r>
      <w:r w:rsidR="001313EF">
        <w:rPr>
          <w:rFonts w:hint="eastAsia"/>
          <w:color w:val="000000"/>
          <w:lang w:eastAsia="zh-CN"/>
        </w:rPr>
        <w:t>and</w:t>
      </w:r>
      <w:r w:rsidRPr="00E75E88">
        <w:rPr>
          <w:color w:val="000000"/>
          <w:lang w:eastAsia="zh-CN"/>
        </w:rPr>
        <w:t xml:space="preserve"> </w:t>
      </w:r>
      <w:r w:rsidR="00D403AE">
        <w:rPr>
          <w:rFonts w:hint="eastAsia"/>
          <w:color w:val="000000"/>
          <w:lang w:eastAsia="zh-CN"/>
        </w:rPr>
        <w:t>developed the conceptual framework</w:t>
      </w:r>
      <w:r w:rsidR="000B62E7">
        <w:rPr>
          <w:rFonts w:hint="eastAsia"/>
          <w:color w:val="000000"/>
          <w:lang w:eastAsia="zh-CN"/>
        </w:rPr>
        <w:t xml:space="preserve"> for</w:t>
      </w:r>
      <w:r w:rsidRPr="00E75E88">
        <w:rPr>
          <w:color w:val="000000"/>
          <w:lang w:eastAsia="zh-CN"/>
        </w:rPr>
        <w:t xml:space="preserve"> </w:t>
      </w:r>
      <w:r w:rsidR="000B62E7">
        <w:rPr>
          <w:color w:val="000000"/>
          <w:lang w:eastAsia="zh-CN"/>
        </w:rPr>
        <w:t>optimal resource allocation</w:t>
      </w:r>
      <w:r w:rsidR="000B62E7">
        <w:rPr>
          <w:rFonts w:hint="eastAsia"/>
          <w:color w:val="000000"/>
          <w:lang w:eastAsia="zh-CN"/>
        </w:rPr>
        <w:t xml:space="preserve"> problems</w:t>
      </w:r>
      <w:r w:rsidR="008669B2">
        <w:rPr>
          <w:rFonts w:hint="eastAsia"/>
          <w:color w:val="000000"/>
          <w:lang w:eastAsia="zh-CN"/>
        </w:rPr>
        <w:t>.</w:t>
      </w:r>
      <w:r w:rsidRPr="00E75E88">
        <w:rPr>
          <w:color w:val="000000"/>
          <w:lang w:eastAsia="zh-CN"/>
        </w:rPr>
        <w:t xml:space="preserve"> </w:t>
      </w:r>
      <w:r w:rsidR="008669B2" w:rsidRPr="00E75E88">
        <w:rPr>
          <w:color w:val="000000"/>
          <w:lang w:eastAsia="zh-CN"/>
        </w:rPr>
        <w:t xml:space="preserve">The discussion </w:t>
      </w:r>
      <w:r w:rsidR="000B62E7">
        <w:rPr>
          <w:rFonts w:hint="eastAsia"/>
          <w:color w:val="000000"/>
          <w:lang w:eastAsia="zh-CN"/>
        </w:rPr>
        <w:t xml:space="preserve">of this paper </w:t>
      </w:r>
      <w:r w:rsidR="008669B2" w:rsidRPr="00E75E88">
        <w:rPr>
          <w:color w:val="000000"/>
          <w:lang w:eastAsia="zh-CN"/>
        </w:rPr>
        <w:t xml:space="preserve">was </w:t>
      </w:r>
      <w:r w:rsidR="008669B2">
        <w:rPr>
          <w:rFonts w:hint="eastAsia"/>
          <w:color w:val="000000"/>
          <w:lang w:eastAsia="zh-CN"/>
        </w:rPr>
        <w:t xml:space="preserve">taken </w:t>
      </w:r>
      <w:r w:rsidR="008669B2" w:rsidRPr="00E75E88">
        <w:rPr>
          <w:color w:val="000000"/>
          <w:lang w:eastAsia="zh-CN"/>
        </w:rPr>
        <w:t xml:space="preserve">from the welfare economic </w:t>
      </w:r>
      <w:r w:rsidR="008669B2">
        <w:rPr>
          <w:rFonts w:hint="eastAsia"/>
          <w:color w:val="000000"/>
          <w:lang w:eastAsia="zh-CN"/>
        </w:rPr>
        <w:t xml:space="preserve">perspective. </w:t>
      </w:r>
      <w:r w:rsidR="001E4B2E">
        <w:rPr>
          <w:rFonts w:hint="eastAsia"/>
          <w:color w:val="000000"/>
          <w:lang w:eastAsia="zh-CN"/>
        </w:rPr>
        <w:t>Arrow</w:t>
      </w:r>
      <w:r w:rsidR="001313EF">
        <w:rPr>
          <w:rFonts w:hint="eastAsia"/>
          <w:color w:val="000000"/>
          <w:lang w:eastAsia="zh-CN"/>
        </w:rPr>
        <w:t xml:space="preserve"> </w:t>
      </w:r>
      <w:r w:rsidR="001313EF">
        <w:rPr>
          <w:color w:val="000000"/>
          <w:lang w:eastAsia="zh-CN"/>
        </w:rPr>
        <w:fldChar w:fldCharType="begin"/>
      </w:r>
      <w:r w:rsidR="00934FC1">
        <w:rPr>
          <w:color w:val="000000"/>
          <w:lang w:eastAsia="zh-CN"/>
        </w:rPr>
        <w:instrText xml:space="preserve"> ADDIN EN.CITE &lt;EndNote&gt;&lt;Cite ExcludeAuth="1"&gt;&lt;Author&gt;Arrow&lt;/Author&gt;&lt;Year&gt;1962&lt;/Year&gt;&lt;RecNum&gt;10053&lt;/RecNum&gt;&lt;DisplayText&gt;&lt;style font="Times New Roman" size="12"&gt;(1962)&lt;/style&gt;&lt;/DisplayText&gt;&lt;record&gt;&lt;rec-number&gt;10053&lt;/rec-number&gt;&lt;foreign-keys&gt;&lt;key app="EN" db-id="2txd5z0awtf09kertsnvfpf35rw05dw599af"&gt;10053&lt;/key&gt;&lt;/foreign-keys&gt;&lt;ref-type name="Generic"&gt;13&lt;/ref-type&gt;&lt;contributors&gt;&lt;authors&gt;&lt;author&gt;Arrow, K. J.&lt;/author&gt;&lt;/authors&gt;&lt;/contributors&gt;&lt;titles&gt;&lt;title&gt;Economic Welfare and the Allocation of Resources for Invention, în Richard Nelson (ed.),“The Rate and Direction of Inventive Activity”&lt;/title&gt;&lt;/titles&gt;&lt;dates&gt;&lt;year&gt;1962&lt;/year&gt;&lt;/dates&gt;&lt;publisher&gt;Princeton, NJ, Princeton University Press&lt;/publisher&gt;&lt;urls&gt;&lt;/urls&gt;&lt;/record&gt;&lt;/Cite&gt;&lt;/EndNote&gt;</w:instrText>
      </w:r>
      <w:r w:rsidR="001313EF">
        <w:rPr>
          <w:color w:val="000000"/>
          <w:lang w:eastAsia="zh-CN"/>
        </w:rPr>
        <w:fldChar w:fldCharType="separate"/>
      </w:r>
      <w:r w:rsidR="00934FC1">
        <w:rPr>
          <w:noProof/>
          <w:color w:val="000000"/>
          <w:lang w:eastAsia="zh-CN"/>
        </w:rPr>
        <w:t>(</w:t>
      </w:r>
      <w:hyperlink w:anchor="_ENREF_2" w:tooltip="Arrow, 1962 #10053" w:history="1">
        <w:r w:rsidR="00166FE8">
          <w:rPr>
            <w:noProof/>
            <w:color w:val="000000"/>
            <w:lang w:eastAsia="zh-CN"/>
          </w:rPr>
          <w:t>1962</w:t>
        </w:r>
      </w:hyperlink>
      <w:r w:rsidR="00934FC1">
        <w:rPr>
          <w:noProof/>
          <w:color w:val="000000"/>
          <w:lang w:eastAsia="zh-CN"/>
        </w:rPr>
        <w:t>)</w:t>
      </w:r>
      <w:r w:rsidR="001313EF">
        <w:rPr>
          <w:color w:val="000000"/>
          <w:lang w:eastAsia="zh-CN"/>
        </w:rPr>
        <w:fldChar w:fldCharType="end"/>
      </w:r>
      <w:r w:rsidR="00DB4740">
        <w:rPr>
          <w:rFonts w:hint="eastAsia"/>
          <w:color w:val="000000"/>
          <w:lang w:eastAsia="zh-CN"/>
        </w:rPr>
        <w:t xml:space="preserve"> concluded that </w:t>
      </w:r>
      <w:r w:rsidR="0057125D">
        <w:rPr>
          <w:rFonts w:hint="eastAsia"/>
          <w:color w:val="000000"/>
          <w:lang w:eastAsia="zh-CN"/>
        </w:rPr>
        <w:t xml:space="preserve">the innovative firm who invented a new product could extract profit from the market but the total </w:t>
      </w:r>
      <w:r w:rsidR="0057125D">
        <w:rPr>
          <w:rFonts w:hint="eastAsia"/>
          <w:color w:val="000000"/>
          <w:lang w:eastAsia="zh-CN"/>
        </w:rPr>
        <w:lastRenderedPageBreak/>
        <w:t>collected profit</w:t>
      </w:r>
      <w:r w:rsidR="00DB4740">
        <w:rPr>
          <w:rFonts w:hint="eastAsia"/>
          <w:color w:val="000000"/>
          <w:lang w:eastAsia="zh-CN"/>
        </w:rPr>
        <w:t xml:space="preserve"> </w:t>
      </w:r>
      <w:r w:rsidRPr="00E75E88">
        <w:rPr>
          <w:color w:val="000000"/>
          <w:lang w:eastAsia="zh-CN"/>
        </w:rPr>
        <w:t xml:space="preserve">would depend on the technological characteristics of the invention and the market </w:t>
      </w:r>
      <w:r w:rsidR="001313EF">
        <w:rPr>
          <w:color w:val="000000"/>
          <w:lang w:eastAsia="zh-CN"/>
        </w:rPr>
        <w:t>nature</w:t>
      </w:r>
      <w:r w:rsidRPr="00E75E88">
        <w:rPr>
          <w:color w:val="000000"/>
          <w:lang w:eastAsia="zh-CN"/>
        </w:rPr>
        <w:t xml:space="preserve">. </w:t>
      </w:r>
    </w:p>
    <w:p w:rsidR="00186A61" w:rsidRDefault="00610ABD" w:rsidP="001C43B2">
      <w:pPr>
        <w:numPr>
          <w:ilvl w:val="12"/>
          <w:numId w:val="0"/>
        </w:numPr>
        <w:spacing w:line="480" w:lineRule="auto"/>
        <w:ind w:firstLine="720"/>
        <w:jc w:val="both"/>
        <w:rPr>
          <w:color w:val="000000"/>
          <w:lang w:eastAsia="zh-CN"/>
        </w:rPr>
      </w:pPr>
      <w:r w:rsidRPr="00E75E88">
        <w:rPr>
          <w:rFonts w:hint="eastAsia"/>
          <w:color w:val="000000"/>
          <w:lang w:eastAsia="zh-CN"/>
        </w:rPr>
        <w:t>Later after that,</w:t>
      </w:r>
      <w:r>
        <w:rPr>
          <w:rFonts w:hint="eastAsia"/>
          <w:color w:val="000000"/>
          <w:lang w:eastAsia="zh-CN"/>
        </w:rPr>
        <w:t xml:space="preserve"> a</w:t>
      </w:r>
      <w:r w:rsidRPr="00610ABD">
        <w:rPr>
          <w:color w:val="000000"/>
          <w:lang w:eastAsia="zh-CN"/>
        </w:rPr>
        <w:t xml:space="preserve"> wealth of information </w:t>
      </w:r>
      <w:r w:rsidR="00DB4740">
        <w:rPr>
          <w:rFonts w:hint="eastAsia"/>
          <w:color w:val="000000"/>
          <w:lang w:eastAsia="zh-CN"/>
        </w:rPr>
        <w:t>was</w:t>
      </w:r>
      <w:r w:rsidRPr="00610ABD">
        <w:rPr>
          <w:color w:val="000000"/>
          <w:lang w:eastAsia="zh-CN"/>
        </w:rPr>
        <w:t xml:space="preserve"> found</w:t>
      </w:r>
      <w:r>
        <w:rPr>
          <w:rFonts w:hint="eastAsia"/>
          <w:color w:val="000000"/>
          <w:lang w:eastAsia="zh-CN"/>
        </w:rPr>
        <w:t xml:space="preserve"> in </w:t>
      </w:r>
      <w:r w:rsidRPr="00E75E88">
        <w:rPr>
          <w:rFonts w:hint="eastAsia"/>
          <w:color w:val="000000"/>
          <w:lang w:eastAsia="zh-CN"/>
        </w:rPr>
        <w:t xml:space="preserve">various </w:t>
      </w:r>
      <w:r w:rsidRPr="00E75E88">
        <w:rPr>
          <w:color w:val="000000"/>
          <w:lang w:eastAsia="zh-CN"/>
        </w:rPr>
        <w:t>papers</w:t>
      </w:r>
      <w:r w:rsidR="002346F1">
        <w:rPr>
          <w:rFonts w:hint="eastAsia"/>
          <w:color w:val="000000"/>
          <w:lang w:eastAsia="zh-CN"/>
        </w:rPr>
        <w:t xml:space="preserve"> </w:t>
      </w:r>
      <w:r w:rsidR="00AB4421">
        <w:rPr>
          <w:color w:val="000000"/>
          <w:lang w:eastAsia="zh-CN"/>
        </w:rPr>
        <w:fldChar w:fldCharType="begin">
          <w:fldData xml:space="preserve">PEVuZE5vdGU+PENpdGU+PEF1dGhvcj5HYXNraW5zIEpyPC9BdXRob3I+PFllYXI+MTk3MTwvWWVh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</w:fldData>
        </w:fldChar>
      </w:r>
      <w:r w:rsidR="00934FC1">
        <w:rPr>
          <w:color w:val="000000"/>
          <w:lang w:eastAsia="zh-CN"/>
        </w:rPr>
        <w:instrText xml:space="preserve"> ADDIN EN.CITE </w:instrText>
      </w:r>
      <w:r w:rsidR="00934FC1">
        <w:rPr>
          <w:color w:val="000000"/>
          <w:lang w:eastAsia="zh-CN"/>
        </w:rPr>
        <w:fldChar w:fldCharType="begin">
          <w:fldData xml:space="preserve">PEVuZE5vdGU+PENpdGU+PEF1dGhvcj5HYXNraW5zIEpyPC9BdXRob3I+PFllYXI+MTk3MTwvWWVh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</w:fldData>
        </w:fldChar>
      </w:r>
      <w:r w:rsidR="00934FC1">
        <w:rPr>
          <w:color w:val="000000"/>
          <w:lang w:eastAsia="zh-CN"/>
        </w:rPr>
        <w:instrText xml:space="preserve"> ADDIN EN.CITE.DATA </w:instrText>
      </w:r>
      <w:r w:rsidR="00934FC1">
        <w:rPr>
          <w:color w:val="000000"/>
          <w:lang w:eastAsia="zh-CN"/>
        </w:rPr>
      </w:r>
      <w:r w:rsidR="00934FC1">
        <w:rPr>
          <w:color w:val="000000"/>
          <w:lang w:eastAsia="zh-CN"/>
        </w:rPr>
        <w:fldChar w:fldCharType="end"/>
      </w:r>
      <w:r w:rsidR="00AB4421">
        <w:rPr>
          <w:color w:val="000000"/>
          <w:lang w:eastAsia="zh-CN"/>
        </w:rPr>
      </w:r>
      <w:r w:rsidR="00AB4421">
        <w:rPr>
          <w:color w:val="000000"/>
          <w:lang w:eastAsia="zh-CN"/>
        </w:rPr>
        <w:fldChar w:fldCharType="separate"/>
      </w:r>
      <w:r w:rsidR="00934FC1">
        <w:rPr>
          <w:noProof/>
          <w:color w:val="000000"/>
          <w:lang w:eastAsia="zh-CN"/>
        </w:rPr>
        <w:t>(</w:t>
      </w:r>
      <w:hyperlink w:anchor="_ENREF_30" w:tooltip="Dockner, 1988 #10196" w:history="1">
        <w:r w:rsidR="00166FE8">
          <w:rPr>
            <w:noProof/>
            <w:color w:val="000000"/>
            <w:lang w:eastAsia="zh-CN"/>
          </w:rPr>
          <w:t>Dockner and Jorgensen 1988</w:t>
        </w:r>
      </w:hyperlink>
      <w:r w:rsidR="00934FC1">
        <w:rPr>
          <w:noProof/>
          <w:color w:val="000000"/>
          <w:lang w:eastAsia="zh-CN"/>
        </w:rPr>
        <w:t xml:space="preserve">, </w:t>
      </w:r>
      <w:hyperlink w:anchor="_ENREF_37" w:tooltip="Gaskins Jr, 1971 #10130" w:history="1">
        <w:r w:rsidR="00166FE8">
          <w:rPr>
            <w:noProof/>
            <w:color w:val="000000"/>
            <w:lang w:eastAsia="zh-CN"/>
          </w:rPr>
          <w:t>Gaskins Jr 1971</w:t>
        </w:r>
      </w:hyperlink>
      <w:r w:rsidR="00934FC1">
        <w:rPr>
          <w:noProof/>
          <w:color w:val="000000"/>
          <w:lang w:eastAsia="zh-CN"/>
        </w:rPr>
        <w:t xml:space="preserve">, </w:t>
      </w:r>
      <w:hyperlink w:anchor="_ENREF_57" w:tooltip="Kalish, 1983 #10162" w:history="1">
        <w:r w:rsidR="00166FE8">
          <w:rPr>
            <w:noProof/>
            <w:color w:val="000000"/>
            <w:lang w:eastAsia="zh-CN"/>
          </w:rPr>
          <w:t>Kalish and Lilien 1983</w:t>
        </w:r>
      </w:hyperlink>
      <w:r w:rsidR="00934FC1">
        <w:rPr>
          <w:noProof/>
          <w:color w:val="000000"/>
          <w:lang w:eastAsia="zh-CN"/>
        </w:rPr>
        <w:t xml:space="preserve">, </w:t>
      </w:r>
      <w:hyperlink w:anchor="_ENREF_74" w:tooltip="Magee, 1977 #8538" w:history="1">
        <w:r w:rsidR="00166FE8">
          <w:rPr>
            <w:noProof/>
            <w:color w:val="000000"/>
            <w:lang w:eastAsia="zh-CN"/>
          </w:rPr>
          <w:t>Magee 1977</w:t>
        </w:r>
      </w:hyperlink>
      <w:r w:rsidR="00934FC1">
        <w:rPr>
          <w:noProof/>
          <w:color w:val="000000"/>
          <w:lang w:eastAsia="zh-CN"/>
        </w:rPr>
        <w:t xml:space="preserve">, </w:t>
      </w:r>
      <w:hyperlink w:anchor="_ENREF_92" w:tooltip="Robinson, 1975 #10191" w:history="1">
        <w:r w:rsidR="00166FE8">
          <w:rPr>
            <w:noProof/>
            <w:color w:val="000000"/>
            <w:lang w:eastAsia="zh-CN"/>
          </w:rPr>
          <w:t>Robinson and Lakhani 1975</w:t>
        </w:r>
      </w:hyperlink>
      <w:r w:rsidR="00934FC1">
        <w:rPr>
          <w:noProof/>
          <w:color w:val="000000"/>
          <w:lang w:eastAsia="zh-CN"/>
        </w:rPr>
        <w:t xml:space="preserve">, </w:t>
      </w:r>
      <w:hyperlink w:anchor="_ENREF_103" w:tooltip="Solomon, 1987 #10177" w:history="1">
        <w:r w:rsidR="00166FE8">
          <w:rPr>
            <w:noProof/>
            <w:color w:val="000000"/>
            <w:lang w:eastAsia="zh-CN"/>
          </w:rPr>
          <w:t>Solomon and Georgianna 1987</w:t>
        </w:r>
      </w:hyperlink>
      <w:r w:rsidR="00934FC1">
        <w:rPr>
          <w:noProof/>
          <w:color w:val="000000"/>
          <w:lang w:eastAsia="zh-CN"/>
        </w:rPr>
        <w:t>)</w:t>
      </w:r>
      <w:r w:rsidR="00AB4421">
        <w:rPr>
          <w:color w:val="000000"/>
          <w:lang w:eastAsia="zh-CN"/>
        </w:rPr>
        <w:fldChar w:fldCharType="end"/>
      </w:r>
      <w:r>
        <w:rPr>
          <w:rFonts w:hint="eastAsia"/>
          <w:color w:val="000000"/>
          <w:lang w:eastAsia="zh-CN"/>
        </w:rPr>
        <w:t xml:space="preserve">. </w:t>
      </w:r>
      <w:r w:rsidR="003523F5">
        <w:rPr>
          <w:color w:val="000000"/>
          <w:lang w:eastAsia="zh-CN"/>
        </w:rPr>
        <w:t>Relevant</w:t>
      </w:r>
      <w:r w:rsidR="003523F5">
        <w:rPr>
          <w:rFonts w:hint="eastAsia"/>
          <w:color w:val="000000"/>
          <w:lang w:eastAsia="zh-CN"/>
        </w:rPr>
        <w:t xml:space="preserve"> research</w:t>
      </w:r>
      <w:r w:rsidR="00DB4740">
        <w:rPr>
          <w:rFonts w:hint="eastAsia"/>
          <w:color w:val="000000"/>
          <w:lang w:eastAsia="zh-CN"/>
        </w:rPr>
        <w:t>es</w:t>
      </w:r>
      <w:r w:rsidR="003523F5">
        <w:rPr>
          <w:rFonts w:hint="eastAsia"/>
          <w:color w:val="000000"/>
          <w:lang w:eastAsia="zh-CN"/>
        </w:rPr>
        <w:t xml:space="preserve"> </w:t>
      </w:r>
      <w:r w:rsidR="00170828">
        <w:rPr>
          <w:rFonts w:hint="eastAsia"/>
          <w:color w:val="000000"/>
          <w:lang w:eastAsia="zh-CN"/>
        </w:rPr>
        <w:t>about</w:t>
      </w:r>
      <w:r w:rsidR="003523F5">
        <w:rPr>
          <w:rFonts w:hint="eastAsia"/>
          <w:color w:val="000000"/>
          <w:lang w:eastAsia="zh-CN"/>
        </w:rPr>
        <w:t xml:space="preserve"> this topic</w:t>
      </w:r>
      <w:r w:rsidR="003359F0">
        <w:rPr>
          <w:rFonts w:hint="eastAsia"/>
          <w:color w:val="000000"/>
          <w:lang w:eastAsia="zh-CN"/>
        </w:rPr>
        <w:t xml:space="preserve"> have been dedicated to study the </w:t>
      </w:r>
      <w:r w:rsidR="00170828">
        <w:rPr>
          <w:rFonts w:hint="eastAsia"/>
          <w:color w:val="000000"/>
          <w:lang w:eastAsia="zh-CN"/>
        </w:rPr>
        <w:t>relation between</w:t>
      </w:r>
      <w:r w:rsidR="003359F0">
        <w:rPr>
          <w:rFonts w:hint="eastAsia"/>
          <w:color w:val="000000"/>
          <w:lang w:eastAsia="zh-CN"/>
        </w:rPr>
        <w:t xml:space="preserve"> </w:t>
      </w:r>
      <w:r w:rsidR="00170828">
        <w:rPr>
          <w:rFonts w:hint="eastAsia"/>
          <w:color w:val="000000"/>
          <w:lang w:eastAsia="zh-CN"/>
        </w:rPr>
        <w:t>pricing</w:t>
      </w:r>
      <w:r w:rsidR="003359F0">
        <w:rPr>
          <w:rFonts w:hint="eastAsia"/>
          <w:color w:val="000000"/>
          <w:lang w:eastAsia="zh-CN"/>
        </w:rPr>
        <w:t xml:space="preserve"> </w:t>
      </w:r>
      <w:r w:rsidR="00170828">
        <w:rPr>
          <w:rFonts w:hint="eastAsia"/>
          <w:color w:val="000000"/>
          <w:lang w:eastAsia="zh-CN"/>
        </w:rPr>
        <w:t xml:space="preserve">a </w:t>
      </w:r>
      <w:r w:rsidR="003359F0">
        <w:rPr>
          <w:rFonts w:hint="eastAsia"/>
          <w:color w:val="000000"/>
          <w:lang w:eastAsia="zh-CN"/>
        </w:rPr>
        <w:t>new technology</w:t>
      </w:r>
      <w:r w:rsidR="00170828">
        <w:rPr>
          <w:rFonts w:hint="eastAsia"/>
          <w:color w:val="000000"/>
          <w:lang w:eastAsia="zh-CN"/>
        </w:rPr>
        <w:t xml:space="preserve"> </w:t>
      </w:r>
      <w:r w:rsidR="003359F0">
        <w:rPr>
          <w:rFonts w:hint="eastAsia"/>
          <w:color w:val="000000"/>
          <w:lang w:eastAsia="zh-CN"/>
        </w:rPr>
        <w:t>and the long-term profit</w:t>
      </w:r>
      <w:r w:rsidR="00170828">
        <w:rPr>
          <w:rFonts w:hint="eastAsia"/>
          <w:color w:val="000000"/>
          <w:lang w:eastAsia="zh-CN"/>
        </w:rPr>
        <w:t xml:space="preserve"> from this new technology</w:t>
      </w:r>
      <w:r w:rsidR="003359F0">
        <w:rPr>
          <w:rFonts w:hint="eastAsia"/>
          <w:color w:val="000000"/>
          <w:lang w:eastAsia="zh-CN"/>
        </w:rPr>
        <w:t xml:space="preserve">. </w:t>
      </w:r>
      <w:r w:rsidR="00170828">
        <w:rPr>
          <w:rFonts w:hint="eastAsia"/>
          <w:color w:val="000000"/>
          <w:lang w:eastAsia="zh-CN"/>
        </w:rPr>
        <w:t>Normally,</w:t>
      </w:r>
      <w:r w:rsidRPr="00E75E88">
        <w:rPr>
          <w:color w:val="000000"/>
          <w:lang w:eastAsia="zh-CN"/>
        </w:rPr>
        <w:t xml:space="preserve"> </w:t>
      </w:r>
      <w:r w:rsidRPr="00E75E88">
        <w:rPr>
          <w:rFonts w:hint="eastAsia"/>
          <w:color w:val="000000"/>
          <w:lang w:eastAsia="zh-CN"/>
        </w:rPr>
        <w:t xml:space="preserve">after </w:t>
      </w:r>
      <w:r w:rsidRPr="00E75E88">
        <w:rPr>
          <w:color w:val="000000"/>
          <w:lang w:eastAsia="zh-CN"/>
        </w:rPr>
        <w:t xml:space="preserve">a new technology </w:t>
      </w:r>
      <w:r>
        <w:rPr>
          <w:rFonts w:hint="eastAsia"/>
          <w:color w:val="000000"/>
          <w:lang w:eastAsia="zh-CN"/>
        </w:rPr>
        <w:t>is</w:t>
      </w:r>
      <w:r w:rsidRPr="00E75E88">
        <w:rPr>
          <w:rFonts w:hint="eastAsia"/>
          <w:color w:val="000000"/>
          <w:lang w:eastAsia="zh-CN"/>
        </w:rPr>
        <w:t xml:space="preserve"> invented</w:t>
      </w:r>
      <w:r w:rsidR="00170828">
        <w:rPr>
          <w:rFonts w:hint="eastAsia"/>
          <w:color w:val="000000"/>
          <w:lang w:eastAsia="zh-CN"/>
        </w:rPr>
        <w:t>,</w:t>
      </w:r>
      <w:r w:rsidRPr="00E75E88">
        <w:rPr>
          <w:rFonts w:hint="eastAsia"/>
          <w:color w:val="000000"/>
          <w:lang w:eastAsia="zh-CN"/>
        </w:rPr>
        <w:t xml:space="preserve"> </w:t>
      </w:r>
      <w:r w:rsidRPr="00E75E88">
        <w:rPr>
          <w:color w:val="000000"/>
          <w:lang w:eastAsia="zh-CN"/>
        </w:rPr>
        <w:t xml:space="preserve">the </w:t>
      </w:r>
      <w:r w:rsidRPr="00E75E88">
        <w:rPr>
          <w:rFonts w:hint="eastAsia"/>
          <w:color w:val="000000"/>
          <w:lang w:eastAsia="zh-CN"/>
        </w:rPr>
        <w:t>imitators</w:t>
      </w:r>
      <w:r w:rsidRPr="00E75E88">
        <w:rPr>
          <w:color w:val="000000"/>
          <w:lang w:eastAsia="zh-CN"/>
        </w:rPr>
        <w:t xml:space="preserve"> </w:t>
      </w:r>
      <w:r>
        <w:rPr>
          <w:rFonts w:hint="eastAsia"/>
          <w:color w:val="000000"/>
          <w:lang w:eastAsia="zh-CN"/>
        </w:rPr>
        <w:t xml:space="preserve">will copy the invention and catch up with a speed </w:t>
      </w:r>
      <w:r w:rsidR="00170828">
        <w:rPr>
          <w:rFonts w:hint="eastAsia"/>
          <w:color w:val="000000"/>
          <w:lang w:eastAsia="zh-CN"/>
        </w:rPr>
        <w:t xml:space="preserve">that </w:t>
      </w:r>
      <w:r>
        <w:rPr>
          <w:rFonts w:hint="eastAsia"/>
          <w:color w:val="000000"/>
          <w:lang w:eastAsia="zh-CN"/>
        </w:rPr>
        <w:t>depend</w:t>
      </w:r>
      <w:r w:rsidR="00170828">
        <w:rPr>
          <w:rFonts w:hint="eastAsia"/>
          <w:color w:val="000000"/>
          <w:lang w:eastAsia="zh-CN"/>
        </w:rPr>
        <w:t>s</w:t>
      </w:r>
      <w:r>
        <w:rPr>
          <w:rFonts w:hint="eastAsia"/>
          <w:color w:val="000000"/>
          <w:lang w:eastAsia="zh-CN"/>
        </w:rPr>
        <w:t xml:space="preserve"> on the </w:t>
      </w:r>
      <w:r w:rsidR="00170828">
        <w:rPr>
          <w:rFonts w:hint="eastAsia"/>
          <w:color w:val="000000"/>
          <w:lang w:eastAsia="zh-CN"/>
        </w:rPr>
        <w:t>difficulty of this</w:t>
      </w:r>
      <w:r>
        <w:rPr>
          <w:rFonts w:hint="eastAsia"/>
          <w:color w:val="000000"/>
          <w:lang w:eastAsia="zh-CN"/>
        </w:rPr>
        <w:t xml:space="preserve"> innovation. During this process, </w:t>
      </w:r>
      <w:r w:rsidR="00A0065E">
        <w:rPr>
          <w:color w:val="000000"/>
          <w:lang w:eastAsia="zh-CN"/>
        </w:rPr>
        <w:t xml:space="preserve">the profit for the innovator </w:t>
      </w:r>
      <w:r w:rsidR="00A0065E">
        <w:rPr>
          <w:rFonts w:hint="eastAsia"/>
          <w:color w:val="000000"/>
          <w:lang w:eastAsia="zh-CN"/>
        </w:rPr>
        <w:t>e</w:t>
      </w:r>
      <w:r>
        <w:rPr>
          <w:color w:val="000000"/>
          <w:lang w:eastAsia="zh-CN"/>
        </w:rPr>
        <w:t>rodes</w:t>
      </w:r>
      <w:r>
        <w:rPr>
          <w:rFonts w:hint="eastAsia"/>
          <w:color w:val="000000"/>
          <w:lang w:eastAsia="zh-CN"/>
        </w:rPr>
        <w:t xml:space="preserve"> as imitation </w:t>
      </w:r>
      <w:r w:rsidR="00A0065E">
        <w:rPr>
          <w:rFonts w:hint="eastAsia"/>
          <w:color w:val="000000"/>
          <w:lang w:eastAsia="zh-CN"/>
        </w:rPr>
        <w:t>catches</w:t>
      </w:r>
      <w:r>
        <w:rPr>
          <w:rFonts w:hint="eastAsia"/>
          <w:color w:val="000000"/>
          <w:lang w:eastAsia="zh-CN"/>
        </w:rPr>
        <w:t xml:space="preserve"> up</w:t>
      </w:r>
      <w:r w:rsidRPr="00E75E88">
        <w:rPr>
          <w:color w:val="000000"/>
          <w:lang w:eastAsia="zh-CN"/>
        </w:rPr>
        <w:t>.</w:t>
      </w:r>
      <w:r w:rsidR="002346F1">
        <w:rPr>
          <w:rFonts w:hint="eastAsia"/>
          <w:color w:val="000000"/>
          <w:lang w:eastAsia="zh-CN"/>
        </w:rPr>
        <w:t xml:space="preserve"> </w:t>
      </w:r>
      <w:r w:rsidR="00A0065E">
        <w:rPr>
          <w:rFonts w:hint="eastAsia"/>
          <w:color w:val="000000"/>
          <w:lang w:eastAsia="zh-CN"/>
        </w:rPr>
        <w:t>The research showed a necessity for i</w:t>
      </w:r>
      <w:r w:rsidRPr="00E75E88">
        <w:rPr>
          <w:color w:val="000000"/>
          <w:lang w:eastAsia="zh-CN"/>
        </w:rPr>
        <w:t>nnovative compan</w:t>
      </w:r>
      <w:r w:rsidR="00A0065E">
        <w:rPr>
          <w:rFonts w:hint="eastAsia"/>
          <w:color w:val="000000"/>
          <w:lang w:eastAsia="zh-CN"/>
        </w:rPr>
        <w:t>y</w:t>
      </w:r>
      <w:r w:rsidRPr="00E75E88">
        <w:rPr>
          <w:color w:val="000000"/>
          <w:lang w:eastAsia="zh-CN"/>
        </w:rPr>
        <w:t xml:space="preserve"> </w:t>
      </w:r>
      <w:r w:rsidR="00A0065E">
        <w:rPr>
          <w:rFonts w:hint="eastAsia"/>
          <w:color w:val="000000"/>
          <w:lang w:eastAsia="zh-CN"/>
        </w:rPr>
        <w:t>to</w:t>
      </w:r>
      <w:r w:rsidRPr="00E75E88">
        <w:rPr>
          <w:color w:val="000000"/>
          <w:lang w:eastAsia="zh-CN"/>
        </w:rPr>
        <w:t xml:space="preserve"> decide an optimal price for </w:t>
      </w:r>
      <w:r w:rsidR="00A0065E">
        <w:rPr>
          <w:rFonts w:hint="eastAsia"/>
          <w:color w:val="000000"/>
          <w:lang w:eastAsia="zh-CN"/>
        </w:rPr>
        <w:t xml:space="preserve">the </w:t>
      </w:r>
      <w:r w:rsidRPr="00E75E88">
        <w:rPr>
          <w:color w:val="000000"/>
          <w:lang w:eastAsia="zh-CN"/>
        </w:rPr>
        <w:t>new technolog</w:t>
      </w:r>
      <w:r w:rsidR="00A0065E">
        <w:rPr>
          <w:rFonts w:hint="eastAsia"/>
          <w:color w:val="000000"/>
          <w:lang w:eastAsia="zh-CN"/>
        </w:rPr>
        <w:t>y. The objective should either</w:t>
      </w:r>
      <w:r w:rsidRPr="00E75E88">
        <w:rPr>
          <w:color w:val="000000"/>
          <w:lang w:eastAsia="zh-CN"/>
        </w:rPr>
        <w:t xml:space="preserve"> </w:t>
      </w:r>
      <w:r w:rsidR="00A0065E">
        <w:rPr>
          <w:rFonts w:hint="eastAsia"/>
          <w:color w:val="000000"/>
          <w:lang w:eastAsia="zh-CN"/>
        </w:rPr>
        <w:t xml:space="preserve">be maximizing </w:t>
      </w:r>
      <w:r>
        <w:rPr>
          <w:rFonts w:hint="eastAsia"/>
          <w:color w:val="000000"/>
          <w:lang w:eastAsia="zh-CN"/>
        </w:rPr>
        <w:t>the long-term profit</w:t>
      </w:r>
      <w:r w:rsidR="00A0065E">
        <w:rPr>
          <w:color w:val="000000"/>
          <w:lang w:eastAsia="zh-CN"/>
        </w:rPr>
        <w:t xml:space="preserve"> </w:t>
      </w:r>
      <w:r w:rsidR="00A0065E">
        <w:rPr>
          <w:rFonts w:hint="eastAsia"/>
          <w:color w:val="000000"/>
          <w:lang w:eastAsia="zh-CN"/>
        </w:rPr>
        <w:t>or reinforcing</w:t>
      </w:r>
      <w:r w:rsidRPr="00E75E88">
        <w:rPr>
          <w:color w:val="000000"/>
          <w:lang w:eastAsia="zh-CN"/>
        </w:rPr>
        <w:t xml:space="preserve"> </w:t>
      </w:r>
      <w:r w:rsidR="00A0065E">
        <w:rPr>
          <w:rFonts w:hint="eastAsia"/>
          <w:color w:val="000000"/>
          <w:lang w:eastAsia="zh-CN"/>
        </w:rPr>
        <w:t>the short-term profit</w:t>
      </w:r>
      <w:r w:rsidRPr="00E75E88">
        <w:rPr>
          <w:color w:val="000000"/>
          <w:lang w:eastAsia="zh-CN"/>
        </w:rPr>
        <w:t>.</w:t>
      </w:r>
    </w:p>
    <w:p w:rsidR="00451703" w:rsidRDefault="0020619D" w:rsidP="001C43B2">
      <w:pPr>
        <w:numPr>
          <w:ilvl w:val="12"/>
          <w:numId w:val="0"/>
        </w:numPr>
        <w:spacing w:line="480" w:lineRule="auto"/>
        <w:ind w:firstLine="720"/>
        <w:jc w:val="both"/>
        <w:rPr>
          <w:color w:val="000000"/>
          <w:lang w:eastAsia="zh-CN"/>
        </w:rPr>
      </w:pPr>
      <w:r>
        <w:rPr>
          <w:rFonts w:hint="eastAsia"/>
          <w:color w:val="000000"/>
          <w:lang w:eastAsia="zh-CN"/>
        </w:rPr>
        <w:t xml:space="preserve">Further studies in dynamic pricing field were built on the theoretical basis of control theory. </w:t>
      </w:r>
      <w:r w:rsidR="0028653B">
        <w:rPr>
          <w:rFonts w:hint="eastAsia"/>
          <w:color w:val="000000"/>
          <w:lang w:eastAsia="zh-CN"/>
        </w:rPr>
        <w:t xml:space="preserve">Control theory </w:t>
      </w:r>
      <w:r w:rsidR="002821D5">
        <w:rPr>
          <w:rFonts w:hint="eastAsia"/>
          <w:color w:val="000000"/>
          <w:lang w:eastAsia="zh-CN"/>
        </w:rPr>
        <w:t>refers to</w:t>
      </w:r>
      <w:r w:rsidR="0028653B">
        <w:rPr>
          <w:rFonts w:hint="eastAsia"/>
          <w:color w:val="000000"/>
          <w:lang w:eastAsia="zh-CN"/>
        </w:rPr>
        <w:t xml:space="preserve"> interdisciplinary stud</w:t>
      </w:r>
      <w:r w:rsidR="007C71ED">
        <w:rPr>
          <w:rFonts w:hint="eastAsia"/>
          <w:color w:val="000000"/>
          <w:lang w:eastAsia="zh-CN"/>
        </w:rPr>
        <w:t>ies</w:t>
      </w:r>
      <w:r w:rsidR="0028653B">
        <w:rPr>
          <w:rFonts w:hint="eastAsia"/>
          <w:color w:val="000000"/>
          <w:lang w:eastAsia="zh-CN"/>
        </w:rPr>
        <w:t xml:space="preserve"> </w:t>
      </w:r>
      <w:r w:rsidR="002821D5">
        <w:rPr>
          <w:rFonts w:hint="eastAsia"/>
          <w:color w:val="000000"/>
          <w:lang w:eastAsia="zh-CN"/>
        </w:rPr>
        <w:t>of</w:t>
      </w:r>
      <w:r w:rsidR="0028653B">
        <w:rPr>
          <w:rFonts w:hint="eastAsia"/>
          <w:color w:val="000000"/>
          <w:lang w:eastAsia="zh-CN"/>
        </w:rPr>
        <w:t xml:space="preserve"> engineering and mathematics problems</w:t>
      </w:r>
      <w:r w:rsidR="00D157AB">
        <w:rPr>
          <w:rFonts w:hint="eastAsia"/>
          <w:color w:val="000000"/>
          <w:lang w:eastAsia="zh-CN"/>
        </w:rPr>
        <w:t>. These problems are either requiring the researchers to achieve a given final state or asking for the final state given that the system is controlled in a predefined way.</w:t>
      </w:r>
      <w:r w:rsidR="0028653B">
        <w:rPr>
          <w:rFonts w:hint="eastAsia"/>
          <w:color w:val="000000"/>
          <w:lang w:eastAsia="zh-CN"/>
        </w:rPr>
        <w:t xml:space="preserve"> </w:t>
      </w:r>
      <w:r w:rsidR="00D157AB">
        <w:rPr>
          <w:rFonts w:hint="eastAsia"/>
          <w:color w:val="000000"/>
          <w:lang w:eastAsia="zh-CN"/>
        </w:rPr>
        <w:t xml:space="preserve">In economic related topics, </w:t>
      </w:r>
      <w:r w:rsidR="004D283B">
        <w:rPr>
          <w:rFonts w:hint="eastAsia"/>
          <w:color w:val="000000"/>
          <w:lang w:eastAsia="zh-CN"/>
        </w:rPr>
        <w:t>researchers</w:t>
      </w:r>
      <w:r w:rsidR="00D157AB">
        <w:rPr>
          <w:rFonts w:hint="eastAsia"/>
          <w:color w:val="000000"/>
          <w:lang w:eastAsia="zh-CN"/>
        </w:rPr>
        <w:t xml:space="preserve"> are often desired to</w:t>
      </w:r>
      <w:r w:rsidR="004D283B">
        <w:rPr>
          <w:rFonts w:hint="eastAsia"/>
          <w:color w:val="000000"/>
          <w:lang w:eastAsia="zh-CN"/>
        </w:rPr>
        <w:t xml:space="preserve"> control the system state by changing some </w:t>
      </w:r>
      <w:r w:rsidR="002821D5">
        <w:rPr>
          <w:rFonts w:hint="eastAsia"/>
          <w:color w:val="000000"/>
          <w:lang w:eastAsia="zh-CN"/>
        </w:rPr>
        <w:t>pre</w:t>
      </w:r>
      <w:r w:rsidR="004D283B">
        <w:rPr>
          <w:rFonts w:hint="eastAsia"/>
          <w:color w:val="000000"/>
          <w:lang w:eastAsia="zh-CN"/>
        </w:rPr>
        <w:t xml:space="preserve">defined variables until the </w:t>
      </w:r>
      <w:r w:rsidR="002821D5">
        <w:rPr>
          <w:rFonts w:hint="eastAsia"/>
          <w:color w:val="000000"/>
          <w:lang w:eastAsia="zh-CN"/>
        </w:rPr>
        <w:t xml:space="preserve">system reaches the </w:t>
      </w:r>
      <w:r w:rsidR="004D283B">
        <w:rPr>
          <w:rFonts w:hint="eastAsia"/>
          <w:color w:val="000000"/>
          <w:lang w:eastAsia="zh-CN"/>
        </w:rPr>
        <w:t>final state</w:t>
      </w:r>
      <w:r w:rsidR="0028653B">
        <w:rPr>
          <w:rFonts w:hint="eastAsia"/>
          <w:color w:val="000000"/>
          <w:lang w:eastAsia="zh-CN"/>
        </w:rPr>
        <w:t xml:space="preserve">. </w:t>
      </w:r>
      <w:r w:rsidR="000B67A3">
        <w:rPr>
          <w:rFonts w:hint="eastAsia"/>
          <w:color w:val="000000"/>
          <w:lang w:eastAsia="zh-CN"/>
        </w:rPr>
        <w:t xml:space="preserve">The </w:t>
      </w:r>
      <w:r w:rsidR="002821D5">
        <w:rPr>
          <w:rFonts w:hint="eastAsia"/>
          <w:color w:val="000000"/>
          <w:lang w:eastAsia="zh-CN"/>
        </w:rPr>
        <w:t>state</w:t>
      </w:r>
      <w:r w:rsidR="000B67A3">
        <w:rPr>
          <w:rFonts w:hint="eastAsia"/>
          <w:color w:val="000000"/>
          <w:lang w:eastAsia="zh-CN"/>
        </w:rPr>
        <w:t xml:space="preserve"> of the system is </w:t>
      </w:r>
      <w:r w:rsidR="00D157AB">
        <w:rPr>
          <w:rFonts w:hint="eastAsia"/>
          <w:color w:val="000000"/>
          <w:lang w:eastAsia="zh-CN"/>
        </w:rPr>
        <w:t>represented by a state variable and it is connected</w:t>
      </w:r>
      <w:r w:rsidR="000B67A3">
        <w:rPr>
          <w:rFonts w:hint="eastAsia"/>
          <w:color w:val="000000"/>
          <w:lang w:eastAsia="zh-CN"/>
        </w:rPr>
        <w:t xml:space="preserve"> with the input </w:t>
      </w:r>
      <w:r w:rsidR="00D157AB">
        <w:rPr>
          <w:rFonts w:hint="eastAsia"/>
          <w:color w:val="000000"/>
          <w:lang w:eastAsia="zh-CN"/>
        </w:rPr>
        <w:t>variables through</w:t>
      </w:r>
      <w:r w:rsidR="000B67A3">
        <w:rPr>
          <w:rFonts w:hint="eastAsia"/>
          <w:color w:val="000000"/>
          <w:lang w:eastAsia="zh-CN"/>
        </w:rPr>
        <w:t xml:space="preserve"> a </w:t>
      </w:r>
      <w:r w:rsidR="00D157AB">
        <w:rPr>
          <w:rFonts w:hint="eastAsia"/>
          <w:color w:val="000000"/>
          <w:lang w:eastAsia="zh-CN"/>
        </w:rPr>
        <w:t>Hamiltonian</w:t>
      </w:r>
      <w:r w:rsidR="000B67A3">
        <w:rPr>
          <w:rFonts w:hint="eastAsia"/>
          <w:color w:val="000000"/>
          <w:lang w:eastAsia="zh-CN"/>
        </w:rPr>
        <w:t xml:space="preserve"> equation</w:t>
      </w:r>
      <w:r w:rsidR="00914AA7">
        <w:rPr>
          <w:rFonts w:hint="eastAsia"/>
          <w:color w:val="000000"/>
          <w:lang w:eastAsia="zh-CN"/>
        </w:rPr>
        <w:t xml:space="preserve">. </w:t>
      </w:r>
      <w:r w:rsidR="00D157AB">
        <w:rPr>
          <w:rFonts w:hint="eastAsia"/>
          <w:color w:val="000000"/>
          <w:lang w:eastAsia="zh-CN"/>
        </w:rPr>
        <w:t>The solution of this type of problem reflects an optimal philosophy to control the system in order to reach the final state.</w:t>
      </w:r>
      <w:r w:rsidR="007A43FB">
        <w:rPr>
          <w:rFonts w:hint="eastAsia"/>
          <w:color w:val="000000"/>
          <w:lang w:eastAsia="zh-CN"/>
        </w:rPr>
        <w:t xml:space="preserve"> </w:t>
      </w:r>
      <w:r w:rsidR="0028653B">
        <w:rPr>
          <w:rFonts w:hint="eastAsia"/>
          <w:color w:val="000000"/>
          <w:lang w:eastAsia="zh-CN"/>
        </w:rPr>
        <w:t xml:space="preserve">The </w:t>
      </w:r>
      <w:r w:rsidR="00707790">
        <w:rPr>
          <w:rFonts w:hint="eastAsia"/>
          <w:color w:val="000000"/>
          <w:lang w:eastAsia="zh-CN"/>
        </w:rPr>
        <w:t xml:space="preserve">extensive application of control theory can refer to the research in economics, ecology, sociology, biology, and engineering. </w:t>
      </w:r>
    </w:p>
    <w:p w:rsidR="00B02281" w:rsidRDefault="000B67A3" w:rsidP="001C43B2">
      <w:pPr>
        <w:numPr>
          <w:ilvl w:val="12"/>
          <w:numId w:val="0"/>
        </w:numPr>
        <w:spacing w:line="480" w:lineRule="auto"/>
        <w:ind w:firstLine="720"/>
        <w:jc w:val="both"/>
        <w:rPr>
          <w:color w:val="000000"/>
          <w:lang w:eastAsia="zh-CN"/>
        </w:rPr>
      </w:pPr>
      <w:r>
        <w:rPr>
          <w:rFonts w:hint="eastAsia"/>
          <w:color w:val="000000"/>
          <w:lang w:eastAsia="zh-CN"/>
        </w:rPr>
        <w:lastRenderedPageBreak/>
        <w:t xml:space="preserve">The </w:t>
      </w:r>
      <w:r w:rsidR="00914AA7">
        <w:rPr>
          <w:color w:val="000000"/>
          <w:lang w:eastAsia="zh-CN"/>
        </w:rPr>
        <w:t xml:space="preserve">studies in </w:t>
      </w:r>
      <w:r w:rsidR="00473E9F">
        <w:rPr>
          <w:rFonts w:hint="eastAsia"/>
          <w:color w:val="000000"/>
          <w:lang w:eastAsia="zh-CN"/>
        </w:rPr>
        <w:t xml:space="preserve">the new product pricing problems often </w:t>
      </w:r>
      <w:r w:rsidR="00914AA7">
        <w:rPr>
          <w:color w:val="000000"/>
          <w:lang w:eastAsia="zh-CN"/>
        </w:rPr>
        <w:t>connect</w:t>
      </w:r>
      <w:r>
        <w:rPr>
          <w:rFonts w:hint="eastAsia"/>
          <w:color w:val="000000"/>
          <w:lang w:eastAsia="zh-CN"/>
        </w:rPr>
        <w:t xml:space="preserve"> the pricing decision with time dependent demand</w:t>
      </w:r>
      <w:r w:rsidR="00451703">
        <w:rPr>
          <w:rFonts w:hint="eastAsia"/>
          <w:color w:val="000000"/>
          <w:lang w:eastAsia="zh-CN"/>
        </w:rPr>
        <w:t xml:space="preserve"> and </w:t>
      </w:r>
      <w:r w:rsidR="00473E9F">
        <w:rPr>
          <w:rFonts w:hint="eastAsia"/>
          <w:color w:val="000000"/>
          <w:lang w:eastAsia="zh-CN"/>
        </w:rPr>
        <w:t>investigate the optimal path to the final state. A</w:t>
      </w:r>
      <w:r w:rsidR="00451703">
        <w:rPr>
          <w:rFonts w:hint="eastAsia"/>
          <w:color w:val="000000"/>
          <w:lang w:eastAsia="zh-CN"/>
        </w:rPr>
        <w:t xml:space="preserve"> large number of papers seek to </w:t>
      </w:r>
      <w:r w:rsidR="00473E9F">
        <w:rPr>
          <w:rFonts w:hint="eastAsia"/>
          <w:color w:val="000000"/>
          <w:lang w:eastAsia="zh-CN"/>
        </w:rPr>
        <w:t>explain</w:t>
      </w:r>
      <w:r w:rsidR="00451703">
        <w:rPr>
          <w:rFonts w:hint="eastAsia"/>
          <w:color w:val="000000"/>
          <w:lang w:eastAsia="zh-CN"/>
        </w:rPr>
        <w:t xml:space="preserve"> the interaction between </w:t>
      </w:r>
      <w:r w:rsidR="00473E9F">
        <w:rPr>
          <w:rFonts w:hint="eastAsia"/>
          <w:color w:val="000000"/>
          <w:lang w:eastAsia="zh-CN"/>
        </w:rPr>
        <w:t>the</w:t>
      </w:r>
      <w:r w:rsidR="00451703">
        <w:rPr>
          <w:rFonts w:hint="eastAsia"/>
          <w:color w:val="000000"/>
          <w:lang w:eastAsia="zh-CN"/>
        </w:rPr>
        <w:t xml:space="preserve"> innovation and </w:t>
      </w:r>
      <w:r w:rsidR="00473E9F">
        <w:rPr>
          <w:rFonts w:hint="eastAsia"/>
          <w:color w:val="000000"/>
          <w:lang w:eastAsia="zh-CN"/>
        </w:rPr>
        <w:t>its</w:t>
      </w:r>
      <w:r w:rsidR="00451703">
        <w:rPr>
          <w:rFonts w:hint="eastAsia"/>
          <w:color w:val="000000"/>
          <w:lang w:eastAsia="zh-CN"/>
        </w:rPr>
        <w:t xml:space="preserve"> derived demand in the market</w:t>
      </w:r>
      <w:r>
        <w:rPr>
          <w:rFonts w:hint="eastAsia"/>
          <w:color w:val="000000"/>
          <w:lang w:eastAsia="zh-CN"/>
        </w:rPr>
        <w:t>.</w:t>
      </w:r>
      <w:r w:rsidR="00473E9F">
        <w:rPr>
          <w:rFonts w:hint="eastAsia"/>
          <w:color w:val="000000"/>
          <w:lang w:eastAsia="zh-CN"/>
        </w:rPr>
        <w:t xml:space="preserve"> </w:t>
      </w:r>
      <w:r w:rsidR="0020619D">
        <w:rPr>
          <w:rFonts w:hint="eastAsia"/>
          <w:color w:val="000000"/>
          <w:lang w:eastAsia="zh-CN"/>
        </w:rPr>
        <w:t xml:space="preserve">In </w:t>
      </w:r>
      <w:r w:rsidR="00473E9F">
        <w:rPr>
          <w:rFonts w:hint="eastAsia"/>
          <w:color w:val="000000"/>
          <w:lang w:eastAsia="zh-CN"/>
        </w:rPr>
        <w:t>1971</w:t>
      </w:r>
      <w:r w:rsidR="0020619D">
        <w:rPr>
          <w:rFonts w:hint="eastAsia"/>
          <w:color w:val="000000"/>
          <w:lang w:eastAsia="zh-CN"/>
        </w:rPr>
        <w:t xml:space="preserve">, </w:t>
      </w:r>
      <w:r w:rsidR="001B28E2" w:rsidRPr="001B28E2">
        <w:rPr>
          <w:color w:val="000000"/>
          <w:lang w:eastAsia="zh-CN"/>
        </w:rPr>
        <w:t>Gaskins</w:t>
      </w:r>
      <w:r w:rsidR="001313EF">
        <w:rPr>
          <w:rFonts w:hint="eastAsia"/>
          <w:color w:val="000000"/>
          <w:lang w:eastAsia="zh-CN"/>
        </w:rPr>
        <w:t xml:space="preserve"> </w:t>
      </w:r>
      <w:r w:rsidR="001313EF">
        <w:rPr>
          <w:color w:val="000000"/>
          <w:lang w:eastAsia="zh-CN"/>
        </w:rPr>
        <w:fldChar w:fldCharType="begin"/>
      </w:r>
      <w:r w:rsidR="00934FC1">
        <w:rPr>
          <w:color w:val="000000"/>
          <w:lang w:eastAsia="zh-CN"/>
        </w:rPr>
        <w:instrText xml:space="preserve"> ADDIN EN.CITE &lt;EndNote&gt;&lt;Cite ExcludeAuth="1"&gt;&lt;Author&gt;Gaskins Jr&lt;/Author&gt;&lt;Year&gt;1971&lt;/Year&gt;&lt;RecNum&gt;10130&lt;/RecNum&gt;&lt;DisplayText&gt;&lt;style font="Times New Roman" size="12"&gt;(1971)&lt;/style&gt;&lt;/DisplayText&gt;&lt;record&gt;&lt;rec-number&gt;10130&lt;/rec-number&gt;&lt;foreign-keys&gt;&lt;key app="EN" db-id="2txd5z0awtf09kertsnvfpf35rw05dw599af"&gt;10130&lt;/key&gt;&lt;/foreign-keys&gt;&lt;ref-type name="Journal Article"&gt;17&lt;/ref-type&gt;&lt;contributors&gt;&lt;authors&gt;&lt;author&gt;Gaskins Jr, Darius W.&lt;/author&gt;&lt;/authors&gt;&lt;/contributors&gt;&lt;titles&gt;&lt;title&gt;Dynamic limit pricing: Optimal pricing under threat of entry&lt;/title&gt;&lt;secondary-title&gt;Journal of Economic Theory&lt;/secondary-title&gt;&lt;/titles&gt;&lt;periodical&gt;&lt;full-title&gt;Journal of Economic Theory&lt;/full-title&gt;&lt;abbr-1&gt;J Econ Theory&lt;/abbr-1&gt;&lt;/periodical&gt;&lt;pages&gt;306-322&lt;/pages&gt;&lt;volume&gt;3&lt;/volume&gt;&lt;number&gt;3&lt;/number&gt;&lt;dates&gt;&lt;year&gt;1971&lt;/year&gt;&lt;pub-dates&gt;&lt;date&gt;9//&lt;/date&gt;&lt;/pub-dates&gt;&lt;/dates&gt;&lt;isbn&gt;0022-0531&lt;/isbn&gt;&lt;urls&gt;&lt;related-urls&gt;&lt;url&gt;http://www.sciencedirect.com/science/article/pii/0022053171900251&lt;/url&gt;&lt;/related-urls&gt;&lt;/urls&gt;&lt;electronic-resource-num&gt;http://dx.doi.org/10.1016/0022-0531(71)90025-1&lt;/electronic-resource-num&gt;&lt;/record&gt;&lt;/Cite&gt;&lt;/EndNote&gt;</w:instrText>
      </w:r>
      <w:r w:rsidR="001313EF">
        <w:rPr>
          <w:color w:val="000000"/>
          <w:lang w:eastAsia="zh-CN"/>
        </w:rPr>
        <w:fldChar w:fldCharType="separate"/>
      </w:r>
      <w:r w:rsidR="00934FC1">
        <w:rPr>
          <w:noProof/>
          <w:color w:val="000000"/>
          <w:lang w:eastAsia="zh-CN"/>
        </w:rPr>
        <w:t>(</w:t>
      </w:r>
      <w:hyperlink w:anchor="_ENREF_37" w:tooltip="Gaskins Jr, 1971 #10130" w:history="1">
        <w:r w:rsidR="00166FE8">
          <w:rPr>
            <w:noProof/>
            <w:color w:val="000000"/>
            <w:lang w:eastAsia="zh-CN"/>
          </w:rPr>
          <w:t>1971</w:t>
        </w:r>
      </w:hyperlink>
      <w:r w:rsidR="00934FC1">
        <w:rPr>
          <w:noProof/>
          <w:color w:val="000000"/>
          <w:lang w:eastAsia="zh-CN"/>
        </w:rPr>
        <w:t>)</w:t>
      </w:r>
      <w:r w:rsidR="001313EF">
        <w:rPr>
          <w:color w:val="000000"/>
          <w:lang w:eastAsia="zh-CN"/>
        </w:rPr>
        <w:fldChar w:fldCharType="end"/>
      </w:r>
      <w:r w:rsidR="001B28E2">
        <w:rPr>
          <w:rFonts w:hint="eastAsia"/>
          <w:color w:val="000000"/>
          <w:lang w:eastAsia="zh-CN"/>
        </w:rPr>
        <w:t xml:space="preserve"> developed a mathematical </w:t>
      </w:r>
      <w:r w:rsidR="00473E9F">
        <w:rPr>
          <w:rFonts w:hint="eastAsia"/>
          <w:color w:val="000000"/>
          <w:lang w:eastAsia="zh-CN"/>
        </w:rPr>
        <w:t>model</w:t>
      </w:r>
      <w:r w:rsidR="001B28E2">
        <w:rPr>
          <w:rFonts w:hint="eastAsia"/>
          <w:color w:val="000000"/>
          <w:lang w:eastAsia="zh-CN"/>
        </w:rPr>
        <w:t xml:space="preserve"> </w:t>
      </w:r>
      <w:r w:rsidR="00610D84">
        <w:rPr>
          <w:rFonts w:hint="eastAsia"/>
          <w:color w:val="000000"/>
          <w:lang w:eastAsia="zh-CN"/>
        </w:rPr>
        <w:t>for</w:t>
      </w:r>
      <w:r w:rsidR="00E72BAD">
        <w:rPr>
          <w:rFonts w:hint="eastAsia"/>
          <w:color w:val="000000"/>
          <w:lang w:eastAsia="zh-CN"/>
        </w:rPr>
        <w:t xml:space="preserve"> </w:t>
      </w:r>
      <w:r w:rsidR="001B28E2">
        <w:rPr>
          <w:rFonts w:hint="eastAsia"/>
          <w:color w:val="000000"/>
          <w:lang w:eastAsia="zh-CN"/>
        </w:rPr>
        <w:t>dynamic</w:t>
      </w:r>
      <w:r w:rsidR="00E72BAD">
        <w:rPr>
          <w:rFonts w:hint="eastAsia"/>
          <w:color w:val="000000"/>
          <w:lang w:eastAsia="zh-CN"/>
        </w:rPr>
        <w:t xml:space="preserve"> pric</w:t>
      </w:r>
      <w:r w:rsidR="00473E9F">
        <w:rPr>
          <w:rFonts w:hint="eastAsia"/>
          <w:color w:val="000000"/>
          <w:lang w:eastAsia="zh-CN"/>
        </w:rPr>
        <w:t>ing</w:t>
      </w:r>
      <w:r w:rsidR="001B28E2">
        <w:rPr>
          <w:rFonts w:hint="eastAsia"/>
          <w:color w:val="000000"/>
          <w:lang w:eastAsia="zh-CN"/>
        </w:rPr>
        <w:t xml:space="preserve"> </w:t>
      </w:r>
      <w:r w:rsidR="00610D84">
        <w:rPr>
          <w:rFonts w:hint="eastAsia"/>
          <w:color w:val="000000"/>
          <w:lang w:eastAsia="zh-CN"/>
        </w:rPr>
        <w:t>problem of</w:t>
      </w:r>
      <w:r w:rsidR="00E72BAD">
        <w:rPr>
          <w:rFonts w:hint="eastAsia"/>
          <w:color w:val="000000"/>
          <w:lang w:eastAsia="zh-CN"/>
        </w:rPr>
        <w:t xml:space="preserve"> a new product</w:t>
      </w:r>
      <w:r w:rsidR="00610D84">
        <w:rPr>
          <w:rFonts w:hint="eastAsia"/>
          <w:color w:val="000000"/>
          <w:lang w:eastAsia="zh-CN"/>
        </w:rPr>
        <w:t xml:space="preserve">. </w:t>
      </w:r>
      <w:r w:rsidR="00E72BAD">
        <w:rPr>
          <w:rFonts w:hint="eastAsia"/>
          <w:color w:val="000000"/>
          <w:lang w:eastAsia="zh-CN"/>
        </w:rPr>
        <w:t xml:space="preserve">The </w:t>
      </w:r>
      <w:r w:rsidR="00610D84">
        <w:rPr>
          <w:rFonts w:hint="eastAsia"/>
          <w:color w:val="000000"/>
          <w:lang w:eastAsia="zh-CN"/>
        </w:rPr>
        <w:t xml:space="preserve">innovative </w:t>
      </w:r>
      <w:r w:rsidR="00E72BAD">
        <w:rPr>
          <w:rFonts w:hint="eastAsia"/>
          <w:color w:val="000000"/>
          <w:lang w:eastAsia="zh-CN"/>
        </w:rPr>
        <w:t xml:space="preserve">company can either charge </w:t>
      </w:r>
      <w:r w:rsidR="00E03269">
        <w:rPr>
          <w:rFonts w:hint="eastAsia"/>
          <w:color w:val="000000"/>
          <w:lang w:eastAsia="zh-CN"/>
        </w:rPr>
        <w:t xml:space="preserve">for </w:t>
      </w:r>
      <w:r w:rsidR="00E72BAD">
        <w:rPr>
          <w:rFonts w:hint="eastAsia"/>
          <w:color w:val="000000"/>
          <w:lang w:eastAsia="zh-CN"/>
        </w:rPr>
        <w:t xml:space="preserve">the short-term profit </w:t>
      </w:r>
      <w:r w:rsidR="00E03269">
        <w:rPr>
          <w:rFonts w:hint="eastAsia"/>
          <w:color w:val="000000"/>
          <w:lang w:eastAsia="zh-CN"/>
        </w:rPr>
        <w:t xml:space="preserve">by increasing price </w:t>
      </w:r>
      <w:r w:rsidR="00E72BAD">
        <w:rPr>
          <w:rFonts w:hint="eastAsia"/>
          <w:color w:val="000000"/>
          <w:lang w:eastAsia="zh-CN"/>
        </w:rPr>
        <w:t xml:space="preserve">or </w:t>
      </w:r>
      <w:r w:rsidR="00E03269">
        <w:rPr>
          <w:rFonts w:hint="eastAsia"/>
          <w:color w:val="000000"/>
          <w:lang w:eastAsia="zh-CN"/>
        </w:rPr>
        <w:t>for the</w:t>
      </w:r>
      <w:r w:rsidR="00E72BAD">
        <w:rPr>
          <w:rFonts w:hint="eastAsia"/>
          <w:color w:val="000000"/>
          <w:lang w:eastAsia="zh-CN"/>
        </w:rPr>
        <w:t xml:space="preserve"> long-term profit</w:t>
      </w:r>
      <w:r w:rsidR="00E03269">
        <w:rPr>
          <w:rFonts w:hint="eastAsia"/>
          <w:color w:val="000000"/>
          <w:lang w:eastAsia="zh-CN"/>
        </w:rPr>
        <w:t xml:space="preserve"> by limiting the price</w:t>
      </w:r>
      <w:r w:rsidR="009A20D8">
        <w:rPr>
          <w:rFonts w:hint="eastAsia"/>
          <w:color w:val="000000"/>
          <w:lang w:eastAsia="zh-CN"/>
        </w:rPr>
        <w:t xml:space="preserve"> (as shown in </w:t>
      </w:r>
      <w:r w:rsidR="009A20D8">
        <w:rPr>
          <w:color w:val="000000"/>
          <w:lang w:eastAsia="zh-CN"/>
        </w:rPr>
        <w:fldChar w:fldCharType="begin"/>
      </w:r>
      <w:r w:rsidR="009A20D8">
        <w:rPr>
          <w:color w:val="000000"/>
          <w:lang w:eastAsia="zh-CN"/>
        </w:rPr>
        <w:instrText xml:space="preserve"> </w:instrText>
      </w:r>
      <w:r w:rsidR="009A20D8">
        <w:rPr>
          <w:rFonts w:hint="eastAsia"/>
          <w:color w:val="000000"/>
          <w:lang w:eastAsia="zh-CN"/>
        </w:rPr>
        <w:instrText>REF _Ref427698094 \h</w:instrText>
      </w:r>
      <w:r w:rsidR="009A20D8">
        <w:rPr>
          <w:color w:val="000000"/>
          <w:lang w:eastAsia="zh-CN"/>
        </w:rPr>
        <w:instrText xml:space="preserve"> </w:instrText>
      </w:r>
      <w:r w:rsidR="001C43B2">
        <w:rPr>
          <w:color w:val="000000"/>
          <w:lang w:eastAsia="zh-CN"/>
        </w:rPr>
        <w:instrText xml:space="preserve"> \* MERGEFORMAT </w:instrText>
      </w:r>
      <w:r w:rsidR="009A20D8">
        <w:rPr>
          <w:color w:val="000000"/>
          <w:lang w:eastAsia="zh-CN"/>
        </w:rPr>
      </w:r>
      <w:r w:rsidR="009A20D8">
        <w:rPr>
          <w:color w:val="000000"/>
          <w:lang w:eastAsia="zh-CN"/>
        </w:rPr>
        <w:fldChar w:fldCharType="separate"/>
      </w:r>
      <w:r w:rsidR="00290ADC">
        <w:t xml:space="preserve">Figure </w:t>
      </w:r>
      <w:r w:rsidR="00290ADC">
        <w:rPr>
          <w:noProof/>
        </w:rPr>
        <w:t>16</w:t>
      </w:r>
      <w:r w:rsidR="009A20D8">
        <w:rPr>
          <w:color w:val="000000"/>
          <w:lang w:eastAsia="zh-CN"/>
        </w:rPr>
        <w:fldChar w:fldCharType="end"/>
      </w:r>
      <w:r w:rsidR="009A20D8">
        <w:rPr>
          <w:rFonts w:hint="eastAsia"/>
          <w:color w:val="000000"/>
          <w:lang w:eastAsia="zh-CN"/>
        </w:rPr>
        <w:t>: thick line for optimal path and thin line for short-term profit pricing path)</w:t>
      </w:r>
      <w:r w:rsidR="00E72BAD">
        <w:rPr>
          <w:rFonts w:hint="eastAsia"/>
          <w:color w:val="000000"/>
          <w:lang w:eastAsia="zh-CN"/>
        </w:rPr>
        <w:t>.</w:t>
      </w:r>
      <w:r w:rsidR="0051387B">
        <w:rPr>
          <w:rFonts w:hint="eastAsia"/>
          <w:color w:val="000000"/>
          <w:lang w:eastAsia="zh-CN"/>
        </w:rPr>
        <w:t xml:space="preserve"> Gaskins </w:t>
      </w:r>
      <w:r w:rsidR="003800CD">
        <w:rPr>
          <w:color w:val="000000"/>
          <w:lang w:eastAsia="zh-CN"/>
        </w:rPr>
        <w:fldChar w:fldCharType="begin"/>
      </w:r>
      <w:r w:rsidR="00934FC1">
        <w:rPr>
          <w:color w:val="000000"/>
          <w:lang w:eastAsia="zh-CN"/>
        </w:rPr>
        <w:instrText xml:space="preserve"> ADDIN EN.CITE &lt;EndNote&gt;&lt;Cite ExcludeAuth="1"&gt;&lt;Author&gt;Gaskins Jr&lt;/Author&gt;&lt;Year&gt;1971&lt;/Year&gt;&lt;RecNum&gt;10130&lt;/RecNum&gt;&lt;DisplayText&gt;&lt;style font="Times New Roman" size="12"&gt;(1971)&lt;/style&gt;&lt;/DisplayText&gt;&lt;record&gt;&lt;rec-number&gt;10130&lt;/rec-number&gt;&lt;foreign-keys&gt;&lt;key app="EN" db-id="2txd5z0awtf09kertsnvfpf35rw05dw599af"&gt;10130&lt;/key&gt;&lt;/foreign-keys&gt;&lt;ref-type name="Journal Article"&gt;17&lt;/ref-type&gt;&lt;contributors&gt;&lt;authors&gt;&lt;author&gt;Gaskins Jr, Darius W.&lt;/author&gt;&lt;/authors&gt;&lt;/contributors&gt;&lt;titles&gt;&lt;title&gt;Dynamic limit pricing: Optimal pricing under threat of entry&lt;/title&gt;&lt;secondary-title&gt;Journal of Economic Theory&lt;/secondary-title&gt;&lt;/titles&gt;&lt;periodical&gt;&lt;full-title&gt;Journal of Economic Theory&lt;/full-title&gt;&lt;abbr-1&gt;J Econ Theory&lt;/abbr-1&gt;&lt;/periodical&gt;&lt;pages&gt;306-322&lt;/pages&gt;&lt;volume&gt;3&lt;/volume&gt;&lt;number&gt;3&lt;/number&gt;&lt;dates&gt;&lt;year&gt;1971&lt;/year&gt;&lt;pub-dates&gt;&lt;date&gt;9//&lt;/date&gt;&lt;/pub-dates&gt;&lt;/dates&gt;&lt;isbn&gt;0022-0531&lt;/isbn&gt;&lt;urls&gt;&lt;related-urls&gt;&lt;url&gt;http://www.sciencedirect.com/science/article/pii/0022053171900251&lt;/url&gt;&lt;/related-urls&gt;&lt;/urls&gt;&lt;electronic-resource-num&gt;http://dx.doi.org/10.1016/0022-0531(71)90025-1&lt;/electronic-resource-num&gt;&lt;/record&gt;&lt;/Cite&gt;&lt;/EndNote&gt;</w:instrText>
      </w:r>
      <w:r w:rsidR="003800CD">
        <w:rPr>
          <w:color w:val="000000"/>
          <w:lang w:eastAsia="zh-CN"/>
        </w:rPr>
        <w:fldChar w:fldCharType="separate"/>
      </w:r>
      <w:r w:rsidR="00934FC1">
        <w:rPr>
          <w:noProof/>
          <w:color w:val="000000"/>
          <w:lang w:eastAsia="zh-CN"/>
        </w:rPr>
        <w:t>(</w:t>
      </w:r>
      <w:hyperlink w:anchor="_ENREF_37" w:tooltip="Gaskins Jr, 1971 #10130" w:history="1">
        <w:r w:rsidR="00166FE8">
          <w:rPr>
            <w:noProof/>
            <w:color w:val="000000"/>
            <w:lang w:eastAsia="zh-CN"/>
          </w:rPr>
          <w:t>1971</w:t>
        </w:r>
      </w:hyperlink>
      <w:r w:rsidR="00934FC1">
        <w:rPr>
          <w:noProof/>
          <w:color w:val="000000"/>
          <w:lang w:eastAsia="zh-CN"/>
        </w:rPr>
        <w:t>)</w:t>
      </w:r>
      <w:r w:rsidR="003800CD">
        <w:rPr>
          <w:color w:val="000000"/>
          <w:lang w:eastAsia="zh-CN"/>
        </w:rPr>
        <w:fldChar w:fldCharType="end"/>
      </w:r>
      <w:r w:rsidR="003800CD">
        <w:rPr>
          <w:rFonts w:hint="eastAsia"/>
          <w:color w:val="000000"/>
          <w:lang w:eastAsia="zh-CN"/>
        </w:rPr>
        <w:t xml:space="preserve"> </w:t>
      </w:r>
      <w:r w:rsidR="0051387B">
        <w:rPr>
          <w:rFonts w:hint="eastAsia"/>
          <w:color w:val="000000"/>
          <w:lang w:eastAsia="zh-CN"/>
        </w:rPr>
        <w:t xml:space="preserve">found that companies choosing short-term profit </w:t>
      </w:r>
      <w:r w:rsidR="00E03269">
        <w:rPr>
          <w:rFonts w:hint="eastAsia"/>
          <w:color w:val="000000"/>
          <w:lang w:eastAsia="zh-CN"/>
        </w:rPr>
        <w:t>usually</w:t>
      </w:r>
      <w:r w:rsidR="0051387B">
        <w:rPr>
          <w:rFonts w:hint="eastAsia"/>
          <w:color w:val="000000"/>
          <w:lang w:eastAsia="zh-CN"/>
        </w:rPr>
        <w:t xml:space="preserve"> ignore</w:t>
      </w:r>
      <w:r w:rsidR="00E03269">
        <w:rPr>
          <w:rFonts w:hint="eastAsia"/>
          <w:color w:val="000000"/>
          <w:lang w:eastAsia="zh-CN"/>
        </w:rPr>
        <w:t>d</w:t>
      </w:r>
      <w:r w:rsidR="0051387B">
        <w:rPr>
          <w:rFonts w:hint="eastAsia"/>
          <w:color w:val="000000"/>
          <w:lang w:eastAsia="zh-CN"/>
        </w:rPr>
        <w:t xml:space="preserve"> the</w:t>
      </w:r>
      <w:r w:rsidR="00E03269">
        <w:rPr>
          <w:rFonts w:hint="eastAsia"/>
          <w:color w:val="000000"/>
          <w:lang w:eastAsia="zh-CN"/>
        </w:rPr>
        <w:t xml:space="preserve"> </w:t>
      </w:r>
      <w:r w:rsidR="0051387B">
        <w:rPr>
          <w:rFonts w:hint="eastAsia"/>
          <w:color w:val="000000"/>
          <w:lang w:eastAsia="zh-CN"/>
        </w:rPr>
        <w:t>entry t</w:t>
      </w:r>
      <w:r w:rsidR="00823BC4">
        <w:rPr>
          <w:rFonts w:hint="eastAsia"/>
          <w:color w:val="000000"/>
          <w:lang w:eastAsia="zh-CN"/>
        </w:rPr>
        <w:t>hreat from potential imitators and</w:t>
      </w:r>
      <w:r w:rsidR="00E03269">
        <w:rPr>
          <w:rFonts w:hint="eastAsia"/>
          <w:color w:val="000000"/>
          <w:lang w:eastAsia="zh-CN"/>
        </w:rPr>
        <w:t xml:space="preserve"> the market share </w:t>
      </w:r>
      <w:r w:rsidR="00823BC4">
        <w:rPr>
          <w:rFonts w:hint="eastAsia"/>
          <w:color w:val="000000"/>
          <w:lang w:eastAsia="zh-CN"/>
        </w:rPr>
        <w:t>was</w:t>
      </w:r>
      <w:r w:rsidR="0051387B">
        <w:rPr>
          <w:rFonts w:hint="eastAsia"/>
          <w:color w:val="000000"/>
          <w:lang w:eastAsia="zh-CN"/>
        </w:rPr>
        <w:t xml:space="preserve"> </w:t>
      </w:r>
      <w:r w:rsidR="00E03269">
        <w:rPr>
          <w:rFonts w:hint="eastAsia"/>
          <w:color w:val="000000"/>
          <w:lang w:eastAsia="zh-CN"/>
        </w:rPr>
        <w:t xml:space="preserve">gradually </w:t>
      </w:r>
      <w:r w:rsidR="0051387B">
        <w:rPr>
          <w:rFonts w:hint="eastAsia"/>
          <w:color w:val="000000"/>
          <w:lang w:eastAsia="zh-CN"/>
        </w:rPr>
        <w:t xml:space="preserve">eroded by late movers. By contrary, Gaskins </w:t>
      </w:r>
      <w:r w:rsidR="003800CD">
        <w:rPr>
          <w:color w:val="000000"/>
          <w:lang w:eastAsia="zh-CN"/>
        </w:rPr>
        <w:fldChar w:fldCharType="begin"/>
      </w:r>
      <w:r w:rsidR="00934FC1">
        <w:rPr>
          <w:color w:val="000000"/>
          <w:lang w:eastAsia="zh-CN"/>
        </w:rPr>
        <w:instrText xml:space="preserve"> ADDIN EN.CITE &lt;EndNote&gt;&lt;Cite ExcludeAuth="1"&gt;&lt;Author&gt;Gaskins Jr&lt;/Author&gt;&lt;Year&gt;1971&lt;/Year&gt;&lt;RecNum&gt;10130&lt;/RecNum&gt;&lt;DisplayText&gt;&lt;style font="Times New Roman" size="12"&gt;(1971)&lt;/style&gt;&lt;/DisplayText&gt;&lt;record&gt;&lt;rec-number&gt;10130&lt;/rec-number&gt;&lt;foreign-keys&gt;&lt;key app="EN" db-id="2txd5z0awtf09kertsnvfpf35rw05dw599af"&gt;10130&lt;/key&gt;&lt;/foreign-keys&gt;&lt;ref-type name="Journal Article"&gt;17&lt;/ref-type&gt;&lt;contributors&gt;&lt;authors&gt;&lt;author&gt;Gaskins Jr, Darius W.&lt;/author&gt;&lt;/authors&gt;&lt;/contributors&gt;&lt;titles&gt;&lt;title&gt;Dynamic limit pricing: Optimal pricing under threat of entry&lt;/title&gt;&lt;secondary-title&gt;Journal of Economic Theory&lt;/secondary-title&gt;&lt;/titles&gt;&lt;periodical&gt;&lt;full-title&gt;Journal of Economic Theory&lt;/full-title&gt;&lt;abbr-1&gt;J Econ Theory&lt;/abbr-1&gt;&lt;/periodical&gt;&lt;pages&gt;306-322&lt;/pages&gt;&lt;volume&gt;3&lt;/volume&gt;&lt;number&gt;3&lt;/number&gt;&lt;dates&gt;&lt;year&gt;1971&lt;/year&gt;&lt;pub-dates&gt;&lt;date&gt;9//&lt;/date&gt;&lt;/pub-dates&gt;&lt;/dates&gt;&lt;isbn&gt;0022-0531&lt;/isbn&gt;&lt;urls&gt;&lt;related-urls&gt;&lt;url&gt;http://www.sciencedirect.com/science/article/pii/0022053171900251&lt;/url&gt;&lt;/related-urls&gt;&lt;/urls&gt;&lt;electronic-resource-num&gt;http://dx.doi.org/10.1016/0022-0531(71)90025-1&lt;/electronic-resource-num&gt;&lt;/record&gt;&lt;/Cite&gt;&lt;/EndNote&gt;</w:instrText>
      </w:r>
      <w:r w:rsidR="003800CD">
        <w:rPr>
          <w:color w:val="000000"/>
          <w:lang w:eastAsia="zh-CN"/>
        </w:rPr>
        <w:fldChar w:fldCharType="separate"/>
      </w:r>
      <w:r w:rsidR="00934FC1">
        <w:rPr>
          <w:noProof/>
          <w:color w:val="000000"/>
          <w:lang w:eastAsia="zh-CN"/>
        </w:rPr>
        <w:t>(</w:t>
      </w:r>
      <w:hyperlink w:anchor="_ENREF_37" w:tooltip="Gaskins Jr, 1971 #10130" w:history="1">
        <w:r w:rsidR="00166FE8">
          <w:rPr>
            <w:noProof/>
            <w:color w:val="000000"/>
            <w:lang w:eastAsia="zh-CN"/>
          </w:rPr>
          <w:t>1971</w:t>
        </w:r>
      </w:hyperlink>
      <w:r w:rsidR="00934FC1">
        <w:rPr>
          <w:noProof/>
          <w:color w:val="000000"/>
          <w:lang w:eastAsia="zh-CN"/>
        </w:rPr>
        <w:t>)</w:t>
      </w:r>
      <w:r w:rsidR="003800CD">
        <w:rPr>
          <w:color w:val="000000"/>
          <w:lang w:eastAsia="zh-CN"/>
        </w:rPr>
        <w:fldChar w:fldCharType="end"/>
      </w:r>
      <w:r w:rsidR="003800CD">
        <w:rPr>
          <w:rFonts w:hint="eastAsia"/>
          <w:color w:val="000000"/>
          <w:lang w:eastAsia="zh-CN"/>
        </w:rPr>
        <w:t xml:space="preserve"> </w:t>
      </w:r>
      <w:r w:rsidR="0051387B">
        <w:rPr>
          <w:rFonts w:hint="eastAsia"/>
          <w:color w:val="000000"/>
          <w:lang w:eastAsia="zh-CN"/>
        </w:rPr>
        <w:t xml:space="preserve">introduced </w:t>
      </w:r>
      <w:r w:rsidR="00E03269">
        <w:rPr>
          <w:rFonts w:hint="eastAsia"/>
          <w:color w:val="000000"/>
          <w:lang w:eastAsia="zh-CN"/>
        </w:rPr>
        <w:t>an</w:t>
      </w:r>
      <w:r w:rsidR="0051387B">
        <w:rPr>
          <w:rFonts w:hint="eastAsia"/>
          <w:color w:val="000000"/>
          <w:lang w:eastAsia="zh-CN"/>
        </w:rPr>
        <w:t xml:space="preserve"> optimal pricing dynamics for long-term </w:t>
      </w:r>
      <w:r w:rsidR="00E03269">
        <w:rPr>
          <w:rFonts w:hint="eastAsia"/>
          <w:color w:val="000000"/>
          <w:lang w:eastAsia="zh-CN"/>
        </w:rPr>
        <w:t>gaming</w:t>
      </w:r>
      <w:r w:rsidR="0051387B">
        <w:rPr>
          <w:rFonts w:hint="eastAsia"/>
          <w:color w:val="000000"/>
          <w:lang w:eastAsia="zh-CN"/>
        </w:rPr>
        <w:t xml:space="preserve"> between innovators and imitators</w:t>
      </w:r>
      <w:r w:rsidR="00E03269">
        <w:rPr>
          <w:rFonts w:hint="eastAsia"/>
          <w:color w:val="000000"/>
          <w:lang w:eastAsia="zh-CN"/>
        </w:rPr>
        <w:t xml:space="preserve"> and</w:t>
      </w:r>
      <w:r w:rsidR="0051387B">
        <w:rPr>
          <w:rFonts w:hint="eastAsia"/>
          <w:color w:val="000000"/>
          <w:lang w:eastAsia="zh-CN"/>
        </w:rPr>
        <w:t xml:space="preserve"> justified a balance between short-term and </w:t>
      </w:r>
      <w:r w:rsidR="00E03269">
        <w:rPr>
          <w:rFonts w:hint="eastAsia"/>
          <w:color w:val="000000"/>
          <w:lang w:eastAsia="zh-CN"/>
        </w:rPr>
        <w:t>long-term profits</w:t>
      </w:r>
      <w:r w:rsidR="0051387B">
        <w:rPr>
          <w:rFonts w:hint="eastAsia"/>
          <w:color w:val="000000"/>
          <w:lang w:eastAsia="zh-CN"/>
        </w:rPr>
        <w:t>.</w:t>
      </w:r>
      <w:r w:rsidR="00823BC4">
        <w:rPr>
          <w:rFonts w:hint="eastAsia"/>
          <w:color w:val="000000"/>
          <w:lang w:eastAsia="zh-CN"/>
        </w:rPr>
        <w:t xml:space="preserve"> </w:t>
      </w:r>
      <w:r w:rsidR="003800CD">
        <w:rPr>
          <w:rFonts w:hint="eastAsia"/>
          <w:color w:val="000000"/>
          <w:lang w:eastAsia="zh-CN"/>
        </w:rPr>
        <w:t xml:space="preserve">Robinson and Lakhani </w:t>
      </w:r>
      <w:r w:rsidR="00B02281">
        <w:rPr>
          <w:color w:val="000000"/>
          <w:lang w:eastAsia="zh-CN"/>
        </w:rPr>
        <w:fldChar w:fldCharType="begin"/>
      </w:r>
      <w:r w:rsidR="00934FC1">
        <w:rPr>
          <w:color w:val="000000"/>
          <w:lang w:eastAsia="zh-CN"/>
        </w:rPr>
        <w:instrText xml:space="preserve"> ADDIN EN.CITE &lt;EndNote&gt;&lt;Cite ExcludeAuth="1"&gt;&lt;Author&gt;Robinson&lt;/Author&gt;&lt;Year&gt;1975&lt;/Year&gt;&lt;RecNum&gt;10191&lt;/RecNum&gt;&lt;DisplayText&gt;&lt;style font="Times New Roman" size="12"&gt;(1975)&lt;/style&gt;&lt;/DisplayText&gt;&lt;record&gt;&lt;rec-number&gt;10191&lt;/rec-number&gt;&lt;foreign-keys&gt;&lt;key app="EN" db-id="2txd5z0awtf09kertsnvfpf35rw05dw599af"&gt;10191&lt;/key&gt;&lt;/foreign-keys&gt;&lt;ref-type name="Journal Article"&gt;17&lt;/ref-type&gt;&lt;contributors&gt;&lt;authors&gt;&lt;author&gt;Robinson, Bruce&lt;/author&gt;&lt;author&gt;Lakhani, Chet&lt;/author&gt;&lt;/authors&gt;&lt;/contributors&gt;&lt;titles&gt;&lt;title&gt;Dynamic Price Models for New-Product Planning&lt;/title&gt;&lt;secondary-title&gt;Management Science&lt;/secondary-title&gt;&lt;/titles&gt;&lt;periodical&gt;&lt;full-title&gt;Management Science&lt;/full-title&gt;&lt;abbr-1&gt;Manage Sci&lt;/abbr-1&gt;&lt;/periodical&gt;&lt;pages&gt;1113-1122&lt;/pages&gt;&lt;volume&gt;21&lt;/volume&gt;&lt;number&gt;10&lt;/number&gt;&lt;dates&gt;&lt;year&gt;1975&lt;/year&gt;&lt;/dates&gt;&lt;publisher&gt;INFORMS&lt;/publisher&gt;&lt;isbn&gt;00251909&lt;/isbn&gt;&lt;urls&gt;&lt;related-urls&gt;&lt;url&gt;http://www.jstor.org/stable/2629953&lt;/url&gt;&lt;/related-urls&gt;&lt;/urls&gt;&lt;electronic-resource-num&gt;10.2307/2629953&lt;/electronic-resource-num&gt;&lt;/record&gt;&lt;/Cite&gt;&lt;/EndNote&gt;</w:instrText>
      </w:r>
      <w:r w:rsidR="00B02281">
        <w:rPr>
          <w:color w:val="000000"/>
          <w:lang w:eastAsia="zh-CN"/>
        </w:rPr>
        <w:fldChar w:fldCharType="separate"/>
      </w:r>
      <w:r w:rsidR="00934FC1">
        <w:rPr>
          <w:noProof/>
          <w:color w:val="000000"/>
          <w:lang w:eastAsia="zh-CN"/>
        </w:rPr>
        <w:t>(</w:t>
      </w:r>
      <w:hyperlink w:anchor="_ENREF_92" w:tooltip="Robinson, 1975 #10191" w:history="1">
        <w:r w:rsidR="00166FE8">
          <w:rPr>
            <w:noProof/>
            <w:color w:val="000000"/>
            <w:lang w:eastAsia="zh-CN"/>
          </w:rPr>
          <w:t>1975</w:t>
        </w:r>
      </w:hyperlink>
      <w:r w:rsidR="00934FC1">
        <w:rPr>
          <w:noProof/>
          <w:color w:val="000000"/>
          <w:lang w:eastAsia="zh-CN"/>
        </w:rPr>
        <w:t>)</w:t>
      </w:r>
      <w:r w:rsidR="00B02281">
        <w:rPr>
          <w:color w:val="000000"/>
          <w:lang w:eastAsia="zh-CN"/>
        </w:rPr>
        <w:fldChar w:fldCharType="end"/>
      </w:r>
      <w:r w:rsidR="00823BC4">
        <w:rPr>
          <w:rFonts w:hint="eastAsia"/>
          <w:color w:val="000000"/>
          <w:lang w:eastAsia="zh-CN"/>
        </w:rPr>
        <w:t xml:space="preserve"> proved this conclusion by modeling new products penetration</w:t>
      </w:r>
      <w:r w:rsidR="00B02281">
        <w:rPr>
          <w:rFonts w:hint="eastAsia"/>
          <w:color w:val="000000"/>
          <w:lang w:eastAsia="zh-CN"/>
        </w:rPr>
        <w:t>.</w:t>
      </w:r>
      <w:r w:rsidR="00823BC4">
        <w:rPr>
          <w:rFonts w:hint="eastAsia"/>
          <w:color w:val="000000"/>
          <w:lang w:eastAsia="zh-CN"/>
        </w:rPr>
        <w:t xml:space="preserve"> </w:t>
      </w:r>
      <w:r w:rsidR="008F3B98" w:rsidRPr="008F3B98">
        <w:rPr>
          <w:color w:val="000000"/>
          <w:lang w:eastAsia="zh-CN"/>
        </w:rPr>
        <w:t>Magee</w:t>
      </w:r>
      <w:r w:rsidR="008F3B98">
        <w:rPr>
          <w:rFonts w:hint="eastAsia"/>
          <w:color w:val="000000"/>
          <w:lang w:eastAsia="zh-CN"/>
        </w:rPr>
        <w:t xml:space="preserve"> </w:t>
      </w:r>
      <w:r w:rsidR="008F3B98">
        <w:rPr>
          <w:color w:val="000000"/>
          <w:lang w:eastAsia="zh-CN"/>
        </w:rPr>
        <w:fldChar w:fldCharType="begin"/>
      </w:r>
      <w:r w:rsidR="00934FC1">
        <w:rPr>
          <w:color w:val="000000"/>
          <w:lang w:eastAsia="zh-CN"/>
        </w:rPr>
        <w:instrText xml:space="preserve"> ADDIN EN.CITE &lt;EndNote&gt;&lt;Cite ExcludeAuth="1"&gt;&lt;Author&gt;Magee&lt;/Author&gt;&lt;Year&gt;1977&lt;/Year&gt;&lt;RecNum&gt;8538&lt;/RecNum&gt;&lt;DisplayText&gt;&lt;style font="Times New Roman" size="12"&gt;(1977)&lt;/style&gt;&lt;/DisplayText&gt;&lt;record&gt;&lt;rec-number&gt;8538&lt;/rec-number&gt;&lt;foreign-keys&gt;&lt;key app="EN" db-id="2txd5z0awtf09kertsnvfpf35rw05dw599af"&gt;8538&lt;/key&gt;&lt;/foreign-keys&gt;&lt;ref-type name="Journal Article"&gt;17&lt;/ref-type&gt;&lt;contributors&gt;&lt;authors&gt;&lt;author&gt;Magee, S. P.&lt;/author&gt;&lt;/authors&gt;&lt;/contributors&gt;&lt;auth-address&gt;Univ Texas,Austin,Tx 78712&lt;/auth-address&gt;&lt;titles&gt;&lt;title&gt;Application of the Dynamic Limit Pricing Model to Price of Technology and International Technology-Transfer&lt;/title&gt;&lt;secondary-title&gt;Carnegie-Rochester Conference Series on Public Policy&lt;/secondary-title&gt;&lt;alt-title&gt;Carn Roch Conf Serie&lt;/alt-title&gt;&lt;/titles&gt;&lt;periodical&gt;&lt;full-title&gt;Carnegie-Rochester Conference Series on Public Policy&lt;/full-title&gt;&lt;abbr-1&gt;Carn Roch Conf Serie&lt;/abbr-1&gt;&lt;/periodical&gt;&lt;alt-periodical&gt;&lt;full-title&gt;Carnegie-Rochester Conference Series on Public Policy&lt;/full-title&gt;&lt;abbr-1&gt;Carn Roch Conf Serie&lt;/abbr-1&gt;&lt;/alt-periodical&gt;&lt;pages&gt;203-224&lt;/pages&gt;&lt;volume&gt;7&lt;/volume&gt;&lt;dates&gt;&lt;year&gt;1977&lt;/year&gt;&lt;/dates&gt;&lt;isbn&gt;0167-2231&lt;/isbn&gt;&lt;accession-num&gt;WOS:A1977DR82800013&lt;/accession-num&gt;&lt;urls&gt;&lt;related-urls&gt;&lt;url&gt;&amp;lt;Go to ISI&amp;gt;://WOS:A1977DR82800013&lt;/url&gt;&lt;/related-urls&gt;&lt;/urls&gt;&lt;electronic-resource-num&gt;Doi 10.1016/0167-2231(77)90028-8&lt;/electronic-resource-num&gt;&lt;language&gt;English&lt;/language&gt;&lt;/record&gt;&lt;/Cite&gt;&lt;/EndNote&gt;</w:instrText>
      </w:r>
      <w:r w:rsidR="008F3B98">
        <w:rPr>
          <w:color w:val="000000"/>
          <w:lang w:eastAsia="zh-CN"/>
        </w:rPr>
        <w:fldChar w:fldCharType="separate"/>
      </w:r>
      <w:r w:rsidR="00934FC1">
        <w:rPr>
          <w:noProof/>
          <w:color w:val="000000"/>
          <w:lang w:eastAsia="zh-CN"/>
        </w:rPr>
        <w:t>(</w:t>
      </w:r>
      <w:hyperlink w:anchor="_ENREF_74" w:tooltip="Magee, 1977 #8538" w:history="1">
        <w:r w:rsidR="00166FE8">
          <w:rPr>
            <w:noProof/>
            <w:color w:val="000000"/>
            <w:lang w:eastAsia="zh-CN"/>
          </w:rPr>
          <w:t>1977</w:t>
        </w:r>
      </w:hyperlink>
      <w:r w:rsidR="00934FC1">
        <w:rPr>
          <w:noProof/>
          <w:color w:val="000000"/>
          <w:lang w:eastAsia="zh-CN"/>
        </w:rPr>
        <w:t>)</w:t>
      </w:r>
      <w:r w:rsidR="008F3B98">
        <w:rPr>
          <w:color w:val="000000"/>
          <w:lang w:eastAsia="zh-CN"/>
        </w:rPr>
        <w:fldChar w:fldCharType="end"/>
      </w:r>
      <w:r w:rsidR="008F3B98">
        <w:rPr>
          <w:rFonts w:hint="eastAsia"/>
          <w:color w:val="000000"/>
          <w:lang w:eastAsia="zh-CN"/>
        </w:rPr>
        <w:t xml:space="preserve"> applied the </w:t>
      </w:r>
      <w:r w:rsidR="00823BC4">
        <w:rPr>
          <w:rFonts w:hint="eastAsia"/>
          <w:color w:val="000000"/>
          <w:lang w:eastAsia="zh-CN"/>
        </w:rPr>
        <w:t xml:space="preserve">Gaskins </w:t>
      </w:r>
      <w:r w:rsidR="008F3B98">
        <w:rPr>
          <w:rFonts w:hint="eastAsia"/>
          <w:color w:val="000000"/>
          <w:lang w:eastAsia="zh-CN"/>
        </w:rPr>
        <w:t xml:space="preserve">model </w:t>
      </w:r>
      <w:r w:rsidR="00823BC4">
        <w:rPr>
          <w:color w:val="000000"/>
          <w:lang w:eastAsia="zh-CN"/>
        </w:rPr>
        <w:fldChar w:fldCharType="begin"/>
      </w:r>
      <w:r w:rsidR="00934FC1">
        <w:rPr>
          <w:color w:val="000000"/>
          <w:lang w:eastAsia="zh-CN"/>
        </w:rPr>
        <w:instrText xml:space="preserve"> ADDIN EN.CITE &lt;EndNote&gt;&lt;Cite ExcludeAuth="1"&gt;&lt;Author&gt;Gaskins Jr&lt;/Author&gt;&lt;Year&gt;1971&lt;/Year&gt;&lt;RecNum&gt;10130&lt;/RecNum&gt;&lt;DisplayText&gt;&lt;style font="Times New Roman" size="12"&gt;(1971)&lt;/style&gt;&lt;/DisplayText&gt;&lt;record&gt;&lt;rec-number&gt;10130&lt;/rec-number&gt;&lt;foreign-keys&gt;&lt;key app="EN" db-id="2txd5z0awtf09kertsnvfpf35rw05dw599af"&gt;10130&lt;/key&gt;&lt;/foreign-keys&gt;&lt;ref-type name="Journal Article"&gt;17&lt;/ref-type&gt;&lt;contributors&gt;&lt;authors&gt;&lt;author&gt;Gaskins Jr, Darius W.&lt;/author&gt;&lt;/authors&gt;&lt;/contributors&gt;&lt;titles&gt;&lt;title&gt;Dynamic limit pricing: Optimal pricing under threat of entry&lt;/title&gt;&lt;secondary-title&gt;Journal of Economic Theory&lt;/secondary-title&gt;&lt;/titles&gt;&lt;periodical&gt;&lt;full-title&gt;Journal of Economic Theory&lt;/full-title&gt;&lt;abbr-1&gt;J Econ Theory&lt;/abbr-1&gt;&lt;/periodical&gt;&lt;pages&gt;306-322&lt;/pages&gt;&lt;volume&gt;3&lt;/volume&gt;&lt;number&gt;3&lt;/number&gt;&lt;dates&gt;&lt;year&gt;1971&lt;/year&gt;&lt;pub-dates&gt;&lt;date&gt;9//&lt;/date&gt;&lt;/pub-dates&gt;&lt;/dates&gt;&lt;isbn&gt;0022-0531&lt;/isbn&gt;&lt;urls&gt;&lt;related-urls&gt;&lt;url&gt;http://www.sciencedirect.com/science/article/pii/0022053171900251&lt;/url&gt;&lt;/related-urls&gt;&lt;/urls&gt;&lt;electronic-resource-num&gt;http://dx.doi.org/10.1016/0022-0531(71)90025-1&lt;/electronic-resource-num&gt;&lt;/record&gt;&lt;/Cite&gt;&lt;/EndNote&gt;</w:instrText>
      </w:r>
      <w:r w:rsidR="00823BC4">
        <w:rPr>
          <w:color w:val="000000"/>
          <w:lang w:eastAsia="zh-CN"/>
        </w:rPr>
        <w:fldChar w:fldCharType="separate"/>
      </w:r>
      <w:r w:rsidR="00934FC1">
        <w:rPr>
          <w:noProof/>
          <w:color w:val="000000"/>
          <w:lang w:eastAsia="zh-CN"/>
        </w:rPr>
        <w:t>(</w:t>
      </w:r>
      <w:hyperlink w:anchor="_ENREF_37" w:tooltip="Gaskins Jr, 1971 #10130" w:history="1">
        <w:r w:rsidR="00166FE8">
          <w:rPr>
            <w:noProof/>
            <w:color w:val="000000"/>
            <w:lang w:eastAsia="zh-CN"/>
          </w:rPr>
          <w:t>1971</w:t>
        </w:r>
      </w:hyperlink>
      <w:r w:rsidR="00934FC1">
        <w:rPr>
          <w:noProof/>
          <w:color w:val="000000"/>
          <w:lang w:eastAsia="zh-CN"/>
        </w:rPr>
        <w:t>)</w:t>
      </w:r>
      <w:r w:rsidR="00823BC4">
        <w:rPr>
          <w:color w:val="000000"/>
          <w:lang w:eastAsia="zh-CN"/>
        </w:rPr>
        <w:fldChar w:fldCharType="end"/>
      </w:r>
      <w:r w:rsidR="00823BC4">
        <w:rPr>
          <w:rFonts w:hint="eastAsia"/>
          <w:color w:val="000000"/>
          <w:lang w:eastAsia="zh-CN"/>
        </w:rPr>
        <w:t xml:space="preserve"> </w:t>
      </w:r>
      <w:r w:rsidR="008F3B98">
        <w:rPr>
          <w:rFonts w:hint="eastAsia"/>
          <w:color w:val="000000"/>
          <w:lang w:eastAsia="zh-CN"/>
        </w:rPr>
        <w:t xml:space="preserve">to the pricing problem of technologies. He derived the optimal </w:t>
      </w:r>
      <w:r w:rsidR="009A20D8">
        <w:rPr>
          <w:rFonts w:hint="eastAsia"/>
          <w:color w:val="000000"/>
          <w:lang w:eastAsia="zh-CN"/>
        </w:rPr>
        <w:t xml:space="preserve">path of </w:t>
      </w:r>
      <w:r w:rsidR="008F3B98">
        <w:rPr>
          <w:rFonts w:hint="eastAsia"/>
          <w:color w:val="000000"/>
          <w:lang w:eastAsia="zh-CN"/>
        </w:rPr>
        <w:t xml:space="preserve">long-term technology pricing for the dominant innovator. </w:t>
      </w:r>
      <w:r w:rsidR="0038606F">
        <w:rPr>
          <w:rFonts w:hint="eastAsia"/>
          <w:color w:val="000000"/>
          <w:lang w:eastAsia="zh-CN"/>
        </w:rPr>
        <w:t xml:space="preserve">As shown </w:t>
      </w:r>
      <w:r w:rsidR="0038606F">
        <w:rPr>
          <w:color w:val="000000"/>
          <w:lang w:eastAsia="zh-CN"/>
        </w:rPr>
        <w:fldChar w:fldCharType="begin"/>
      </w:r>
      <w:r w:rsidR="0038606F">
        <w:rPr>
          <w:color w:val="000000"/>
          <w:lang w:eastAsia="zh-CN"/>
        </w:rPr>
        <w:instrText xml:space="preserve"> </w:instrText>
      </w:r>
      <w:r w:rsidR="0038606F">
        <w:rPr>
          <w:rFonts w:hint="eastAsia"/>
          <w:color w:val="000000"/>
          <w:lang w:eastAsia="zh-CN"/>
        </w:rPr>
        <w:instrText>REF _Ref427698094 \h</w:instrText>
      </w:r>
      <w:r w:rsidR="0038606F">
        <w:rPr>
          <w:color w:val="000000"/>
          <w:lang w:eastAsia="zh-CN"/>
        </w:rPr>
        <w:instrText xml:space="preserve"> </w:instrText>
      </w:r>
      <w:r w:rsidR="001C43B2">
        <w:rPr>
          <w:color w:val="000000"/>
          <w:lang w:eastAsia="zh-CN"/>
        </w:rPr>
        <w:instrText xml:space="preserve"> \* MERGEFORMAT </w:instrText>
      </w:r>
      <w:r w:rsidR="0038606F">
        <w:rPr>
          <w:color w:val="000000"/>
          <w:lang w:eastAsia="zh-CN"/>
        </w:rPr>
      </w:r>
      <w:r w:rsidR="0038606F">
        <w:rPr>
          <w:color w:val="000000"/>
          <w:lang w:eastAsia="zh-CN"/>
        </w:rPr>
        <w:fldChar w:fldCharType="separate"/>
      </w:r>
      <w:r w:rsidR="00290ADC">
        <w:t xml:space="preserve">Figure </w:t>
      </w:r>
      <w:r w:rsidR="00290ADC">
        <w:rPr>
          <w:noProof/>
        </w:rPr>
        <w:t>16</w:t>
      </w:r>
      <w:r w:rsidR="0038606F">
        <w:rPr>
          <w:color w:val="000000"/>
          <w:lang w:eastAsia="zh-CN"/>
        </w:rPr>
        <w:fldChar w:fldCharType="end"/>
      </w:r>
      <w:r w:rsidR="0038606F">
        <w:rPr>
          <w:rFonts w:hint="eastAsia"/>
          <w:color w:val="000000"/>
          <w:lang w:eastAsia="zh-CN"/>
        </w:rPr>
        <w:t xml:space="preserve">, the curve </w:t>
      </w:r>
      <m:oMath>
        <m:r>
          <w:rPr>
            <w:rFonts w:ascii="Cambria Math" w:hAnsi="Cambria Math" w:hint="eastAsia"/>
            <w:color w:val="000000"/>
            <w:lang w:eastAsia="zh-CN"/>
          </w:rPr>
          <m:t>AJ</m:t>
        </m:r>
      </m:oMath>
      <w:r w:rsidR="0038606F">
        <w:rPr>
          <w:rFonts w:hint="eastAsia"/>
          <w:color w:val="000000"/>
          <w:lang w:eastAsia="zh-CN"/>
        </w:rPr>
        <w:t xml:space="preserve"> characterizes an optimal path for pricing the new technology whereas the thinner solid curve describes a pricing decision that is more emphasized on the short-term profit. The intersection of the two curves can be found by an </w:t>
      </w:r>
      <w:r w:rsidR="0038606F">
        <w:rPr>
          <w:color w:val="000000"/>
          <w:lang w:eastAsia="zh-CN"/>
        </w:rPr>
        <w:t>equilibrium</w:t>
      </w:r>
      <w:r w:rsidR="0038606F">
        <w:rPr>
          <w:rFonts w:hint="eastAsia"/>
          <w:color w:val="000000"/>
          <w:lang w:eastAsia="zh-CN"/>
        </w:rPr>
        <w:t xml:space="preserve"> point where the demand for the new technology starts to drop because of the cheaper products from the followers in the market. This paper gives an insight to the optimal pricing path with respect to the non</w:t>
      </w:r>
      <w:r w:rsidR="00E618D6">
        <w:rPr>
          <w:rFonts w:hint="eastAsia"/>
          <w:color w:val="000000"/>
          <w:lang w:eastAsia="zh-CN"/>
        </w:rPr>
        <w:t>-</w:t>
      </w:r>
      <w:r w:rsidR="0038606F">
        <w:rPr>
          <w:rFonts w:hint="eastAsia"/>
          <w:color w:val="000000"/>
          <w:lang w:eastAsia="zh-CN"/>
        </w:rPr>
        <w:t>cooperative followers.</w:t>
      </w:r>
    </w:p>
    <w:p w:rsidR="00E618D6" w:rsidRDefault="00E618D6" w:rsidP="00823BC4">
      <w:pPr>
        <w:numPr>
          <w:ilvl w:val="12"/>
          <w:numId w:val="0"/>
        </w:numPr>
        <w:spacing w:line="480" w:lineRule="auto"/>
        <w:ind w:firstLine="720"/>
        <w:rPr>
          <w:color w:val="000000"/>
          <w:lang w:eastAsia="zh-CN"/>
        </w:rPr>
      </w:pPr>
    </w:p>
    <w:p w:rsidR="00E618D6" w:rsidRDefault="00E618D6" w:rsidP="00823BC4">
      <w:pPr>
        <w:numPr>
          <w:ilvl w:val="12"/>
          <w:numId w:val="0"/>
        </w:numPr>
        <w:spacing w:line="480" w:lineRule="auto"/>
        <w:ind w:firstLine="720"/>
        <w:rPr>
          <w:color w:val="000000"/>
          <w:lang w:eastAsia="zh-CN"/>
        </w:rPr>
      </w:pPr>
    </w:p>
    <w:p w:rsidR="005E634C" w:rsidRDefault="005E634C" w:rsidP="00E618D6">
      <w:pPr>
        <w:numPr>
          <w:ilvl w:val="12"/>
          <w:numId w:val="0"/>
        </w:numPr>
        <w:spacing w:line="480" w:lineRule="auto"/>
        <w:jc w:val="center"/>
        <w:rPr>
          <w:color w:val="000000"/>
          <w:lang w:eastAsia="zh-CN"/>
        </w:rPr>
      </w:pPr>
      <w:r>
        <w:rPr>
          <w:noProof/>
          <w:lang w:eastAsia="zh-CN"/>
        </w:rPr>
        <w:lastRenderedPageBreak/>
        <w:drawing>
          <wp:inline distT="0" distB="0" distL="0" distR="0" wp14:anchorId="3BC14BC1" wp14:editId="0183F226">
            <wp:extent cx="4047214" cy="288036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047269" cy="2880400"/>
                    </a:xfrm>
                    <a:prstGeom prst="rect">
                      <a:avLst/>
                    </a:prstGeom>
                  </pic:spPr>
                </pic:pic>
              </a:graphicData>
            </a:graphic>
          </wp:inline>
        </w:drawing>
      </w:r>
    </w:p>
    <w:p w:rsidR="005E634C" w:rsidRDefault="005E634C" w:rsidP="000910E0">
      <w:pPr>
        <w:pStyle w:val="Caption"/>
        <w:rPr>
          <w:lang w:eastAsia="zh-CN"/>
        </w:rPr>
      </w:pPr>
      <w:bookmarkStart w:id="46" w:name="_Ref427698094"/>
      <w:bookmarkStart w:id="47" w:name="_Toc467103584"/>
      <w:r>
        <w:t xml:space="preserve">Figure </w:t>
      </w:r>
      <w:fldSimple w:instr=" SEQ Figure \* ARABIC ">
        <w:r w:rsidR="00290ADC">
          <w:rPr>
            <w:noProof/>
          </w:rPr>
          <w:t>16</w:t>
        </w:r>
      </w:fldSimple>
      <w:bookmarkEnd w:id="46"/>
      <w:r>
        <w:rPr>
          <w:rFonts w:hint="eastAsia"/>
          <w:lang w:eastAsia="zh-CN"/>
        </w:rPr>
        <w:t xml:space="preserve"> Long-term Relation between Technology Price and </w:t>
      </w:r>
      <w:r w:rsidR="00977C79">
        <w:rPr>
          <w:rFonts w:hint="eastAsia"/>
          <w:lang w:eastAsia="zh-CN"/>
        </w:rPr>
        <w:t>Technology Diffusion</w:t>
      </w:r>
      <w:r w:rsidR="00FD7C1B">
        <w:rPr>
          <w:rFonts w:hint="eastAsia"/>
          <w:lang w:eastAsia="zh-CN"/>
        </w:rPr>
        <w:t xml:space="preserve"> Rate</w:t>
      </w:r>
      <w:bookmarkEnd w:id="47"/>
    </w:p>
    <w:p w:rsidR="00E618D6" w:rsidRDefault="00E618D6" w:rsidP="00E618D6">
      <w:pPr>
        <w:rPr>
          <w:lang w:eastAsia="zh-CN"/>
        </w:rPr>
      </w:pPr>
    </w:p>
    <w:p w:rsidR="00E618D6" w:rsidRPr="00E618D6" w:rsidRDefault="00E618D6" w:rsidP="00E618D6">
      <w:pPr>
        <w:rPr>
          <w:lang w:eastAsia="zh-CN"/>
        </w:rPr>
      </w:pPr>
    </w:p>
    <w:p w:rsidR="005102DA" w:rsidRDefault="00464F89" w:rsidP="001C43B2">
      <w:pPr>
        <w:numPr>
          <w:ilvl w:val="12"/>
          <w:numId w:val="0"/>
        </w:numPr>
        <w:spacing w:line="480" w:lineRule="auto"/>
        <w:ind w:firstLine="720"/>
        <w:jc w:val="both"/>
        <w:rPr>
          <w:color w:val="000000"/>
          <w:lang w:eastAsia="zh-CN"/>
        </w:rPr>
      </w:pPr>
      <w:r w:rsidRPr="005C0A19">
        <w:rPr>
          <w:color w:val="000000"/>
          <w:lang w:eastAsia="zh-CN"/>
        </w:rPr>
        <w:t>Kalish and Lilien</w:t>
      </w:r>
      <w:r>
        <w:rPr>
          <w:rFonts w:hint="eastAsia"/>
          <w:color w:val="000000"/>
          <w:lang w:eastAsia="zh-CN"/>
        </w:rPr>
        <w:t xml:space="preserve"> </w:t>
      </w:r>
      <w:r>
        <w:rPr>
          <w:color w:val="000000"/>
          <w:lang w:eastAsia="zh-CN"/>
        </w:rPr>
        <w:fldChar w:fldCharType="begin"/>
      </w:r>
      <w:r w:rsidR="00934FC1">
        <w:rPr>
          <w:color w:val="000000"/>
          <w:lang w:eastAsia="zh-CN"/>
        </w:rPr>
        <w:instrText xml:space="preserve"> ADDIN EN.CITE &lt;EndNote&gt;&lt;Cite ExcludeAuth="1"&gt;&lt;Author&gt;Kalish&lt;/Author&gt;&lt;Year&gt;1983&lt;/Year&gt;&lt;RecNum&gt;10162&lt;/RecNum&gt;&lt;DisplayText&gt;&lt;style font="Times New Roman" size="12"&gt;(1983)&lt;/style&gt;&lt;/DisplayText&gt;&lt;record&gt;&lt;rec-number&gt;10162&lt;/rec-number&gt;&lt;foreign-keys&gt;&lt;key app="EN" db-id="2txd5z0awtf09kertsnvfpf35rw05dw599af"&gt;10162&lt;/key&gt;&lt;/foreign-keys&gt;&lt;ref-type name="Journal Article"&gt;17&lt;/ref-type&gt;&lt;contributors&gt;&lt;authors&gt;&lt;author&gt;Kalish, Shlomo&lt;/author&gt;&lt;author&gt;Lilien, Gary L.&lt;/author&gt;&lt;/authors&gt;&lt;/contributors&gt;&lt;titles&gt;&lt;title&gt;Optimal Price Subsidy Policy for Accelerating the Diffusion of Innovation&lt;/title&gt;&lt;secondary-title&gt;Marketing Science&lt;/secondary-title&gt;&lt;/titles&gt;&lt;periodical&gt;&lt;full-title&gt;Marketing Science&lt;/full-title&gt;&lt;abbr-1&gt;Market Sci&lt;/abbr-1&gt;&lt;/periodical&gt;&lt;pages&gt;407-420&lt;/pages&gt;&lt;volume&gt;2&lt;/volume&gt;&lt;number&gt;4&lt;/number&gt;&lt;dates&gt;&lt;year&gt;1983&lt;/year&gt;&lt;/dates&gt;&lt;publisher&gt;INFORMS&lt;/publisher&gt;&lt;isbn&gt;07322399&lt;/isbn&gt;&lt;urls&gt;&lt;related-urls&gt;&lt;url&gt;http://www.jstor.org/stable/184033&lt;/url&gt;&lt;/related-urls&gt;&lt;/urls&gt;&lt;electronic-resource-num&gt;10.2307/184033&lt;/electronic-resource-num&gt;&lt;/record&gt;&lt;/Cite&gt;&lt;/EndNote&gt;</w:instrText>
      </w:r>
      <w:r>
        <w:rPr>
          <w:color w:val="000000"/>
          <w:lang w:eastAsia="zh-CN"/>
        </w:rPr>
        <w:fldChar w:fldCharType="separate"/>
      </w:r>
      <w:r w:rsidR="00934FC1">
        <w:rPr>
          <w:noProof/>
          <w:color w:val="000000"/>
          <w:lang w:eastAsia="zh-CN"/>
        </w:rPr>
        <w:t>(</w:t>
      </w:r>
      <w:hyperlink w:anchor="_ENREF_57" w:tooltip="Kalish, 1983 #10162" w:history="1">
        <w:r w:rsidR="00166FE8">
          <w:rPr>
            <w:noProof/>
            <w:color w:val="000000"/>
            <w:lang w:eastAsia="zh-CN"/>
          </w:rPr>
          <w:t>1983</w:t>
        </w:r>
      </w:hyperlink>
      <w:r w:rsidR="00934FC1">
        <w:rPr>
          <w:noProof/>
          <w:color w:val="000000"/>
          <w:lang w:eastAsia="zh-CN"/>
        </w:rPr>
        <w:t>)</w:t>
      </w:r>
      <w:r>
        <w:rPr>
          <w:color w:val="000000"/>
          <w:lang w:eastAsia="zh-CN"/>
        </w:rPr>
        <w:fldChar w:fldCharType="end"/>
      </w:r>
      <w:r>
        <w:rPr>
          <w:rFonts w:hint="eastAsia"/>
          <w:color w:val="000000"/>
          <w:lang w:eastAsia="zh-CN"/>
        </w:rPr>
        <w:t xml:space="preserve"> studied on the Federal government subsidized programs for alternative energy sources in the market. The price of the alternative fuel supply was incorporated in their model and subsidized over time. Both learning effect and work-of-mouth effects are considered in the model. The new technology</w:t>
      </w:r>
      <w:r>
        <w:rPr>
          <w:color w:val="000000"/>
          <w:lang w:eastAsia="zh-CN"/>
        </w:rPr>
        <w:t xml:space="preserve"> </w:t>
      </w:r>
      <w:r>
        <w:rPr>
          <w:rFonts w:hint="eastAsia"/>
          <w:color w:val="000000"/>
          <w:lang w:eastAsia="zh-CN"/>
        </w:rPr>
        <w:t xml:space="preserve">met a number of standards after multi-period control by the government. The result justified the need of </w:t>
      </w:r>
      <w:r>
        <w:rPr>
          <w:color w:val="000000"/>
          <w:lang w:eastAsia="zh-CN"/>
        </w:rPr>
        <w:t>government</w:t>
      </w:r>
      <w:r>
        <w:rPr>
          <w:rFonts w:hint="eastAsia"/>
          <w:color w:val="000000"/>
          <w:lang w:eastAsia="zh-CN"/>
        </w:rPr>
        <w:t xml:space="preserve"> support in new technology development and penetration. Based on their study, </w:t>
      </w:r>
      <w:r w:rsidR="008F3B98">
        <w:rPr>
          <w:rFonts w:hint="eastAsia"/>
          <w:color w:val="000000"/>
          <w:lang w:eastAsia="zh-CN"/>
        </w:rPr>
        <w:t xml:space="preserve">Dockner and Jorgensen </w:t>
      </w:r>
      <w:r w:rsidR="008F3B98">
        <w:rPr>
          <w:color w:val="000000"/>
          <w:lang w:eastAsia="zh-CN"/>
        </w:rPr>
        <w:fldChar w:fldCharType="begin"/>
      </w:r>
      <w:r w:rsidR="00934FC1">
        <w:rPr>
          <w:color w:val="000000"/>
          <w:lang w:eastAsia="zh-CN"/>
        </w:rPr>
        <w:instrText xml:space="preserve"> ADDIN EN.CITE &lt;EndNote&gt;&lt;Cite ExcludeAuth="1"&gt;&lt;Author&gt;Dockner&lt;/Author&gt;&lt;Year&gt;1988&lt;/Year&gt;&lt;RecNum&gt;10196&lt;/RecNum&gt;&lt;DisplayText&gt;&lt;style font="Times New Roman" size="12"&gt;(1988)&lt;/style&gt;&lt;/DisplayText&gt;&lt;record&gt;&lt;rec-number&gt;10196&lt;/rec-number&gt;&lt;foreign-keys&gt;&lt;key app="EN" db-id="2txd5z0awtf09kertsnvfpf35rw05dw599af"&gt;10196&lt;/key&gt;&lt;/foreign-keys&gt;&lt;ref-type name="Journal Article"&gt;17&lt;/ref-type&gt;&lt;contributors&gt;&lt;authors&gt;&lt;author&gt;Dockner, Engelbert&lt;/author&gt;&lt;author&gt;Jorgensen, Steffen&lt;/author&gt;&lt;/authors&gt;&lt;/contributors&gt;&lt;titles&gt;&lt;title&gt;Optimal Pricing Strategies for New Products in Dynamic Oligopolies&lt;/title&gt;&lt;secondary-title&gt;Marketing Science&lt;/secondary-title&gt;&lt;/titles&gt;&lt;periodical&gt;&lt;full-title&gt;Marketing Science&lt;/full-title&gt;&lt;abbr-1&gt;Market Sci&lt;/abbr-1&gt;&lt;/periodical&gt;&lt;pages&gt;315-334&lt;/pages&gt;&lt;volume&gt;7&lt;/volume&gt;&lt;number&gt;4&lt;/number&gt;&lt;dates&gt;&lt;year&gt;1988&lt;/year&gt;&lt;/dates&gt;&lt;publisher&gt;INFORMS&lt;/publisher&gt;&lt;isbn&gt;07322399&lt;/isbn&gt;&lt;urls&gt;&lt;related-urls&gt;&lt;url&gt;http://www.jstor.org/stable/184081&lt;/url&gt;&lt;/related-urls&gt;&lt;/urls&gt;&lt;electronic-resource-num&gt;10.2307/184081&lt;/electronic-resource-num&gt;&lt;/record&gt;&lt;/Cite&gt;&lt;/EndNote&gt;</w:instrText>
      </w:r>
      <w:r w:rsidR="008F3B98">
        <w:rPr>
          <w:color w:val="000000"/>
          <w:lang w:eastAsia="zh-CN"/>
        </w:rPr>
        <w:fldChar w:fldCharType="separate"/>
      </w:r>
      <w:r w:rsidR="00934FC1">
        <w:rPr>
          <w:noProof/>
          <w:color w:val="000000"/>
          <w:lang w:eastAsia="zh-CN"/>
        </w:rPr>
        <w:t>(</w:t>
      </w:r>
      <w:hyperlink w:anchor="_ENREF_30" w:tooltip="Dockner, 1988 #10196" w:history="1">
        <w:r w:rsidR="00166FE8">
          <w:rPr>
            <w:noProof/>
            <w:color w:val="000000"/>
            <w:lang w:eastAsia="zh-CN"/>
          </w:rPr>
          <w:t>1988</w:t>
        </w:r>
      </w:hyperlink>
      <w:r w:rsidR="00934FC1">
        <w:rPr>
          <w:noProof/>
          <w:color w:val="000000"/>
          <w:lang w:eastAsia="zh-CN"/>
        </w:rPr>
        <w:t>)</w:t>
      </w:r>
      <w:r w:rsidR="008F3B98">
        <w:rPr>
          <w:color w:val="000000"/>
          <w:lang w:eastAsia="zh-CN"/>
        </w:rPr>
        <w:fldChar w:fldCharType="end"/>
      </w:r>
      <w:r w:rsidR="00DC2440">
        <w:rPr>
          <w:rFonts w:hint="eastAsia"/>
          <w:color w:val="000000"/>
          <w:lang w:eastAsia="zh-CN"/>
        </w:rPr>
        <w:t xml:space="preserve"> </w:t>
      </w:r>
      <w:r w:rsidR="008F3B98">
        <w:rPr>
          <w:rFonts w:hint="eastAsia"/>
          <w:color w:val="000000"/>
          <w:lang w:eastAsia="zh-CN"/>
        </w:rPr>
        <w:t xml:space="preserve">attempted to provide answers to </w:t>
      </w:r>
      <w:r w:rsidR="002F5361">
        <w:rPr>
          <w:rFonts w:hint="eastAsia"/>
          <w:color w:val="000000"/>
          <w:lang w:eastAsia="zh-CN"/>
        </w:rPr>
        <w:t>the</w:t>
      </w:r>
      <w:r w:rsidR="00322D6A">
        <w:rPr>
          <w:rFonts w:hint="eastAsia"/>
          <w:color w:val="000000"/>
          <w:lang w:eastAsia="zh-CN"/>
        </w:rPr>
        <w:t xml:space="preserve"> competition problems in dynamic pricing</w:t>
      </w:r>
      <w:r w:rsidR="002F5361">
        <w:rPr>
          <w:rFonts w:hint="eastAsia"/>
          <w:color w:val="000000"/>
          <w:lang w:eastAsia="zh-CN"/>
        </w:rPr>
        <w:t xml:space="preserve"> </w:t>
      </w:r>
      <w:r w:rsidR="002F5361">
        <w:rPr>
          <w:color w:val="000000"/>
          <w:lang w:eastAsia="zh-CN"/>
        </w:rPr>
        <w:fldChar w:fldCharType="begin"/>
      </w:r>
      <w:r w:rsidR="00934FC1">
        <w:rPr>
          <w:color w:val="000000"/>
          <w:lang w:eastAsia="zh-CN"/>
        </w:rPr>
        <w:instrText xml:space="preserve"> ADDIN EN.CITE &lt;EndNote&gt;&lt;Cite&gt;&lt;Author&gt;Kalish&lt;/Author&gt;&lt;Year&gt;1983&lt;/Year&gt;&lt;RecNum&gt;10162&lt;/RecNum&gt;&lt;DisplayText&gt;&lt;style font="Times New Roman" size="12"&gt;(Kalish and Lilien 1983)&lt;/style&gt;&lt;/DisplayText&gt;&lt;record&gt;&lt;rec-number&gt;10162&lt;/rec-number&gt;&lt;foreign-keys&gt;&lt;key app="EN" db-id="2txd5z0awtf09kertsnvfpf35rw05dw599af"&gt;10162&lt;/key&gt;&lt;/foreign-keys&gt;&lt;ref-type name="Journal Article"&gt;17&lt;/ref-type&gt;&lt;contributors&gt;&lt;authors&gt;&lt;author&gt;Kalish, Shlomo&lt;/author&gt;&lt;author&gt;Lilien, Gary L.&lt;/author&gt;&lt;/authors&gt;&lt;/contributors&gt;&lt;titles&gt;&lt;title&gt;Optimal Price Subsidy Policy for Accelerating the Diffusion of Innovation&lt;/title&gt;&lt;secondary-title&gt;Marketing Science&lt;/secondary-title&gt;&lt;/titles&gt;&lt;periodical&gt;&lt;full-title&gt;Marketing Science&lt;/full-title&gt;&lt;abbr-1&gt;Market Sci&lt;/abbr-1&gt;&lt;/periodical&gt;&lt;pages&gt;407-420&lt;/pages&gt;&lt;volume&gt;2&lt;/volume&gt;&lt;number&gt;4&lt;/number&gt;&lt;dates&gt;&lt;year&gt;1983&lt;/year&gt;&lt;/dates&gt;&lt;publisher&gt;INFORMS&lt;/publisher&gt;&lt;isbn&gt;07322399&lt;/isbn&gt;&lt;urls&gt;&lt;related-urls&gt;&lt;url&gt;http://www.jstor.org/stable/184033&lt;/url&gt;&lt;/related-urls&gt;&lt;/urls&gt;&lt;electronic-resource-num&gt;10.2307/184033&lt;/electronic-resource-num&gt;&lt;/record&gt;&lt;/Cite&gt;&lt;/EndNote&gt;</w:instrText>
      </w:r>
      <w:r w:rsidR="002F5361">
        <w:rPr>
          <w:color w:val="000000"/>
          <w:lang w:eastAsia="zh-CN"/>
        </w:rPr>
        <w:fldChar w:fldCharType="separate"/>
      </w:r>
      <w:r w:rsidR="00934FC1">
        <w:rPr>
          <w:noProof/>
          <w:color w:val="000000"/>
          <w:lang w:eastAsia="zh-CN"/>
        </w:rPr>
        <w:t>(</w:t>
      </w:r>
      <w:hyperlink w:anchor="_ENREF_57" w:tooltip="Kalish, 1983 #10162" w:history="1">
        <w:r w:rsidR="00166FE8">
          <w:rPr>
            <w:noProof/>
            <w:color w:val="000000"/>
            <w:lang w:eastAsia="zh-CN"/>
          </w:rPr>
          <w:t>Kalish and Lilien 1983</w:t>
        </w:r>
      </w:hyperlink>
      <w:r w:rsidR="00934FC1">
        <w:rPr>
          <w:noProof/>
          <w:color w:val="000000"/>
          <w:lang w:eastAsia="zh-CN"/>
        </w:rPr>
        <w:t>)</w:t>
      </w:r>
      <w:r w:rsidR="002F5361">
        <w:rPr>
          <w:color w:val="000000"/>
          <w:lang w:eastAsia="zh-CN"/>
        </w:rPr>
        <w:fldChar w:fldCharType="end"/>
      </w:r>
      <w:r w:rsidR="008F3B98">
        <w:rPr>
          <w:rFonts w:hint="eastAsia"/>
          <w:color w:val="000000"/>
          <w:lang w:eastAsia="zh-CN"/>
        </w:rPr>
        <w:t xml:space="preserve">. </w:t>
      </w:r>
      <w:r w:rsidR="00DC2440">
        <w:rPr>
          <w:rFonts w:hint="eastAsia"/>
          <w:color w:val="000000"/>
          <w:lang w:eastAsia="zh-CN"/>
        </w:rPr>
        <w:t xml:space="preserve">They found remarkable contribution of learning effect and demand expectation in dynamic pricing. </w:t>
      </w:r>
      <w:r w:rsidR="00B21637" w:rsidRPr="00B21637">
        <w:rPr>
          <w:color w:val="000000"/>
          <w:lang w:eastAsia="zh-CN"/>
        </w:rPr>
        <w:t>Solomon and Georgianna</w:t>
      </w:r>
      <w:r w:rsidR="00B21637">
        <w:rPr>
          <w:color w:val="000000"/>
          <w:lang w:eastAsia="zh-CN"/>
        </w:rPr>
        <w:t xml:space="preserve"> </w:t>
      </w:r>
      <w:r w:rsidR="00B21637">
        <w:rPr>
          <w:color w:val="000000"/>
          <w:lang w:eastAsia="zh-CN"/>
        </w:rPr>
        <w:fldChar w:fldCharType="begin"/>
      </w:r>
      <w:r w:rsidR="00934FC1">
        <w:rPr>
          <w:color w:val="000000"/>
          <w:lang w:eastAsia="zh-CN"/>
        </w:rPr>
        <w:instrText xml:space="preserve"> ADDIN EN.CITE &lt;EndNote&gt;&lt;Cite ExcludeAuth="1"&gt;&lt;Author&gt;Solomon&lt;/Author&gt;&lt;Year&gt;1987&lt;/Year&gt;&lt;RecNum&gt;10177&lt;/RecNum&gt;&lt;DisplayText&gt;&lt;style font="Times New Roman" size="12"&gt;(1987)&lt;/style&gt;&lt;/DisplayText&gt;&lt;record&gt;&lt;rec-number&gt;10177&lt;/rec-number&gt;&lt;foreign-keys&gt;&lt;key app="EN" db-id="2txd5z0awtf09kertsnvfpf35rw05dw599af"&gt;10177&lt;/key&gt;&lt;/foreign-keys&gt;&lt;ref-type name="Journal Article"&gt;17&lt;/ref-type&gt;&lt;contributors&gt;&lt;authors&gt;&lt;author&gt;Solomon, Barry D.&lt;/author&gt;&lt;author&gt;Georgianna, Thomas D.&lt;/author&gt;&lt;/authors&gt;&lt;/contributors&gt;&lt;titles&gt;&lt;title&gt;Optimal subsidies to new energy sources&lt;/title&gt;&lt;secondary-title&gt;Energy Economics&lt;/secondary-title&gt;&lt;/titles&gt;&lt;periodical&gt;&lt;full-title&gt;Energy Economics&lt;/full-title&gt;&lt;abbr-1&gt;Energ Econ&lt;/abbr-1&gt;&lt;/periodical&gt;&lt;pages&gt;183-189&lt;/pages&gt;&lt;volume&gt;9&lt;/volume&gt;&lt;number&gt;3&lt;/number&gt;&lt;keywords&gt;&lt;keyword&gt;Energy&lt;/keyword&gt;&lt;keyword&gt;Subsidies&lt;/keyword&gt;&lt;keyword&gt;Marginal cost pricing&lt;/keyword&gt;&lt;/keywords&gt;&lt;dates&gt;&lt;year&gt;1987&lt;/year&gt;&lt;pub-dates&gt;&lt;date&gt;7//&lt;/date&gt;&lt;/pub-dates&gt;&lt;/dates&gt;&lt;isbn&gt;0140-9883&lt;/isbn&gt;&lt;urls&gt;&lt;related-urls&gt;&lt;url&gt;http://www.sciencedirect.com/science/article/pii/0140988387900259&lt;/url&gt;&lt;/related-urls&gt;&lt;/urls&gt;&lt;electronic-resource-num&gt;http://dx.doi.org/10.1016/0140-9883(87)90025-9&lt;/electronic-resource-num&gt;&lt;/record&gt;&lt;/Cite&gt;&lt;/EndNote&gt;</w:instrText>
      </w:r>
      <w:r w:rsidR="00B21637">
        <w:rPr>
          <w:color w:val="000000"/>
          <w:lang w:eastAsia="zh-CN"/>
        </w:rPr>
        <w:fldChar w:fldCharType="separate"/>
      </w:r>
      <w:r w:rsidR="00934FC1">
        <w:rPr>
          <w:noProof/>
          <w:color w:val="000000"/>
          <w:lang w:eastAsia="zh-CN"/>
        </w:rPr>
        <w:t>(</w:t>
      </w:r>
      <w:hyperlink w:anchor="_ENREF_103" w:tooltip="Solomon, 1987 #10177" w:history="1">
        <w:r w:rsidR="00166FE8">
          <w:rPr>
            <w:noProof/>
            <w:color w:val="000000"/>
            <w:lang w:eastAsia="zh-CN"/>
          </w:rPr>
          <w:t>1987</w:t>
        </w:r>
      </w:hyperlink>
      <w:r w:rsidR="00934FC1">
        <w:rPr>
          <w:noProof/>
          <w:color w:val="000000"/>
          <w:lang w:eastAsia="zh-CN"/>
        </w:rPr>
        <w:t>)</w:t>
      </w:r>
      <w:r w:rsidR="00B21637">
        <w:rPr>
          <w:color w:val="000000"/>
          <w:lang w:eastAsia="zh-CN"/>
        </w:rPr>
        <w:fldChar w:fldCharType="end"/>
      </w:r>
      <w:r w:rsidR="00B21637">
        <w:rPr>
          <w:rFonts w:hint="eastAsia"/>
          <w:color w:val="000000"/>
          <w:lang w:eastAsia="zh-CN"/>
        </w:rPr>
        <w:t xml:space="preserve"> </w:t>
      </w:r>
      <w:r>
        <w:rPr>
          <w:rFonts w:hint="eastAsia"/>
          <w:color w:val="000000"/>
          <w:lang w:eastAsia="zh-CN"/>
        </w:rPr>
        <w:t>extended the discussion of</w:t>
      </w:r>
      <w:r w:rsidR="00B21637">
        <w:rPr>
          <w:rFonts w:hint="eastAsia"/>
          <w:color w:val="000000"/>
          <w:lang w:eastAsia="zh-CN"/>
        </w:rPr>
        <w:t xml:space="preserve"> subsidizing new energy sources</w:t>
      </w:r>
      <w:r>
        <w:rPr>
          <w:rFonts w:hint="eastAsia"/>
          <w:color w:val="000000"/>
          <w:lang w:eastAsia="zh-CN"/>
        </w:rPr>
        <w:t xml:space="preserve"> to</w:t>
      </w:r>
      <w:r w:rsidR="00B21637">
        <w:rPr>
          <w:rFonts w:hint="eastAsia"/>
          <w:color w:val="000000"/>
          <w:lang w:eastAsia="zh-CN"/>
        </w:rPr>
        <w:t xml:space="preserve"> a few more conditions. They found the </w:t>
      </w:r>
      <w:r w:rsidR="00B21637">
        <w:rPr>
          <w:color w:val="000000"/>
          <w:lang w:eastAsia="zh-CN"/>
        </w:rPr>
        <w:t>significance</w:t>
      </w:r>
      <w:r w:rsidR="00B21637">
        <w:rPr>
          <w:rFonts w:hint="eastAsia"/>
          <w:color w:val="000000"/>
          <w:lang w:eastAsia="zh-CN"/>
        </w:rPr>
        <w:t xml:space="preserve"> of regional value added and the distortion from externalities in the market.</w:t>
      </w:r>
      <w:r w:rsidR="00637296">
        <w:rPr>
          <w:rFonts w:hint="eastAsia"/>
          <w:color w:val="000000"/>
          <w:lang w:eastAsia="zh-CN"/>
        </w:rPr>
        <w:t xml:space="preserve"> The consideration was incorporated </w:t>
      </w:r>
      <w:r w:rsidR="00CF4A08">
        <w:rPr>
          <w:rFonts w:hint="eastAsia"/>
          <w:color w:val="000000"/>
          <w:lang w:eastAsia="zh-CN"/>
        </w:rPr>
        <w:t>in</w:t>
      </w:r>
      <w:r w:rsidR="00637296">
        <w:rPr>
          <w:rFonts w:hint="eastAsia"/>
          <w:color w:val="000000"/>
          <w:lang w:eastAsia="zh-CN"/>
        </w:rPr>
        <w:t xml:space="preserve">to the </w:t>
      </w:r>
      <w:r w:rsidR="00637296" w:rsidRPr="00637296">
        <w:rPr>
          <w:color w:val="000000"/>
          <w:lang w:eastAsia="zh-CN"/>
        </w:rPr>
        <w:lastRenderedPageBreak/>
        <w:t>Baumol and Bradford theorem</w:t>
      </w:r>
      <w:r w:rsidR="00637296">
        <w:rPr>
          <w:rFonts w:hint="eastAsia"/>
          <w:color w:val="000000"/>
          <w:lang w:eastAsia="zh-CN"/>
        </w:rPr>
        <w:t xml:space="preserve"> </w:t>
      </w:r>
      <w:r w:rsidR="00653188">
        <w:rPr>
          <w:color w:val="000000"/>
          <w:lang w:eastAsia="zh-CN"/>
        </w:rPr>
        <w:fldChar w:fldCharType="begin"/>
      </w:r>
      <w:r w:rsidR="00934FC1">
        <w:rPr>
          <w:color w:val="000000"/>
          <w:lang w:eastAsia="zh-CN"/>
        </w:rPr>
        <w:instrText xml:space="preserve"> ADDIN EN.CITE &lt;EndNote&gt;&lt;Cite ExcludeAuth="1"&gt;&lt;Author&gt;Baumol&lt;/Author&gt;&lt;Year&gt;1970&lt;/Year&gt;&lt;RecNum&gt;10945&lt;/RecNum&gt;&lt;DisplayText&gt;&lt;style font="Times New Roman" size="12"&gt;(1970)&lt;/style&gt;&lt;/DisplayText&gt;&lt;record&gt;&lt;rec-number&gt;10945&lt;/rec-number&gt;&lt;foreign-keys&gt;&lt;key app="EN" db-id="2txd5z0awtf09kertsnvfpf35rw05dw599af"&gt;10945&lt;/key&gt;&lt;/foreign-keys&gt;&lt;ref-type name="Journal Article"&gt;17&lt;/ref-type&gt;&lt;contributors&gt;&lt;authors&gt;&lt;author&gt;Baumol, William J&lt;/author&gt;&lt;author&gt;Bradford, David F&lt;/author&gt;&lt;/authors&gt;&lt;/contributors&gt;&lt;titles&gt;&lt;title&gt;Optimal departures from marginal cost pricing&lt;/title&gt;&lt;secondary-title&gt;The American Economic Review&lt;/secondary-title&gt;&lt;/titles&gt;&lt;periodical&gt;&lt;full-title&gt;The American Economic Review&lt;/full-title&gt;&lt;/periodical&gt;&lt;pages&gt;265-283&lt;/pages&gt;&lt;dates&gt;&lt;year&gt;1970&lt;/year&gt;&lt;/dates&gt;&lt;isbn&gt;0002-8282&lt;/isbn&gt;&lt;urls&gt;&lt;/urls&gt;&lt;/record&gt;&lt;/Cite&gt;&lt;/EndNote&gt;</w:instrText>
      </w:r>
      <w:r w:rsidR="00653188">
        <w:rPr>
          <w:color w:val="000000"/>
          <w:lang w:eastAsia="zh-CN"/>
        </w:rPr>
        <w:fldChar w:fldCharType="separate"/>
      </w:r>
      <w:r w:rsidR="00934FC1">
        <w:rPr>
          <w:noProof/>
          <w:color w:val="000000"/>
          <w:lang w:eastAsia="zh-CN"/>
        </w:rPr>
        <w:t>(</w:t>
      </w:r>
      <w:hyperlink w:anchor="_ENREF_7" w:tooltip="Baumol, 1970 #10945" w:history="1">
        <w:r w:rsidR="00166FE8">
          <w:rPr>
            <w:noProof/>
            <w:color w:val="000000"/>
            <w:lang w:eastAsia="zh-CN"/>
          </w:rPr>
          <w:t>1970</w:t>
        </w:r>
      </w:hyperlink>
      <w:r w:rsidR="00934FC1">
        <w:rPr>
          <w:noProof/>
          <w:color w:val="000000"/>
          <w:lang w:eastAsia="zh-CN"/>
        </w:rPr>
        <w:t>)</w:t>
      </w:r>
      <w:r w:rsidR="00653188">
        <w:rPr>
          <w:color w:val="000000"/>
          <w:lang w:eastAsia="zh-CN"/>
        </w:rPr>
        <w:fldChar w:fldCharType="end"/>
      </w:r>
      <w:r w:rsidR="00653188">
        <w:rPr>
          <w:rFonts w:hint="eastAsia"/>
          <w:color w:val="000000"/>
          <w:lang w:eastAsia="zh-CN"/>
        </w:rPr>
        <w:t xml:space="preserve"> on optimal </w:t>
      </w:r>
      <w:r>
        <w:rPr>
          <w:rFonts w:hint="eastAsia"/>
          <w:color w:val="000000"/>
          <w:lang w:eastAsia="zh-CN"/>
        </w:rPr>
        <w:t>deviation</w:t>
      </w:r>
      <w:r w:rsidR="00653188">
        <w:rPr>
          <w:rFonts w:hint="eastAsia"/>
          <w:color w:val="000000"/>
          <w:lang w:eastAsia="zh-CN"/>
        </w:rPr>
        <w:t xml:space="preserve"> from </w:t>
      </w:r>
      <w:r w:rsidR="00653188">
        <w:rPr>
          <w:color w:val="000000"/>
          <w:lang w:eastAsia="zh-CN"/>
        </w:rPr>
        <w:t>marginal</w:t>
      </w:r>
      <w:r w:rsidR="00653188">
        <w:rPr>
          <w:rFonts w:hint="eastAsia"/>
          <w:color w:val="000000"/>
          <w:lang w:eastAsia="zh-CN"/>
        </w:rPr>
        <w:t xml:space="preserve"> cost pricing and suggest</w:t>
      </w:r>
      <w:r>
        <w:rPr>
          <w:rFonts w:hint="eastAsia"/>
          <w:color w:val="000000"/>
          <w:lang w:eastAsia="zh-CN"/>
        </w:rPr>
        <w:t>ion on</w:t>
      </w:r>
      <w:r w:rsidR="00653188">
        <w:rPr>
          <w:rFonts w:hint="eastAsia"/>
          <w:color w:val="000000"/>
          <w:lang w:eastAsia="zh-CN"/>
        </w:rPr>
        <w:t xml:space="preserve"> optimal subsides were </w:t>
      </w:r>
      <w:r>
        <w:rPr>
          <w:rFonts w:hint="eastAsia"/>
          <w:color w:val="000000"/>
          <w:lang w:eastAsia="zh-CN"/>
        </w:rPr>
        <w:t>provided</w:t>
      </w:r>
      <w:r w:rsidR="00653188">
        <w:rPr>
          <w:rFonts w:hint="eastAsia"/>
          <w:color w:val="000000"/>
          <w:lang w:eastAsia="zh-CN"/>
        </w:rPr>
        <w:t xml:space="preserve"> at the end of the study.</w:t>
      </w:r>
      <w:r w:rsidR="00A95E2B">
        <w:rPr>
          <w:rFonts w:hint="eastAsia"/>
          <w:color w:val="000000"/>
          <w:lang w:eastAsia="zh-CN"/>
        </w:rPr>
        <w:t xml:space="preserve"> </w:t>
      </w:r>
      <w:r w:rsidR="00CF4A08">
        <w:rPr>
          <w:rFonts w:hint="eastAsia"/>
          <w:color w:val="000000"/>
          <w:lang w:eastAsia="zh-CN"/>
        </w:rPr>
        <w:t>M</w:t>
      </w:r>
      <w:r w:rsidR="00653188">
        <w:rPr>
          <w:rFonts w:hint="eastAsia"/>
          <w:color w:val="000000"/>
          <w:lang w:eastAsia="zh-CN"/>
        </w:rPr>
        <w:t xml:space="preserve">ore related to </w:t>
      </w:r>
      <w:r w:rsidR="00CF4A08">
        <w:rPr>
          <w:rFonts w:hint="eastAsia"/>
          <w:color w:val="000000"/>
          <w:lang w:eastAsia="zh-CN"/>
        </w:rPr>
        <w:t>this</w:t>
      </w:r>
      <w:r w:rsidR="00653188">
        <w:rPr>
          <w:rFonts w:hint="eastAsia"/>
          <w:color w:val="000000"/>
          <w:lang w:eastAsia="zh-CN"/>
        </w:rPr>
        <w:t xml:space="preserve"> research topic, Peng </w:t>
      </w:r>
      <w:r w:rsidR="00653188">
        <w:rPr>
          <w:color w:val="000000"/>
          <w:lang w:eastAsia="zh-CN"/>
        </w:rPr>
        <w:fldChar w:fldCharType="begin">
          <w:fldData xml:space="preserve">PEVuZE5vdGU+PENpdGUgRXhjbHVkZUF1dGg9IjEiPjxBdXRob3I+UGVuZzwvQXV0aG9yPjxZZWFy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</w:fldData>
        </w:fldChar>
      </w:r>
      <w:r w:rsidR="00934FC1">
        <w:rPr>
          <w:color w:val="000000"/>
          <w:lang w:eastAsia="zh-CN"/>
        </w:rPr>
        <w:instrText xml:space="preserve"> ADDIN EN.CITE </w:instrText>
      </w:r>
      <w:r w:rsidR="00934FC1">
        <w:rPr>
          <w:color w:val="000000"/>
          <w:lang w:eastAsia="zh-CN"/>
        </w:rPr>
        <w:fldChar w:fldCharType="begin">
          <w:fldData xml:space="preserve">PEVuZE5vdGU+PENpdGUgRXhjbHVkZUF1dGg9IjEiPjxBdXRob3I+UGVuZzwvQXV0aG9yPjxZZWFy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</w:fldData>
        </w:fldChar>
      </w:r>
      <w:r w:rsidR="00934FC1">
        <w:rPr>
          <w:color w:val="000000"/>
          <w:lang w:eastAsia="zh-CN"/>
        </w:rPr>
        <w:instrText xml:space="preserve"> ADDIN EN.CITE.DATA </w:instrText>
      </w:r>
      <w:r w:rsidR="00934FC1">
        <w:rPr>
          <w:color w:val="000000"/>
          <w:lang w:eastAsia="zh-CN"/>
        </w:rPr>
      </w:r>
      <w:r w:rsidR="00934FC1">
        <w:rPr>
          <w:color w:val="000000"/>
          <w:lang w:eastAsia="zh-CN"/>
        </w:rPr>
        <w:fldChar w:fldCharType="end"/>
      </w:r>
      <w:r w:rsidR="00653188">
        <w:rPr>
          <w:color w:val="000000"/>
          <w:lang w:eastAsia="zh-CN"/>
        </w:rPr>
      </w:r>
      <w:r w:rsidR="00653188">
        <w:rPr>
          <w:color w:val="000000"/>
          <w:lang w:eastAsia="zh-CN"/>
        </w:rPr>
        <w:fldChar w:fldCharType="separate"/>
      </w:r>
      <w:r w:rsidR="00934FC1">
        <w:rPr>
          <w:noProof/>
          <w:color w:val="000000"/>
          <w:lang w:eastAsia="zh-CN"/>
        </w:rPr>
        <w:t>(</w:t>
      </w:r>
      <w:hyperlink w:anchor="_ENREF_89" w:tooltip="Peng, 2013 #10163" w:history="1">
        <w:r w:rsidR="00166FE8">
          <w:rPr>
            <w:noProof/>
            <w:color w:val="000000"/>
            <w:lang w:eastAsia="zh-CN"/>
          </w:rPr>
          <w:t>2013</w:t>
        </w:r>
      </w:hyperlink>
      <w:r w:rsidR="00934FC1">
        <w:rPr>
          <w:noProof/>
          <w:color w:val="000000"/>
          <w:lang w:eastAsia="zh-CN"/>
        </w:rPr>
        <w:t>)</w:t>
      </w:r>
      <w:r w:rsidR="00653188">
        <w:rPr>
          <w:color w:val="000000"/>
          <w:lang w:eastAsia="zh-CN"/>
        </w:rPr>
        <w:fldChar w:fldCharType="end"/>
      </w:r>
      <w:r w:rsidR="00653188">
        <w:rPr>
          <w:rFonts w:hint="eastAsia"/>
          <w:color w:val="000000"/>
          <w:lang w:eastAsia="zh-CN"/>
        </w:rPr>
        <w:t xml:space="preserve"> studied on </w:t>
      </w:r>
      <w:r w:rsidR="005102DA">
        <w:rPr>
          <w:rFonts w:hint="eastAsia"/>
          <w:color w:val="000000"/>
          <w:lang w:eastAsia="zh-CN"/>
        </w:rPr>
        <w:t>o</w:t>
      </w:r>
      <w:r w:rsidR="00653188" w:rsidRPr="00653188">
        <w:rPr>
          <w:color w:val="000000"/>
          <w:lang w:eastAsia="zh-CN"/>
        </w:rPr>
        <w:t xml:space="preserve">ptimal subsidy policy </w:t>
      </w:r>
      <w:r w:rsidR="00A95E2B">
        <w:rPr>
          <w:rFonts w:hint="eastAsia"/>
          <w:color w:val="000000"/>
          <w:lang w:eastAsia="zh-CN"/>
        </w:rPr>
        <w:t>that was designed to</w:t>
      </w:r>
      <w:r w:rsidR="00A95E2B">
        <w:rPr>
          <w:color w:val="000000"/>
          <w:lang w:eastAsia="zh-CN"/>
        </w:rPr>
        <w:t xml:space="preserve"> accelerat</w:t>
      </w:r>
      <w:r w:rsidR="00A95E2B">
        <w:rPr>
          <w:rFonts w:hint="eastAsia"/>
          <w:color w:val="000000"/>
          <w:lang w:eastAsia="zh-CN"/>
        </w:rPr>
        <w:t>e</w:t>
      </w:r>
      <w:r w:rsidR="00653188" w:rsidRPr="00653188">
        <w:rPr>
          <w:color w:val="000000"/>
          <w:lang w:eastAsia="zh-CN"/>
        </w:rPr>
        <w:t xml:space="preserve"> the </w:t>
      </w:r>
      <w:r w:rsidR="00A95E2B" w:rsidRPr="00653188">
        <w:rPr>
          <w:color w:val="000000"/>
          <w:lang w:eastAsia="zh-CN"/>
        </w:rPr>
        <w:t>green products</w:t>
      </w:r>
      <w:r w:rsidR="00A95E2B">
        <w:rPr>
          <w:rFonts w:hint="eastAsia"/>
          <w:color w:val="000000"/>
          <w:lang w:eastAsia="zh-CN"/>
        </w:rPr>
        <w:t xml:space="preserve"> </w:t>
      </w:r>
      <w:r w:rsidR="00A95E2B">
        <w:rPr>
          <w:color w:val="000000"/>
          <w:lang w:eastAsia="zh-CN"/>
        </w:rPr>
        <w:t>diffusio</w:t>
      </w:r>
      <w:r w:rsidR="00A95E2B">
        <w:rPr>
          <w:rFonts w:hint="eastAsia"/>
          <w:color w:val="000000"/>
          <w:lang w:eastAsia="zh-CN"/>
        </w:rPr>
        <w:t>n</w:t>
      </w:r>
      <w:r w:rsidR="005102DA">
        <w:rPr>
          <w:rFonts w:hint="eastAsia"/>
          <w:color w:val="000000"/>
          <w:lang w:eastAsia="zh-CN"/>
        </w:rPr>
        <w:t>. They consider</w:t>
      </w:r>
      <w:r w:rsidR="00CF4A08">
        <w:rPr>
          <w:rFonts w:hint="eastAsia"/>
          <w:color w:val="000000"/>
          <w:lang w:eastAsia="zh-CN"/>
        </w:rPr>
        <w:t>ed</w:t>
      </w:r>
      <w:r w:rsidR="005102DA">
        <w:rPr>
          <w:rFonts w:hint="eastAsia"/>
          <w:color w:val="000000"/>
          <w:lang w:eastAsia="zh-CN"/>
        </w:rPr>
        <w:t xml:space="preserve"> a dynamic duopoly market</w:t>
      </w:r>
      <w:r w:rsidR="00A95E2B">
        <w:rPr>
          <w:rFonts w:hint="eastAsia"/>
          <w:color w:val="000000"/>
          <w:lang w:eastAsia="zh-CN"/>
        </w:rPr>
        <w:t xml:space="preserve"> with</w:t>
      </w:r>
      <w:r w:rsidR="005102DA">
        <w:rPr>
          <w:rFonts w:hint="eastAsia"/>
          <w:color w:val="000000"/>
          <w:lang w:eastAsia="zh-CN"/>
        </w:rPr>
        <w:t xml:space="preserve"> one company s</w:t>
      </w:r>
      <w:r w:rsidR="00A95E2B">
        <w:rPr>
          <w:rFonts w:hint="eastAsia"/>
          <w:color w:val="000000"/>
          <w:lang w:eastAsia="zh-CN"/>
        </w:rPr>
        <w:t>old</w:t>
      </w:r>
      <w:r w:rsidR="005102DA">
        <w:rPr>
          <w:rFonts w:hint="eastAsia"/>
          <w:color w:val="000000"/>
          <w:lang w:eastAsia="zh-CN"/>
        </w:rPr>
        <w:t xml:space="preserve"> conventional products and the other one s</w:t>
      </w:r>
      <w:r w:rsidR="00A95E2B">
        <w:rPr>
          <w:rFonts w:hint="eastAsia"/>
          <w:color w:val="000000"/>
          <w:lang w:eastAsia="zh-CN"/>
        </w:rPr>
        <w:t>old</w:t>
      </w:r>
      <w:r w:rsidR="005102DA">
        <w:rPr>
          <w:rFonts w:hint="eastAsia"/>
          <w:color w:val="000000"/>
          <w:lang w:eastAsia="zh-CN"/>
        </w:rPr>
        <w:t xml:space="preserve"> green products. </w:t>
      </w:r>
      <w:r w:rsidR="00A95E2B">
        <w:rPr>
          <w:rFonts w:hint="eastAsia"/>
          <w:color w:val="000000"/>
          <w:lang w:eastAsia="zh-CN"/>
        </w:rPr>
        <w:t>T</w:t>
      </w:r>
      <w:r w:rsidR="005102DA">
        <w:rPr>
          <w:rFonts w:hint="eastAsia"/>
          <w:color w:val="000000"/>
          <w:lang w:eastAsia="zh-CN"/>
        </w:rPr>
        <w:t xml:space="preserve">hey </w:t>
      </w:r>
      <w:r w:rsidR="00A95E2B">
        <w:rPr>
          <w:rFonts w:hint="eastAsia"/>
          <w:color w:val="000000"/>
          <w:lang w:eastAsia="zh-CN"/>
        </w:rPr>
        <w:t>found</w:t>
      </w:r>
      <w:r w:rsidR="005102DA">
        <w:rPr>
          <w:rFonts w:hint="eastAsia"/>
          <w:color w:val="000000"/>
          <w:lang w:eastAsia="zh-CN"/>
        </w:rPr>
        <w:t xml:space="preserve"> the subsidy level </w:t>
      </w:r>
      <w:r w:rsidR="00A95E2B">
        <w:rPr>
          <w:rFonts w:hint="eastAsia"/>
          <w:color w:val="000000"/>
          <w:lang w:eastAsia="zh-CN"/>
        </w:rPr>
        <w:t>was</w:t>
      </w:r>
      <w:r w:rsidR="005102DA">
        <w:rPr>
          <w:rFonts w:hint="eastAsia"/>
          <w:color w:val="000000"/>
          <w:lang w:eastAsia="zh-CN"/>
        </w:rPr>
        <w:t xml:space="preserve"> highly correlated to the energy performance and the initial purchase cost of the gree</w:t>
      </w:r>
      <w:r w:rsidR="00A95E2B">
        <w:rPr>
          <w:rFonts w:hint="eastAsia"/>
          <w:color w:val="000000"/>
          <w:lang w:eastAsia="zh-CN"/>
        </w:rPr>
        <w:t>n products and the awareness of the consumers</w:t>
      </w:r>
      <w:r w:rsidR="005102DA">
        <w:rPr>
          <w:rFonts w:hint="eastAsia"/>
          <w:color w:val="000000"/>
          <w:lang w:eastAsia="zh-CN"/>
        </w:rPr>
        <w:t>.</w:t>
      </w:r>
    </w:p>
    <w:p w:rsidR="003B3913" w:rsidRPr="001751E1" w:rsidRDefault="0038606F" w:rsidP="001C43B2">
      <w:pPr>
        <w:numPr>
          <w:ilvl w:val="12"/>
          <w:numId w:val="0"/>
        </w:numPr>
        <w:spacing w:line="480" w:lineRule="auto"/>
        <w:ind w:firstLine="720"/>
        <w:jc w:val="both"/>
        <w:rPr>
          <w:rFonts w:ascii="Dcr10" w:hAnsi="Dcr10" w:cs="Dcr10"/>
          <w:lang w:eastAsia="zh-CN"/>
        </w:rPr>
      </w:pPr>
      <w:r>
        <w:rPr>
          <w:rFonts w:ascii="Dcr10" w:hAnsi="Dcr10" w:cs="Dcr10" w:hint="eastAsia"/>
          <w:lang w:eastAsia="zh-CN"/>
        </w:rPr>
        <w:t>In summary</w:t>
      </w:r>
      <w:r w:rsidR="008A15AB">
        <w:rPr>
          <w:rFonts w:ascii="Dcr10" w:hAnsi="Dcr10" w:cs="Dcr10" w:hint="eastAsia"/>
          <w:lang w:eastAsia="zh-CN"/>
        </w:rPr>
        <w:t xml:space="preserve">, </w:t>
      </w:r>
      <w:r w:rsidR="008A15AB">
        <w:rPr>
          <w:rFonts w:hint="eastAsia"/>
          <w:color w:val="000000"/>
          <w:lang w:eastAsia="zh-CN"/>
        </w:rPr>
        <w:t>p</w:t>
      </w:r>
      <w:r w:rsidR="008A15AB">
        <w:rPr>
          <w:color w:val="000000"/>
          <w:lang w:eastAsia="zh-CN"/>
        </w:rPr>
        <w:t>rice modelling is</w:t>
      </w:r>
      <w:r w:rsidR="008A15AB" w:rsidRPr="0053089D">
        <w:rPr>
          <w:color w:val="000000"/>
          <w:lang w:eastAsia="zh-CN"/>
        </w:rPr>
        <w:t xml:space="preserve"> a </w:t>
      </w:r>
      <w:r w:rsidR="008A15AB">
        <w:rPr>
          <w:rFonts w:hint="eastAsia"/>
          <w:color w:val="000000"/>
          <w:lang w:eastAsia="zh-CN"/>
        </w:rPr>
        <w:t>crucial</w:t>
      </w:r>
      <w:r w:rsidR="008A15AB" w:rsidRPr="0053089D">
        <w:rPr>
          <w:color w:val="000000"/>
          <w:lang w:eastAsia="zh-CN"/>
        </w:rPr>
        <w:t xml:space="preserve"> part of pricing research</w:t>
      </w:r>
      <w:r w:rsidR="008A15AB">
        <w:rPr>
          <w:rFonts w:hint="eastAsia"/>
          <w:color w:val="000000"/>
          <w:lang w:eastAsia="zh-CN"/>
        </w:rPr>
        <w:t xml:space="preserve">. </w:t>
      </w:r>
      <w:r w:rsidR="005161F0">
        <w:rPr>
          <w:rFonts w:hint="eastAsia"/>
          <w:color w:val="000000"/>
          <w:lang w:eastAsia="zh-CN"/>
        </w:rPr>
        <w:t xml:space="preserve">It is extremely important to find the correct technique to study pricing decisions. </w:t>
      </w:r>
      <w:r w:rsidR="00D81F80">
        <w:rPr>
          <w:rFonts w:hint="eastAsia"/>
          <w:color w:val="000000"/>
          <w:lang w:eastAsia="zh-CN"/>
        </w:rPr>
        <w:t xml:space="preserve">Based on the </w:t>
      </w:r>
      <w:r w:rsidR="00D81F80">
        <w:rPr>
          <w:color w:val="000000"/>
          <w:lang w:eastAsia="zh-CN"/>
        </w:rPr>
        <w:t>estimat</w:t>
      </w:r>
      <w:r w:rsidR="00D81F80">
        <w:rPr>
          <w:rFonts w:hint="eastAsia"/>
          <w:color w:val="000000"/>
          <w:lang w:eastAsia="zh-CN"/>
        </w:rPr>
        <w:t>ion of</w:t>
      </w:r>
      <w:r w:rsidR="00D81F80" w:rsidRPr="0053089D">
        <w:rPr>
          <w:color w:val="000000"/>
          <w:lang w:eastAsia="zh-CN"/>
        </w:rPr>
        <w:t xml:space="preserve"> demand</w:t>
      </w:r>
      <w:r w:rsidR="00D81F80">
        <w:rPr>
          <w:rFonts w:hint="eastAsia"/>
          <w:color w:val="000000"/>
          <w:lang w:eastAsia="zh-CN"/>
        </w:rPr>
        <w:t>, it provides the basis for</w:t>
      </w:r>
      <w:r w:rsidR="0095437E" w:rsidRPr="0053089D">
        <w:rPr>
          <w:color w:val="000000"/>
          <w:lang w:eastAsia="zh-CN"/>
        </w:rPr>
        <w:t xml:space="preserve"> </w:t>
      </w:r>
      <w:r w:rsidR="00D81F80">
        <w:rPr>
          <w:rFonts w:hint="eastAsia"/>
          <w:color w:val="000000"/>
          <w:lang w:eastAsia="zh-CN"/>
        </w:rPr>
        <w:t xml:space="preserve">quantitative analysis of </w:t>
      </w:r>
      <w:r w:rsidR="0095437E" w:rsidRPr="0053089D">
        <w:rPr>
          <w:color w:val="000000"/>
          <w:lang w:eastAsia="zh-CN"/>
        </w:rPr>
        <w:t>optimum</w:t>
      </w:r>
      <w:r w:rsidR="00D81F80">
        <w:rPr>
          <w:rFonts w:hint="eastAsia"/>
          <w:color w:val="000000"/>
          <w:lang w:eastAsia="zh-CN"/>
        </w:rPr>
        <w:t xml:space="preserve"> operation pricing</w:t>
      </w:r>
      <w:r w:rsidR="0095437E" w:rsidRPr="0053089D">
        <w:rPr>
          <w:color w:val="000000"/>
          <w:lang w:eastAsia="zh-CN"/>
        </w:rPr>
        <w:t xml:space="preserve"> points and competitor responses. Pricing </w:t>
      </w:r>
      <w:r w:rsidR="003A261A">
        <w:rPr>
          <w:rFonts w:hint="eastAsia"/>
          <w:color w:val="000000"/>
          <w:lang w:eastAsia="zh-CN"/>
        </w:rPr>
        <w:t xml:space="preserve">at </w:t>
      </w:r>
      <w:r w:rsidR="0095437E" w:rsidRPr="0053089D">
        <w:rPr>
          <w:color w:val="000000"/>
          <w:lang w:eastAsia="zh-CN"/>
        </w:rPr>
        <w:t xml:space="preserve">optimum points </w:t>
      </w:r>
      <w:r w:rsidR="003A261A">
        <w:rPr>
          <w:rFonts w:hint="eastAsia"/>
          <w:color w:val="000000"/>
          <w:lang w:eastAsia="zh-CN"/>
        </w:rPr>
        <w:t>in marketing operation can differ one company from</w:t>
      </w:r>
      <w:r w:rsidR="0095437E" w:rsidRPr="0053089D">
        <w:rPr>
          <w:color w:val="000000"/>
          <w:lang w:eastAsia="zh-CN"/>
        </w:rPr>
        <w:t xml:space="preserve"> </w:t>
      </w:r>
      <w:r w:rsidR="003A261A">
        <w:rPr>
          <w:rFonts w:hint="eastAsia"/>
          <w:color w:val="000000"/>
          <w:lang w:eastAsia="zh-CN"/>
        </w:rPr>
        <w:t>others in the long-run</w:t>
      </w:r>
      <w:r w:rsidR="0095437E" w:rsidRPr="0053089D">
        <w:rPr>
          <w:color w:val="000000"/>
          <w:lang w:eastAsia="zh-CN"/>
        </w:rPr>
        <w:t>.</w:t>
      </w:r>
      <w:r w:rsidR="00D81F80">
        <w:rPr>
          <w:rFonts w:hint="eastAsia"/>
          <w:color w:val="000000"/>
          <w:lang w:eastAsia="zh-CN"/>
        </w:rPr>
        <w:t xml:space="preserve"> </w:t>
      </w:r>
      <w:r w:rsidR="003A261A">
        <w:rPr>
          <w:rFonts w:hint="eastAsia"/>
          <w:color w:val="000000"/>
          <w:lang w:eastAsia="zh-CN"/>
        </w:rPr>
        <w:t xml:space="preserve">However, it still depends on various conditions in the market and product attributes. </w:t>
      </w:r>
      <w:r w:rsidR="003A261A">
        <w:rPr>
          <w:rFonts w:ascii="Dcr10" w:hAnsi="Dcr10" w:cs="Dcr10" w:hint="eastAsia"/>
          <w:lang w:eastAsia="zh-CN"/>
        </w:rPr>
        <w:t>T</w:t>
      </w:r>
      <w:r w:rsidR="005161F0">
        <w:rPr>
          <w:rFonts w:ascii="Dcr10" w:hAnsi="Dcr10" w:cs="Dcr10" w:hint="eastAsia"/>
          <w:lang w:eastAsia="zh-CN"/>
        </w:rPr>
        <w:t xml:space="preserve">he previous mentioned studies treat the product as an entire entity without further considering the dimensional utility of the product, which is fine for the daily consumer good. In </w:t>
      </w:r>
      <w:r w:rsidR="00881F26">
        <w:rPr>
          <w:rFonts w:ascii="Dcr10" w:hAnsi="Dcr10" w:cs="Dcr10" w:hint="eastAsia"/>
          <w:lang w:eastAsia="zh-CN"/>
        </w:rPr>
        <w:t>this</w:t>
      </w:r>
      <w:r w:rsidR="005161F0">
        <w:rPr>
          <w:rFonts w:ascii="Dcr10" w:hAnsi="Dcr10" w:cs="Dcr10" w:hint="eastAsia"/>
          <w:lang w:eastAsia="zh-CN"/>
        </w:rPr>
        <w:t xml:space="preserve"> </w:t>
      </w:r>
      <w:r w:rsidR="008A15AB">
        <w:rPr>
          <w:rFonts w:ascii="Dcr10" w:hAnsi="Dcr10" w:cs="Dcr10" w:hint="eastAsia"/>
          <w:lang w:eastAsia="zh-CN"/>
        </w:rPr>
        <w:t>proposed dissertation work</w:t>
      </w:r>
      <w:r w:rsidR="005161F0">
        <w:rPr>
          <w:rFonts w:ascii="Dcr10" w:hAnsi="Dcr10" w:cs="Dcr10" w:hint="eastAsia"/>
          <w:lang w:eastAsia="zh-CN"/>
        </w:rPr>
        <w:t xml:space="preserve">, the technology and more specifically the green energy technology in automotive industry will be likely to perform as durable goods which ignore depreciation in the pricing period. </w:t>
      </w:r>
    </w:p>
    <w:p w:rsidR="002E7701" w:rsidRPr="000E0B61" w:rsidRDefault="002E7701" w:rsidP="00B3204C">
      <w:pPr>
        <w:pStyle w:val="Heading2"/>
      </w:pPr>
      <w:bookmarkStart w:id="48" w:name="_Toc467103534"/>
      <w:r w:rsidRPr="000E0B61">
        <w:rPr>
          <w:rFonts w:hint="eastAsia"/>
        </w:rPr>
        <w:t>Durable Goods Pricing</w:t>
      </w:r>
      <w:bookmarkEnd w:id="48"/>
    </w:p>
    <w:p w:rsidR="000A564B" w:rsidRDefault="00EC0D7A" w:rsidP="00816020">
      <w:pPr>
        <w:numPr>
          <w:ilvl w:val="12"/>
          <w:numId w:val="0"/>
        </w:numPr>
        <w:spacing w:line="480" w:lineRule="auto"/>
        <w:jc w:val="both"/>
        <w:rPr>
          <w:color w:val="000000"/>
          <w:lang w:eastAsia="zh-CN"/>
        </w:rPr>
      </w:pPr>
      <w:r>
        <w:rPr>
          <w:rFonts w:hint="eastAsia"/>
          <w:color w:val="000000"/>
          <w:lang w:eastAsia="zh-CN"/>
        </w:rPr>
        <w:t xml:space="preserve">A durable good is a good that usually is not </w:t>
      </w:r>
      <w:r w:rsidR="000A564B">
        <w:rPr>
          <w:rFonts w:hint="eastAsia"/>
          <w:color w:val="000000"/>
          <w:lang w:eastAsia="zh-CN"/>
        </w:rPr>
        <w:t xml:space="preserve">completely </w:t>
      </w:r>
      <w:r>
        <w:rPr>
          <w:rFonts w:hint="eastAsia"/>
          <w:color w:val="000000"/>
          <w:lang w:eastAsia="zh-CN"/>
        </w:rPr>
        <w:t>consumed in one time. It often last long and could be consumed repeatedly in multi</w:t>
      </w:r>
      <w:r w:rsidR="00176566">
        <w:rPr>
          <w:rFonts w:hint="eastAsia"/>
          <w:color w:val="000000"/>
          <w:lang w:eastAsia="zh-CN"/>
        </w:rPr>
        <w:t xml:space="preserve">ple </w:t>
      </w:r>
      <w:r>
        <w:rPr>
          <w:rFonts w:hint="eastAsia"/>
          <w:color w:val="000000"/>
          <w:lang w:eastAsia="zh-CN"/>
        </w:rPr>
        <w:t>period</w:t>
      </w:r>
      <w:r w:rsidR="00176566">
        <w:rPr>
          <w:rFonts w:hint="eastAsia"/>
          <w:color w:val="000000"/>
          <w:lang w:eastAsia="zh-CN"/>
        </w:rPr>
        <w:t>s</w:t>
      </w:r>
      <w:r>
        <w:rPr>
          <w:rFonts w:hint="eastAsia"/>
          <w:color w:val="000000"/>
          <w:lang w:eastAsia="zh-CN"/>
        </w:rPr>
        <w:t xml:space="preserve">. </w:t>
      </w:r>
      <w:r w:rsidR="00355860">
        <w:rPr>
          <w:rFonts w:hint="eastAsia"/>
          <w:color w:val="000000"/>
          <w:lang w:eastAsia="zh-CN"/>
        </w:rPr>
        <w:t>This means that t</w:t>
      </w:r>
      <w:r>
        <w:rPr>
          <w:rFonts w:hint="eastAsia"/>
          <w:color w:val="000000"/>
          <w:lang w:eastAsia="zh-CN"/>
        </w:rPr>
        <w:t xml:space="preserve">he utility of </w:t>
      </w:r>
      <w:r w:rsidR="00176566">
        <w:rPr>
          <w:rFonts w:hint="eastAsia"/>
          <w:color w:val="000000"/>
          <w:lang w:eastAsia="zh-CN"/>
        </w:rPr>
        <w:t>a durable</w:t>
      </w:r>
      <w:r>
        <w:rPr>
          <w:rFonts w:hint="eastAsia"/>
          <w:color w:val="000000"/>
          <w:lang w:eastAsia="zh-CN"/>
        </w:rPr>
        <w:t xml:space="preserve"> </w:t>
      </w:r>
      <w:r>
        <w:rPr>
          <w:rFonts w:hint="eastAsia"/>
          <w:color w:val="000000"/>
          <w:lang w:eastAsia="zh-CN"/>
        </w:rPr>
        <w:lastRenderedPageBreak/>
        <w:t xml:space="preserve">product endures </w:t>
      </w:r>
      <w:r w:rsidR="000A564B">
        <w:rPr>
          <w:rFonts w:hint="eastAsia"/>
          <w:color w:val="000000"/>
          <w:lang w:eastAsia="zh-CN"/>
        </w:rPr>
        <w:t>over time</w:t>
      </w:r>
      <w:r w:rsidR="00CC26F4">
        <w:rPr>
          <w:rFonts w:hint="eastAsia"/>
          <w:color w:val="000000"/>
          <w:lang w:eastAsia="zh-CN"/>
        </w:rPr>
        <w:t xml:space="preserve"> so that</w:t>
      </w:r>
      <w:r w:rsidR="000A564B">
        <w:rPr>
          <w:rFonts w:hint="eastAsia"/>
          <w:color w:val="000000"/>
          <w:lang w:eastAsia="zh-CN"/>
        </w:rPr>
        <w:t xml:space="preserve"> a durable good may be qualified to be resold as a used good in </w:t>
      </w:r>
      <w:r w:rsidR="00176566">
        <w:rPr>
          <w:rFonts w:hint="eastAsia"/>
          <w:color w:val="000000"/>
          <w:lang w:eastAsia="zh-CN"/>
        </w:rPr>
        <w:t xml:space="preserve">a </w:t>
      </w:r>
      <w:r w:rsidR="0092017D">
        <w:rPr>
          <w:rFonts w:hint="eastAsia"/>
          <w:color w:val="000000"/>
          <w:lang w:eastAsia="zh-CN"/>
        </w:rPr>
        <w:t>second</w:t>
      </w:r>
      <w:r w:rsidR="00176566">
        <w:rPr>
          <w:rFonts w:hint="eastAsia"/>
          <w:color w:val="000000"/>
          <w:lang w:eastAsia="zh-CN"/>
        </w:rPr>
        <w:t>-</w:t>
      </w:r>
      <w:r w:rsidR="0092017D">
        <w:rPr>
          <w:rFonts w:hint="eastAsia"/>
          <w:color w:val="000000"/>
          <w:lang w:eastAsia="zh-CN"/>
        </w:rPr>
        <w:t>hand</w:t>
      </w:r>
      <w:r w:rsidR="000A564B">
        <w:rPr>
          <w:rFonts w:hint="eastAsia"/>
          <w:color w:val="000000"/>
          <w:lang w:eastAsia="zh-CN"/>
        </w:rPr>
        <w:t xml:space="preserve"> market. </w:t>
      </w:r>
    </w:p>
    <w:p w:rsidR="00F26355" w:rsidRDefault="00F26355" w:rsidP="001C43B2">
      <w:pPr>
        <w:numPr>
          <w:ilvl w:val="12"/>
          <w:numId w:val="0"/>
        </w:numPr>
        <w:spacing w:line="480" w:lineRule="auto"/>
        <w:ind w:firstLine="720"/>
        <w:jc w:val="both"/>
        <w:rPr>
          <w:color w:val="000000"/>
          <w:lang w:eastAsia="zh-CN"/>
        </w:rPr>
      </w:pPr>
      <w:r>
        <w:rPr>
          <w:rFonts w:hint="eastAsia"/>
          <w:color w:val="000000"/>
          <w:lang w:eastAsia="zh-CN"/>
        </w:rPr>
        <w:t>Pricing a durable good is complicated in many ways. Durable goods can last for longer time than perishable goods and therefore the estimated demand is often in a discrete manner</w:t>
      </w:r>
      <w:r w:rsidR="00CC26F4">
        <w:rPr>
          <w:rFonts w:hint="eastAsia"/>
          <w:color w:val="000000"/>
          <w:lang w:eastAsia="zh-CN"/>
        </w:rPr>
        <w:t>. In addition,</w:t>
      </w:r>
      <w:r>
        <w:rPr>
          <w:rFonts w:hint="eastAsia"/>
          <w:color w:val="000000"/>
          <w:lang w:eastAsia="zh-CN"/>
        </w:rPr>
        <w:t xml:space="preserve"> repeat purchase is often impossible for limited budget </w:t>
      </w:r>
      <w:r w:rsidR="00CC26F4">
        <w:rPr>
          <w:rFonts w:hint="eastAsia"/>
          <w:color w:val="000000"/>
          <w:lang w:eastAsia="zh-CN"/>
        </w:rPr>
        <w:t>or</w:t>
      </w:r>
      <w:r>
        <w:rPr>
          <w:rFonts w:hint="eastAsia"/>
          <w:color w:val="000000"/>
          <w:lang w:eastAsia="zh-CN"/>
        </w:rPr>
        <w:t xml:space="preserve"> </w:t>
      </w:r>
      <w:r w:rsidR="00CC26F4">
        <w:rPr>
          <w:rFonts w:hint="eastAsia"/>
          <w:color w:val="000000"/>
          <w:lang w:eastAsia="zh-CN"/>
        </w:rPr>
        <w:t xml:space="preserve">long-lasting </w:t>
      </w:r>
      <w:r>
        <w:rPr>
          <w:rFonts w:hint="eastAsia"/>
          <w:color w:val="000000"/>
          <w:lang w:eastAsia="zh-CN"/>
        </w:rPr>
        <w:t>utility for consumers. Because of th</w:t>
      </w:r>
      <w:r w:rsidR="00CC26F4">
        <w:rPr>
          <w:rFonts w:hint="eastAsia"/>
          <w:color w:val="000000"/>
          <w:lang w:eastAsia="zh-CN"/>
        </w:rPr>
        <w:t>ese</w:t>
      </w:r>
      <w:r>
        <w:rPr>
          <w:rFonts w:hint="eastAsia"/>
          <w:color w:val="000000"/>
          <w:lang w:eastAsia="zh-CN"/>
        </w:rPr>
        <w:t xml:space="preserve">, durable goods </w:t>
      </w:r>
      <w:r w:rsidR="00CC26F4">
        <w:rPr>
          <w:rFonts w:hint="eastAsia"/>
          <w:color w:val="000000"/>
          <w:lang w:eastAsia="zh-CN"/>
        </w:rPr>
        <w:t xml:space="preserve">production </w:t>
      </w:r>
      <w:r>
        <w:rPr>
          <w:rFonts w:hint="eastAsia"/>
          <w:color w:val="000000"/>
          <w:lang w:eastAsia="zh-CN"/>
        </w:rPr>
        <w:t>face</w:t>
      </w:r>
      <w:r w:rsidR="00CC26F4">
        <w:rPr>
          <w:rFonts w:hint="eastAsia"/>
          <w:color w:val="000000"/>
          <w:lang w:eastAsia="zh-CN"/>
        </w:rPr>
        <w:t>s</w:t>
      </w:r>
      <w:r>
        <w:rPr>
          <w:rFonts w:hint="eastAsia"/>
          <w:color w:val="000000"/>
          <w:lang w:eastAsia="zh-CN"/>
        </w:rPr>
        <w:t xml:space="preserve"> a crucial problem of being either sold out or held as inventory for multi</w:t>
      </w:r>
      <w:r w:rsidR="00CC26F4">
        <w:rPr>
          <w:rFonts w:hint="eastAsia"/>
          <w:color w:val="000000"/>
          <w:lang w:eastAsia="zh-CN"/>
        </w:rPr>
        <w:t xml:space="preserve">ple </w:t>
      </w:r>
      <w:r>
        <w:rPr>
          <w:rFonts w:hint="eastAsia"/>
          <w:color w:val="000000"/>
          <w:lang w:eastAsia="zh-CN"/>
        </w:rPr>
        <w:t xml:space="preserve">periods. </w:t>
      </w:r>
    </w:p>
    <w:p w:rsidR="00F26355" w:rsidRDefault="00CC26F4" w:rsidP="001C43B2">
      <w:pPr>
        <w:numPr>
          <w:ilvl w:val="12"/>
          <w:numId w:val="0"/>
        </w:numPr>
        <w:spacing w:line="480" w:lineRule="auto"/>
        <w:ind w:firstLine="720"/>
        <w:jc w:val="both"/>
        <w:rPr>
          <w:color w:val="000000"/>
          <w:lang w:eastAsia="zh-CN"/>
        </w:rPr>
      </w:pPr>
      <w:r>
        <w:rPr>
          <w:rFonts w:hint="eastAsia"/>
          <w:color w:val="000000"/>
          <w:lang w:eastAsia="zh-CN"/>
        </w:rPr>
        <w:t>It is worth to stressing that m</w:t>
      </w:r>
      <w:r w:rsidR="00F26355">
        <w:rPr>
          <w:rFonts w:hint="eastAsia"/>
          <w:color w:val="000000"/>
          <w:lang w:eastAsia="zh-CN"/>
        </w:rPr>
        <w:t xml:space="preserve">ost of the research in durable goods pricing appeared in the 1960s and 1970s. Among these studies, Swan and Sieper </w:t>
      </w:r>
      <w:r w:rsidR="00F26355">
        <w:rPr>
          <w:color w:val="000000"/>
          <w:lang w:eastAsia="zh-CN"/>
        </w:rPr>
        <w:fldChar w:fldCharType="begin">
          <w:fldData xml:space="preserve">PEVuZE5vdGU+PENpdGUgRXhjbHVkZUF1dGg9IjEiPjxBdXRob3I+U3dhbjwvQXV0aG9yPjxZZWFy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</w:fldData>
        </w:fldChar>
      </w:r>
      <w:r w:rsidR="00934FC1">
        <w:rPr>
          <w:color w:val="000000"/>
          <w:lang w:eastAsia="zh-CN"/>
        </w:rPr>
        <w:instrText xml:space="preserve"> ADDIN EN.CITE </w:instrText>
      </w:r>
      <w:r w:rsidR="00934FC1">
        <w:rPr>
          <w:color w:val="000000"/>
          <w:lang w:eastAsia="zh-CN"/>
        </w:rPr>
        <w:fldChar w:fldCharType="begin">
          <w:fldData xml:space="preserve">PEVuZE5vdGU+PENpdGUgRXhjbHVkZUF1dGg9IjEiPjxBdXRob3I+U3dhbjwvQXV0aG9yPjxZZWFy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</w:fldData>
        </w:fldChar>
      </w:r>
      <w:r w:rsidR="00934FC1">
        <w:rPr>
          <w:color w:val="000000"/>
          <w:lang w:eastAsia="zh-CN"/>
        </w:rPr>
        <w:instrText xml:space="preserve"> ADDIN EN.CITE.DATA </w:instrText>
      </w:r>
      <w:r w:rsidR="00934FC1">
        <w:rPr>
          <w:color w:val="000000"/>
          <w:lang w:eastAsia="zh-CN"/>
        </w:rPr>
      </w:r>
      <w:r w:rsidR="00934FC1">
        <w:rPr>
          <w:color w:val="000000"/>
          <w:lang w:eastAsia="zh-CN"/>
        </w:rPr>
        <w:fldChar w:fldCharType="end"/>
      </w:r>
      <w:r w:rsidR="00F26355">
        <w:rPr>
          <w:color w:val="000000"/>
          <w:lang w:eastAsia="zh-CN"/>
        </w:rPr>
      </w:r>
      <w:r w:rsidR="00F26355">
        <w:rPr>
          <w:color w:val="000000"/>
          <w:lang w:eastAsia="zh-CN"/>
        </w:rPr>
        <w:fldChar w:fldCharType="separate"/>
      </w:r>
      <w:r w:rsidR="00934FC1">
        <w:rPr>
          <w:noProof/>
          <w:color w:val="000000"/>
          <w:lang w:eastAsia="zh-CN"/>
        </w:rPr>
        <w:t>(</w:t>
      </w:r>
      <w:hyperlink w:anchor="_ENREF_100" w:tooltip="Sieper, 1973 #10954" w:history="1">
        <w:r w:rsidR="00166FE8">
          <w:rPr>
            <w:noProof/>
            <w:color w:val="000000"/>
            <w:lang w:eastAsia="zh-CN"/>
          </w:rPr>
          <w:t>1973</w:t>
        </w:r>
      </w:hyperlink>
      <w:r w:rsidR="00934FC1">
        <w:rPr>
          <w:noProof/>
          <w:color w:val="000000"/>
          <w:lang w:eastAsia="zh-CN"/>
        </w:rPr>
        <w:t xml:space="preserve">, </w:t>
      </w:r>
      <w:hyperlink w:anchor="_ENREF_109" w:tooltip="Swan, 1970 #10951" w:history="1">
        <w:r w:rsidR="00166FE8">
          <w:rPr>
            <w:noProof/>
            <w:color w:val="000000"/>
            <w:lang w:eastAsia="zh-CN"/>
          </w:rPr>
          <w:t>1970</w:t>
        </w:r>
      </w:hyperlink>
      <w:r w:rsidR="00934FC1">
        <w:rPr>
          <w:noProof/>
          <w:color w:val="000000"/>
          <w:lang w:eastAsia="zh-CN"/>
        </w:rPr>
        <w:t xml:space="preserve">, </w:t>
      </w:r>
      <w:hyperlink w:anchor="_ENREF_110" w:tooltip="Swan, 1971 #10952" w:history="1">
        <w:r w:rsidR="00166FE8">
          <w:rPr>
            <w:noProof/>
            <w:color w:val="000000"/>
            <w:lang w:eastAsia="zh-CN"/>
          </w:rPr>
          <w:t>1971</w:t>
        </w:r>
      </w:hyperlink>
      <w:r w:rsidR="00934FC1">
        <w:rPr>
          <w:noProof/>
          <w:color w:val="000000"/>
          <w:lang w:eastAsia="zh-CN"/>
        </w:rPr>
        <w:t xml:space="preserve">, </w:t>
      </w:r>
      <w:hyperlink w:anchor="_ENREF_111" w:tooltip="Swan, 1972 #10957" w:history="1">
        <w:r w:rsidR="00166FE8">
          <w:rPr>
            <w:noProof/>
            <w:color w:val="000000"/>
            <w:lang w:eastAsia="zh-CN"/>
          </w:rPr>
          <w:t>1972</w:t>
        </w:r>
      </w:hyperlink>
      <w:r w:rsidR="00934FC1">
        <w:rPr>
          <w:noProof/>
          <w:color w:val="000000"/>
          <w:lang w:eastAsia="zh-CN"/>
        </w:rPr>
        <w:t>)</w:t>
      </w:r>
      <w:r w:rsidR="00F26355">
        <w:rPr>
          <w:color w:val="000000"/>
          <w:lang w:eastAsia="zh-CN"/>
        </w:rPr>
        <w:fldChar w:fldCharType="end"/>
      </w:r>
      <w:r w:rsidR="00F26355">
        <w:rPr>
          <w:rFonts w:hint="eastAsia"/>
          <w:color w:val="000000"/>
          <w:lang w:eastAsia="zh-CN"/>
        </w:rPr>
        <w:t xml:space="preserve"> made the major contribution for establishing the theoretical framework. They built a series of models </w:t>
      </w:r>
      <w:r>
        <w:rPr>
          <w:rFonts w:hint="eastAsia"/>
          <w:color w:val="000000"/>
          <w:lang w:eastAsia="zh-CN"/>
        </w:rPr>
        <w:t xml:space="preserve">in their papers </w:t>
      </w:r>
      <w:r w:rsidR="003C62F8">
        <w:rPr>
          <w:rFonts w:hint="eastAsia"/>
          <w:color w:val="000000"/>
          <w:lang w:eastAsia="zh-CN"/>
        </w:rPr>
        <w:t>and compared</w:t>
      </w:r>
      <w:r w:rsidR="00F26355">
        <w:rPr>
          <w:rFonts w:hint="eastAsia"/>
          <w:color w:val="000000"/>
          <w:lang w:eastAsia="zh-CN"/>
        </w:rPr>
        <w:t xml:space="preserve"> the production outcome of a company </w:t>
      </w:r>
      <w:r w:rsidR="00137AC7">
        <w:rPr>
          <w:rFonts w:hint="eastAsia"/>
          <w:color w:val="000000"/>
          <w:lang w:eastAsia="zh-CN"/>
        </w:rPr>
        <w:t>with or without price regulations</w:t>
      </w:r>
      <w:r w:rsidR="00F26355">
        <w:rPr>
          <w:rFonts w:hint="eastAsia"/>
          <w:color w:val="000000"/>
          <w:lang w:eastAsia="zh-CN"/>
        </w:rPr>
        <w:t xml:space="preserve">. </w:t>
      </w:r>
      <w:r>
        <w:rPr>
          <w:rFonts w:hint="eastAsia"/>
          <w:color w:val="000000"/>
          <w:lang w:eastAsia="zh-CN"/>
        </w:rPr>
        <w:t>T</w:t>
      </w:r>
      <w:r w:rsidR="00F26355">
        <w:rPr>
          <w:rFonts w:hint="eastAsia"/>
          <w:color w:val="000000"/>
          <w:lang w:eastAsia="zh-CN"/>
        </w:rPr>
        <w:t xml:space="preserve">hey </w:t>
      </w:r>
      <w:r w:rsidR="00324AB2">
        <w:rPr>
          <w:color w:val="000000"/>
          <w:lang w:eastAsia="zh-CN"/>
        </w:rPr>
        <w:fldChar w:fldCharType="begin"/>
      </w:r>
      <w:r w:rsidR="00934FC1">
        <w:rPr>
          <w:color w:val="000000"/>
          <w:lang w:eastAsia="zh-CN"/>
        </w:rPr>
        <w:instrText xml:space="preserve"> ADDIN EN.CITE &lt;EndNote&gt;&lt;Cite ExcludeAuth="1"&gt;&lt;Author&gt;Swan&lt;/Author&gt;&lt;Year&gt;1972&lt;/Year&gt;&lt;RecNum&gt;10957&lt;/RecNum&gt;&lt;DisplayText&gt;&lt;style font="Times New Roman" size="12"&gt;(1972)&lt;/style&gt;&lt;/DisplayText&gt;&lt;record&gt;&lt;rec-number&gt;10957&lt;/rec-number&gt;&lt;foreign-keys&gt;&lt;key app="EN" db-id="2txd5z0awtf09kertsnvfpf35rw05dw599af"&gt;10957&lt;/key&gt;&lt;/foreign-keys&gt;&lt;ref-type name="Journal Article"&gt;17&lt;/ref-type&gt;&lt;contributors&gt;&lt;authors&gt;&lt;author&gt;Swan, Peter L&lt;/author&gt;&lt;/authors&gt;&lt;/contributors&gt;&lt;titles&gt;&lt;title&gt;Optimum durability, second-hand markets, and planned obsolescence&lt;/title&gt;&lt;secondary-title&gt;The Journal of Political Economy&lt;/secondary-title&gt;&lt;/titles&gt;&lt;periodical&gt;&lt;full-title&gt;The Journal of Political Economy&lt;/full-title&gt;&lt;/periodical&gt;&lt;pages&gt;575-585&lt;/pages&gt;&lt;dates&gt;&lt;year&gt;1972&lt;/year&gt;&lt;/dates&gt;&lt;isbn&gt;0022-3808&lt;/isbn&gt;&lt;urls&gt;&lt;/urls&gt;&lt;/record&gt;&lt;/Cite&gt;&lt;/EndNote&gt;</w:instrText>
      </w:r>
      <w:r w:rsidR="00324AB2">
        <w:rPr>
          <w:color w:val="000000"/>
          <w:lang w:eastAsia="zh-CN"/>
        </w:rPr>
        <w:fldChar w:fldCharType="separate"/>
      </w:r>
      <w:r w:rsidR="00934FC1">
        <w:rPr>
          <w:noProof/>
          <w:color w:val="000000"/>
          <w:lang w:eastAsia="zh-CN"/>
        </w:rPr>
        <w:t>(</w:t>
      </w:r>
      <w:hyperlink w:anchor="_ENREF_111" w:tooltip="Swan, 1972 #10957" w:history="1">
        <w:r w:rsidR="00166FE8">
          <w:rPr>
            <w:noProof/>
            <w:color w:val="000000"/>
            <w:lang w:eastAsia="zh-CN"/>
          </w:rPr>
          <w:t>1972</w:t>
        </w:r>
      </w:hyperlink>
      <w:r w:rsidR="00934FC1">
        <w:rPr>
          <w:noProof/>
          <w:color w:val="000000"/>
          <w:lang w:eastAsia="zh-CN"/>
        </w:rPr>
        <w:t>)</w:t>
      </w:r>
      <w:r w:rsidR="00324AB2">
        <w:rPr>
          <w:color w:val="000000"/>
          <w:lang w:eastAsia="zh-CN"/>
        </w:rPr>
        <w:fldChar w:fldCharType="end"/>
      </w:r>
      <w:r w:rsidR="00324AB2">
        <w:rPr>
          <w:rFonts w:hint="eastAsia"/>
          <w:color w:val="000000"/>
          <w:lang w:eastAsia="zh-CN"/>
        </w:rPr>
        <w:t xml:space="preserve"> </w:t>
      </w:r>
      <w:r>
        <w:rPr>
          <w:rFonts w:hint="eastAsia"/>
          <w:color w:val="000000"/>
          <w:lang w:eastAsia="zh-CN"/>
        </w:rPr>
        <w:t>showed that</w:t>
      </w:r>
      <w:r w:rsidR="00F26355">
        <w:rPr>
          <w:rFonts w:hint="eastAsia"/>
          <w:color w:val="000000"/>
          <w:lang w:eastAsia="zh-CN"/>
        </w:rPr>
        <w:t xml:space="preserve"> monopoly and competitive firms selected the same degree of durability </w:t>
      </w:r>
      <w:r>
        <w:rPr>
          <w:rFonts w:hint="eastAsia"/>
          <w:color w:val="000000"/>
          <w:lang w:eastAsia="zh-CN"/>
        </w:rPr>
        <w:t xml:space="preserve">to minimize the cost of providing service, </w:t>
      </w:r>
      <w:r w:rsidR="00F26355">
        <w:rPr>
          <w:rFonts w:hint="eastAsia"/>
          <w:color w:val="000000"/>
          <w:lang w:eastAsia="zh-CN"/>
        </w:rPr>
        <w:t>and this durability choice were not</w:t>
      </w:r>
      <w:r>
        <w:rPr>
          <w:rFonts w:hint="eastAsia"/>
          <w:color w:val="000000"/>
          <w:lang w:eastAsia="zh-CN"/>
        </w:rPr>
        <w:t xml:space="preserve"> influenced by</w:t>
      </w:r>
      <w:r w:rsidR="00F26355">
        <w:rPr>
          <w:rFonts w:hint="eastAsia"/>
          <w:color w:val="000000"/>
          <w:lang w:eastAsia="zh-CN"/>
        </w:rPr>
        <w:t xml:space="preserve"> the </w:t>
      </w:r>
      <w:r w:rsidR="00137AC7">
        <w:rPr>
          <w:rFonts w:hint="eastAsia"/>
          <w:color w:val="000000"/>
          <w:lang w:eastAsia="zh-CN"/>
        </w:rPr>
        <w:t xml:space="preserve">price or </w:t>
      </w:r>
      <w:r w:rsidR="00F26355">
        <w:rPr>
          <w:rFonts w:hint="eastAsia"/>
          <w:color w:val="000000"/>
          <w:lang w:eastAsia="zh-CN"/>
        </w:rPr>
        <w:t xml:space="preserve">demand </w:t>
      </w:r>
      <w:r w:rsidR="00137AC7">
        <w:rPr>
          <w:rFonts w:hint="eastAsia"/>
          <w:color w:val="000000"/>
          <w:lang w:eastAsia="zh-CN"/>
        </w:rPr>
        <w:t>condition</w:t>
      </w:r>
      <w:r w:rsidR="00F26355">
        <w:rPr>
          <w:rFonts w:hint="eastAsia"/>
          <w:color w:val="000000"/>
          <w:lang w:eastAsia="zh-CN"/>
        </w:rPr>
        <w:t xml:space="preserve"> as long as the firms were allowed to operate under elastic demand. In some specific conditions, price regulations may appear to control the maximum allowed price in the market. </w:t>
      </w:r>
      <w:r w:rsidR="003C62F8">
        <w:rPr>
          <w:rFonts w:hint="eastAsia"/>
          <w:color w:val="000000"/>
          <w:lang w:eastAsia="zh-CN"/>
        </w:rPr>
        <w:t>T</w:t>
      </w:r>
      <w:r w:rsidR="00F26355">
        <w:rPr>
          <w:rFonts w:hint="eastAsia"/>
          <w:color w:val="000000"/>
          <w:lang w:eastAsia="zh-CN"/>
        </w:rPr>
        <w:t>he</w:t>
      </w:r>
      <w:r w:rsidR="00137AC7">
        <w:rPr>
          <w:rFonts w:hint="eastAsia"/>
          <w:color w:val="000000"/>
          <w:lang w:eastAsia="zh-CN"/>
        </w:rPr>
        <w:t xml:space="preserve">y </w:t>
      </w:r>
      <w:r w:rsidR="00F26355">
        <w:rPr>
          <w:rFonts w:hint="eastAsia"/>
          <w:color w:val="000000"/>
          <w:lang w:eastAsia="zh-CN"/>
        </w:rPr>
        <w:t xml:space="preserve">proved that the regulations had no effect on the product durability choice unless the regulator attempts to force the firm to operate </w:t>
      </w:r>
      <w:r w:rsidR="00137AC7">
        <w:rPr>
          <w:rFonts w:hint="eastAsia"/>
          <w:color w:val="000000"/>
          <w:lang w:eastAsia="zh-CN"/>
        </w:rPr>
        <w:t>in the</w:t>
      </w:r>
      <w:r w:rsidR="00F26355">
        <w:rPr>
          <w:rFonts w:hint="eastAsia"/>
          <w:color w:val="000000"/>
          <w:lang w:eastAsia="zh-CN"/>
        </w:rPr>
        <w:t xml:space="preserve"> inelastic demand</w:t>
      </w:r>
      <w:r w:rsidR="00137AC7">
        <w:rPr>
          <w:rFonts w:hint="eastAsia"/>
          <w:color w:val="000000"/>
          <w:lang w:eastAsia="zh-CN"/>
        </w:rPr>
        <w:t xml:space="preserve"> portion</w:t>
      </w:r>
      <w:r w:rsidR="00F26355">
        <w:rPr>
          <w:rFonts w:hint="eastAsia"/>
          <w:color w:val="000000"/>
          <w:lang w:eastAsia="zh-CN"/>
        </w:rPr>
        <w:t>.</w:t>
      </w:r>
    </w:p>
    <w:p w:rsidR="003C62F8" w:rsidRDefault="003C62F8" w:rsidP="001C43B2">
      <w:pPr>
        <w:numPr>
          <w:ilvl w:val="12"/>
          <w:numId w:val="0"/>
        </w:numPr>
        <w:spacing w:line="480" w:lineRule="auto"/>
        <w:ind w:firstLine="720"/>
        <w:jc w:val="both"/>
        <w:rPr>
          <w:color w:val="000000"/>
          <w:lang w:eastAsia="zh-CN"/>
        </w:rPr>
      </w:pPr>
      <w:r>
        <w:rPr>
          <w:rFonts w:hint="eastAsia"/>
          <w:color w:val="000000"/>
          <w:lang w:eastAsia="zh-CN"/>
        </w:rPr>
        <w:t>In this</w:t>
      </w:r>
      <w:r w:rsidR="005E4C36">
        <w:rPr>
          <w:rFonts w:hint="eastAsia"/>
          <w:color w:val="000000"/>
          <w:lang w:eastAsia="zh-CN"/>
        </w:rPr>
        <w:t xml:space="preserve"> </w:t>
      </w:r>
      <w:r w:rsidR="00555498">
        <w:rPr>
          <w:rFonts w:hint="eastAsia"/>
          <w:color w:val="000000"/>
          <w:lang w:eastAsia="zh-CN"/>
        </w:rPr>
        <w:t xml:space="preserve">proposed </w:t>
      </w:r>
      <w:r w:rsidR="005E4C36">
        <w:rPr>
          <w:rFonts w:hint="eastAsia"/>
          <w:color w:val="000000"/>
          <w:lang w:eastAsia="zh-CN"/>
        </w:rPr>
        <w:t xml:space="preserve">study, the </w:t>
      </w:r>
      <w:r w:rsidR="00236D58">
        <w:rPr>
          <w:rFonts w:hint="eastAsia"/>
          <w:color w:val="000000"/>
          <w:lang w:eastAsia="zh-CN"/>
        </w:rPr>
        <w:t>consideration about</w:t>
      </w:r>
      <w:r w:rsidR="005E4C36">
        <w:rPr>
          <w:rFonts w:hint="eastAsia"/>
          <w:color w:val="000000"/>
          <w:lang w:eastAsia="zh-CN"/>
        </w:rPr>
        <w:t xml:space="preserve"> </w:t>
      </w:r>
      <w:r w:rsidR="00236D58">
        <w:rPr>
          <w:rFonts w:hint="eastAsia"/>
          <w:color w:val="000000"/>
          <w:lang w:eastAsia="zh-CN"/>
        </w:rPr>
        <w:t>both</w:t>
      </w:r>
      <w:r>
        <w:rPr>
          <w:rFonts w:hint="eastAsia"/>
          <w:color w:val="000000"/>
          <w:lang w:eastAsia="zh-CN"/>
        </w:rPr>
        <w:t xml:space="preserve"> </w:t>
      </w:r>
      <w:r w:rsidR="005E4C36">
        <w:rPr>
          <w:rFonts w:hint="eastAsia"/>
          <w:color w:val="000000"/>
          <w:lang w:eastAsia="zh-CN"/>
        </w:rPr>
        <w:t xml:space="preserve">the </w:t>
      </w:r>
      <w:r>
        <w:rPr>
          <w:rFonts w:hint="eastAsia"/>
          <w:color w:val="000000"/>
          <w:lang w:eastAsia="zh-CN"/>
        </w:rPr>
        <w:t>new technology</w:t>
      </w:r>
      <w:r w:rsidR="005E4C36">
        <w:rPr>
          <w:rFonts w:hint="eastAsia"/>
          <w:color w:val="000000"/>
          <w:lang w:eastAsia="zh-CN"/>
        </w:rPr>
        <w:t xml:space="preserve"> and old technologies </w:t>
      </w:r>
      <w:r>
        <w:rPr>
          <w:rFonts w:hint="eastAsia"/>
          <w:color w:val="000000"/>
          <w:lang w:eastAsia="zh-CN"/>
        </w:rPr>
        <w:t xml:space="preserve">fits well with the previous modeling for durable goods pricing with </w:t>
      </w:r>
      <w:r w:rsidR="00324AB2">
        <w:rPr>
          <w:rFonts w:hint="eastAsia"/>
          <w:color w:val="000000"/>
          <w:lang w:eastAsia="zh-CN"/>
        </w:rPr>
        <w:t>secondary</w:t>
      </w:r>
      <w:r>
        <w:rPr>
          <w:rFonts w:hint="eastAsia"/>
          <w:color w:val="000000"/>
          <w:lang w:eastAsia="zh-CN"/>
        </w:rPr>
        <w:t xml:space="preserve"> market. </w:t>
      </w:r>
      <w:r w:rsidR="00137AC7">
        <w:rPr>
          <w:rFonts w:hint="eastAsia"/>
          <w:color w:val="000000"/>
          <w:lang w:eastAsia="zh-CN"/>
        </w:rPr>
        <w:t>A</w:t>
      </w:r>
      <w:r w:rsidR="00633AA7">
        <w:rPr>
          <w:rFonts w:hint="eastAsia"/>
          <w:color w:val="000000"/>
          <w:lang w:eastAsia="zh-CN"/>
        </w:rPr>
        <w:t xml:space="preserve">n invented technology </w:t>
      </w:r>
      <w:r w:rsidR="00D87CA5">
        <w:rPr>
          <w:rFonts w:hint="eastAsia"/>
          <w:color w:val="000000"/>
          <w:lang w:eastAsia="zh-CN"/>
        </w:rPr>
        <w:t>can</w:t>
      </w:r>
      <w:r w:rsidR="00137AC7">
        <w:rPr>
          <w:rFonts w:hint="eastAsia"/>
          <w:color w:val="000000"/>
          <w:lang w:eastAsia="zh-CN"/>
        </w:rPr>
        <w:t xml:space="preserve"> often</w:t>
      </w:r>
      <w:r w:rsidR="00633AA7">
        <w:rPr>
          <w:rFonts w:hint="eastAsia"/>
          <w:color w:val="000000"/>
          <w:lang w:eastAsia="zh-CN"/>
        </w:rPr>
        <w:t xml:space="preserve"> last for a longer time than </w:t>
      </w:r>
      <w:r w:rsidR="00137AC7">
        <w:rPr>
          <w:rFonts w:hint="eastAsia"/>
          <w:color w:val="000000"/>
          <w:lang w:eastAsia="zh-CN"/>
        </w:rPr>
        <w:t>consumer goods</w:t>
      </w:r>
      <w:r w:rsidR="00633AA7">
        <w:rPr>
          <w:rFonts w:hint="eastAsia"/>
          <w:color w:val="000000"/>
          <w:lang w:eastAsia="zh-CN"/>
        </w:rPr>
        <w:t xml:space="preserve"> such as </w:t>
      </w:r>
      <w:r w:rsidR="00137AC7">
        <w:rPr>
          <w:rFonts w:hint="eastAsia"/>
          <w:color w:val="000000"/>
          <w:lang w:eastAsia="zh-CN"/>
        </w:rPr>
        <w:lastRenderedPageBreak/>
        <w:t>food and office supplies</w:t>
      </w:r>
      <w:r w:rsidR="00633AA7">
        <w:rPr>
          <w:rFonts w:hint="eastAsia"/>
          <w:color w:val="000000"/>
          <w:lang w:eastAsia="zh-CN"/>
        </w:rPr>
        <w:t xml:space="preserve">. </w:t>
      </w:r>
      <w:r w:rsidR="00137AC7">
        <w:rPr>
          <w:rFonts w:hint="eastAsia"/>
          <w:color w:val="000000"/>
          <w:lang w:eastAsia="zh-CN"/>
        </w:rPr>
        <w:t>This</w:t>
      </w:r>
      <w:r w:rsidR="00D87CA5">
        <w:rPr>
          <w:rFonts w:hint="eastAsia"/>
          <w:color w:val="000000"/>
          <w:lang w:eastAsia="zh-CN"/>
        </w:rPr>
        <w:t xml:space="preserve"> new technology and </w:t>
      </w:r>
      <w:r w:rsidR="00137AC7">
        <w:rPr>
          <w:rFonts w:hint="eastAsia"/>
          <w:color w:val="000000"/>
          <w:lang w:eastAsia="zh-CN"/>
        </w:rPr>
        <w:t xml:space="preserve">the </w:t>
      </w:r>
      <w:r w:rsidR="00D87CA5">
        <w:rPr>
          <w:rFonts w:hint="eastAsia"/>
          <w:color w:val="000000"/>
          <w:lang w:eastAsia="zh-CN"/>
        </w:rPr>
        <w:t xml:space="preserve">products </w:t>
      </w:r>
      <w:r w:rsidR="00137AC7">
        <w:rPr>
          <w:rFonts w:hint="eastAsia"/>
          <w:color w:val="000000"/>
          <w:lang w:eastAsia="zh-CN"/>
        </w:rPr>
        <w:t>that equipped with the technology</w:t>
      </w:r>
      <w:r w:rsidR="00633AA7">
        <w:rPr>
          <w:rFonts w:hint="eastAsia"/>
          <w:color w:val="000000"/>
          <w:lang w:eastAsia="zh-CN"/>
        </w:rPr>
        <w:t xml:space="preserve"> can be treated as durable good</w:t>
      </w:r>
      <w:r w:rsidR="00D87CA5">
        <w:rPr>
          <w:rFonts w:hint="eastAsia"/>
          <w:color w:val="000000"/>
          <w:lang w:eastAsia="zh-CN"/>
        </w:rPr>
        <w:t xml:space="preserve">s and </w:t>
      </w:r>
      <w:r w:rsidR="00137AC7">
        <w:rPr>
          <w:rFonts w:hint="eastAsia"/>
          <w:color w:val="000000"/>
          <w:lang w:eastAsia="zh-CN"/>
        </w:rPr>
        <w:t>ideas in</w:t>
      </w:r>
      <w:r w:rsidR="00D87CA5">
        <w:rPr>
          <w:rFonts w:hint="eastAsia"/>
          <w:color w:val="000000"/>
          <w:lang w:eastAsia="zh-CN"/>
        </w:rPr>
        <w:t xml:space="preserve"> durable goods pricing can be borrowed accordingly</w:t>
      </w:r>
      <w:r w:rsidR="00EC0D7A">
        <w:rPr>
          <w:rFonts w:hint="eastAsia"/>
          <w:color w:val="000000"/>
          <w:lang w:eastAsia="zh-CN"/>
        </w:rPr>
        <w:t>.</w:t>
      </w:r>
      <w:r w:rsidR="00A06104">
        <w:rPr>
          <w:rFonts w:hint="eastAsia"/>
          <w:color w:val="000000"/>
          <w:lang w:eastAsia="zh-CN"/>
        </w:rPr>
        <w:t xml:space="preserve"> </w:t>
      </w:r>
      <w:r w:rsidR="00B269B5">
        <w:rPr>
          <w:rFonts w:hint="eastAsia"/>
          <w:color w:val="000000"/>
          <w:lang w:eastAsia="zh-CN"/>
        </w:rPr>
        <w:t>Since this work will consider the influence of existing technologies</w:t>
      </w:r>
      <w:r w:rsidR="00A06104">
        <w:rPr>
          <w:rFonts w:hint="eastAsia"/>
          <w:color w:val="000000"/>
          <w:lang w:eastAsia="zh-CN"/>
        </w:rPr>
        <w:t xml:space="preserve">, </w:t>
      </w:r>
      <w:r w:rsidR="00137AC7">
        <w:rPr>
          <w:rFonts w:hint="eastAsia"/>
          <w:color w:val="000000"/>
          <w:lang w:eastAsia="zh-CN"/>
        </w:rPr>
        <w:t>the new technology pricing problem</w:t>
      </w:r>
      <w:r w:rsidR="00F53828">
        <w:rPr>
          <w:rFonts w:hint="eastAsia"/>
          <w:color w:val="000000"/>
          <w:lang w:eastAsia="zh-CN"/>
        </w:rPr>
        <w:t xml:space="preserve"> </w:t>
      </w:r>
      <w:r w:rsidR="00137AC7">
        <w:rPr>
          <w:rFonts w:hint="eastAsia"/>
          <w:color w:val="000000"/>
          <w:lang w:eastAsia="zh-CN"/>
        </w:rPr>
        <w:t>will be treated</w:t>
      </w:r>
      <w:r w:rsidR="00F53828">
        <w:rPr>
          <w:rFonts w:hint="eastAsia"/>
          <w:color w:val="000000"/>
          <w:lang w:eastAsia="zh-CN"/>
        </w:rPr>
        <w:t xml:space="preserve"> as </w:t>
      </w:r>
      <w:r w:rsidR="00B269B5">
        <w:rPr>
          <w:rFonts w:hint="eastAsia"/>
          <w:color w:val="000000"/>
          <w:lang w:eastAsia="zh-CN"/>
        </w:rPr>
        <w:t>a</w:t>
      </w:r>
      <w:r w:rsidR="00F53828">
        <w:rPr>
          <w:rFonts w:hint="eastAsia"/>
          <w:color w:val="000000"/>
          <w:lang w:eastAsia="zh-CN"/>
        </w:rPr>
        <w:t xml:space="preserve"> </w:t>
      </w:r>
      <w:r w:rsidR="00137AC7">
        <w:rPr>
          <w:rFonts w:hint="eastAsia"/>
          <w:color w:val="000000"/>
          <w:lang w:eastAsia="zh-CN"/>
        </w:rPr>
        <w:t xml:space="preserve">durable goods </w:t>
      </w:r>
      <w:r w:rsidR="00F53828">
        <w:rPr>
          <w:rFonts w:hint="eastAsia"/>
          <w:color w:val="000000"/>
          <w:lang w:eastAsia="zh-CN"/>
        </w:rPr>
        <w:t xml:space="preserve">pricing </w:t>
      </w:r>
      <w:r w:rsidR="00B269B5">
        <w:rPr>
          <w:color w:val="000000"/>
          <w:lang w:eastAsia="zh-CN"/>
        </w:rPr>
        <w:t>problem</w:t>
      </w:r>
      <w:r w:rsidR="00137AC7">
        <w:rPr>
          <w:rFonts w:hint="eastAsia"/>
          <w:color w:val="000000"/>
          <w:lang w:eastAsia="zh-CN"/>
        </w:rPr>
        <w:t xml:space="preserve">. In this durable goods model, </w:t>
      </w:r>
      <w:r w:rsidR="00B80ABC">
        <w:rPr>
          <w:rFonts w:hint="eastAsia"/>
          <w:color w:val="000000"/>
          <w:lang w:eastAsia="zh-CN"/>
        </w:rPr>
        <w:t xml:space="preserve">quality improvement exists over time and </w:t>
      </w:r>
      <w:r w:rsidR="00F53828">
        <w:rPr>
          <w:rFonts w:hint="eastAsia"/>
          <w:color w:val="000000"/>
          <w:lang w:eastAsia="zh-CN"/>
        </w:rPr>
        <w:t>used products</w:t>
      </w:r>
      <w:r w:rsidR="00137AC7">
        <w:rPr>
          <w:rFonts w:hint="eastAsia"/>
          <w:color w:val="000000"/>
          <w:lang w:eastAsia="zh-CN"/>
        </w:rPr>
        <w:t xml:space="preserve"> will be or not be allowed to be res</w:t>
      </w:r>
      <w:r w:rsidR="00B80ABC">
        <w:rPr>
          <w:rFonts w:hint="eastAsia"/>
          <w:color w:val="000000"/>
          <w:lang w:eastAsia="zh-CN"/>
        </w:rPr>
        <w:t>old</w:t>
      </w:r>
      <w:r w:rsidR="00F53828">
        <w:rPr>
          <w:rFonts w:hint="eastAsia"/>
          <w:color w:val="000000"/>
          <w:lang w:eastAsia="zh-CN"/>
        </w:rPr>
        <w:t xml:space="preserve"> in </w:t>
      </w:r>
      <w:r w:rsidR="00176566">
        <w:rPr>
          <w:rFonts w:hint="eastAsia"/>
          <w:color w:val="000000"/>
          <w:lang w:eastAsia="zh-CN"/>
        </w:rPr>
        <w:t xml:space="preserve">the </w:t>
      </w:r>
      <w:r w:rsidR="0092017D">
        <w:rPr>
          <w:rFonts w:hint="eastAsia"/>
          <w:color w:val="000000"/>
          <w:lang w:eastAsia="zh-CN"/>
        </w:rPr>
        <w:t>second</w:t>
      </w:r>
      <w:r w:rsidR="00137AC7">
        <w:rPr>
          <w:rFonts w:hint="eastAsia"/>
          <w:color w:val="000000"/>
          <w:lang w:eastAsia="zh-CN"/>
        </w:rPr>
        <w:t>ary</w:t>
      </w:r>
      <w:r w:rsidR="00F53828">
        <w:rPr>
          <w:rFonts w:hint="eastAsia"/>
          <w:color w:val="000000"/>
          <w:lang w:eastAsia="zh-CN"/>
        </w:rPr>
        <w:t xml:space="preserve"> market</w:t>
      </w:r>
      <w:r w:rsidR="00B80ABC">
        <w:rPr>
          <w:rFonts w:hint="eastAsia"/>
          <w:color w:val="000000"/>
          <w:lang w:eastAsia="zh-CN"/>
        </w:rPr>
        <w:t>.</w:t>
      </w:r>
    </w:p>
    <w:p w:rsidR="007F18F3" w:rsidRPr="00371042" w:rsidRDefault="00371042" w:rsidP="001C43B2">
      <w:pPr>
        <w:numPr>
          <w:ilvl w:val="12"/>
          <w:numId w:val="0"/>
        </w:numPr>
        <w:spacing w:line="480" w:lineRule="auto"/>
        <w:ind w:firstLine="720"/>
        <w:jc w:val="both"/>
        <w:rPr>
          <w:color w:val="000000"/>
          <w:lang w:eastAsia="zh-CN"/>
        </w:rPr>
      </w:pPr>
      <w:r>
        <w:rPr>
          <w:rFonts w:hint="eastAsia"/>
          <w:color w:val="000000"/>
          <w:lang w:eastAsia="zh-CN"/>
        </w:rPr>
        <w:t xml:space="preserve">The analysis of relation between improved quality and used durable goods will indicate a potential opportunity to optimize new technology pricing. </w:t>
      </w:r>
      <w:r w:rsidR="00131350">
        <w:rPr>
          <w:rFonts w:hint="eastAsia"/>
          <w:color w:val="000000"/>
          <w:lang w:eastAsia="zh-CN"/>
        </w:rPr>
        <w:t xml:space="preserve">In, 2007, </w:t>
      </w:r>
      <w:r w:rsidR="00E60E1D" w:rsidRPr="003906A1">
        <w:rPr>
          <w:color w:val="000000"/>
          <w:lang w:eastAsia="zh-CN"/>
        </w:rPr>
        <w:t>Esteban</w:t>
      </w:r>
      <w:r w:rsidR="00E60E1D">
        <w:rPr>
          <w:rFonts w:hint="eastAsia"/>
          <w:color w:val="000000"/>
          <w:lang w:eastAsia="zh-CN"/>
        </w:rPr>
        <w:t xml:space="preserve"> and </w:t>
      </w:r>
      <w:r w:rsidR="00E60E1D" w:rsidRPr="003906A1">
        <w:rPr>
          <w:color w:val="000000"/>
          <w:lang w:eastAsia="zh-CN"/>
        </w:rPr>
        <w:t>Shum</w:t>
      </w:r>
      <w:r w:rsidR="00E60E1D">
        <w:rPr>
          <w:rFonts w:hint="eastAsia"/>
          <w:color w:val="000000"/>
          <w:lang w:eastAsia="zh-CN"/>
        </w:rPr>
        <w:t xml:space="preserve"> </w:t>
      </w:r>
      <w:r w:rsidR="00E60E1D">
        <w:rPr>
          <w:color w:val="000000"/>
          <w:lang w:eastAsia="zh-CN"/>
        </w:rPr>
        <w:fldChar w:fldCharType="begin"/>
      </w:r>
      <w:r w:rsidR="00934FC1">
        <w:rPr>
          <w:color w:val="000000"/>
          <w:lang w:eastAsia="zh-CN"/>
        </w:rPr>
        <w:instrText xml:space="preserve"> ADDIN EN.CITE &lt;EndNote&gt;&lt;Cite ExcludeAuth="1"&gt;&lt;Author&gt;Esteban&lt;/Author&gt;&lt;Year&gt;2007&lt;/Year&gt;&lt;RecNum&gt;10956&lt;/RecNum&gt;&lt;DisplayText&gt;&lt;style font="Times New Roman" size="12"&gt;(2007)&lt;/style&gt;&lt;/DisplayText&gt;&lt;record&gt;&lt;rec-number&gt;10956&lt;/rec-number&gt;&lt;foreign-keys&gt;&lt;key app="EN"</w:instrText>
      </w:r>
      <w:r w:rsidR="00934FC1">
        <w:rPr>
          <w:rFonts w:hint="eastAsia"/>
          <w:color w:val="000000"/>
          <w:lang w:eastAsia="zh-CN"/>
        </w:rPr>
        <w:instrText xml:space="preserve"> db-id="2txd5z0awtf09kertsnvfpf35rw05dw599af"&gt;10956&lt;/key&gt;&lt;/foreign-keys&gt;&lt;ref-type name="Journal Article"&gt;17&lt;/ref-type&gt;&lt;contributors&gt;&lt;authors&gt;&lt;author&gt;Esteban, Susanna&lt;/author&gt;&lt;author&gt;Shum, Matthew&lt;/author&gt;&lt;/authors&gt;&lt;/contributors&gt;&lt;titles&gt;&lt;title&gt;Durable</w:instrText>
      </w:r>
      <w:r w:rsidR="00934FC1">
        <w:rPr>
          <w:rFonts w:hint="eastAsia"/>
          <w:color w:val="000000"/>
          <w:lang w:eastAsia="zh-CN"/>
        </w:rPr>
        <w:instrText>‐</w:instrText>
      </w:r>
      <w:r w:rsidR="00934FC1">
        <w:rPr>
          <w:rFonts w:hint="eastAsia"/>
          <w:color w:val="000000"/>
          <w:lang w:eastAsia="zh-CN"/>
        </w:rPr>
        <w:instrText>goo</w:instrText>
      </w:r>
      <w:r w:rsidR="00934FC1">
        <w:rPr>
          <w:color w:val="000000"/>
          <w:lang w:eastAsia="zh-CN"/>
        </w:rPr>
        <w:instrText>ds oligopoly with secondary markets: the case of automobiles&lt;/title&gt;&lt;secondary-title&gt;The RAND Journal of Economics&lt;/secondary-title&gt;&lt;/titles&gt;&lt;periodical&gt;&lt;full-title&gt;The RAND Journal of Economics&lt;/full-title&gt;&lt;/periodical&gt;&lt;pages&gt;332-354&lt;/pages&gt;&lt;volume&gt;38&lt;/volume&gt;&lt;number&gt;2&lt;/number&gt;&lt;dates&gt;&lt;year&gt;2007&lt;/year&gt;&lt;/dates&gt;&lt;isbn&gt;1756-2171&lt;/isbn&gt;&lt;urls&gt;&lt;/urls&gt;&lt;/record&gt;&lt;/Cite&gt;&lt;/EndNote&gt;</w:instrText>
      </w:r>
      <w:r w:rsidR="00E60E1D">
        <w:rPr>
          <w:color w:val="000000"/>
          <w:lang w:eastAsia="zh-CN"/>
        </w:rPr>
        <w:fldChar w:fldCharType="separate"/>
      </w:r>
      <w:r w:rsidR="00934FC1">
        <w:rPr>
          <w:noProof/>
          <w:color w:val="000000"/>
          <w:lang w:eastAsia="zh-CN"/>
        </w:rPr>
        <w:t>(</w:t>
      </w:r>
      <w:hyperlink w:anchor="_ENREF_33" w:tooltip="Esteban, 2007 #10956" w:history="1">
        <w:r w:rsidR="00166FE8">
          <w:rPr>
            <w:noProof/>
            <w:color w:val="000000"/>
            <w:lang w:eastAsia="zh-CN"/>
          </w:rPr>
          <w:t>2007</w:t>
        </w:r>
      </w:hyperlink>
      <w:r w:rsidR="00934FC1">
        <w:rPr>
          <w:noProof/>
          <w:color w:val="000000"/>
          <w:lang w:eastAsia="zh-CN"/>
        </w:rPr>
        <w:t>)</w:t>
      </w:r>
      <w:r w:rsidR="00E60E1D">
        <w:rPr>
          <w:color w:val="000000"/>
          <w:lang w:eastAsia="zh-CN"/>
        </w:rPr>
        <w:fldChar w:fldCharType="end"/>
      </w:r>
      <w:r w:rsidR="00E60E1D">
        <w:rPr>
          <w:rFonts w:hint="eastAsia"/>
          <w:color w:val="000000"/>
          <w:lang w:eastAsia="zh-CN"/>
        </w:rPr>
        <w:t xml:space="preserve"> </w:t>
      </w:r>
      <w:r w:rsidR="00E60E1D">
        <w:rPr>
          <w:color w:val="000000"/>
          <w:lang w:eastAsia="zh-CN"/>
        </w:rPr>
        <w:t>analyzed</w:t>
      </w:r>
      <w:r w:rsidR="00E60E1D">
        <w:rPr>
          <w:rFonts w:hint="eastAsia"/>
          <w:color w:val="000000"/>
          <w:lang w:eastAsia="zh-CN"/>
        </w:rPr>
        <w:t xml:space="preserve"> the correlation between </w:t>
      </w:r>
      <w:r w:rsidR="00E60E1D" w:rsidRPr="003B66C5">
        <w:rPr>
          <w:color w:val="000000"/>
          <w:lang w:eastAsia="zh-CN"/>
        </w:rPr>
        <w:t xml:space="preserve">durability and equilibrium firm behavior in the secondary </w:t>
      </w:r>
      <w:r w:rsidR="00E60E1D">
        <w:rPr>
          <w:rFonts w:hint="eastAsia"/>
          <w:color w:val="000000"/>
          <w:lang w:eastAsia="zh-CN"/>
        </w:rPr>
        <w:t xml:space="preserve">automobile </w:t>
      </w:r>
      <w:r w:rsidR="00E60E1D">
        <w:rPr>
          <w:color w:val="000000"/>
          <w:lang w:eastAsia="zh-CN"/>
        </w:rPr>
        <w:t>market</w:t>
      </w:r>
      <w:r w:rsidR="00E60E1D">
        <w:rPr>
          <w:rFonts w:hint="eastAsia"/>
          <w:color w:val="000000"/>
          <w:lang w:eastAsia="zh-CN"/>
        </w:rPr>
        <w:t>. They</w:t>
      </w:r>
      <w:r>
        <w:rPr>
          <w:rFonts w:hint="eastAsia"/>
          <w:color w:val="000000"/>
          <w:lang w:eastAsia="zh-CN"/>
        </w:rPr>
        <w:t xml:space="preserve"> found</w:t>
      </w:r>
      <w:r w:rsidR="00E60E1D" w:rsidRPr="0092017D">
        <w:rPr>
          <w:color w:val="000000"/>
          <w:lang w:eastAsia="zh-CN"/>
        </w:rPr>
        <w:t xml:space="preserve"> t</w:t>
      </w:r>
      <w:r w:rsidR="00E60E1D">
        <w:rPr>
          <w:color w:val="000000"/>
          <w:lang w:eastAsia="zh-CN"/>
        </w:rPr>
        <w:t>he elimination of the secondary</w:t>
      </w:r>
      <w:r w:rsidR="00E60E1D">
        <w:rPr>
          <w:rFonts w:hint="eastAsia"/>
          <w:color w:val="000000"/>
          <w:lang w:eastAsia="zh-CN"/>
        </w:rPr>
        <w:t xml:space="preserve"> </w:t>
      </w:r>
      <w:r w:rsidR="00E60E1D" w:rsidRPr="0092017D">
        <w:rPr>
          <w:color w:val="000000"/>
          <w:lang w:eastAsia="zh-CN"/>
        </w:rPr>
        <w:t xml:space="preserve">market </w:t>
      </w:r>
      <w:r w:rsidR="00E60E1D">
        <w:rPr>
          <w:rFonts w:hint="eastAsia"/>
          <w:color w:val="000000"/>
          <w:lang w:eastAsia="zh-CN"/>
        </w:rPr>
        <w:t>led to</w:t>
      </w:r>
      <w:r w:rsidR="00E60E1D" w:rsidRPr="0092017D">
        <w:rPr>
          <w:color w:val="000000"/>
          <w:lang w:eastAsia="zh-CN"/>
        </w:rPr>
        <w:t xml:space="preserve"> </w:t>
      </w:r>
      <w:r w:rsidR="00E60E1D">
        <w:rPr>
          <w:rFonts w:hint="eastAsia"/>
          <w:color w:val="000000"/>
          <w:lang w:eastAsia="zh-CN"/>
        </w:rPr>
        <w:t>an</w:t>
      </w:r>
      <w:r w:rsidR="00E60E1D" w:rsidRPr="0092017D">
        <w:rPr>
          <w:color w:val="000000"/>
          <w:lang w:eastAsia="zh-CN"/>
        </w:rPr>
        <w:t xml:space="preserve"> increase</w:t>
      </w:r>
      <w:r w:rsidR="00E60E1D">
        <w:rPr>
          <w:rFonts w:hint="eastAsia"/>
          <w:color w:val="000000"/>
          <w:lang w:eastAsia="zh-CN"/>
        </w:rPr>
        <w:t>d</w:t>
      </w:r>
      <w:r w:rsidR="00E60E1D" w:rsidRPr="0092017D">
        <w:rPr>
          <w:color w:val="000000"/>
          <w:lang w:eastAsia="zh-CN"/>
        </w:rPr>
        <w:t xml:space="preserve"> output</w:t>
      </w:r>
      <w:r w:rsidR="00E60E1D">
        <w:rPr>
          <w:rFonts w:hint="eastAsia"/>
          <w:color w:val="000000"/>
          <w:lang w:eastAsia="zh-CN"/>
        </w:rPr>
        <w:t xml:space="preserve"> from the manufacturer</w:t>
      </w:r>
      <w:r w:rsidR="00E60E1D" w:rsidRPr="0092017D">
        <w:rPr>
          <w:color w:val="000000"/>
          <w:lang w:eastAsia="zh-CN"/>
        </w:rPr>
        <w:t>.</w:t>
      </w:r>
      <w:r w:rsidR="00E60E1D">
        <w:rPr>
          <w:rFonts w:hint="eastAsia"/>
          <w:color w:val="000000"/>
          <w:lang w:eastAsia="zh-CN"/>
        </w:rPr>
        <w:t xml:space="preserve"> </w:t>
      </w:r>
      <w:r w:rsidRPr="003B66C5">
        <w:rPr>
          <w:color w:val="000000"/>
          <w:lang w:eastAsia="zh-CN"/>
        </w:rPr>
        <w:t>Waldman</w:t>
      </w:r>
      <w:r>
        <w:rPr>
          <w:rFonts w:hint="eastAsia"/>
          <w:color w:val="000000"/>
          <w:lang w:eastAsia="zh-CN"/>
        </w:rPr>
        <w:t xml:space="preserve"> </w:t>
      </w:r>
      <w:r>
        <w:rPr>
          <w:color w:val="000000"/>
          <w:lang w:eastAsia="zh-CN"/>
        </w:rPr>
        <w:fldChar w:fldCharType="begin"/>
      </w:r>
      <w:r w:rsidR="00934FC1">
        <w:rPr>
          <w:color w:val="000000"/>
          <w:lang w:eastAsia="zh-CN"/>
        </w:rPr>
        <w:instrText xml:space="preserve"> ADDIN EN.CITE &lt;EndNote&gt;&lt;Cite ExcludeAuth="1"&gt;&lt;Author&gt;Waldman&lt;/Author&gt;&lt;Year&gt;1996&lt;/Year&gt;&lt;RecNum&gt;10908&lt;/RecNum&gt;&lt;DisplayText&gt;&lt;style font="Times New Roman" size="12"&gt;(1996)&lt;/style&gt;&lt;/DisplayText&gt;&lt;record&gt;&lt;rec-number&gt;10908&lt;/rec-number&gt;&lt;foreign-keys&gt;&lt;key app="EN" db-id="2txd5z0awtf09kertsnvfpf35rw05dw599af"&gt;10908&lt;/key&gt;&lt;/foreign-keys&gt;&lt;ref-type name="Journal Article"&gt;17&lt;/ref-type&gt;&lt;contributors&gt;&lt;authors&gt;&lt;author&gt;Waldman, Michael&lt;/author&gt;&lt;/authors&gt;&lt;/contributors&gt;&lt;titles&gt;&lt;title&gt;Durable goods pricing when quality matters&lt;/title&gt;&lt;secondary-title&gt;Journal of Business&lt;/secondary-title&gt;&lt;/titles&gt;&lt;periodical&gt;&lt;full-title&gt;Journal of Business&lt;/full-title&gt;&lt;abbr-1&gt;J Bus&lt;/abbr-1&gt;&lt;/periodical&gt;&lt;pages&gt;489-510&lt;/pages&gt;&lt;dates&gt;&lt;year&gt;1996&lt;/year&gt;&lt;/dates&gt;&lt;isbn&gt;0021-9398&lt;/isbn&gt;&lt;urls&gt;&lt;/urls&gt;&lt;/record&gt;&lt;/Cite&gt;&lt;/EndNote&gt;</w:instrText>
      </w:r>
      <w:r>
        <w:rPr>
          <w:color w:val="000000"/>
          <w:lang w:eastAsia="zh-CN"/>
        </w:rPr>
        <w:fldChar w:fldCharType="separate"/>
      </w:r>
      <w:r w:rsidR="00934FC1">
        <w:rPr>
          <w:noProof/>
          <w:color w:val="000000"/>
          <w:lang w:eastAsia="zh-CN"/>
        </w:rPr>
        <w:t>(</w:t>
      </w:r>
      <w:hyperlink w:anchor="_ENREF_129" w:tooltip="Waldman, 1996 #10908" w:history="1">
        <w:r w:rsidR="00166FE8">
          <w:rPr>
            <w:noProof/>
            <w:color w:val="000000"/>
            <w:lang w:eastAsia="zh-CN"/>
          </w:rPr>
          <w:t>1996</w:t>
        </w:r>
      </w:hyperlink>
      <w:r w:rsidR="00934FC1">
        <w:rPr>
          <w:noProof/>
          <w:color w:val="000000"/>
          <w:lang w:eastAsia="zh-CN"/>
        </w:rPr>
        <w:t>)</w:t>
      </w:r>
      <w:r>
        <w:rPr>
          <w:color w:val="000000"/>
          <w:lang w:eastAsia="zh-CN"/>
        </w:rPr>
        <w:fldChar w:fldCharType="end"/>
      </w:r>
      <w:r>
        <w:rPr>
          <w:rFonts w:hint="eastAsia"/>
          <w:color w:val="000000"/>
          <w:lang w:eastAsia="zh-CN"/>
        </w:rPr>
        <w:t xml:space="preserve"> considered </w:t>
      </w:r>
      <w:r w:rsidR="002E7DED">
        <w:rPr>
          <w:rFonts w:hint="eastAsia"/>
          <w:color w:val="000000"/>
          <w:lang w:eastAsia="zh-CN"/>
        </w:rPr>
        <w:t xml:space="preserve">a durable goods </w:t>
      </w:r>
      <w:r>
        <w:rPr>
          <w:rFonts w:hint="eastAsia"/>
          <w:color w:val="000000"/>
          <w:lang w:eastAsia="zh-CN"/>
        </w:rPr>
        <w:t>pricing and durability decision</w:t>
      </w:r>
      <w:r w:rsidR="002E7DED">
        <w:rPr>
          <w:rFonts w:hint="eastAsia"/>
          <w:color w:val="000000"/>
          <w:lang w:eastAsia="zh-CN"/>
        </w:rPr>
        <w:t xml:space="preserve"> problem of a monopolist.</w:t>
      </w:r>
      <w:r>
        <w:rPr>
          <w:rFonts w:hint="eastAsia"/>
          <w:color w:val="000000"/>
          <w:lang w:eastAsia="zh-CN"/>
        </w:rPr>
        <w:t xml:space="preserve"> </w:t>
      </w:r>
      <w:r w:rsidR="002E7DED">
        <w:rPr>
          <w:rFonts w:hint="eastAsia"/>
          <w:color w:val="000000"/>
          <w:lang w:eastAsia="zh-CN"/>
        </w:rPr>
        <w:t>He</w:t>
      </w:r>
      <w:r>
        <w:rPr>
          <w:rFonts w:hint="eastAsia"/>
          <w:color w:val="000000"/>
          <w:lang w:eastAsia="zh-CN"/>
        </w:rPr>
        <w:t xml:space="preserve"> found the trade of old products in the second</w:t>
      </w:r>
      <w:r w:rsidR="002E7DED">
        <w:rPr>
          <w:rFonts w:hint="eastAsia"/>
          <w:color w:val="000000"/>
          <w:lang w:eastAsia="zh-CN"/>
        </w:rPr>
        <w:t>ary market put</w:t>
      </w:r>
      <w:r>
        <w:rPr>
          <w:rFonts w:hint="eastAsia"/>
          <w:color w:val="000000"/>
          <w:lang w:eastAsia="zh-CN"/>
        </w:rPr>
        <w:t xml:space="preserve"> limitation on the charge of the new product. Due to this depending relation, the </w:t>
      </w:r>
      <w:r w:rsidR="002E7DED">
        <w:rPr>
          <w:rFonts w:hint="eastAsia"/>
          <w:color w:val="000000"/>
          <w:lang w:eastAsia="zh-CN"/>
        </w:rPr>
        <w:t xml:space="preserve">monopolist </w:t>
      </w:r>
      <w:r>
        <w:rPr>
          <w:rFonts w:hint="eastAsia"/>
          <w:color w:val="000000"/>
          <w:lang w:eastAsia="zh-CN"/>
        </w:rPr>
        <w:t>ha</w:t>
      </w:r>
      <w:r w:rsidR="002E7DED">
        <w:rPr>
          <w:rFonts w:hint="eastAsia"/>
          <w:color w:val="000000"/>
          <w:lang w:eastAsia="zh-CN"/>
        </w:rPr>
        <w:t>d</w:t>
      </w:r>
      <w:r>
        <w:rPr>
          <w:rFonts w:hint="eastAsia"/>
          <w:color w:val="000000"/>
          <w:lang w:eastAsia="zh-CN"/>
        </w:rPr>
        <w:t xml:space="preserve"> motivation to reduce the durability of the product from social optimal level. Complementary to this study, </w:t>
      </w:r>
      <w:r w:rsidRPr="003102A0">
        <w:rPr>
          <w:color w:val="000000"/>
          <w:lang w:eastAsia="zh-CN"/>
        </w:rPr>
        <w:t>Baranski and Peck</w:t>
      </w:r>
      <w:r>
        <w:rPr>
          <w:rFonts w:hint="eastAsia"/>
          <w:color w:val="000000"/>
          <w:lang w:eastAsia="zh-CN"/>
        </w:rPr>
        <w:t xml:space="preserve"> </w:t>
      </w:r>
      <w:r>
        <w:rPr>
          <w:color w:val="000000"/>
          <w:lang w:eastAsia="zh-CN"/>
        </w:rPr>
        <w:fldChar w:fldCharType="begin"/>
      </w:r>
      <w:r w:rsidR="00934FC1">
        <w:rPr>
          <w:color w:val="000000"/>
          <w:lang w:eastAsia="zh-CN"/>
        </w:rPr>
        <w:instrText xml:space="preserve"> ADDIN EN.CITE &lt;EndNote&gt;&lt;Cite ExcludeAuth="1"&gt;&lt;Author&gt;Baranski&lt;/Author&gt;&lt;Year&gt;2013&lt;/Year&gt;&lt;RecNum&gt;10921&lt;/RecNum&gt;&lt;DisplayText&gt;&lt;style font="Times New Roman" size="12"&gt;(2013)&lt;/style&gt;&lt;/DisplayText&gt;&lt;record&gt;&lt;rec-number&gt;10921&lt;/rec-number&gt;&lt;foreign-keys&gt;&lt;key app="EN" db-id="2txd5z0awtf09kertsnvfpf35rw05dw599af"&gt;10921&lt;/key&gt;&lt;/foreign-keys&gt;&lt;ref-type name="Journal Article"&gt;17&lt;/ref-type&gt;&lt;contributors&gt;&lt;authors&gt;&lt;author&gt;Baranski, Andrzej&lt;/author&gt;&lt;author&gt;Peck, James&lt;/author&gt;&lt;/authors&gt;&lt;/contributors&gt;&lt;titles&gt;&lt;title&gt;Durable Goods Monopoly with Quality Improvements and a Continuum of Consumer Types&lt;/title&gt;&lt;/titles&gt;&lt;dates&gt;&lt;year&gt;2013&lt;/year&gt;&lt;/dates&gt;&lt;urls&gt;&lt;/urls&gt;&lt;/record&gt;&lt;/Cite&gt;&lt;/EndNote&gt;</w:instrText>
      </w:r>
      <w:r>
        <w:rPr>
          <w:color w:val="000000"/>
          <w:lang w:eastAsia="zh-CN"/>
        </w:rPr>
        <w:fldChar w:fldCharType="separate"/>
      </w:r>
      <w:r w:rsidR="00934FC1">
        <w:rPr>
          <w:noProof/>
          <w:color w:val="000000"/>
          <w:lang w:eastAsia="zh-CN"/>
        </w:rPr>
        <w:t>(</w:t>
      </w:r>
      <w:hyperlink w:anchor="_ENREF_3" w:tooltip="Baranski, 2013 #10921" w:history="1">
        <w:r w:rsidR="00166FE8">
          <w:rPr>
            <w:noProof/>
            <w:color w:val="000000"/>
            <w:lang w:eastAsia="zh-CN"/>
          </w:rPr>
          <w:t>2013</w:t>
        </w:r>
      </w:hyperlink>
      <w:r w:rsidR="00934FC1">
        <w:rPr>
          <w:noProof/>
          <w:color w:val="000000"/>
          <w:lang w:eastAsia="zh-CN"/>
        </w:rPr>
        <w:t>)</w:t>
      </w:r>
      <w:r>
        <w:rPr>
          <w:color w:val="000000"/>
          <w:lang w:eastAsia="zh-CN"/>
        </w:rPr>
        <w:fldChar w:fldCharType="end"/>
      </w:r>
      <w:r>
        <w:rPr>
          <w:rFonts w:hint="eastAsia"/>
          <w:color w:val="000000"/>
          <w:lang w:eastAsia="zh-CN"/>
        </w:rPr>
        <w:t xml:space="preserve"> addressed the subtle interaction </w:t>
      </w:r>
      <w:r w:rsidR="002E7DED">
        <w:rPr>
          <w:rFonts w:hint="eastAsia"/>
          <w:color w:val="000000"/>
          <w:lang w:eastAsia="zh-CN"/>
        </w:rPr>
        <w:t>between the</w:t>
      </w:r>
      <w:r>
        <w:rPr>
          <w:rFonts w:hint="eastAsia"/>
          <w:color w:val="000000"/>
          <w:lang w:eastAsia="zh-CN"/>
        </w:rPr>
        <w:t xml:space="preserve"> new products </w:t>
      </w:r>
      <w:r w:rsidR="002E7DED">
        <w:rPr>
          <w:rFonts w:hint="eastAsia"/>
          <w:color w:val="000000"/>
          <w:lang w:eastAsia="zh-CN"/>
        </w:rPr>
        <w:t xml:space="preserve">price </w:t>
      </w:r>
      <w:r>
        <w:rPr>
          <w:rFonts w:hint="eastAsia"/>
          <w:color w:val="000000"/>
          <w:lang w:eastAsia="zh-CN"/>
        </w:rPr>
        <w:t xml:space="preserve">and the </w:t>
      </w:r>
      <w:r w:rsidR="002E7DED">
        <w:rPr>
          <w:rFonts w:hint="eastAsia"/>
          <w:color w:val="000000"/>
          <w:lang w:eastAsia="zh-CN"/>
        </w:rPr>
        <w:t>old products resale price</w:t>
      </w:r>
      <w:r>
        <w:rPr>
          <w:rFonts w:hint="eastAsia"/>
          <w:color w:val="000000"/>
          <w:lang w:eastAsia="zh-CN"/>
        </w:rPr>
        <w:t xml:space="preserve">. Interestingly, in the </w:t>
      </w:r>
      <w:r w:rsidR="002E7DED">
        <w:rPr>
          <w:rFonts w:hint="eastAsia"/>
          <w:color w:val="000000"/>
          <w:lang w:eastAsia="zh-CN"/>
        </w:rPr>
        <w:t>secondary</w:t>
      </w:r>
      <w:r>
        <w:rPr>
          <w:rFonts w:hint="eastAsia"/>
          <w:color w:val="000000"/>
          <w:lang w:eastAsia="zh-CN"/>
        </w:rPr>
        <w:t xml:space="preserve"> market, the sales volume</w:t>
      </w:r>
      <w:r w:rsidR="002E7DED">
        <w:rPr>
          <w:rFonts w:hint="eastAsia"/>
          <w:color w:val="000000"/>
          <w:lang w:eastAsia="zh-CN"/>
        </w:rPr>
        <w:t xml:space="preserve"> of used products</w:t>
      </w:r>
      <w:r>
        <w:rPr>
          <w:rFonts w:hint="eastAsia"/>
          <w:color w:val="000000"/>
          <w:lang w:eastAsia="zh-CN"/>
        </w:rPr>
        <w:t xml:space="preserve"> is not monotonic in quality gap </w:t>
      </w:r>
      <w:r w:rsidR="00AB6252">
        <w:rPr>
          <w:rFonts w:hint="eastAsia"/>
          <w:color w:val="000000"/>
          <w:lang w:eastAsia="zh-CN"/>
        </w:rPr>
        <w:t>improvement</w:t>
      </w:r>
      <w:r>
        <w:rPr>
          <w:rFonts w:hint="eastAsia"/>
          <w:color w:val="000000"/>
          <w:lang w:eastAsia="zh-CN"/>
        </w:rPr>
        <w:t xml:space="preserve"> </w:t>
      </w:r>
      <w:r w:rsidR="00AB6252">
        <w:rPr>
          <w:rFonts w:hint="eastAsia"/>
          <w:color w:val="000000"/>
          <w:lang w:eastAsia="zh-CN"/>
        </w:rPr>
        <w:t>of the</w:t>
      </w:r>
      <w:r>
        <w:rPr>
          <w:rFonts w:hint="eastAsia"/>
          <w:color w:val="000000"/>
          <w:lang w:eastAsia="zh-CN"/>
        </w:rPr>
        <w:t xml:space="preserve"> new products</w:t>
      </w:r>
      <w:r w:rsidR="00AB6252">
        <w:rPr>
          <w:rFonts w:hint="eastAsia"/>
          <w:color w:val="000000"/>
          <w:lang w:eastAsia="zh-CN"/>
        </w:rPr>
        <w:t xml:space="preserve"> compared to the old products</w:t>
      </w:r>
      <w:r>
        <w:rPr>
          <w:rFonts w:hint="eastAsia"/>
          <w:color w:val="000000"/>
          <w:lang w:eastAsia="zh-CN"/>
        </w:rPr>
        <w:t xml:space="preserve">. </w:t>
      </w:r>
      <w:r>
        <w:rPr>
          <w:lang w:eastAsia="zh-CN"/>
        </w:rPr>
        <w:t>Nicholas Economides</w:t>
      </w:r>
      <w:r>
        <w:rPr>
          <w:rFonts w:hint="eastAsia"/>
          <w:lang w:eastAsia="zh-CN"/>
        </w:rPr>
        <w:t xml:space="preserve"> </w:t>
      </w:r>
      <w:r>
        <w:rPr>
          <w:lang w:eastAsia="zh-CN"/>
        </w:rPr>
        <w:fldChar w:fldCharType="begin"/>
      </w:r>
      <w:r w:rsidR="00934FC1">
        <w:rPr>
          <w:lang w:eastAsia="zh-CN"/>
        </w:rPr>
        <w:instrText xml:space="preserve"> ADDIN EN.CITE &lt;EndNote&gt;&lt;Cite ExcludeAuth="1"&gt;&lt;Author&gt;Economides&lt;/Author&gt;&lt;Year&gt;2000&lt;/Year&gt;&lt;RecNum&gt;10900&lt;/RecNum&gt;&lt;DisplayText&gt;&lt;style font="Times New Roman" size="12"&gt;(2000)&lt;/style&gt;&lt;/DisplayText&gt;&lt;record&gt;&lt;rec-number&gt;10900&lt;/rec-number&gt;&lt;foreign-keys&gt;&lt;key app="EN" db-id="2txd5z0awtf09kertsnvfpf35rw05dw599af"&gt;10900&lt;/key&gt;&lt;/foreign-keys&gt;&lt;ref-type name="Journal Article"&gt;17&lt;/ref-type&gt;&lt;contributors&gt;&lt;authors&gt;&lt;author&gt;Economides, Nicholas&lt;/author&gt;&lt;/authors&gt;&lt;/contributors&gt;&lt;titles&gt;&lt;title&gt;Durable goods monopoly with network externalities with application to the PC operating systems market&lt;/title&gt;&lt;secondary-title&gt;Available at SSRN 246471&lt;/secondary-title&gt;&lt;/titles&gt;&lt;periodical&gt;&lt;full-title&gt;Available at SSRN 246471&lt;/full-title&gt;&lt;/periodical&gt;&lt;dates&gt;&lt;year&gt;2000&lt;/year&gt;&lt;/dates&gt;&lt;urls&gt;&lt;/urls&gt;&lt;/record&gt;&lt;/Cite&gt;&lt;/EndNote&gt;</w:instrText>
      </w:r>
      <w:r>
        <w:rPr>
          <w:lang w:eastAsia="zh-CN"/>
        </w:rPr>
        <w:fldChar w:fldCharType="separate"/>
      </w:r>
      <w:r w:rsidR="00934FC1">
        <w:rPr>
          <w:noProof/>
          <w:lang w:eastAsia="zh-CN"/>
        </w:rPr>
        <w:t>(</w:t>
      </w:r>
      <w:hyperlink w:anchor="_ENREF_31" w:tooltip="Economides, 2000 #10900" w:history="1">
        <w:r w:rsidR="00166FE8">
          <w:rPr>
            <w:noProof/>
            <w:lang w:eastAsia="zh-CN"/>
          </w:rPr>
          <w:t>2000</w:t>
        </w:r>
      </w:hyperlink>
      <w:r w:rsidR="00934FC1">
        <w:rPr>
          <w:noProof/>
          <w:lang w:eastAsia="zh-CN"/>
        </w:rPr>
        <w:t>)</w:t>
      </w:r>
      <w:r>
        <w:rPr>
          <w:lang w:eastAsia="zh-CN"/>
        </w:rPr>
        <w:fldChar w:fldCharType="end"/>
      </w:r>
      <w:r>
        <w:rPr>
          <w:rFonts w:hint="eastAsia"/>
          <w:lang w:eastAsia="zh-CN"/>
        </w:rPr>
        <w:t xml:space="preserve"> extended the study of competition between old and new products. </w:t>
      </w:r>
      <w:r w:rsidR="002E7DED">
        <w:rPr>
          <w:rFonts w:hint="eastAsia"/>
          <w:lang w:eastAsia="zh-CN"/>
        </w:rPr>
        <w:t>H</w:t>
      </w:r>
      <w:r>
        <w:rPr>
          <w:rFonts w:hint="eastAsia"/>
          <w:lang w:eastAsia="zh-CN"/>
        </w:rPr>
        <w:t xml:space="preserve">e </w:t>
      </w:r>
      <w:r w:rsidR="002E7DED">
        <w:rPr>
          <w:rFonts w:hint="eastAsia"/>
          <w:lang w:eastAsia="zh-CN"/>
        </w:rPr>
        <w:t>built</w:t>
      </w:r>
      <w:r>
        <w:rPr>
          <w:rFonts w:hint="eastAsia"/>
          <w:lang w:eastAsia="zh-CN"/>
        </w:rPr>
        <w:t xml:space="preserve"> </w:t>
      </w:r>
      <w:r w:rsidR="002E7DED">
        <w:rPr>
          <w:rFonts w:hint="eastAsia"/>
          <w:lang w:eastAsia="zh-CN"/>
        </w:rPr>
        <w:t>a</w:t>
      </w:r>
      <w:r>
        <w:rPr>
          <w:rFonts w:hint="eastAsia"/>
          <w:lang w:eastAsia="zh-CN"/>
        </w:rPr>
        <w:t xml:space="preserve"> multi-period monopoly model for </w:t>
      </w:r>
      <w:r w:rsidR="002E7DED">
        <w:rPr>
          <w:rFonts w:hint="eastAsia"/>
          <w:lang w:eastAsia="zh-CN"/>
        </w:rPr>
        <w:t xml:space="preserve">the </w:t>
      </w:r>
      <w:r>
        <w:rPr>
          <w:rFonts w:hint="eastAsia"/>
          <w:lang w:eastAsia="zh-CN"/>
        </w:rPr>
        <w:t>softwa</w:t>
      </w:r>
      <w:r w:rsidR="002E7DED">
        <w:rPr>
          <w:rFonts w:hint="eastAsia"/>
          <w:lang w:eastAsia="zh-CN"/>
        </w:rPr>
        <w:t>re market</w:t>
      </w:r>
      <w:r w:rsidR="000E0B61">
        <w:rPr>
          <w:rFonts w:hint="eastAsia"/>
          <w:lang w:eastAsia="zh-CN"/>
        </w:rPr>
        <w:t>. The model further considered</w:t>
      </w:r>
      <w:r>
        <w:rPr>
          <w:rFonts w:hint="eastAsia"/>
          <w:lang w:eastAsia="zh-CN"/>
        </w:rPr>
        <w:t xml:space="preserve"> the effect of network externality </w:t>
      </w:r>
      <w:r w:rsidR="002E7DED">
        <w:rPr>
          <w:rFonts w:hint="eastAsia"/>
          <w:lang w:eastAsia="zh-CN"/>
        </w:rPr>
        <w:t>which</w:t>
      </w:r>
      <w:r>
        <w:rPr>
          <w:lang w:eastAsia="zh-CN"/>
        </w:rPr>
        <w:t xml:space="preserve"> </w:t>
      </w:r>
      <w:r w:rsidR="002E7DED">
        <w:rPr>
          <w:rFonts w:hint="eastAsia"/>
          <w:lang w:eastAsia="zh-CN"/>
        </w:rPr>
        <w:t>could</w:t>
      </w:r>
      <w:r>
        <w:rPr>
          <w:lang w:eastAsia="zh-CN"/>
        </w:rPr>
        <w:t xml:space="preserve"> </w:t>
      </w:r>
      <w:r w:rsidR="002E7DED">
        <w:rPr>
          <w:rFonts w:hint="eastAsia"/>
          <w:lang w:eastAsia="zh-CN"/>
        </w:rPr>
        <w:t>affect</w:t>
      </w:r>
      <w:r>
        <w:rPr>
          <w:lang w:eastAsia="zh-CN"/>
        </w:rPr>
        <w:t xml:space="preserve"> the </w:t>
      </w:r>
      <w:r>
        <w:rPr>
          <w:rFonts w:hint="eastAsia"/>
          <w:lang w:eastAsia="zh-CN"/>
        </w:rPr>
        <w:t xml:space="preserve">sales of old and new products due to their </w:t>
      </w:r>
      <w:r>
        <w:rPr>
          <w:lang w:eastAsia="zh-CN"/>
        </w:rPr>
        <w:t>compatibility</w:t>
      </w:r>
      <w:r>
        <w:rPr>
          <w:rFonts w:hint="eastAsia"/>
          <w:lang w:eastAsia="zh-CN"/>
        </w:rPr>
        <w:t xml:space="preserve">. </w:t>
      </w:r>
      <w:r w:rsidR="000E0B61">
        <w:rPr>
          <w:rFonts w:hint="eastAsia"/>
          <w:lang w:eastAsia="zh-CN"/>
        </w:rPr>
        <w:t>H</w:t>
      </w:r>
      <w:r>
        <w:rPr>
          <w:rFonts w:hint="eastAsia"/>
          <w:lang w:eastAsia="zh-CN"/>
        </w:rPr>
        <w:t xml:space="preserve">e found the network </w:t>
      </w:r>
      <w:r>
        <w:rPr>
          <w:rFonts w:hint="eastAsia"/>
          <w:lang w:eastAsia="zh-CN"/>
        </w:rPr>
        <w:lastRenderedPageBreak/>
        <w:t>externalities c</w:t>
      </w:r>
      <w:r w:rsidR="000E0B61">
        <w:rPr>
          <w:rFonts w:hint="eastAsia"/>
          <w:lang w:eastAsia="zh-CN"/>
        </w:rPr>
        <w:t>ould</w:t>
      </w:r>
      <w:r>
        <w:rPr>
          <w:rFonts w:hint="eastAsia"/>
          <w:lang w:eastAsia="zh-CN"/>
        </w:rPr>
        <w:t xml:space="preserve"> essentially impact on the introduction of new products</w:t>
      </w:r>
      <w:r w:rsidR="000E0B61">
        <w:rPr>
          <w:rFonts w:hint="eastAsia"/>
          <w:lang w:eastAsia="zh-CN"/>
        </w:rPr>
        <w:t xml:space="preserve"> and contribute to the successful market entry</w:t>
      </w:r>
      <w:r>
        <w:rPr>
          <w:rFonts w:hint="eastAsia"/>
          <w:lang w:eastAsia="zh-CN"/>
        </w:rPr>
        <w:t>.</w:t>
      </w:r>
    </w:p>
    <w:p w:rsidR="00655E33" w:rsidRPr="0038606F" w:rsidRDefault="000E0B61" w:rsidP="001C43B2">
      <w:pPr>
        <w:numPr>
          <w:ilvl w:val="12"/>
          <w:numId w:val="0"/>
        </w:numPr>
        <w:spacing w:line="480" w:lineRule="auto"/>
        <w:ind w:firstLine="720"/>
        <w:jc w:val="both"/>
        <w:rPr>
          <w:color w:val="000000"/>
          <w:lang w:eastAsia="zh-CN"/>
        </w:rPr>
      </w:pPr>
      <w:r>
        <w:rPr>
          <w:rFonts w:hint="eastAsia"/>
          <w:color w:val="000000"/>
          <w:lang w:eastAsia="zh-CN"/>
        </w:rPr>
        <w:t>In this dissertation work, we will consider further consider the network externality in the final step which is possibly the additional extension to our study. The result of this part should indicate the externality of the new technology purchase and the effect of government policy on this externality.</w:t>
      </w:r>
    </w:p>
    <w:p w:rsidR="00610DA3" w:rsidRPr="001B22A0" w:rsidRDefault="00D12CC7" w:rsidP="00B3204C">
      <w:pPr>
        <w:pStyle w:val="Heading2"/>
      </w:pPr>
      <w:bookmarkStart w:id="49" w:name="_Toc467103535"/>
      <w:r w:rsidRPr="001B22A0">
        <w:rPr>
          <w:rFonts w:hint="eastAsia"/>
        </w:rPr>
        <w:t xml:space="preserve">Discrete Choice </w:t>
      </w:r>
      <w:r w:rsidR="00610DA3" w:rsidRPr="001B22A0">
        <w:rPr>
          <w:rFonts w:hint="eastAsia"/>
        </w:rPr>
        <w:t>Model</w:t>
      </w:r>
      <w:r w:rsidR="00351EB7">
        <w:rPr>
          <w:rFonts w:hint="eastAsia"/>
        </w:rPr>
        <w:t>s</w:t>
      </w:r>
      <w:bookmarkEnd w:id="49"/>
    </w:p>
    <w:p w:rsidR="00596063" w:rsidRDefault="00837FAB" w:rsidP="00816020">
      <w:pPr>
        <w:numPr>
          <w:ilvl w:val="12"/>
          <w:numId w:val="0"/>
        </w:numPr>
        <w:spacing w:line="480" w:lineRule="auto"/>
        <w:jc w:val="both"/>
        <w:rPr>
          <w:color w:val="000000"/>
          <w:lang w:eastAsia="zh-CN"/>
        </w:rPr>
      </w:pPr>
      <w:r w:rsidRPr="00837FAB">
        <w:rPr>
          <w:rFonts w:hint="eastAsia"/>
          <w:color w:val="000000"/>
          <w:lang w:eastAsia="zh-CN"/>
        </w:rPr>
        <w:t>D</w:t>
      </w:r>
      <w:r w:rsidRPr="00837FAB">
        <w:rPr>
          <w:color w:val="000000"/>
          <w:lang w:eastAsia="zh-CN"/>
        </w:rPr>
        <w:t>iscrete choice models, or qualitative choice models, describe, explain, and predict choices between</w:t>
      </w:r>
      <w:r w:rsidRPr="00837FAB">
        <w:rPr>
          <w:rFonts w:hint="eastAsia"/>
          <w:color w:val="000000"/>
          <w:lang w:eastAsia="zh-CN"/>
        </w:rPr>
        <w:t xml:space="preserve"> </w:t>
      </w:r>
      <w:r w:rsidRPr="00837FAB">
        <w:rPr>
          <w:color w:val="000000"/>
          <w:lang w:eastAsia="zh-CN"/>
        </w:rPr>
        <w:t>two or more discrete alternatives</w:t>
      </w:r>
      <w:r w:rsidR="00C73679">
        <w:rPr>
          <w:rFonts w:hint="eastAsia"/>
          <w:color w:val="000000"/>
          <w:lang w:eastAsia="zh-CN"/>
        </w:rPr>
        <w:t xml:space="preserve"> </w:t>
      </w:r>
      <w:r w:rsidR="00C73679">
        <w:rPr>
          <w:color w:val="000000"/>
          <w:lang w:eastAsia="zh-CN"/>
        </w:rPr>
        <w:fldChar w:fldCharType="begin">
          <w:fldData xml:space="preserve">PEVuZE5vdGU+PENpdGU+PEF1dGhvcj5NY0ZhZGRlbjwvQXV0aG9yPjxZZWFyPjIwMDE8L1llYXI+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=
</w:fldData>
        </w:fldChar>
      </w:r>
      <w:r w:rsidR="00934FC1">
        <w:rPr>
          <w:color w:val="000000"/>
          <w:lang w:eastAsia="zh-CN"/>
        </w:rPr>
        <w:instrText xml:space="preserve"> ADDIN EN.CITE </w:instrText>
      </w:r>
      <w:r w:rsidR="00934FC1">
        <w:rPr>
          <w:color w:val="000000"/>
          <w:lang w:eastAsia="zh-CN"/>
        </w:rPr>
        <w:fldChar w:fldCharType="begin">
          <w:fldData xml:space="preserve">PEVuZE5vdGU+PENpdGU+PEF1dGhvcj5NY0ZhZGRlbjwvQXV0aG9yPjxZZWFyPjIwMDE8L1llYXI+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=
</w:fldData>
        </w:fldChar>
      </w:r>
      <w:r w:rsidR="00934FC1">
        <w:rPr>
          <w:color w:val="000000"/>
          <w:lang w:eastAsia="zh-CN"/>
        </w:rPr>
        <w:instrText xml:space="preserve"> ADDIN EN.CITE.DATA </w:instrText>
      </w:r>
      <w:r w:rsidR="00934FC1">
        <w:rPr>
          <w:color w:val="000000"/>
          <w:lang w:eastAsia="zh-CN"/>
        </w:rPr>
      </w:r>
      <w:r w:rsidR="00934FC1">
        <w:rPr>
          <w:color w:val="000000"/>
          <w:lang w:eastAsia="zh-CN"/>
        </w:rPr>
        <w:fldChar w:fldCharType="end"/>
      </w:r>
      <w:r w:rsidR="00C73679">
        <w:rPr>
          <w:color w:val="000000"/>
          <w:lang w:eastAsia="zh-CN"/>
        </w:rPr>
      </w:r>
      <w:r w:rsidR="00C73679">
        <w:rPr>
          <w:color w:val="000000"/>
          <w:lang w:eastAsia="zh-CN"/>
        </w:rPr>
        <w:fldChar w:fldCharType="separate"/>
      </w:r>
      <w:r w:rsidR="00934FC1">
        <w:rPr>
          <w:noProof/>
          <w:color w:val="000000"/>
          <w:lang w:eastAsia="zh-CN"/>
        </w:rPr>
        <w:t>(</w:t>
      </w:r>
      <w:hyperlink w:anchor="_ENREF_79" w:tooltip="McFadden, 1978 #10128" w:history="1">
        <w:r w:rsidR="00166FE8">
          <w:rPr>
            <w:noProof/>
            <w:color w:val="000000"/>
            <w:lang w:eastAsia="zh-CN"/>
          </w:rPr>
          <w:t>McFadden 1978</w:t>
        </w:r>
      </w:hyperlink>
      <w:r w:rsidR="00934FC1">
        <w:rPr>
          <w:noProof/>
          <w:color w:val="000000"/>
          <w:lang w:eastAsia="zh-CN"/>
        </w:rPr>
        <w:t xml:space="preserve">, </w:t>
      </w:r>
      <w:hyperlink w:anchor="_ENREF_81" w:tooltip="McFadden, 2001 #10219" w:history="1">
        <w:r w:rsidR="00166FE8">
          <w:rPr>
            <w:noProof/>
            <w:color w:val="000000"/>
            <w:lang w:eastAsia="zh-CN"/>
          </w:rPr>
          <w:t>2001</w:t>
        </w:r>
      </w:hyperlink>
      <w:r w:rsidR="00934FC1">
        <w:rPr>
          <w:noProof/>
          <w:color w:val="000000"/>
          <w:lang w:eastAsia="zh-CN"/>
        </w:rPr>
        <w:t xml:space="preserve">, </w:t>
      </w:r>
      <w:hyperlink w:anchor="_ENREF_113" w:tooltip="Train, 1986 #10875" w:history="1">
        <w:r w:rsidR="00166FE8">
          <w:rPr>
            <w:noProof/>
            <w:color w:val="000000"/>
            <w:lang w:eastAsia="zh-CN"/>
          </w:rPr>
          <w:t>Train 1986</w:t>
        </w:r>
      </w:hyperlink>
      <w:r w:rsidR="00934FC1">
        <w:rPr>
          <w:noProof/>
          <w:color w:val="000000"/>
          <w:lang w:eastAsia="zh-CN"/>
        </w:rPr>
        <w:t xml:space="preserve">, </w:t>
      </w:r>
      <w:hyperlink w:anchor="_ENREF_117" w:tooltip="Train, 2009 #10876" w:history="1">
        <w:r w:rsidR="00166FE8">
          <w:rPr>
            <w:noProof/>
            <w:color w:val="000000"/>
            <w:lang w:eastAsia="zh-CN"/>
          </w:rPr>
          <w:t>Train 2009</w:t>
        </w:r>
      </w:hyperlink>
      <w:r w:rsidR="00934FC1">
        <w:rPr>
          <w:noProof/>
          <w:color w:val="000000"/>
          <w:lang w:eastAsia="zh-CN"/>
        </w:rPr>
        <w:t>)</w:t>
      </w:r>
      <w:r w:rsidR="00C73679">
        <w:rPr>
          <w:color w:val="000000"/>
          <w:lang w:eastAsia="zh-CN"/>
        </w:rPr>
        <w:fldChar w:fldCharType="end"/>
      </w:r>
      <w:r w:rsidR="00C73679" w:rsidRPr="00837FAB">
        <w:rPr>
          <w:color w:val="000000"/>
          <w:lang w:eastAsia="zh-CN"/>
        </w:rPr>
        <w:t>,</w:t>
      </w:r>
      <w:r w:rsidRPr="00837FAB">
        <w:rPr>
          <w:color w:val="000000"/>
          <w:lang w:eastAsia="zh-CN"/>
        </w:rPr>
        <w:t xml:space="preserve"> such as </w:t>
      </w:r>
      <w:r w:rsidR="00C73679">
        <w:rPr>
          <w:rFonts w:hint="eastAsia"/>
          <w:color w:val="000000"/>
          <w:lang w:eastAsia="zh-CN"/>
        </w:rPr>
        <w:t>decision to develop</w:t>
      </w:r>
      <w:r w:rsidRPr="00837FAB">
        <w:rPr>
          <w:color w:val="000000"/>
          <w:lang w:eastAsia="zh-CN"/>
        </w:rPr>
        <w:t xml:space="preserve"> </w:t>
      </w:r>
      <w:r w:rsidR="00C73679">
        <w:rPr>
          <w:rFonts w:hint="eastAsia"/>
          <w:color w:val="000000"/>
          <w:lang w:eastAsia="zh-CN"/>
        </w:rPr>
        <w:t>electric or conventional ICE powertrain technologies</w:t>
      </w:r>
      <w:r w:rsidRPr="00837FAB">
        <w:rPr>
          <w:color w:val="000000"/>
          <w:lang w:eastAsia="zh-CN"/>
        </w:rPr>
        <w:t>.</w:t>
      </w:r>
      <w:r w:rsidRPr="00837FAB">
        <w:rPr>
          <w:rFonts w:hint="eastAsia"/>
          <w:color w:val="000000"/>
          <w:lang w:eastAsia="zh-CN"/>
        </w:rPr>
        <w:t xml:space="preserve"> </w:t>
      </w:r>
      <w:r w:rsidR="00765203">
        <w:rPr>
          <w:rFonts w:hint="eastAsia"/>
          <w:color w:val="000000"/>
          <w:lang w:eastAsia="zh-CN"/>
        </w:rPr>
        <w:t>Discrete choice model</w:t>
      </w:r>
      <w:r w:rsidR="00C73679">
        <w:rPr>
          <w:rFonts w:hint="eastAsia"/>
          <w:color w:val="000000"/>
          <w:lang w:eastAsia="zh-CN"/>
        </w:rPr>
        <w:t>ing is</w:t>
      </w:r>
      <w:r w:rsidR="00765203">
        <w:rPr>
          <w:rFonts w:hint="eastAsia"/>
          <w:color w:val="000000"/>
          <w:lang w:eastAsia="zh-CN"/>
        </w:rPr>
        <w:t xml:space="preserve"> a common, tractable and parsimonious method in trajecting customer preferences over product characteristics.</w:t>
      </w:r>
      <w:r w:rsidR="0090782D" w:rsidRPr="00837FAB">
        <w:rPr>
          <w:rFonts w:hint="eastAsia"/>
          <w:color w:val="000000"/>
          <w:lang w:eastAsia="zh-CN"/>
        </w:rPr>
        <w:t xml:space="preserve"> </w:t>
      </w:r>
    </w:p>
    <w:p w:rsidR="00765203" w:rsidRDefault="0090782D" w:rsidP="00816020">
      <w:pPr>
        <w:numPr>
          <w:ilvl w:val="12"/>
          <w:numId w:val="0"/>
        </w:numPr>
        <w:spacing w:line="480" w:lineRule="auto"/>
        <w:ind w:firstLine="720"/>
        <w:jc w:val="both"/>
        <w:rPr>
          <w:color w:val="000000"/>
          <w:lang w:eastAsia="zh-CN"/>
        </w:rPr>
      </w:pPr>
      <w:r w:rsidRPr="00FF1298">
        <w:rPr>
          <w:rFonts w:hint="eastAsia"/>
          <w:color w:val="000000"/>
          <w:lang w:eastAsia="zh-CN"/>
        </w:rPr>
        <w:t xml:space="preserve">Common </w:t>
      </w:r>
      <w:r w:rsidRPr="00FF1298">
        <w:rPr>
          <w:color w:val="000000"/>
          <w:lang w:eastAsia="zh-CN"/>
        </w:rPr>
        <w:t xml:space="preserve">multinomial choice </w:t>
      </w:r>
      <w:r w:rsidRPr="00FF1298">
        <w:rPr>
          <w:rFonts w:hint="eastAsia"/>
          <w:color w:val="000000"/>
          <w:lang w:eastAsia="zh-CN"/>
        </w:rPr>
        <w:t xml:space="preserve">models </w:t>
      </w:r>
      <w:r w:rsidRPr="00FF1298">
        <w:rPr>
          <w:color w:val="000000"/>
          <w:lang w:eastAsia="zh-CN"/>
        </w:rPr>
        <w:t>with correlation among alternatives</w:t>
      </w:r>
      <w:r w:rsidRPr="00FF1298">
        <w:rPr>
          <w:rFonts w:hint="eastAsia"/>
          <w:color w:val="000000"/>
          <w:lang w:eastAsia="zh-CN"/>
        </w:rPr>
        <w:t xml:space="preserve">, include </w:t>
      </w:r>
      <w:r w:rsidRPr="00FF1298">
        <w:rPr>
          <w:color w:val="000000"/>
          <w:lang w:eastAsia="zh-CN"/>
        </w:rPr>
        <w:t>nested logit model</w:t>
      </w:r>
      <w:r w:rsidR="00FF1298" w:rsidRPr="00FF1298">
        <w:rPr>
          <w:color w:val="000000"/>
          <w:lang w:eastAsia="zh-CN"/>
        </w:rPr>
        <w:t xml:space="preserve"> </w:t>
      </w:r>
      <w:r w:rsidR="00FF1298" w:rsidRPr="00FF1298">
        <w:rPr>
          <w:color w:val="000000"/>
          <w:lang w:eastAsia="zh-CN"/>
        </w:rPr>
        <w:fldChar w:fldCharType="begin">
          <w:fldData xml:space="preserve">PEVuZE5vdGU+PENpdGU+PEF1dGhvcj5UcmFpbjwvQXV0aG9yPjxZZWFyPjE5ODc8L1llYXI+PFJl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</w:fldData>
        </w:fldChar>
      </w:r>
      <w:r w:rsidR="00934FC1">
        <w:rPr>
          <w:color w:val="000000"/>
          <w:lang w:eastAsia="zh-CN"/>
        </w:rPr>
        <w:instrText xml:space="preserve"> ADDIN EN.CITE </w:instrText>
      </w:r>
      <w:r w:rsidR="00934FC1">
        <w:rPr>
          <w:color w:val="000000"/>
          <w:lang w:eastAsia="zh-CN"/>
        </w:rPr>
        <w:fldChar w:fldCharType="begin">
          <w:fldData xml:space="preserve">PEVuZE5vdGU+PENpdGU+PEF1dGhvcj5UcmFpbjwvQXV0aG9yPjxZZWFyPjE5ODc8L1llYXI+PFJl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</w:fldData>
        </w:fldChar>
      </w:r>
      <w:r w:rsidR="00934FC1">
        <w:rPr>
          <w:color w:val="000000"/>
          <w:lang w:eastAsia="zh-CN"/>
        </w:rPr>
        <w:instrText xml:space="preserve"> ADDIN EN.CITE.DATA </w:instrText>
      </w:r>
      <w:r w:rsidR="00934FC1">
        <w:rPr>
          <w:color w:val="000000"/>
          <w:lang w:eastAsia="zh-CN"/>
        </w:rPr>
      </w:r>
      <w:r w:rsidR="00934FC1">
        <w:rPr>
          <w:color w:val="000000"/>
          <w:lang w:eastAsia="zh-CN"/>
        </w:rPr>
        <w:fldChar w:fldCharType="end"/>
      </w:r>
      <w:r w:rsidR="00FF1298" w:rsidRPr="00FF1298">
        <w:rPr>
          <w:color w:val="000000"/>
          <w:lang w:eastAsia="zh-CN"/>
        </w:rPr>
      </w:r>
      <w:r w:rsidR="00FF1298" w:rsidRPr="00FF1298">
        <w:rPr>
          <w:color w:val="000000"/>
          <w:lang w:eastAsia="zh-CN"/>
        </w:rPr>
        <w:fldChar w:fldCharType="separate"/>
      </w:r>
      <w:r w:rsidR="00934FC1">
        <w:rPr>
          <w:noProof/>
          <w:color w:val="000000"/>
          <w:lang w:eastAsia="zh-CN"/>
        </w:rPr>
        <w:t>(</w:t>
      </w:r>
      <w:hyperlink w:anchor="_ENREF_47" w:tooltip="Heiss, 2002 #10059" w:history="1">
        <w:r w:rsidR="00166FE8">
          <w:rPr>
            <w:noProof/>
            <w:color w:val="000000"/>
            <w:lang w:eastAsia="zh-CN"/>
          </w:rPr>
          <w:t>Heiss 2002</w:t>
        </w:r>
      </w:hyperlink>
      <w:r w:rsidR="00934FC1">
        <w:rPr>
          <w:noProof/>
          <w:color w:val="000000"/>
          <w:lang w:eastAsia="zh-CN"/>
        </w:rPr>
        <w:t xml:space="preserve">, </w:t>
      </w:r>
      <w:hyperlink w:anchor="_ENREF_48" w:tooltip="Heiss, 2002 #10055" w:history="1">
        <w:r w:rsidR="00166FE8">
          <w:rPr>
            <w:noProof/>
            <w:color w:val="000000"/>
            <w:lang w:eastAsia="zh-CN"/>
          </w:rPr>
          <w:t>Heiss 2002</w:t>
        </w:r>
      </w:hyperlink>
      <w:r w:rsidR="00934FC1">
        <w:rPr>
          <w:noProof/>
          <w:color w:val="000000"/>
          <w:lang w:eastAsia="zh-CN"/>
        </w:rPr>
        <w:t xml:space="preserve">, </w:t>
      </w:r>
      <w:hyperlink w:anchor="_ENREF_59" w:tooltip="Kling, 1994 #10058" w:history="1">
        <w:r w:rsidR="00166FE8">
          <w:rPr>
            <w:noProof/>
            <w:color w:val="000000"/>
            <w:lang w:eastAsia="zh-CN"/>
          </w:rPr>
          <w:t>Kling and Thomson 1994</w:t>
        </w:r>
      </w:hyperlink>
      <w:r w:rsidR="00934FC1">
        <w:rPr>
          <w:noProof/>
          <w:color w:val="000000"/>
          <w:lang w:eastAsia="zh-CN"/>
        </w:rPr>
        <w:t xml:space="preserve">, </w:t>
      </w:r>
      <w:hyperlink w:anchor="_ENREF_60" w:tooltip="Kling, 1996 #10057" w:history="1">
        <w:r w:rsidR="00166FE8">
          <w:rPr>
            <w:noProof/>
            <w:color w:val="000000"/>
            <w:lang w:eastAsia="zh-CN"/>
          </w:rPr>
          <w:t>Kling and Thomson 1996</w:t>
        </w:r>
      </w:hyperlink>
      <w:r w:rsidR="00934FC1">
        <w:rPr>
          <w:noProof/>
          <w:color w:val="000000"/>
          <w:lang w:eastAsia="zh-CN"/>
        </w:rPr>
        <w:t xml:space="preserve">, </w:t>
      </w:r>
      <w:hyperlink w:anchor="_ENREF_114" w:tooltip="Train, 1987 #10217" w:history="1">
        <w:r w:rsidR="00166FE8">
          <w:rPr>
            <w:noProof/>
            <w:color w:val="000000"/>
            <w:lang w:eastAsia="zh-CN"/>
          </w:rPr>
          <w:t>Train et al. 1987</w:t>
        </w:r>
      </w:hyperlink>
      <w:r w:rsidR="00934FC1">
        <w:rPr>
          <w:noProof/>
          <w:color w:val="000000"/>
          <w:lang w:eastAsia="zh-CN"/>
        </w:rPr>
        <w:t>)</w:t>
      </w:r>
      <w:r w:rsidR="00FF1298" w:rsidRPr="00FF1298">
        <w:rPr>
          <w:color w:val="000000"/>
          <w:lang w:eastAsia="zh-CN"/>
        </w:rPr>
        <w:fldChar w:fldCharType="end"/>
      </w:r>
      <w:r w:rsidRPr="00FF1298">
        <w:rPr>
          <w:color w:val="000000"/>
          <w:lang w:eastAsia="zh-CN"/>
        </w:rPr>
        <w:t>, generalized extreme value model</w:t>
      </w:r>
      <w:r w:rsidR="00FF1298" w:rsidRPr="00FF1298">
        <w:rPr>
          <w:rFonts w:hint="eastAsia"/>
          <w:color w:val="000000"/>
          <w:lang w:eastAsia="zh-CN"/>
        </w:rPr>
        <w:t xml:space="preserve"> </w:t>
      </w:r>
      <w:r w:rsidR="00FF1298" w:rsidRPr="00FF1298">
        <w:rPr>
          <w:color w:val="000000"/>
          <w:lang w:eastAsia="zh-CN"/>
        </w:rPr>
        <w:fldChar w:fldCharType="begin"/>
      </w:r>
      <w:r w:rsidR="00934FC1">
        <w:rPr>
          <w:color w:val="000000"/>
          <w:lang w:eastAsia="zh-CN"/>
        </w:rPr>
        <w:instrText xml:space="preserve"> ADDIN EN.CITE &lt;EndNote&gt;&lt;Cite&gt;&lt;Author&gt;Goldberg&lt;/Author&gt;&lt;Year&gt;2001&lt;/Year&gt;&lt;RecNum&gt;9831&lt;/RecNum&gt;&lt;DisplayText&gt;&lt;style font="Times New Roman" size="12"&gt;(Goldberg and Verboven 2001)&lt;/style&gt;&lt;/DisplayText&gt;&lt;record&gt;&lt;rec-number&gt;9831&lt;/rec-number&gt;&lt;foreign-keys&gt;&lt;key app="EN" db-id="2txd5z0awtf09kertsnvfpf35rw05dw599af"&gt;9831&lt;/key&gt;&lt;/foreign-keys&gt;&lt;ref-type name="Journal Article"&gt;17&lt;/ref-type&gt;&lt;contributors&gt;&lt;authors&gt;&lt;author&gt;Goldberg, Pinelopi Koujianou&lt;/author&gt;&lt;author&gt;Verboven, Frank&lt;/author&gt;&lt;/authors&gt;&lt;/contributors&gt;&lt;titles&gt;&lt;title&gt;The Evolution of Price Dispersion in the European Car Market&lt;/title&gt;&lt;secondary-title&gt;The Review of Economic Studies&lt;/secondary-title&gt;&lt;/titles&gt;&lt;periodical&gt;&lt;full-title&gt;The Review of Economic Studies&lt;/full-title&gt;&lt;/periodical&gt;&lt;pages&gt;811-848&lt;/pages&gt;&lt;volume&gt;68&lt;/volume&gt;&lt;number&gt;4&lt;/number&gt;&lt;dates&gt;&lt;year&gt;2001&lt;/year&gt;&lt;/dates&gt;&lt;publisher&gt;Oxford University Press&lt;/publisher&gt;&lt;isbn&gt;00346527&lt;/isbn&gt;&lt;urls&gt;&lt;related-urls&gt;&lt;url&gt;http://www.jstor.org/stable/2695910&lt;/url&gt;&lt;/related-urls&gt;&lt;/urls&gt;&lt;electronic-resource-num&gt;10.2307/2695910&lt;/electronic-resource-num&gt;&lt;/record&gt;&lt;/Cite&gt;&lt;/EndNote&gt;</w:instrText>
      </w:r>
      <w:r w:rsidR="00FF1298" w:rsidRPr="00FF1298">
        <w:rPr>
          <w:color w:val="000000"/>
          <w:lang w:eastAsia="zh-CN"/>
        </w:rPr>
        <w:fldChar w:fldCharType="separate"/>
      </w:r>
      <w:r w:rsidR="00934FC1">
        <w:rPr>
          <w:noProof/>
          <w:color w:val="000000"/>
          <w:lang w:eastAsia="zh-CN"/>
        </w:rPr>
        <w:t>(</w:t>
      </w:r>
      <w:hyperlink w:anchor="_ENREF_39" w:tooltip="Goldberg, 2001 #9831" w:history="1">
        <w:r w:rsidR="00166FE8">
          <w:rPr>
            <w:noProof/>
            <w:color w:val="000000"/>
            <w:lang w:eastAsia="zh-CN"/>
          </w:rPr>
          <w:t>Goldberg and Verboven 2001</w:t>
        </w:r>
      </w:hyperlink>
      <w:r w:rsidR="00934FC1">
        <w:rPr>
          <w:noProof/>
          <w:color w:val="000000"/>
          <w:lang w:eastAsia="zh-CN"/>
        </w:rPr>
        <w:t>)</w:t>
      </w:r>
      <w:r w:rsidR="00FF1298" w:rsidRPr="00FF1298">
        <w:rPr>
          <w:color w:val="000000"/>
          <w:lang w:eastAsia="zh-CN"/>
        </w:rPr>
        <w:fldChar w:fldCharType="end"/>
      </w:r>
      <w:r w:rsidRPr="00FF1298">
        <w:rPr>
          <w:color w:val="000000"/>
          <w:lang w:eastAsia="zh-CN"/>
        </w:rPr>
        <w:t>, conditional probit model</w:t>
      </w:r>
      <w:r w:rsidR="00FF1298" w:rsidRPr="00FF1298">
        <w:rPr>
          <w:rFonts w:hint="eastAsia"/>
          <w:color w:val="000000"/>
          <w:lang w:eastAsia="zh-CN"/>
        </w:rPr>
        <w:t xml:space="preserve"> </w:t>
      </w:r>
      <w:r w:rsidR="00FF1298" w:rsidRPr="00FF1298">
        <w:rPr>
          <w:color w:val="000000"/>
          <w:lang w:eastAsia="zh-CN"/>
        </w:rPr>
        <w:fldChar w:fldCharType="begin"/>
      </w:r>
      <w:r w:rsidR="00934FC1">
        <w:rPr>
          <w:color w:val="000000"/>
          <w:lang w:eastAsia="zh-CN"/>
        </w:rPr>
        <w:instrText xml:space="preserve"> ADDIN EN.CITE &lt;EndNote&gt;&lt;Cite&gt;&lt;Author&gt;McFadden&lt;/Author&gt;&lt;Year&gt;1974&lt;/Year&gt;&lt;RecNum&gt;9926&lt;/RecNum&gt;&lt;DisplayText&gt;&lt;style font="Times New Roman" size="12"&gt;(McFadden 1974)&lt;/style&gt;&lt;/DisplayText&gt;&lt;record&gt;&lt;rec-number&gt;9926&lt;/rec-number&gt;&lt;foreign-keys&gt;&lt;key app="EN" db-id="2txd5z0awtf09kertsnvfpf35rw05dw599af"&gt;9926&lt;/key&gt;&lt;/foreign-keys&gt;&lt;ref-type name="Journal Article"&gt;17&lt;/ref-type&gt;&lt;contributors&gt;&lt;authors&gt;&lt;author&gt;Daniel McFadden&lt;/author&gt;&lt;/authors&gt;&lt;/contributors&gt;&lt;titles&gt;&lt;title&gt;Conditional Logit Analysis of Qualitative Choice Behavior&lt;/title&gt;&lt;secondary-title&gt;Academic Press&lt;/secondary-title&gt;&lt;/titles&gt;&lt;periodical&gt;&lt;full-title&gt;Academic Press&lt;/full-title&gt;&lt;/periodical&gt;&lt;section&gt;105&lt;/section&gt;&lt;dates&gt;&lt;year&gt;1974&lt;/year&gt;&lt;/dates&gt;&lt;urls&gt;&lt;/urls&gt;&lt;/record&gt;&lt;/Cite&gt;&lt;/EndNote&gt;</w:instrText>
      </w:r>
      <w:r w:rsidR="00FF1298" w:rsidRPr="00FF1298">
        <w:rPr>
          <w:color w:val="000000"/>
          <w:lang w:eastAsia="zh-CN"/>
        </w:rPr>
        <w:fldChar w:fldCharType="separate"/>
      </w:r>
      <w:r w:rsidR="00934FC1">
        <w:rPr>
          <w:noProof/>
          <w:color w:val="000000"/>
          <w:lang w:eastAsia="zh-CN"/>
        </w:rPr>
        <w:t>(</w:t>
      </w:r>
      <w:hyperlink w:anchor="_ENREF_78" w:tooltip="McFadden, 1974 #9926" w:history="1">
        <w:r w:rsidR="00166FE8">
          <w:rPr>
            <w:noProof/>
            <w:color w:val="000000"/>
            <w:lang w:eastAsia="zh-CN"/>
          </w:rPr>
          <w:t>McFadden 1974</w:t>
        </w:r>
      </w:hyperlink>
      <w:r w:rsidR="00934FC1">
        <w:rPr>
          <w:noProof/>
          <w:color w:val="000000"/>
          <w:lang w:eastAsia="zh-CN"/>
        </w:rPr>
        <w:t>)</w:t>
      </w:r>
      <w:r w:rsidR="00FF1298" w:rsidRPr="00FF1298">
        <w:rPr>
          <w:color w:val="000000"/>
          <w:lang w:eastAsia="zh-CN"/>
        </w:rPr>
        <w:fldChar w:fldCharType="end"/>
      </w:r>
      <w:r w:rsidRPr="00FF1298">
        <w:rPr>
          <w:color w:val="000000"/>
          <w:lang w:eastAsia="zh-CN"/>
        </w:rPr>
        <w:t>, and mixed logit model</w:t>
      </w:r>
      <w:r w:rsidR="00FF1298" w:rsidRPr="00FF1298">
        <w:rPr>
          <w:rFonts w:hint="eastAsia"/>
          <w:color w:val="000000"/>
          <w:lang w:eastAsia="zh-CN"/>
        </w:rPr>
        <w:t xml:space="preserve"> </w:t>
      </w:r>
      <w:r w:rsidR="00FF1298" w:rsidRPr="00FF1298">
        <w:rPr>
          <w:color w:val="000000"/>
          <w:lang w:eastAsia="zh-CN"/>
        </w:rPr>
        <w:fldChar w:fldCharType="begin">
          <w:fldData xml:space="preserve">PEVuZE5vdGU+PENpdGU+PEF1dGhvcj5Ccm93bnN0b25lPC9BdXRob3I+PFllYXI+MTk5ODwvWWVh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</w:fldData>
        </w:fldChar>
      </w:r>
      <w:r w:rsidR="00934FC1">
        <w:rPr>
          <w:color w:val="000000"/>
          <w:lang w:eastAsia="zh-CN"/>
        </w:rPr>
        <w:instrText xml:space="preserve"> ADDIN EN.CITE </w:instrText>
      </w:r>
      <w:r w:rsidR="00934FC1">
        <w:rPr>
          <w:color w:val="000000"/>
          <w:lang w:eastAsia="zh-CN"/>
        </w:rPr>
        <w:fldChar w:fldCharType="begin">
          <w:fldData xml:space="preserve">PEVuZE5vdGU+PENpdGU+PEF1dGhvcj5Ccm93bnN0b25lPC9BdXRob3I+PFllYXI+MTk5ODwvWWVh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</w:fldData>
        </w:fldChar>
      </w:r>
      <w:r w:rsidR="00934FC1">
        <w:rPr>
          <w:color w:val="000000"/>
          <w:lang w:eastAsia="zh-CN"/>
        </w:rPr>
        <w:instrText xml:space="preserve"> ADDIN EN.CITE.DATA </w:instrText>
      </w:r>
      <w:r w:rsidR="00934FC1">
        <w:rPr>
          <w:color w:val="000000"/>
          <w:lang w:eastAsia="zh-CN"/>
        </w:rPr>
      </w:r>
      <w:r w:rsidR="00934FC1">
        <w:rPr>
          <w:color w:val="000000"/>
          <w:lang w:eastAsia="zh-CN"/>
        </w:rPr>
        <w:fldChar w:fldCharType="end"/>
      </w:r>
      <w:r w:rsidR="00FF1298" w:rsidRPr="00FF1298">
        <w:rPr>
          <w:color w:val="000000"/>
          <w:lang w:eastAsia="zh-CN"/>
        </w:rPr>
      </w:r>
      <w:r w:rsidR="00FF1298" w:rsidRPr="00FF1298">
        <w:rPr>
          <w:color w:val="000000"/>
          <w:lang w:eastAsia="zh-CN"/>
        </w:rPr>
        <w:fldChar w:fldCharType="separate"/>
      </w:r>
      <w:r w:rsidR="00934FC1">
        <w:rPr>
          <w:noProof/>
          <w:color w:val="000000"/>
          <w:lang w:eastAsia="zh-CN"/>
        </w:rPr>
        <w:t>(</w:t>
      </w:r>
      <w:hyperlink w:anchor="_ENREF_6" w:tooltip="Batley, 2004 #10787" w:history="1">
        <w:r w:rsidR="00166FE8">
          <w:rPr>
            <w:noProof/>
            <w:color w:val="000000"/>
            <w:lang w:eastAsia="zh-CN"/>
          </w:rPr>
          <w:t>Batley et al. 2004</w:t>
        </w:r>
      </w:hyperlink>
      <w:r w:rsidR="00934FC1">
        <w:rPr>
          <w:noProof/>
          <w:color w:val="000000"/>
          <w:lang w:eastAsia="zh-CN"/>
        </w:rPr>
        <w:t xml:space="preserve">, </w:t>
      </w:r>
      <w:hyperlink w:anchor="_ENREF_13" w:tooltip="Brownstone, 2000 #10596" w:history="1">
        <w:r w:rsidR="00166FE8">
          <w:rPr>
            <w:noProof/>
            <w:color w:val="000000"/>
            <w:lang w:eastAsia="zh-CN"/>
          </w:rPr>
          <w:t>Brownstone et al. 2000</w:t>
        </w:r>
      </w:hyperlink>
      <w:r w:rsidR="00934FC1">
        <w:rPr>
          <w:noProof/>
          <w:color w:val="000000"/>
          <w:lang w:eastAsia="zh-CN"/>
        </w:rPr>
        <w:t xml:space="preserve">, </w:t>
      </w:r>
      <w:hyperlink w:anchor="_ENREF_12" w:tooltip="Brownstone, 1998 #10090" w:history="1">
        <w:r w:rsidR="00166FE8">
          <w:rPr>
            <w:noProof/>
            <w:color w:val="000000"/>
            <w:lang w:eastAsia="zh-CN"/>
          </w:rPr>
          <w:t>Brownstone and Train 1998</w:t>
        </w:r>
      </w:hyperlink>
      <w:r w:rsidR="00934FC1">
        <w:rPr>
          <w:noProof/>
          <w:color w:val="000000"/>
          <w:lang w:eastAsia="zh-CN"/>
        </w:rPr>
        <w:t xml:space="preserve">, </w:t>
      </w:r>
      <w:hyperlink w:anchor="_ENREF_80" w:tooltip="McFadden, 2000 #10220" w:history="1">
        <w:r w:rsidR="00166FE8">
          <w:rPr>
            <w:noProof/>
            <w:color w:val="000000"/>
            <w:lang w:eastAsia="zh-CN"/>
          </w:rPr>
          <w:t>McFadden and Train 2000</w:t>
        </w:r>
      </w:hyperlink>
      <w:r w:rsidR="00934FC1">
        <w:rPr>
          <w:noProof/>
          <w:color w:val="000000"/>
          <w:lang w:eastAsia="zh-CN"/>
        </w:rPr>
        <w:t xml:space="preserve">, </w:t>
      </w:r>
      <w:hyperlink w:anchor="_ENREF_116" w:tooltip="Train, 2007 #10218" w:history="1">
        <w:r w:rsidR="00166FE8">
          <w:rPr>
            <w:noProof/>
            <w:color w:val="000000"/>
            <w:lang w:eastAsia="zh-CN"/>
          </w:rPr>
          <w:t>Train and Winston 2007</w:t>
        </w:r>
      </w:hyperlink>
      <w:r w:rsidR="00934FC1">
        <w:rPr>
          <w:noProof/>
          <w:color w:val="000000"/>
          <w:lang w:eastAsia="zh-CN"/>
        </w:rPr>
        <w:t>)</w:t>
      </w:r>
      <w:r w:rsidR="00FF1298" w:rsidRPr="00FF1298">
        <w:rPr>
          <w:color w:val="000000"/>
          <w:lang w:eastAsia="zh-CN"/>
        </w:rPr>
        <w:fldChar w:fldCharType="end"/>
      </w:r>
      <w:r w:rsidRPr="00FF1298">
        <w:rPr>
          <w:color w:val="000000"/>
          <w:lang w:eastAsia="zh-CN"/>
        </w:rPr>
        <w:t>.</w:t>
      </w:r>
      <w:r w:rsidRPr="00837FAB">
        <w:rPr>
          <w:rFonts w:hint="eastAsia"/>
          <w:color w:val="000000"/>
          <w:lang w:eastAsia="zh-CN"/>
        </w:rPr>
        <w:t xml:space="preserve"> </w:t>
      </w:r>
      <w:r w:rsidR="00596063">
        <w:rPr>
          <w:rFonts w:hint="eastAsia"/>
          <w:color w:val="000000"/>
          <w:lang w:eastAsia="zh-CN"/>
        </w:rPr>
        <w:t>The multinomial choice models enable researchers to decompose consumer's choice by technology features. In doing so, t</w:t>
      </w:r>
      <w:r w:rsidR="00765203">
        <w:rPr>
          <w:rFonts w:hint="eastAsia"/>
          <w:color w:val="000000"/>
          <w:lang w:eastAsia="zh-CN"/>
        </w:rPr>
        <w:t xml:space="preserve">he given </w:t>
      </w:r>
      <w:r w:rsidR="00765203">
        <w:rPr>
          <w:color w:val="000000"/>
          <w:lang w:eastAsia="zh-CN"/>
        </w:rPr>
        <w:t>knowledge</w:t>
      </w:r>
      <w:r w:rsidR="00765203">
        <w:rPr>
          <w:rFonts w:hint="eastAsia"/>
          <w:color w:val="000000"/>
          <w:lang w:eastAsia="zh-CN"/>
        </w:rPr>
        <w:t xml:space="preserve"> of product characteristics </w:t>
      </w:r>
      <w:r w:rsidR="00765203">
        <w:rPr>
          <w:color w:val="000000"/>
          <w:lang w:eastAsia="zh-CN"/>
        </w:rPr>
        <w:t>provides</w:t>
      </w:r>
      <w:r w:rsidR="00765203">
        <w:rPr>
          <w:rFonts w:hint="eastAsia"/>
          <w:color w:val="000000"/>
          <w:lang w:eastAsia="zh-CN"/>
        </w:rPr>
        <w:t xml:space="preserve"> a </w:t>
      </w:r>
      <w:r w:rsidR="003E7C42">
        <w:rPr>
          <w:rFonts w:hint="eastAsia"/>
          <w:color w:val="000000"/>
          <w:lang w:eastAsia="zh-CN"/>
        </w:rPr>
        <w:t>deeper</w:t>
      </w:r>
      <w:r w:rsidR="00596063">
        <w:rPr>
          <w:rFonts w:hint="eastAsia"/>
          <w:color w:val="000000"/>
          <w:lang w:eastAsia="zh-CN"/>
        </w:rPr>
        <w:t xml:space="preserve"> insight</w:t>
      </w:r>
      <w:r w:rsidR="00765203">
        <w:rPr>
          <w:rFonts w:hint="eastAsia"/>
          <w:color w:val="000000"/>
          <w:lang w:eastAsia="zh-CN"/>
        </w:rPr>
        <w:t xml:space="preserve"> for estimating the desired market demand</w:t>
      </w:r>
      <w:r w:rsidR="003B429D">
        <w:rPr>
          <w:rFonts w:hint="eastAsia"/>
          <w:color w:val="000000"/>
          <w:lang w:eastAsia="zh-CN"/>
        </w:rPr>
        <w:t xml:space="preserve"> </w:t>
      </w:r>
      <w:r w:rsidR="003B429D">
        <w:rPr>
          <w:color w:val="000000"/>
          <w:lang w:eastAsia="zh-CN"/>
        </w:rPr>
        <w:fldChar w:fldCharType="begin"/>
      </w:r>
      <w:r w:rsidR="00934FC1">
        <w:rPr>
          <w:color w:val="000000"/>
          <w:lang w:eastAsia="zh-CN"/>
        </w:rPr>
        <w:instrText xml:space="preserve"> ADDIN EN.CITE &lt;EndNote&gt;&lt;Cite&gt;&lt;Author&gt;Berry&lt;/Author&gt;&lt;Year&gt;1994&lt;/Year&gt;&lt;RecNum&gt;10214&lt;/RecNum&gt;&lt;DisplayText&gt;&lt;style font="Times New Roman" size="12"&gt;(Berry 1994)&lt;/style&gt;&lt;/DisplayText&gt;&lt;record&gt;&lt;rec-number&gt;10214&lt;/rec-number&gt;&lt;foreign-keys&gt;&lt;key app="EN" db-id="2txd5z0awtf09kertsnvfpf35rw05dw599af"&gt;10214&lt;/key&gt;&lt;/foreign-keys&gt;&lt;ref-type name="Journal Article"&gt;17&lt;/ref-type&gt;&lt;contributors&gt;&lt;authors&gt;&lt;author&gt;Berry, Steven T.&lt;/author&gt;&lt;/authors&gt;&lt;/contributors&gt;&lt;titles&gt;&lt;title&gt;Estimating Discrete-Choice Models of Product Differentiation&lt;/title&gt;&lt;secondary-title&gt;The RAND Journal of Economics&lt;/secondary-title&gt;&lt;/titles&gt;&lt;periodical&gt;&lt;full-title&gt;The RAND Journal of Economics&lt;/full-title&gt;&lt;/periodical&gt;&lt;pages&gt;242-262&lt;/pages&gt;&lt;volume&gt;25&lt;/volume&gt;&lt;number&gt;2&lt;/number&gt;&lt;dates&gt;&lt;year&gt;1994&lt;/year&gt;&lt;/dates&gt;&lt;publisher&gt;Wiley on behalf of RAND Corporation&lt;/publisher&gt;&lt;isbn&gt;07416261&lt;/isbn&gt;&lt;urls&gt;&lt;related-urls&gt;&lt;url&gt;http://www.jstor.org/stable/2555829&lt;/url&gt;&lt;/related-urls&gt;&lt;/urls&gt;&lt;electronic-resource-num&gt;10.2307/2555829&lt;/electronic-resource-num&gt;&lt;/record&gt;&lt;/Cite&gt;&lt;/EndNote&gt;</w:instrText>
      </w:r>
      <w:r w:rsidR="003B429D">
        <w:rPr>
          <w:color w:val="000000"/>
          <w:lang w:eastAsia="zh-CN"/>
        </w:rPr>
        <w:fldChar w:fldCharType="separate"/>
      </w:r>
      <w:r w:rsidR="00934FC1">
        <w:rPr>
          <w:noProof/>
          <w:color w:val="000000"/>
          <w:lang w:eastAsia="zh-CN"/>
        </w:rPr>
        <w:t>(</w:t>
      </w:r>
      <w:hyperlink w:anchor="_ENREF_9" w:tooltip="Berry, 1994 #10214" w:history="1">
        <w:r w:rsidR="00166FE8">
          <w:rPr>
            <w:noProof/>
            <w:color w:val="000000"/>
            <w:lang w:eastAsia="zh-CN"/>
          </w:rPr>
          <w:t>Berry 1994</w:t>
        </w:r>
      </w:hyperlink>
      <w:r w:rsidR="00934FC1">
        <w:rPr>
          <w:noProof/>
          <w:color w:val="000000"/>
          <w:lang w:eastAsia="zh-CN"/>
        </w:rPr>
        <w:t>)</w:t>
      </w:r>
      <w:r w:rsidR="003B429D">
        <w:rPr>
          <w:color w:val="000000"/>
          <w:lang w:eastAsia="zh-CN"/>
        </w:rPr>
        <w:fldChar w:fldCharType="end"/>
      </w:r>
      <w:r w:rsidR="00765203">
        <w:rPr>
          <w:rFonts w:hint="eastAsia"/>
          <w:color w:val="000000"/>
          <w:lang w:eastAsia="zh-CN"/>
        </w:rPr>
        <w:t xml:space="preserve">. The estimated demand considers </w:t>
      </w:r>
      <w:r w:rsidR="00765203">
        <w:rPr>
          <w:rFonts w:hint="eastAsia"/>
          <w:color w:val="000000"/>
          <w:lang w:eastAsia="zh-CN"/>
        </w:rPr>
        <w:lastRenderedPageBreak/>
        <w:t>customer heterogeneity and correlates the desired produce propert</w:t>
      </w:r>
      <w:r w:rsidR="001277D1">
        <w:rPr>
          <w:rFonts w:hint="eastAsia"/>
          <w:color w:val="000000"/>
          <w:lang w:eastAsia="zh-CN"/>
        </w:rPr>
        <w:t>ies</w:t>
      </w:r>
      <w:r w:rsidR="00765203">
        <w:rPr>
          <w:rFonts w:hint="eastAsia"/>
          <w:color w:val="000000"/>
          <w:lang w:eastAsia="zh-CN"/>
        </w:rPr>
        <w:t xml:space="preserve"> with </w:t>
      </w:r>
      <w:r w:rsidR="003E7C42">
        <w:rPr>
          <w:rFonts w:hint="eastAsia"/>
          <w:color w:val="000000"/>
          <w:lang w:eastAsia="zh-CN"/>
        </w:rPr>
        <w:t>customer preferences in order to examine the probability of market penetration</w:t>
      </w:r>
      <w:r w:rsidR="00765203">
        <w:rPr>
          <w:rFonts w:hint="eastAsia"/>
          <w:color w:val="000000"/>
          <w:lang w:eastAsia="zh-CN"/>
        </w:rPr>
        <w:t>.</w:t>
      </w:r>
    </w:p>
    <w:p w:rsidR="001B22A0" w:rsidRPr="00BC0732" w:rsidRDefault="001B22A0" w:rsidP="00816020">
      <w:pPr>
        <w:numPr>
          <w:ilvl w:val="12"/>
          <w:numId w:val="0"/>
        </w:numPr>
        <w:spacing w:line="480" w:lineRule="auto"/>
        <w:ind w:firstLine="720"/>
        <w:jc w:val="both"/>
        <w:rPr>
          <w:color w:val="000000"/>
          <w:lang w:eastAsia="zh-CN"/>
        </w:rPr>
      </w:pPr>
      <w:r w:rsidRPr="001A5D6C">
        <w:rPr>
          <w:color w:val="000000"/>
        </w:rPr>
        <w:t>Over the past fifty years, a better understanding of market heterogeneity helped automakers</w:t>
      </w:r>
      <w:r>
        <w:rPr>
          <w:rFonts w:hint="eastAsia"/>
          <w:color w:val="000000"/>
          <w:lang w:eastAsia="zh-CN"/>
        </w:rPr>
        <w:t xml:space="preserve"> to</w:t>
      </w:r>
      <w:r w:rsidRPr="001A5D6C">
        <w:rPr>
          <w:color w:val="000000"/>
        </w:rPr>
        <w:t xml:space="preserve"> realize the </w:t>
      </w:r>
      <w:r>
        <w:rPr>
          <w:rFonts w:hint="eastAsia"/>
          <w:color w:val="000000"/>
          <w:lang w:eastAsia="zh-CN"/>
        </w:rPr>
        <w:t>increasing importance of</w:t>
      </w:r>
      <w:r w:rsidRPr="001A5D6C">
        <w:rPr>
          <w:color w:val="000000"/>
        </w:rPr>
        <w:t xml:space="preserve"> customer preferences. An inconsistence between </w:t>
      </w:r>
      <w:r>
        <w:rPr>
          <w:rFonts w:hint="eastAsia"/>
          <w:color w:val="000000"/>
          <w:lang w:eastAsia="zh-CN"/>
        </w:rPr>
        <w:t>technology features</w:t>
      </w:r>
      <w:r w:rsidRPr="001A5D6C">
        <w:rPr>
          <w:color w:val="000000"/>
        </w:rPr>
        <w:t xml:space="preserve"> and customer preferences will often lead to a failure </w:t>
      </w:r>
      <w:r>
        <w:rPr>
          <w:rFonts w:hint="eastAsia"/>
          <w:color w:val="000000"/>
        </w:rPr>
        <w:t xml:space="preserve">in </w:t>
      </w:r>
      <w:r w:rsidRPr="001A5D6C">
        <w:rPr>
          <w:color w:val="000000"/>
        </w:rPr>
        <w:t>product introduction.</w:t>
      </w:r>
      <w:r>
        <w:rPr>
          <w:rFonts w:hint="eastAsia"/>
          <w:color w:val="000000"/>
          <w:lang w:eastAsia="zh-CN"/>
        </w:rPr>
        <w:t xml:space="preserve"> </w:t>
      </w:r>
      <w:r w:rsidRPr="001A5D6C">
        <w:rPr>
          <w:color w:val="000000"/>
        </w:rPr>
        <w:t xml:space="preserve">A successful product manager is required to understand his customer before making decisions </w:t>
      </w:r>
      <w:r w:rsidRPr="001A5D6C">
        <w:rPr>
          <w:color w:val="000000"/>
        </w:rPr>
        <w:fldChar w:fldCharType="begin">
          <w:fldData xml:space="preserve">PEVuZE5vdGU+PENpdGU+PEF1dGhvcj5TdWRoaXI8L0F1dGhvcj48WWVhcj4yMDAxPC9ZZWFyPjxS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==
</w:fldData>
        </w:fldChar>
      </w:r>
      <w:r w:rsidR="00934FC1">
        <w:rPr>
          <w:color w:val="000000"/>
        </w:rPr>
        <w:instrText xml:space="preserve"> ADDIN EN.CITE </w:instrText>
      </w:r>
      <w:r w:rsidR="00934FC1">
        <w:rPr>
          <w:color w:val="000000"/>
        </w:rPr>
        <w:fldChar w:fldCharType="begin">
          <w:fldData xml:space="preserve">PEVuZE5vdGU+PENpdGU+PEF1dGhvcj5TdWRoaXI8L0F1dGhvcj48WWVhcj4yMDAxPC9ZZWFyPjxS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==
</w:fldData>
        </w:fldChar>
      </w:r>
      <w:r w:rsidR="00934FC1">
        <w:rPr>
          <w:color w:val="000000"/>
        </w:rPr>
        <w:instrText xml:space="preserve"> ADDIN EN.CITE.DATA </w:instrText>
      </w:r>
      <w:r w:rsidR="00934FC1">
        <w:rPr>
          <w:color w:val="000000"/>
        </w:rPr>
      </w:r>
      <w:r w:rsidR="00934FC1">
        <w:rPr>
          <w:color w:val="000000"/>
        </w:rPr>
        <w:fldChar w:fldCharType="end"/>
      </w:r>
      <w:r w:rsidRPr="001A5D6C">
        <w:rPr>
          <w:color w:val="000000"/>
        </w:rPr>
      </w:r>
      <w:r w:rsidRPr="001A5D6C">
        <w:rPr>
          <w:color w:val="000000"/>
        </w:rPr>
        <w:fldChar w:fldCharType="separate"/>
      </w:r>
      <w:r w:rsidR="00934FC1">
        <w:rPr>
          <w:noProof/>
          <w:color w:val="000000"/>
        </w:rPr>
        <w:t>(</w:t>
      </w:r>
      <w:hyperlink w:anchor="_ENREF_106" w:tooltip="Sudhir, 2001 #9907" w:history="1">
        <w:r w:rsidR="00166FE8">
          <w:rPr>
            <w:noProof/>
            <w:color w:val="000000"/>
          </w:rPr>
          <w:t>Sudhir 2001</w:t>
        </w:r>
      </w:hyperlink>
      <w:r w:rsidR="00934FC1">
        <w:rPr>
          <w:noProof/>
          <w:color w:val="000000"/>
        </w:rPr>
        <w:t>)</w:t>
      </w:r>
      <w:r w:rsidRPr="001A5D6C">
        <w:rPr>
          <w:color w:val="000000"/>
        </w:rPr>
        <w:fldChar w:fldCharType="end"/>
      </w:r>
      <w:r w:rsidRPr="001A5D6C">
        <w:rPr>
          <w:color w:val="000000"/>
        </w:rPr>
        <w:t xml:space="preserve">. Some manufacturers have required their engineers to </w:t>
      </w:r>
      <w:r>
        <w:rPr>
          <w:rFonts w:hint="eastAsia"/>
          <w:color w:val="000000"/>
        </w:rPr>
        <w:t>be involved</w:t>
      </w:r>
      <w:r w:rsidRPr="001A5D6C">
        <w:rPr>
          <w:color w:val="000000"/>
        </w:rPr>
        <w:t xml:space="preserve"> in the marketing decision process. </w:t>
      </w:r>
      <w:r>
        <w:rPr>
          <w:rFonts w:hint="eastAsia"/>
          <w:color w:val="000000"/>
          <w:lang w:eastAsia="zh-CN"/>
        </w:rPr>
        <w:t>Therefore</w:t>
      </w:r>
      <w:r w:rsidRPr="001A5D6C">
        <w:rPr>
          <w:color w:val="000000"/>
        </w:rPr>
        <w:t>,</w:t>
      </w:r>
      <w:r>
        <w:rPr>
          <w:rFonts w:hint="eastAsia"/>
          <w:color w:val="000000"/>
          <w:lang w:eastAsia="zh-CN"/>
        </w:rPr>
        <w:t xml:space="preserve"> </w:t>
      </w:r>
      <w:r w:rsidRPr="001A5D6C">
        <w:rPr>
          <w:color w:val="000000"/>
        </w:rPr>
        <w:t>customer perception</w:t>
      </w:r>
      <w:r>
        <w:rPr>
          <w:rFonts w:hint="eastAsia"/>
          <w:color w:val="000000"/>
          <w:lang w:eastAsia="zh-CN"/>
        </w:rPr>
        <w:t xml:space="preserve"> becomes</w:t>
      </w:r>
      <w:r w:rsidRPr="001A5D6C">
        <w:rPr>
          <w:color w:val="000000"/>
        </w:rPr>
        <w:t xml:space="preserve"> the </w:t>
      </w:r>
      <w:r>
        <w:rPr>
          <w:rFonts w:hint="eastAsia"/>
          <w:color w:val="000000"/>
          <w:lang w:eastAsia="zh-CN"/>
        </w:rPr>
        <w:t xml:space="preserve">origin of the </w:t>
      </w:r>
      <w:r w:rsidRPr="001A5D6C">
        <w:rPr>
          <w:color w:val="000000"/>
        </w:rPr>
        <w:t>marketing decision</w:t>
      </w:r>
      <w:r>
        <w:rPr>
          <w:rFonts w:hint="eastAsia"/>
          <w:color w:val="000000"/>
          <w:lang w:eastAsia="zh-CN"/>
        </w:rPr>
        <w:t xml:space="preserve"> and customer choices are able to be explained by </w:t>
      </w:r>
      <w:r>
        <w:rPr>
          <w:color w:val="000000"/>
        </w:rPr>
        <w:t>technology attributes</w:t>
      </w:r>
      <w:r w:rsidRPr="001A5D6C">
        <w:rPr>
          <w:color w:val="000000"/>
        </w:rPr>
        <w:t xml:space="preserve">. </w:t>
      </w:r>
      <w:r>
        <w:rPr>
          <w:rFonts w:hint="eastAsia"/>
          <w:color w:val="000000"/>
          <w:lang w:eastAsia="zh-CN"/>
        </w:rPr>
        <w:t>The</w:t>
      </w:r>
      <w:r w:rsidRPr="001A5D6C">
        <w:rPr>
          <w:color w:val="000000"/>
        </w:rPr>
        <w:t xml:space="preserve"> pilot studies enabled followers to evaluate the purchase probability </w:t>
      </w:r>
      <w:r>
        <w:rPr>
          <w:rFonts w:hint="eastAsia"/>
          <w:color w:val="000000"/>
          <w:lang w:eastAsia="zh-CN"/>
        </w:rPr>
        <w:t>by</w:t>
      </w:r>
      <w:r>
        <w:rPr>
          <w:color w:val="000000"/>
        </w:rPr>
        <w:t xml:space="preserve"> quantitative decomposi</w:t>
      </w:r>
      <w:r>
        <w:rPr>
          <w:rFonts w:hint="eastAsia"/>
          <w:color w:val="000000"/>
          <w:lang w:eastAsia="zh-CN"/>
        </w:rPr>
        <w:t>ng customer choices</w:t>
      </w:r>
      <w:r w:rsidRPr="001A5D6C">
        <w:rPr>
          <w:color w:val="000000"/>
        </w:rPr>
        <w:t xml:space="preserve"> and connected those </w:t>
      </w:r>
      <w:r>
        <w:rPr>
          <w:rFonts w:hint="eastAsia"/>
          <w:color w:val="000000"/>
          <w:lang w:eastAsia="zh-CN"/>
        </w:rPr>
        <w:t>choices</w:t>
      </w:r>
      <w:r w:rsidRPr="001A5D6C">
        <w:rPr>
          <w:color w:val="000000"/>
        </w:rPr>
        <w:t xml:space="preserve"> with </w:t>
      </w:r>
      <w:r>
        <w:rPr>
          <w:rFonts w:hint="eastAsia"/>
          <w:color w:val="000000"/>
          <w:lang w:eastAsia="zh-CN"/>
        </w:rPr>
        <w:t>product features including selling price</w:t>
      </w:r>
      <w:r w:rsidRPr="001A5D6C">
        <w:rPr>
          <w:color w:val="000000"/>
        </w:rPr>
        <w:t xml:space="preserve">. </w:t>
      </w:r>
      <w:r w:rsidRPr="00E9341E">
        <w:rPr>
          <w:color w:val="000000"/>
        </w:rPr>
        <w:t xml:space="preserve">Industries then incorporated the implications of these research results into business practices </w:t>
      </w:r>
      <w:r w:rsidRPr="00E9341E">
        <w:rPr>
          <w:color w:val="000000"/>
        </w:rPr>
        <w:fldChar w:fldCharType="begin"/>
      </w:r>
      <w:r w:rsidR="00934FC1">
        <w:rPr>
          <w:color w:val="000000"/>
        </w:rPr>
        <w:instrText xml:space="preserve"> ADDIN EN.CITE &lt;EndNote&gt;&lt;Cite&gt;&lt;Author&gt;Clark&lt;/Author&gt;&lt;Year&gt;1991&lt;/Year&gt;&lt;RecNum&gt;10682&lt;/RecNum&gt;&lt;DisplayText&gt;&lt;style font="Times New Roman" size="12"&gt;(Clark and Fujimoto 1991)&lt;/style&gt;&lt;/DisplayText&gt;&lt;record&gt;&lt;rec-number&gt;10682&lt;/rec-number&gt;&lt;foreign-keys&gt;&lt;key app="EN" db-id="2txd5z0awtf09kertsnvfpf35rw05dw599af"&gt;10682&lt;/key&gt;&lt;/foreign-keys&gt;&lt;ref-type name="Generic"&gt;13&lt;/ref-type&gt;&lt;contributors&gt;&lt;authors&gt;&lt;author&gt;Clark, Kim B&lt;/author&gt;&lt;author&gt;Fujimoto, Takahiro&lt;/author&gt;&lt;/authors&gt;&lt;/contributors&gt;&lt;titles&gt;&lt;title&gt;Product development performance&lt;/title&gt;&lt;/titles&gt;&lt;dates&gt;&lt;year&gt;1991&lt;/year&gt;&lt;/dates&gt;&lt;publisher&gt;Boston: Harvard Business School Press&lt;/publisher&gt;&lt;urls&gt;&lt;/urls&gt;&lt;/record&gt;&lt;/Cite&gt;&lt;/EndNote&gt;</w:instrText>
      </w:r>
      <w:r w:rsidRPr="00E9341E">
        <w:rPr>
          <w:color w:val="000000"/>
        </w:rPr>
        <w:fldChar w:fldCharType="separate"/>
      </w:r>
      <w:r w:rsidR="00934FC1">
        <w:rPr>
          <w:noProof/>
          <w:color w:val="000000"/>
        </w:rPr>
        <w:t>(</w:t>
      </w:r>
      <w:hyperlink w:anchor="_ENREF_19" w:tooltip="Clark, 1991 #10682" w:history="1">
        <w:r w:rsidR="00166FE8">
          <w:rPr>
            <w:noProof/>
            <w:color w:val="000000"/>
          </w:rPr>
          <w:t>Clark and Fujimoto 1991</w:t>
        </w:r>
      </w:hyperlink>
      <w:r w:rsidR="00934FC1">
        <w:rPr>
          <w:noProof/>
          <w:color w:val="000000"/>
        </w:rPr>
        <w:t>)</w:t>
      </w:r>
      <w:r w:rsidRPr="00E9341E">
        <w:rPr>
          <w:color w:val="000000"/>
        </w:rPr>
        <w:fldChar w:fldCharType="end"/>
      </w:r>
      <w:r>
        <w:rPr>
          <w:rFonts w:hint="eastAsia"/>
          <w:color w:val="000000"/>
          <w:lang w:eastAsia="zh-CN"/>
        </w:rPr>
        <w:t xml:space="preserve"> </w:t>
      </w:r>
      <w:r w:rsidRPr="00E9341E">
        <w:rPr>
          <w:color w:val="000000"/>
        </w:rPr>
        <w:t xml:space="preserve"> for identifying the barriers and the motivations to purchase electric vehicles </w:t>
      </w:r>
      <w:r w:rsidRPr="00E9341E">
        <w:rPr>
          <w:color w:val="000000"/>
        </w:rPr>
        <w:fldChar w:fldCharType="begin"/>
      </w:r>
      <w:r w:rsidR="00934FC1">
        <w:rPr>
          <w:color w:val="000000"/>
        </w:rPr>
        <w:instrText xml:space="preserve"> ADDIN EN.CITE &lt;EndNote&gt;&lt;Cite&gt;&lt;Author&gt;Ziegler&lt;/Author&gt;&lt;Year&gt;2012&lt;/Year&gt;&lt;RecNum&gt;10620&lt;/RecNum&gt;&lt;DisplayText&gt;&lt;style font="Times New Roman" size="12"&gt;(Ziegler 2012)&lt;/style&gt;&lt;/DisplayText&gt;&lt;record&gt;&lt;rec-number&gt;10620&lt;/rec-number&gt;&lt;foreign-keys&gt;&lt;key app="EN" db-id="2txd5z0awtf09kertsnvfpf35rw05dw599af"&gt;10620&lt;/key&gt;&lt;/foreign-keys&gt;&lt;ref-type name="Journal Article"&gt;17&lt;/ref-type&gt;&lt;contributors&gt;&lt;authors&gt;&lt;author&gt;Ziegler, Andreas&lt;/author&gt;&lt;/authors&gt;&lt;/contributors&gt;&lt;titles&gt;&lt;title&gt;Individual characteristics and stated preferences for alternative energy sources and propulsion technologies in vehicles: A discrete choice analysis for Germany&lt;/title&gt;&lt;secondary-title&gt;Transportation Research Part A: Policy and Practice&lt;/secondary-title&gt;&lt;/titles&gt;&lt;periodical&gt;&lt;full-title&gt;Transportation Research Part A: Policy and Practice&lt;/full-title&gt;&lt;/periodical&gt;&lt;pages&gt;1372-1385&lt;/pages&gt;&lt;volume&gt;46&lt;/volume&gt;&lt;number&gt;8&lt;/number&gt;&lt;keywords&gt;&lt;keyword&gt;Alternative energy sources and propulsion technologies in vehicles&lt;/keyword&gt;&lt;keyword&gt;Electromobility&lt;/keyword&gt;&lt;keyword&gt;Stated preference discrete choice experiment&lt;/keyword&gt;&lt;keyword&gt;Multinomial probit models&lt;/keyword&gt;&lt;keyword&gt;Simulated maximum likelihood estimation&lt;/keyword&gt;&lt;/keywords&gt;&lt;dates&gt;&lt;year&gt;2012&lt;/year&gt;&lt;pub-dates&gt;&lt;date&gt;10//&lt;/date&gt;&lt;/pub-dates&gt;&lt;/dates&gt;&lt;isbn&gt;0965-8564&lt;/isbn&gt;&lt;urls&gt;&lt;related-urls&gt;&lt;url&gt;http://www.sciencedirect.com/science/article/pii/S0965856412000912&lt;/url&gt;&lt;/related-urls&gt;&lt;/urls&gt;&lt;electronic-resource-num&gt;http://dx.doi.org/10.1016/j.tra.2012.05.016&lt;/electronic-resource-num&gt;&lt;/record&gt;&lt;/Cite&gt;&lt;/EndNote&gt;</w:instrText>
      </w:r>
      <w:r w:rsidRPr="00E9341E">
        <w:rPr>
          <w:color w:val="000000"/>
        </w:rPr>
        <w:fldChar w:fldCharType="separate"/>
      </w:r>
      <w:r w:rsidR="00934FC1">
        <w:rPr>
          <w:noProof/>
          <w:color w:val="000000"/>
        </w:rPr>
        <w:t>(</w:t>
      </w:r>
      <w:hyperlink w:anchor="_ENREF_131" w:tooltip="Ziegler, 2012 #10620" w:history="1">
        <w:r w:rsidR="00166FE8">
          <w:rPr>
            <w:noProof/>
            <w:color w:val="000000"/>
          </w:rPr>
          <w:t>Ziegler 2012</w:t>
        </w:r>
      </w:hyperlink>
      <w:r w:rsidR="00934FC1">
        <w:rPr>
          <w:noProof/>
          <w:color w:val="000000"/>
        </w:rPr>
        <w:t>)</w:t>
      </w:r>
      <w:r w:rsidRPr="00E9341E">
        <w:rPr>
          <w:color w:val="000000"/>
        </w:rPr>
        <w:fldChar w:fldCharType="end"/>
      </w:r>
      <w:r>
        <w:rPr>
          <w:rFonts w:hint="eastAsia"/>
          <w:color w:val="000000"/>
          <w:lang w:eastAsia="zh-CN"/>
        </w:rPr>
        <w:t xml:space="preserve"> </w:t>
      </w:r>
      <w:r w:rsidRPr="00E9341E">
        <w:rPr>
          <w:color w:val="000000"/>
        </w:rPr>
        <w:t>and responded accord</w:t>
      </w:r>
      <w:r>
        <w:rPr>
          <w:color w:val="000000"/>
        </w:rPr>
        <w:t>ingly</w:t>
      </w:r>
      <w:r w:rsidRPr="00E9341E">
        <w:rPr>
          <w:color w:val="000000"/>
        </w:rPr>
        <w:t>.</w:t>
      </w:r>
      <w:r>
        <w:rPr>
          <w:rFonts w:hint="eastAsia"/>
          <w:color w:val="000000"/>
          <w:lang w:eastAsia="zh-CN"/>
        </w:rPr>
        <w:t xml:space="preserve"> In this process, discrete choice models take the central and crucial position to investigate various markets.</w:t>
      </w:r>
    </w:p>
    <w:p w:rsidR="002D6113" w:rsidRDefault="003B429D" w:rsidP="00816020">
      <w:pPr>
        <w:numPr>
          <w:ilvl w:val="12"/>
          <w:numId w:val="0"/>
        </w:numPr>
        <w:spacing w:line="480" w:lineRule="auto"/>
        <w:ind w:firstLine="720"/>
        <w:jc w:val="both"/>
        <w:rPr>
          <w:color w:val="000000"/>
          <w:lang w:eastAsia="zh-CN"/>
        </w:rPr>
      </w:pPr>
      <w:r>
        <w:rPr>
          <w:rFonts w:hint="eastAsia"/>
          <w:color w:val="000000"/>
          <w:lang w:eastAsia="zh-CN"/>
        </w:rPr>
        <w:t>There is a long history for discrete choice models and they have been received increasing attention in both theoretical and empirical studies. T</w:t>
      </w:r>
      <w:r w:rsidR="00D3736C">
        <w:rPr>
          <w:rFonts w:hint="eastAsia"/>
          <w:color w:val="000000"/>
          <w:lang w:eastAsia="zh-CN"/>
        </w:rPr>
        <w:t>he earliest and the most notable study can be dated back</w:t>
      </w:r>
      <w:r w:rsidR="007D766B" w:rsidRPr="001A5D6C">
        <w:rPr>
          <w:color w:val="000000"/>
        </w:rPr>
        <w:t xml:space="preserve"> </w:t>
      </w:r>
      <w:r w:rsidR="00D3736C">
        <w:rPr>
          <w:rFonts w:hint="eastAsia"/>
          <w:color w:val="000000"/>
          <w:lang w:eastAsia="zh-CN"/>
        </w:rPr>
        <w:t xml:space="preserve">to </w:t>
      </w:r>
      <w:r w:rsidR="007D766B" w:rsidRPr="001A5D6C">
        <w:rPr>
          <w:color w:val="000000"/>
        </w:rPr>
        <w:t>1974</w:t>
      </w:r>
      <w:r w:rsidR="00D3736C">
        <w:rPr>
          <w:rFonts w:hint="eastAsia"/>
          <w:color w:val="000000"/>
          <w:lang w:eastAsia="zh-CN"/>
        </w:rPr>
        <w:t>.</w:t>
      </w:r>
      <w:r w:rsidR="007D766B" w:rsidRPr="001A5D6C">
        <w:rPr>
          <w:color w:val="000000"/>
        </w:rPr>
        <w:t xml:space="preserve"> McFadden </w:t>
      </w:r>
      <w:r w:rsidRPr="001A5D6C">
        <w:rPr>
          <w:color w:val="000000"/>
        </w:rPr>
        <w:fldChar w:fldCharType="begin"/>
      </w:r>
      <w:r w:rsidR="00934FC1">
        <w:rPr>
          <w:color w:val="000000"/>
        </w:rPr>
        <w:instrText xml:space="preserve"> ADDIN EN.CITE &lt;EndNote&gt;&lt;Cite ExcludeAuth="1"&gt;&lt;Author&gt;McFadden&lt;/Author&gt;&lt;Year&gt;1974&lt;/Year&gt;&lt;RecNum&gt;9926&lt;/RecNum&gt;&lt;DisplayText&gt;&lt;style font="Times New Roman" size="12"&gt;(1974)&lt;/style&gt;&lt;/DisplayText&gt;&lt;record&gt;&lt;rec-number&gt;9926&lt;/rec-number&gt;&lt;foreign-keys&gt;&lt;key app="EN" db-id="2txd5z0awtf09kertsnvfpf35rw05dw599af"&gt;9926&lt;/key&gt;&lt;/foreign-keys&gt;&lt;ref-type name="Journal Article"&gt;17&lt;/ref-type&gt;&lt;contributors&gt;&lt;authors&gt;&lt;author&gt;Daniel McFadden&lt;/author&gt;&lt;/authors&gt;&lt;/contributors&gt;&lt;titles&gt;&lt;title&gt;Conditional Logit Analysis of Qualitative Choice Behavior&lt;/title&gt;&lt;secondary-title&gt;Academic Press&lt;/secondary-title&gt;&lt;/titles&gt;&lt;periodical&gt;&lt;full-title&gt;Academic Press&lt;/full-title&gt;&lt;/periodical&gt;&lt;section&gt;105&lt;/section&gt;&lt;dates&gt;&lt;year&gt;1974&lt;/year&gt;&lt;/dates&gt;&lt;urls&gt;&lt;/urls&gt;&lt;/record&gt;&lt;/Cite&gt;&lt;/EndNote&gt;</w:instrText>
      </w:r>
      <w:r w:rsidRPr="001A5D6C">
        <w:rPr>
          <w:color w:val="000000"/>
        </w:rPr>
        <w:fldChar w:fldCharType="separate"/>
      </w:r>
      <w:r w:rsidR="00934FC1">
        <w:rPr>
          <w:noProof/>
          <w:color w:val="000000"/>
        </w:rPr>
        <w:t>(</w:t>
      </w:r>
      <w:hyperlink w:anchor="_ENREF_78" w:tooltip="McFadden, 1974 #9926" w:history="1">
        <w:r w:rsidR="00166FE8">
          <w:rPr>
            <w:noProof/>
            <w:color w:val="000000"/>
          </w:rPr>
          <w:t>1974</w:t>
        </w:r>
      </w:hyperlink>
      <w:r w:rsidR="00934FC1">
        <w:rPr>
          <w:noProof/>
          <w:color w:val="000000"/>
        </w:rPr>
        <w:t>)</w:t>
      </w:r>
      <w:r w:rsidRPr="001A5D6C">
        <w:rPr>
          <w:color w:val="000000"/>
        </w:rPr>
        <w:fldChar w:fldCharType="end"/>
      </w:r>
      <w:r>
        <w:rPr>
          <w:rFonts w:hint="eastAsia"/>
          <w:color w:val="000000"/>
          <w:lang w:eastAsia="zh-CN"/>
        </w:rPr>
        <w:t xml:space="preserve"> </w:t>
      </w:r>
      <w:r w:rsidR="00B4656E">
        <w:rPr>
          <w:color w:val="000000"/>
        </w:rPr>
        <w:t xml:space="preserve">proposed a consumer theory </w:t>
      </w:r>
      <w:r w:rsidR="00B4656E">
        <w:rPr>
          <w:rFonts w:hint="eastAsia"/>
          <w:color w:val="000000"/>
          <w:lang w:eastAsia="zh-CN"/>
        </w:rPr>
        <w:t>that linked</w:t>
      </w:r>
      <w:r w:rsidR="007D766B" w:rsidRPr="001A5D6C">
        <w:rPr>
          <w:color w:val="000000"/>
        </w:rPr>
        <w:t xml:space="preserve"> unobserved preference heterogeneity to a fully consistent description</w:t>
      </w:r>
      <w:r>
        <w:rPr>
          <w:color w:val="000000"/>
        </w:rPr>
        <w:t xml:space="preserve"> of the distribution of demands</w:t>
      </w:r>
      <w:r w:rsidR="007D766B" w:rsidRPr="001A5D6C">
        <w:rPr>
          <w:color w:val="000000"/>
        </w:rPr>
        <w:t xml:space="preserve">. Train </w:t>
      </w:r>
      <w:r w:rsidR="00F739AA" w:rsidRPr="001A5D6C">
        <w:rPr>
          <w:color w:val="000000"/>
        </w:rPr>
        <w:fldChar w:fldCharType="begin"/>
      </w:r>
      <w:r w:rsidR="00934FC1">
        <w:rPr>
          <w:color w:val="000000"/>
        </w:rPr>
        <w:instrText xml:space="preserve"> ADDIN EN.CITE &lt;EndNote&gt;&lt;Cite ExcludeAuth="1"&gt;&lt;Author&gt;Train&lt;/Author&gt;&lt;Year&gt;1987&lt;/Year&gt;&lt;RecNum&gt;10217&lt;/RecNum&gt;&lt;DisplayText&gt;&lt;style font="Times New Roman" size="12"&gt;(1987)&lt;/style&gt;&lt;/DisplayText&gt;&lt;record&gt;&lt;rec-number&gt;10217&lt;/rec-number&gt;&lt;foreign-keys&gt;&lt;key app="EN" db-id="2txd5z0awtf09kertsnvfpf35rw05dw599af"&gt;10217&lt;/key&gt;&lt;/foreign-keys&gt;&lt;ref-type name="Journal Article"&gt;17&lt;/ref-type&gt;&lt;contributors&gt;&lt;authors&gt;&lt;author&gt;Train, Kenneth E.&lt;/author&gt;&lt;author&gt;McFadden, Daniel L.&lt;/author&gt;&lt;author&gt;Ben-Akiva, Moshe&lt;/author&gt;&lt;/authors&gt;&lt;/contributors&gt;&lt;titles&gt;&lt;title&gt;The Demand for Local Telephone Service: A Fully Discrete Model of Residential Calling Patterns and Service Choices&lt;/title&gt;&lt;secondary-title&gt;The RAND Journal of Economics&lt;/secondary-title&gt;&lt;/titles&gt;&lt;periodical&gt;&lt;full-title&gt;The RAND Journal of Economics&lt;/full-title&gt;&lt;/periodical&gt;&lt;pages&gt;109-123&lt;/pages&gt;&lt;volume&gt;18&lt;/volume&gt;&lt;number&gt;1&lt;/number&gt;&lt;dates&gt;&lt;year&gt;1987&lt;/year&gt;&lt;/dates&gt;&lt;publisher&gt;Wiley on behalf of RAND Corporation&lt;/publisher&gt;&lt;isbn&gt;07416261&lt;/isbn&gt;&lt;urls&gt;&lt;related-urls&gt;&lt;url&gt;http://www.jstor.org/stable/2555538&lt;/url&gt;&lt;/related-urls&gt;&lt;/urls&gt;&lt;electronic-resource-num&gt;10.2307/2555538&lt;/electronic-resource-num&gt;&lt;/record&gt;&lt;/Cite&gt;&lt;/EndNote&gt;</w:instrText>
      </w:r>
      <w:r w:rsidR="00F739AA" w:rsidRPr="001A5D6C">
        <w:rPr>
          <w:color w:val="000000"/>
        </w:rPr>
        <w:fldChar w:fldCharType="separate"/>
      </w:r>
      <w:r w:rsidR="00934FC1">
        <w:rPr>
          <w:noProof/>
          <w:color w:val="000000"/>
        </w:rPr>
        <w:t>(</w:t>
      </w:r>
      <w:hyperlink w:anchor="_ENREF_114" w:tooltip="Train, 1987 #10217" w:history="1">
        <w:r w:rsidR="00166FE8">
          <w:rPr>
            <w:noProof/>
            <w:color w:val="000000"/>
          </w:rPr>
          <w:t>1987</w:t>
        </w:r>
      </w:hyperlink>
      <w:r w:rsidR="00934FC1">
        <w:rPr>
          <w:noProof/>
          <w:color w:val="000000"/>
        </w:rPr>
        <w:t>)</w:t>
      </w:r>
      <w:r w:rsidR="00F739AA" w:rsidRPr="001A5D6C">
        <w:rPr>
          <w:color w:val="000000"/>
        </w:rPr>
        <w:fldChar w:fldCharType="end"/>
      </w:r>
      <w:r w:rsidR="00F739AA">
        <w:rPr>
          <w:rFonts w:hint="eastAsia"/>
          <w:color w:val="000000"/>
          <w:lang w:eastAsia="zh-CN"/>
        </w:rPr>
        <w:t xml:space="preserve"> </w:t>
      </w:r>
      <w:r w:rsidR="00B4656E">
        <w:rPr>
          <w:rFonts w:hint="eastAsia"/>
          <w:color w:val="000000"/>
          <w:lang w:eastAsia="zh-CN"/>
        </w:rPr>
        <w:t>considered nested choices and improved the model for</w:t>
      </w:r>
      <w:r w:rsidR="007D766B" w:rsidRPr="001A5D6C">
        <w:rPr>
          <w:color w:val="000000"/>
        </w:rPr>
        <w:t xml:space="preserve"> local telephone service </w:t>
      </w:r>
      <w:r w:rsidR="00B4656E">
        <w:rPr>
          <w:rFonts w:hint="eastAsia"/>
          <w:color w:val="000000"/>
          <w:lang w:eastAsia="zh-CN"/>
        </w:rPr>
        <w:t>study</w:t>
      </w:r>
      <w:r w:rsidR="007D766B">
        <w:rPr>
          <w:color w:val="000000"/>
        </w:rPr>
        <w:t xml:space="preserve">. </w:t>
      </w:r>
      <w:r w:rsidR="00F739AA">
        <w:rPr>
          <w:rFonts w:hint="eastAsia"/>
          <w:color w:val="000000"/>
          <w:lang w:eastAsia="zh-CN"/>
        </w:rPr>
        <w:t xml:space="preserve">In the same year, </w:t>
      </w:r>
      <w:r w:rsidR="00F739AA" w:rsidRPr="00F739AA">
        <w:rPr>
          <w:color w:val="000000"/>
          <w:lang w:eastAsia="zh-CN"/>
        </w:rPr>
        <w:t>Bresnahan</w:t>
      </w:r>
      <w:r w:rsidR="00F739AA">
        <w:rPr>
          <w:rFonts w:hint="eastAsia"/>
          <w:color w:val="000000"/>
          <w:lang w:eastAsia="zh-CN"/>
        </w:rPr>
        <w:t xml:space="preserve"> </w:t>
      </w:r>
      <w:r w:rsidR="00F739AA">
        <w:rPr>
          <w:color w:val="000000"/>
          <w:lang w:eastAsia="zh-CN"/>
        </w:rPr>
        <w:fldChar w:fldCharType="begin"/>
      </w:r>
      <w:r w:rsidR="00934FC1">
        <w:rPr>
          <w:color w:val="000000"/>
          <w:lang w:eastAsia="zh-CN"/>
        </w:rPr>
        <w:instrText xml:space="preserve"> ADDIN EN.CITE &lt;EndNote&gt;&lt;Cite ExcludeAuth="1"&gt;&lt;Author&gt;Bresnahan&lt;/Author&gt;&lt;Year&gt;1981&lt;/Year&gt;&lt;RecNum&gt;9916&lt;/RecNum&gt;&lt;DisplayText&gt;&lt;style font="Times New Roman" size="12"&gt;(1981)&lt;/style&gt;&lt;/DisplayText&gt;&lt;record&gt;&lt;rec-number&gt;9916&lt;/rec-number&gt;&lt;foreign-keys&gt;&lt;key app="EN" db-id="2txd5z0awtf09kertsnvfpf35rw05dw599af"&gt;9916&lt;/key&gt;&lt;/foreign-keys&gt;&lt;ref-type name="Journal Article"&gt;17&lt;/ref-type&gt;&lt;contributors&gt;&lt;authors&gt;&lt;author&gt;Bresnahan, Timothy F.&lt;/author&gt;&lt;/authors&gt;&lt;/contributors&gt;&lt;titles&gt;&lt;title&gt;Departures from marginal-cost pricing in the American automobile industry: Estimates for 1977–1978&lt;/title&gt;&lt;secondary-title&gt;Journal of Econometrics&lt;/secondary-title&gt;&lt;/titles&gt;&lt;periodical&gt;&lt;full-title&gt;Journal of Econometrics&lt;/full-title&gt;&lt;abbr-1&gt;J Econometrics&lt;/abbr-1&gt;&lt;/periodical&gt;&lt;pages&gt;201-227&lt;/pages&gt;&lt;volume&gt;17&lt;/volume&gt;&lt;number&gt;2&lt;/number&gt;&lt;dates&gt;&lt;year&gt;1981&lt;/year&gt;&lt;pub-dates&gt;&lt;date&gt;11//&lt;/date&gt;&lt;/pub-dates&gt;&lt;/dates&gt;&lt;isbn&gt;0304-4076&lt;/isbn&gt;&lt;urls&gt;&lt;related-urls&gt;&lt;url&gt;http://www.sciencedirect.com/science/article/pii/0304407681900270&lt;/url&gt;&lt;/related-urls&gt;&lt;/urls&gt;&lt;electronic-resource-num&gt;http://dx.doi.org/10.1016/0304-4076(81)90027-0&lt;/electronic-resource-num&gt;&lt;/record&gt;&lt;/Cite&gt;&lt;/EndNote&gt;</w:instrText>
      </w:r>
      <w:r w:rsidR="00F739AA">
        <w:rPr>
          <w:color w:val="000000"/>
          <w:lang w:eastAsia="zh-CN"/>
        </w:rPr>
        <w:fldChar w:fldCharType="separate"/>
      </w:r>
      <w:r w:rsidR="00934FC1">
        <w:rPr>
          <w:noProof/>
          <w:color w:val="000000"/>
          <w:lang w:eastAsia="zh-CN"/>
        </w:rPr>
        <w:t>(</w:t>
      </w:r>
      <w:hyperlink w:anchor="_ENREF_11" w:tooltip="Bresnahan, 1981 #9916" w:history="1">
        <w:r w:rsidR="00166FE8">
          <w:rPr>
            <w:noProof/>
            <w:color w:val="000000"/>
            <w:lang w:eastAsia="zh-CN"/>
          </w:rPr>
          <w:t>1981</w:t>
        </w:r>
      </w:hyperlink>
      <w:r w:rsidR="00934FC1">
        <w:rPr>
          <w:noProof/>
          <w:color w:val="000000"/>
          <w:lang w:eastAsia="zh-CN"/>
        </w:rPr>
        <w:t>)</w:t>
      </w:r>
      <w:r w:rsidR="00F739AA">
        <w:rPr>
          <w:color w:val="000000"/>
          <w:lang w:eastAsia="zh-CN"/>
        </w:rPr>
        <w:fldChar w:fldCharType="end"/>
      </w:r>
      <w:r w:rsidR="0031029C">
        <w:rPr>
          <w:rFonts w:hint="eastAsia"/>
          <w:color w:val="000000"/>
          <w:lang w:eastAsia="zh-CN"/>
        </w:rPr>
        <w:t xml:space="preserve"> </w:t>
      </w:r>
      <w:r w:rsidR="00B4656E">
        <w:rPr>
          <w:rFonts w:hint="eastAsia"/>
          <w:color w:val="000000"/>
          <w:lang w:eastAsia="zh-CN"/>
        </w:rPr>
        <w:t xml:space="preserve"> investigated the automotive market price setting condition with</w:t>
      </w:r>
      <w:r w:rsidR="0031029C">
        <w:rPr>
          <w:rFonts w:hint="eastAsia"/>
          <w:color w:val="000000"/>
          <w:lang w:eastAsia="zh-CN"/>
        </w:rPr>
        <w:t xml:space="preserve"> </w:t>
      </w:r>
      <w:r w:rsidR="0031029C">
        <w:rPr>
          <w:rFonts w:hint="eastAsia"/>
          <w:color w:val="000000"/>
          <w:lang w:eastAsia="zh-CN"/>
        </w:rPr>
        <w:lastRenderedPageBreak/>
        <w:t xml:space="preserve">discrete choice model. </w:t>
      </w:r>
      <w:r w:rsidR="00B4656E">
        <w:rPr>
          <w:rFonts w:hint="eastAsia"/>
          <w:color w:val="000000"/>
          <w:lang w:eastAsia="zh-CN"/>
        </w:rPr>
        <w:t>In his model, the product characteristics are treated as exogenous parameters but the product prices are determined within the model. The discussed automotive market was</w:t>
      </w:r>
      <w:r w:rsidR="0031029C">
        <w:rPr>
          <w:rFonts w:hint="eastAsia"/>
          <w:color w:val="000000"/>
          <w:lang w:eastAsia="zh-CN"/>
        </w:rPr>
        <w:t xml:space="preserve"> filled with vertically differentiated products</w:t>
      </w:r>
      <w:r w:rsidR="00B4656E">
        <w:rPr>
          <w:rFonts w:hint="eastAsia"/>
          <w:color w:val="000000"/>
          <w:lang w:eastAsia="zh-CN"/>
        </w:rPr>
        <w:t>. C</w:t>
      </w:r>
      <w:r w:rsidR="0031029C">
        <w:rPr>
          <w:rFonts w:hint="eastAsia"/>
          <w:color w:val="000000"/>
          <w:lang w:eastAsia="zh-CN"/>
        </w:rPr>
        <w:t>onsumers</w:t>
      </w:r>
      <w:r w:rsidR="001277D1">
        <w:rPr>
          <w:rFonts w:hint="eastAsia"/>
          <w:color w:val="000000"/>
          <w:lang w:eastAsia="zh-CN"/>
        </w:rPr>
        <w:t xml:space="preserve"> </w:t>
      </w:r>
      <w:r w:rsidR="00D91162">
        <w:rPr>
          <w:rFonts w:hint="eastAsia"/>
          <w:color w:val="000000"/>
          <w:lang w:eastAsia="zh-CN"/>
        </w:rPr>
        <w:t>evaluated</w:t>
      </w:r>
      <w:r w:rsidR="0031029C">
        <w:rPr>
          <w:rFonts w:hint="eastAsia"/>
          <w:color w:val="000000"/>
          <w:lang w:eastAsia="zh-CN"/>
        </w:rPr>
        <w:t xml:space="preserve"> product quality </w:t>
      </w:r>
      <w:r w:rsidR="00B4656E">
        <w:rPr>
          <w:rFonts w:hint="eastAsia"/>
          <w:color w:val="000000"/>
          <w:lang w:eastAsia="zh-CN"/>
        </w:rPr>
        <w:t xml:space="preserve">based on the </w:t>
      </w:r>
      <w:r w:rsidR="0031029C">
        <w:rPr>
          <w:rFonts w:hint="eastAsia"/>
          <w:color w:val="000000"/>
          <w:lang w:eastAsia="zh-CN"/>
        </w:rPr>
        <w:t>observed product characteristics.</w:t>
      </w:r>
    </w:p>
    <w:p w:rsidR="00C32D6A" w:rsidRDefault="00483713" w:rsidP="00816020">
      <w:pPr>
        <w:numPr>
          <w:ilvl w:val="12"/>
          <w:numId w:val="0"/>
        </w:numPr>
        <w:spacing w:line="480" w:lineRule="auto"/>
        <w:ind w:firstLine="720"/>
        <w:jc w:val="both"/>
        <w:rPr>
          <w:color w:val="000000"/>
          <w:lang w:eastAsia="zh-CN"/>
        </w:rPr>
      </w:pPr>
      <w:r w:rsidRPr="001A5D6C">
        <w:rPr>
          <w:color w:val="000000"/>
        </w:rPr>
        <w:t>Train</w:t>
      </w:r>
      <w:r>
        <w:rPr>
          <w:rFonts w:hint="eastAsia"/>
          <w:color w:val="000000"/>
          <w:lang w:eastAsia="zh-CN"/>
        </w:rPr>
        <w:t xml:space="preserve"> and Winston </w:t>
      </w:r>
      <w:r>
        <w:rPr>
          <w:color w:val="000000"/>
          <w:lang w:eastAsia="zh-CN"/>
        </w:rPr>
        <w:fldChar w:fldCharType="begin"/>
      </w:r>
      <w:r w:rsidR="00934FC1">
        <w:rPr>
          <w:color w:val="000000"/>
          <w:lang w:eastAsia="zh-CN"/>
        </w:rPr>
        <w:instrText xml:space="preserve"> ADDIN EN.CITE &lt;EndNote&gt;&lt;Cite ExcludeAuth="1"&gt;&lt;Author&gt;Train&lt;/Author&gt;&lt;Year&gt;2007&lt;/Year&gt;&lt;RecNum&gt;10071&lt;/RecNum&gt;&lt;DisplayText&gt;&lt;style font="Times New Roman" size="12"&gt;(2007)&lt;/style&gt;&lt;/DisplayText&gt;&lt;record&gt;&lt;rec-number&gt;10071&lt;/rec-number&gt;&lt;foreign-keys&gt;&lt;key app="EN" db-id="2txd5z0awtf09kertsnvfpf35rw05dw599af"&gt;10071&lt;/key&gt;&lt;/foreign-keys&gt;&lt;ref-type name="Journal Article"&gt;17&lt;/ref-type&gt;&lt;contributors&gt;&lt;authors&gt;&lt;author&gt;Train, Kenneth E.&lt;/author&gt;&lt;author&gt;Winston, Clifford&lt;/author&gt;&lt;/authors&gt;&lt;/contributors&gt;&lt;titles&gt;&lt;title&gt;Vehicle Choice Behavior and the Declining Market Share of U.S. Automakers&lt;/title&gt;&lt;secondary-title&gt;International Economic Review&lt;/secondary-title&gt;&lt;/titles&gt;&lt;periodical&gt;&lt;full-title&gt;International Economic Review&lt;/full-title&gt;&lt;abbr-1&gt;Int Econ Rev&lt;/abbr-1&gt;&lt;/periodical&gt;&lt;pages&gt;1469-1496&lt;/pages&gt;&lt;volume&gt;48&lt;/volume&gt;&lt;number&gt;4&lt;/number&gt;&lt;dates&gt;&lt;year&gt;2007&lt;/year&gt;&lt;/dates&gt;&lt;publisher&gt;Wiley for the Economics Department of the University of Pennsylvania and Institute of Social and Economic Research -- Osaka University&lt;/publisher&gt;&lt;isbn&gt;00206598&lt;/isbn&gt;&lt;urls&gt;&lt;related-urls&gt;&lt;url&gt;http://www.jstor.org/stable/4542021&lt;/url&gt;&lt;/related-urls&gt;&lt;/urls&gt;&lt;electronic-resource-num&gt;10.2307/4542021&lt;/electronic-resource-num&gt;&lt;/record&gt;&lt;/Cite&gt;&lt;/EndNote&gt;</w:instrText>
      </w:r>
      <w:r>
        <w:rPr>
          <w:color w:val="000000"/>
          <w:lang w:eastAsia="zh-CN"/>
        </w:rPr>
        <w:fldChar w:fldCharType="separate"/>
      </w:r>
      <w:r w:rsidR="00934FC1">
        <w:rPr>
          <w:noProof/>
          <w:color w:val="000000"/>
          <w:lang w:eastAsia="zh-CN"/>
        </w:rPr>
        <w:t>(</w:t>
      </w:r>
      <w:hyperlink w:anchor="_ENREF_115" w:tooltip="Train, 2007 #10071" w:history="1">
        <w:r w:rsidR="00166FE8">
          <w:rPr>
            <w:noProof/>
            <w:color w:val="000000"/>
            <w:lang w:eastAsia="zh-CN"/>
          </w:rPr>
          <w:t>2007</w:t>
        </w:r>
      </w:hyperlink>
      <w:r w:rsidR="00934FC1">
        <w:rPr>
          <w:noProof/>
          <w:color w:val="000000"/>
          <w:lang w:eastAsia="zh-CN"/>
        </w:rPr>
        <w:t>)</w:t>
      </w:r>
      <w:r>
        <w:rPr>
          <w:color w:val="000000"/>
          <w:lang w:eastAsia="zh-CN"/>
        </w:rPr>
        <w:fldChar w:fldCharType="end"/>
      </w:r>
      <w:r w:rsidRPr="001A5D6C">
        <w:rPr>
          <w:color w:val="000000"/>
        </w:rPr>
        <w:t xml:space="preserve"> </w:t>
      </w:r>
      <w:r w:rsidR="00BA6243">
        <w:rPr>
          <w:rFonts w:hint="eastAsia"/>
          <w:color w:val="000000"/>
          <w:lang w:eastAsia="zh-CN"/>
        </w:rPr>
        <w:t>investigated the</w:t>
      </w:r>
      <w:r w:rsidRPr="001A5D6C">
        <w:rPr>
          <w:color w:val="000000"/>
        </w:rPr>
        <w:t xml:space="preserve"> decl</w:t>
      </w:r>
      <w:r>
        <w:rPr>
          <w:color w:val="000000"/>
        </w:rPr>
        <w:t>ining market share of U.S. auto</w:t>
      </w:r>
      <w:r w:rsidRPr="001A5D6C">
        <w:rPr>
          <w:color w:val="000000"/>
        </w:rPr>
        <w:t xml:space="preserve">makers </w:t>
      </w:r>
      <w:r w:rsidR="00B00C6C">
        <w:rPr>
          <w:color w:val="000000"/>
          <w:lang w:eastAsia="zh-CN"/>
        </w:rPr>
        <w:t>with a</w:t>
      </w:r>
      <w:r w:rsidR="00BA6243">
        <w:rPr>
          <w:rFonts w:hint="eastAsia"/>
          <w:color w:val="000000"/>
          <w:lang w:eastAsia="zh-CN"/>
        </w:rPr>
        <w:t xml:space="preserve"> mixed logit model</w:t>
      </w:r>
      <w:r w:rsidRPr="001A5D6C">
        <w:rPr>
          <w:color w:val="000000"/>
        </w:rPr>
        <w:t xml:space="preserve">. The paper developed a consumer-level model of vehicle choices </w:t>
      </w:r>
      <w:r w:rsidR="00BA6243">
        <w:rPr>
          <w:rFonts w:hint="eastAsia"/>
          <w:color w:val="000000"/>
          <w:lang w:eastAsia="zh-CN"/>
        </w:rPr>
        <w:t>and</w:t>
      </w:r>
      <w:r w:rsidRPr="001A5D6C">
        <w:rPr>
          <w:color w:val="000000"/>
        </w:rPr>
        <w:t xml:space="preserve"> shed light </w:t>
      </w:r>
      <w:r>
        <w:rPr>
          <w:color w:val="000000"/>
        </w:rPr>
        <w:t>on the erosion of the U.S. auto</w:t>
      </w:r>
      <w:r w:rsidRPr="001A5D6C">
        <w:rPr>
          <w:color w:val="000000"/>
        </w:rPr>
        <w:t xml:space="preserve">makers' market share over the past decades. </w:t>
      </w:r>
      <w:r w:rsidR="00BA6243">
        <w:rPr>
          <w:rFonts w:hint="eastAsia"/>
          <w:color w:val="000000"/>
          <w:lang w:eastAsia="zh-CN"/>
        </w:rPr>
        <w:t>V</w:t>
      </w:r>
      <w:r w:rsidRPr="001A5D6C">
        <w:rPr>
          <w:color w:val="000000"/>
        </w:rPr>
        <w:t xml:space="preserve">ehicle attributes, brand loyalty, product line characteristics, and dealerships were examined and a significant share of the loss in market share can be interpreted by downward shifting in basic vehicle attributes. </w:t>
      </w:r>
      <w:r w:rsidR="00BA6243" w:rsidRPr="00FD2EFE">
        <w:rPr>
          <w:color w:val="000000"/>
        </w:rPr>
        <w:t xml:space="preserve">Over time, the literature has expanded beyond to the socio-demographic factors and environmental awareness </w:t>
      </w:r>
      <w:r w:rsidR="00BA6243" w:rsidRPr="00FD2EFE">
        <w:rPr>
          <w:color w:val="000000"/>
        </w:rPr>
        <w:fldChar w:fldCharType="begin"/>
      </w:r>
      <w:r w:rsidR="00934FC1">
        <w:rPr>
          <w:color w:val="000000"/>
        </w:rPr>
        <w:instrText xml:space="preserve"> ADDIN EN.CITE &lt;EndNote&gt;&lt;Cite&gt;&lt;Author&gt;Ziegler&lt;/Author&gt;&lt;Year&gt;2012&lt;/Year&gt;&lt;RecNum&gt;10620&lt;/RecNum&gt;&lt;DisplayText&gt;&lt;style font="Times New Roman" size="12"&gt;(Ziegler 2012)&lt;/style&gt;&lt;/DisplayText&gt;&lt;record&gt;&lt;rec-number&gt;10620&lt;/rec-number&gt;&lt;foreign-keys&gt;&lt;key app="EN" db-id="2txd5z0awtf09kertsnvfpf35rw05dw599af"&gt;10620&lt;/key&gt;&lt;/foreign-keys&gt;&lt;ref-type name="Journal Article"&gt;17&lt;/ref-type&gt;&lt;contributors&gt;&lt;authors&gt;&lt;author&gt;Ziegler, Andreas&lt;/author&gt;&lt;/authors&gt;&lt;/contributors&gt;&lt;titles&gt;&lt;title&gt;Individual characteristics and stated preferences for alternative energy sources and propulsion technologies in vehicles: A discrete choice analysis for Germany&lt;/title&gt;&lt;secondary-title&gt;Transportation Research Part A: Policy and Practice&lt;/secondary-title&gt;&lt;/titles&gt;&lt;periodical&gt;&lt;full-title&gt;Transportation Research Part A: Policy and Practice&lt;/full-title&gt;&lt;/periodical&gt;&lt;pages&gt;1372-1385&lt;/pages&gt;&lt;volume&gt;46&lt;/volume&gt;&lt;number&gt;8&lt;/number&gt;&lt;keywords&gt;&lt;keyword&gt;Alternative energy sources and propulsion technologies in vehicles&lt;/keyword&gt;&lt;keyword&gt;Electromobility&lt;/keyword&gt;&lt;keyword&gt;Stated preference discrete choice experiment&lt;/keyword&gt;&lt;keyword&gt;Multinomial probit models&lt;/keyword&gt;&lt;keyword&gt;Simulated maximum likelihood estimation&lt;/keyword&gt;&lt;/keywords&gt;&lt;dates&gt;&lt;year&gt;2012&lt;/year&gt;&lt;pub-dates&gt;&lt;date&gt;10//&lt;/date&gt;&lt;/pub-dates&gt;&lt;/dates&gt;&lt;isbn&gt;0965-8564&lt;/isbn&gt;&lt;urls&gt;&lt;related-urls&gt;&lt;url&gt;http://www.sciencedirect.com/science/article/pii/S0965856412000912&lt;/url&gt;&lt;/related-urls&gt;&lt;/urls&gt;&lt;electronic-resource-num&gt;http://dx.doi.org/10.1016/j.tra.2012.05.016&lt;/electronic-resource-num&gt;&lt;/record&gt;&lt;/Cite&gt;&lt;/EndNote&gt;</w:instrText>
      </w:r>
      <w:r w:rsidR="00BA6243" w:rsidRPr="00FD2EFE">
        <w:rPr>
          <w:color w:val="000000"/>
        </w:rPr>
        <w:fldChar w:fldCharType="separate"/>
      </w:r>
      <w:r w:rsidR="00934FC1">
        <w:rPr>
          <w:noProof/>
          <w:color w:val="000000"/>
        </w:rPr>
        <w:t>(</w:t>
      </w:r>
      <w:hyperlink w:anchor="_ENREF_131" w:tooltip="Ziegler, 2012 #10620" w:history="1">
        <w:r w:rsidR="00166FE8">
          <w:rPr>
            <w:noProof/>
            <w:color w:val="000000"/>
          </w:rPr>
          <w:t>Ziegler 2012</w:t>
        </w:r>
      </w:hyperlink>
      <w:r w:rsidR="00934FC1">
        <w:rPr>
          <w:noProof/>
          <w:color w:val="000000"/>
        </w:rPr>
        <w:t>)</w:t>
      </w:r>
      <w:r w:rsidR="00BA6243" w:rsidRPr="00FD2EFE">
        <w:rPr>
          <w:color w:val="000000"/>
        </w:rPr>
        <w:fldChar w:fldCharType="end"/>
      </w:r>
      <w:r w:rsidR="00BA6243" w:rsidRPr="00FD2EFE">
        <w:rPr>
          <w:color w:val="000000"/>
        </w:rPr>
        <w:t xml:space="preserve"> as important factors that affect vehicle type choice </w:t>
      </w:r>
      <w:r w:rsidR="00BA6243">
        <w:rPr>
          <w:color w:val="000000"/>
        </w:rPr>
        <w:fldChar w:fldCharType="begin"/>
      </w:r>
      <w:r w:rsidR="00934FC1">
        <w:rPr>
          <w:color w:val="000000"/>
        </w:rPr>
        <w:instrText xml:space="preserve"> ADDIN EN.CITE &lt;EndNote&gt;&lt;Cite&gt;&lt;Author&gt;Helveston&lt;/Author&gt;&lt;Year&gt;2015&lt;/Year&gt;&lt;RecNum&gt;10783&lt;/RecNum&gt;&lt;DisplayText&gt;&lt;style font="Times New Roman" size="12"&gt;(Helveston et al. 2015)&lt;/style&gt;&lt;/DisplayText&gt;&lt;record&gt;&lt;rec-number&gt;10783&lt;/rec-number&gt;&lt;foreign-keys&gt;&lt;key app="EN" db-id="2txd5z0awtf09kertsnvfpf35rw05dw599af"&gt;10783&lt;/key&gt;&lt;/foreign-keys&gt;&lt;ref-type name="Journal Article"&gt;17&lt;/ref-type&gt;&lt;contributors&gt;&lt;authors&gt;&lt;author&gt;Helveston, John Paul&lt;/author&gt;&lt;author&gt;Liu, Yimin&lt;/author&gt;&lt;author&gt;Feit, Elea McDonnell&lt;/author&gt;&lt;author&gt;Fuchs, Erica&lt;/author&gt;&lt;author&gt;Klampfl, Erica&lt;/author&gt;&lt;author&gt;Michalek, Jeremy J&lt;/author&gt;&lt;/authors&gt;&lt;/contributors&gt;&lt;titles&gt;&lt;title&gt;Will subsidies drive electric vehicle adoption? Measuring consumer preferences in the US and China&lt;/title&gt;&lt;secondary-title&gt;Transportation Research Part A: Policy and Practice&lt;/secondary-title&gt;&lt;/titles&gt;&lt;periodical&gt;&lt;full-title&gt;Transportation Research Part A: Policy and Practice&lt;/full-title&gt;&lt;/periodical&gt;&lt;pages&gt;96-112&lt;/pages&gt;&lt;volume&gt;73&lt;/volume&gt;&lt;dates&gt;&lt;year&gt;2015&lt;/year&gt;&lt;/dates&gt;&lt;isbn&gt;0965-8564&lt;/isbn&gt;&lt;urls&gt;&lt;/urls&gt;&lt;/record&gt;&lt;/Cite&gt;&lt;/EndNote&gt;</w:instrText>
      </w:r>
      <w:r w:rsidR="00BA6243">
        <w:rPr>
          <w:color w:val="000000"/>
        </w:rPr>
        <w:fldChar w:fldCharType="separate"/>
      </w:r>
      <w:r w:rsidR="00934FC1">
        <w:rPr>
          <w:noProof/>
          <w:color w:val="000000"/>
        </w:rPr>
        <w:t>(</w:t>
      </w:r>
      <w:hyperlink w:anchor="_ENREF_49" w:tooltip="Helveston, 2015 #10783" w:history="1">
        <w:r w:rsidR="00166FE8">
          <w:rPr>
            <w:noProof/>
            <w:color w:val="000000"/>
          </w:rPr>
          <w:t>Helveston et al. 2015</w:t>
        </w:r>
      </w:hyperlink>
      <w:r w:rsidR="00934FC1">
        <w:rPr>
          <w:noProof/>
          <w:color w:val="000000"/>
        </w:rPr>
        <w:t>)</w:t>
      </w:r>
      <w:r w:rsidR="00BA6243">
        <w:rPr>
          <w:color w:val="000000"/>
        </w:rPr>
        <w:fldChar w:fldCharType="end"/>
      </w:r>
      <w:r w:rsidR="00BA6243" w:rsidRPr="00FD2EFE">
        <w:rPr>
          <w:color w:val="000000"/>
        </w:rPr>
        <w:t>.</w:t>
      </w:r>
      <w:r w:rsidR="00BA6243" w:rsidRPr="00E9341E">
        <w:rPr>
          <w:color w:val="000000"/>
        </w:rPr>
        <w:t xml:space="preserve"> </w:t>
      </w:r>
    </w:p>
    <w:p w:rsidR="00C32D6A" w:rsidRPr="00B00C6C" w:rsidRDefault="001B22A0" w:rsidP="00816020">
      <w:pPr>
        <w:numPr>
          <w:ilvl w:val="12"/>
          <w:numId w:val="0"/>
        </w:numPr>
        <w:spacing w:line="480" w:lineRule="auto"/>
        <w:ind w:firstLine="720"/>
        <w:jc w:val="both"/>
        <w:rPr>
          <w:color w:val="000000"/>
          <w:lang w:eastAsia="zh-CN"/>
        </w:rPr>
      </w:pPr>
      <w:r>
        <w:rPr>
          <w:rFonts w:hint="eastAsia"/>
          <w:color w:val="000000"/>
          <w:lang w:eastAsia="zh-CN"/>
        </w:rPr>
        <w:t>The above models were built based on the given knowledge about product characteristics. Different from the previous models</w:t>
      </w:r>
      <w:r w:rsidR="00C32D6A">
        <w:rPr>
          <w:rFonts w:hint="eastAsia"/>
          <w:color w:val="000000"/>
          <w:lang w:eastAsia="zh-CN"/>
        </w:rPr>
        <w:t xml:space="preserve">,  Berry </w:t>
      </w:r>
      <w:r w:rsidR="00C32D6A">
        <w:rPr>
          <w:color w:val="000000"/>
          <w:lang w:eastAsia="zh-CN"/>
        </w:rPr>
        <w:fldChar w:fldCharType="begin"/>
      </w:r>
      <w:r w:rsidR="00934FC1">
        <w:rPr>
          <w:color w:val="000000"/>
          <w:lang w:eastAsia="zh-CN"/>
        </w:rPr>
        <w:instrText xml:space="preserve"> ADDIN EN.CITE &lt;EndNote&gt;&lt;Cite ExcludeAuth="1"&gt;&lt;Author&gt;Berry&lt;/Author&gt;&lt;Year&gt;1994&lt;/Year&gt;&lt;RecNum&gt;10214&lt;/RecNum&gt;&lt;DisplayText&gt;&lt;style font="Times New Roman" size="12"&gt;(1994)&lt;/style&gt;&lt;/DisplayText&gt;&lt;record&gt;&lt;rec-number&gt;10214&lt;/rec-number&gt;&lt;foreign-keys&gt;&lt;key app="EN" db-id="2txd5z0awtf09kertsnvfpf35rw05dw599af"&gt;10214&lt;/key&gt;&lt;/foreign-keys&gt;&lt;ref-type name="Journal Article"&gt;17&lt;/ref-type&gt;&lt;contributors&gt;&lt;authors&gt;&lt;author&gt;Berry, Steven T.&lt;/author&gt;&lt;/authors&gt;&lt;/contributors&gt;&lt;titles&gt;&lt;title&gt;Estimating Discrete-Choice Models of Product Differentiation&lt;/title&gt;&lt;secondary-title&gt;The RAND Journal of Economics&lt;/secondary-title&gt;&lt;/titles&gt;&lt;periodical&gt;&lt;full-title&gt;The RAND Journal of Economics&lt;/full-title&gt;&lt;/periodical&gt;&lt;pages&gt;242-262&lt;/pages&gt;&lt;volume&gt;25&lt;/volume&gt;&lt;number&gt;2&lt;/number&gt;&lt;dates&gt;&lt;year&gt;1994&lt;/year&gt;&lt;/dates&gt;&lt;publisher&gt;Wiley on behalf of RAND Corporation&lt;/publisher&gt;&lt;isbn&gt;07416261&lt;/isbn&gt;&lt;urls&gt;&lt;related-urls&gt;&lt;url&gt;http://www.jstor.org/stable/2555829&lt;/url&gt;&lt;/related-urls&gt;&lt;/urls&gt;&lt;electronic-resource-num&gt;10.2307/2555829&lt;/electronic-resource-num&gt;&lt;/record&gt;&lt;/Cite&gt;&lt;/EndNote&gt;</w:instrText>
      </w:r>
      <w:r w:rsidR="00C32D6A">
        <w:rPr>
          <w:color w:val="000000"/>
          <w:lang w:eastAsia="zh-CN"/>
        </w:rPr>
        <w:fldChar w:fldCharType="separate"/>
      </w:r>
      <w:r w:rsidR="00934FC1">
        <w:rPr>
          <w:noProof/>
          <w:color w:val="000000"/>
          <w:lang w:eastAsia="zh-CN"/>
        </w:rPr>
        <w:t>(</w:t>
      </w:r>
      <w:hyperlink w:anchor="_ENREF_9" w:tooltip="Berry, 1994 #10214" w:history="1">
        <w:r w:rsidR="00166FE8">
          <w:rPr>
            <w:noProof/>
            <w:color w:val="000000"/>
            <w:lang w:eastAsia="zh-CN"/>
          </w:rPr>
          <w:t>1994</w:t>
        </w:r>
      </w:hyperlink>
      <w:r w:rsidR="00934FC1">
        <w:rPr>
          <w:noProof/>
          <w:color w:val="000000"/>
          <w:lang w:eastAsia="zh-CN"/>
        </w:rPr>
        <w:t>)</w:t>
      </w:r>
      <w:r w:rsidR="00C32D6A">
        <w:rPr>
          <w:color w:val="000000"/>
          <w:lang w:eastAsia="zh-CN"/>
        </w:rPr>
        <w:fldChar w:fldCharType="end"/>
      </w:r>
      <w:r w:rsidR="00C32D6A">
        <w:rPr>
          <w:rFonts w:hint="eastAsia"/>
          <w:color w:val="000000"/>
          <w:lang w:eastAsia="zh-CN"/>
        </w:rPr>
        <w:t xml:space="preserve"> estimated market demand in a substantially different path in the presence of unobserved product characteristics. He considered a more generalized circumstance in which the product may be </w:t>
      </w:r>
      <w:r w:rsidR="00C32D6A">
        <w:rPr>
          <w:color w:val="000000"/>
          <w:lang w:eastAsia="zh-CN"/>
        </w:rPr>
        <w:t>differentiated</w:t>
      </w:r>
      <w:r w:rsidR="00C32D6A">
        <w:rPr>
          <w:rFonts w:hint="eastAsia"/>
          <w:color w:val="000000"/>
          <w:lang w:eastAsia="zh-CN"/>
        </w:rPr>
        <w:t xml:space="preserve"> with </w:t>
      </w:r>
      <w:r w:rsidR="00C32D6A">
        <w:rPr>
          <w:color w:val="000000"/>
          <w:lang w:eastAsia="zh-CN"/>
        </w:rPr>
        <w:t>customers'</w:t>
      </w:r>
      <w:r w:rsidR="00C32D6A">
        <w:rPr>
          <w:rFonts w:hint="eastAsia"/>
          <w:color w:val="000000"/>
          <w:lang w:eastAsia="zh-CN"/>
        </w:rPr>
        <w:t xml:space="preserve"> perceptions or nominal </w:t>
      </w:r>
      <w:r w:rsidR="00C32D6A">
        <w:rPr>
          <w:color w:val="000000"/>
          <w:lang w:eastAsia="zh-CN"/>
        </w:rPr>
        <w:t>variables</w:t>
      </w:r>
      <w:r w:rsidR="00C32D6A">
        <w:rPr>
          <w:rFonts w:hint="eastAsia"/>
          <w:color w:val="000000"/>
          <w:lang w:eastAsia="zh-CN"/>
        </w:rPr>
        <w:t xml:space="preserve"> that are rarely quantified, decomposed or parametrically measured but are frequent and crucial determinant of demand patterns. The proposed model allowed the econometric studies deal with endogenous prices and inherent difficulties of observing all product properties. It provided a further interpretation possibility in the inspection of market demand structure.</w:t>
      </w:r>
    </w:p>
    <w:p w:rsidR="00BC0732" w:rsidRPr="001B22A0" w:rsidRDefault="002D6113" w:rsidP="00816020">
      <w:pPr>
        <w:numPr>
          <w:ilvl w:val="12"/>
          <w:numId w:val="0"/>
        </w:numPr>
        <w:spacing w:line="480" w:lineRule="auto"/>
        <w:ind w:firstLine="720"/>
        <w:jc w:val="both"/>
        <w:rPr>
          <w:color w:val="000000"/>
          <w:lang w:eastAsia="zh-CN"/>
        </w:rPr>
      </w:pPr>
      <w:r>
        <w:rPr>
          <w:color w:val="000000"/>
        </w:rPr>
        <w:lastRenderedPageBreak/>
        <w:t>While some researches touched</w:t>
      </w:r>
      <w:r w:rsidR="007D766B" w:rsidRPr="001A5D6C">
        <w:rPr>
          <w:color w:val="000000"/>
        </w:rPr>
        <w:t xml:space="preserve"> customer heterogeneity</w:t>
      </w:r>
      <w:r>
        <w:rPr>
          <w:rFonts w:hint="eastAsia"/>
          <w:color w:val="000000"/>
          <w:lang w:eastAsia="zh-CN"/>
        </w:rPr>
        <w:t xml:space="preserve"> and</w:t>
      </w:r>
      <w:r w:rsidR="007D766B" w:rsidRPr="001A5D6C">
        <w:rPr>
          <w:color w:val="000000"/>
        </w:rPr>
        <w:t xml:space="preserve"> measure</w:t>
      </w:r>
      <w:r>
        <w:rPr>
          <w:rFonts w:hint="eastAsia"/>
          <w:color w:val="000000"/>
          <w:lang w:eastAsia="zh-CN"/>
        </w:rPr>
        <w:t>d</w:t>
      </w:r>
      <w:r w:rsidR="007D766B" w:rsidRPr="001A5D6C">
        <w:rPr>
          <w:color w:val="000000"/>
        </w:rPr>
        <w:t xml:space="preserve"> potential market size of new technologies, </w:t>
      </w:r>
      <w:r>
        <w:rPr>
          <w:rFonts w:hint="eastAsia"/>
          <w:color w:val="000000"/>
          <w:lang w:eastAsia="zh-CN"/>
        </w:rPr>
        <w:t xml:space="preserve">no </w:t>
      </w:r>
      <w:r>
        <w:rPr>
          <w:color w:val="000000"/>
          <w:lang w:eastAsia="zh-CN"/>
        </w:rPr>
        <w:t>integrated</w:t>
      </w:r>
      <w:r w:rsidR="007D766B" w:rsidRPr="001A5D6C">
        <w:rPr>
          <w:color w:val="000000"/>
        </w:rPr>
        <w:t xml:space="preserve"> pricing model with customer preference has been </w:t>
      </w:r>
      <w:r>
        <w:rPr>
          <w:rFonts w:hint="eastAsia"/>
          <w:color w:val="000000"/>
          <w:lang w:eastAsia="zh-CN"/>
        </w:rPr>
        <w:t>proposed</w:t>
      </w:r>
      <w:r w:rsidR="007D766B" w:rsidRPr="001A5D6C">
        <w:rPr>
          <w:color w:val="000000"/>
        </w:rPr>
        <w:t xml:space="preserve">. </w:t>
      </w:r>
      <w:r w:rsidR="00C32D6A" w:rsidRPr="00FA1A39">
        <w:rPr>
          <w:rFonts w:hint="eastAsia"/>
          <w:color w:val="000000"/>
          <w:lang w:eastAsia="zh-CN"/>
        </w:rPr>
        <w:t xml:space="preserve">Among </w:t>
      </w:r>
      <w:r>
        <w:rPr>
          <w:rFonts w:hint="eastAsia"/>
          <w:color w:val="000000"/>
          <w:lang w:eastAsia="zh-CN"/>
        </w:rPr>
        <w:t>the previous</w:t>
      </w:r>
      <w:r w:rsidR="00C32D6A" w:rsidRPr="00FA1A39">
        <w:rPr>
          <w:rFonts w:hint="eastAsia"/>
          <w:color w:val="000000"/>
          <w:lang w:eastAsia="zh-CN"/>
        </w:rPr>
        <w:t xml:space="preserve"> studies, t</w:t>
      </w:r>
      <w:r w:rsidR="00C32D6A" w:rsidRPr="00FA1A39">
        <w:rPr>
          <w:color w:val="000000"/>
          <w:lang w:eastAsia="zh-CN"/>
        </w:rPr>
        <w:t xml:space="preserve">he most popular econometric models </w:t>
      </w:r>
      <w:r w:rsidR="00C32D6A" w:rsidRPr="00FA1A39">
        <w:rPr>
          <w:rFonts w:hint="eastAsia"/>
          <w:color w:val="000000"/>
          <w:lang w:eastAsia="zh-CN"/>
        </w:rPr>
        <w:t xml:space="preserve">by far </w:t>
      </w:r>
      <w:r w:rsidR="00C32D6A" w:rsidRPr="00FA1A39">
        <w:rPr>
          <w:color w:val="000000"/>
          <w:lang w:eastAsia="zh-CN"/>
        </w:rPr>
        <w:t xml:space="preserve">for forecasting </w:t>
      </w:r>
      <w:r w:rsidR="00C32D6A" w:rsidRPr="00FA1A39">
        <w:rPr>
          <w:rFonts w:hint="eastAsia"/>
          <w:color w:val="000000"/>
          <w:lang w:eastAsia="zh-CN"/>
        </w:rPr>
        <w:t>market adoptions</w:t>
      </w:r>
      <w:r w:rsidR="00C32D6A" w:rsidRPr="00FA1A39">
        <w:rPr>
          <w:color w:val="000000"/>
          <w:lang w:eastAsia="zh-CN"/>
        </w:rPr>
        <w:t xml:space="preserve"> for new products are logit and nested logit</w:t>
      </w:r>
      <w:r w:rsidR="00C32D6A" w:rsidRPr="00FA1A39">
        <w:rPr>
          <w:rFonts w:hint="eastAsia"/>
          <w:color w:val="000000"/>
          <w:lang w:eastAsia="zh-CN"/>
        </w:rPr>
        <w:t xml:space="preserve"> </w:t>
      </w:r>
      <w:r w:rsidR="00C32D6A" w:rsidRPr="00FA1A39">
        <w:rPr>
          <w:color w:val="000000"/>
          <w:lang w:eastAsia="zh-CN"/>
        </w:rPr>
        <w:fldChar w:fldCharType="begin"/>
      </w:r>
      <w:r w:rsidR="00934FC1">
        <w:rPr>
          <w:color w:val="000000"/>
          <w:lang w:eastAsia="zh-CN"/>
        </w:rPr>
        <w:instrText xml:space="preserve"> ADDIN EN.CITE &lt;EndNote&gt;&lt;Cite&gt;&lt;Author&gt;McFadden&lt;/Author&gt;&lt;Year&gt;1974&lt;/Year&gt;&lt;RecNum&gt;9926&lt;/RecNum&gt;&lt;DisplayText&gt;&lt;style font="Times New Roman" size="12"&gt;(Ben-Akiva and Lerman 1985, McFadden 1974, 1978)&lt;/style&gt;&lt;/DisplayText&gt;&lt;record&gt;&lt;rec-number&gt;9926&lt;/rec-number&gt;&lt;foreign-keys&gt;&lt;key app="EN" db-id="2txd5z0awtf09kertsnvfpf35rw05dw599af"&gt;9926&lt;/key&gt;&lt;/foreign-keys&gt;&lt;ref-type name="Journal Article"&gt;17&lt;/ref-type&gt;&lt;contributors&gt;&lt;authors&gt;&lt;author&gt;Daniel McFadden&lt;/author&gt;&lt;/authors&gt;&lt;/contributors&gt;&lt;titles&gt;&lt;title&gt;Conditional Logit Analysis of Qualitative Choice Behavior&lt;/title&gt;&lt;secondary-title&gt;Academic Press&lt;/secondary-title&gt;&lt;/titles&gt;&lt;periodical&gt;&lt;full-title&gt;Academic Press&lt;/full-title&gt;&lt;/periodical&gt;&lt;section&gt;105&lt;/section&gt;&lt;dates&gt;&lt;year&gt;1974&lt;/year&gt;&lt;/dates&gt;&lt;urls&gt;&lt;/urls&gt;&lt;/record&gt;&lt;/Cite&gt;&lt;Cite&gt;&lt;Author&gt;McFadden&lt;/Author&gt;&lt;Year&gt;1978&lt;/Year&gt;&lt;RecNum&gt;10128&lt;/RecNum&gt;&lt;record&gt;&lt;rec-number&gt;10128&lt;/rec-number&gt;&lt;foreign-keys&gt;&lt;key app="EN" db-id="2txd5z0awtf09kertsnvfpf35rw05dw599af"&gt;10128&lt;/key&gt;&lt;/foreign-keys&gt;&lt;ref-type name="Book"&gt;6&lt;/ref-type&gt;&lt;contributors&gt;&lt;authors&gt;&lt;author&gt;McFadden, Daniel&lt;/author&gt;&lt;/authors&gt;&lt;/contributors&gt;&lt;titles&gt;&lt;title&gt;Modelling the choice of residential location&lt;/title&gt;&lt;/titles&gt;&lt;dates&gt;&lt;year&gt;1978&lt;/year&gt;&lt;/dates&gt;&lt;publisher&gt;Institute of Transportation Studies, University of California&lt;/publisher&gt;&lt;urls&gt;&lt;/urls&gt;&lt;/record&gt;&lt;/Cite&gt;&lt;Cite&gt;&lt;Author&gt;Ben-Akiva&lt;/Author&gt;&lt;Year&gt;1985&lt;/Year&gt;&lt;RecNum&gt;10670&lt;/RecNum&gt;&lt;record&gt;&lt;rec-number&gt;10670&lt;/rec-number&gt;&lt;foreign-keys&gt;&lt;key app="EN" db-id="2txd5z0awtf09kertsnvfpf35rw05dw599af"&gt;10670&lt;/key&gt;&lt;/foreign-keys&gt;&lt;ref-type name="Book"&gt;6&lt;/ref-type&gt;&lt;contributors&gt;&lt;authors&gt;&lt;author&gt;Ben-Akiva, Moshe E&lt;/author&gt;&lt;author&gt;Lerman, Steven R&lt;/author&gt;&lt;/authors&gt;&lt;/contributors&gt;&lt;titles&gt;&lt;title&gt;Discrete choice analysis: theory and application to travel demand&lt;/title&gt;&lt;/titles&gt;&lt;volume&gt;9&lt;/volume&gt;&lt;dates&gt;&lt;year&gt;1985&lt;/year&gt;&lt;/dates&gt;&lt;publisher&gt;MIT press&lt;/publisher&gt;&lt;isbn&gt;0262022176&lt;/isbn&gt;&lt;urls&gt;&lt;/urls&gt;&lt;/record&gt;&lt;/Cite&gt;&lt;/EndNote&gt;</w:instrText>
      </w:r>
      <w:r w:rsidR="00C32D6A" w:rsidRPr="00FA1A39">
        <w:rPr>
          <w:color w:val="000000"/>
          <w:lang w:eastAsia="zh-CN"/>
        </w:rPr>
        <w:fldChar w:fldCharType="separate"/>
      </w:r>
      <w:r w:rsidR="00934FC1">
        <w:rPr>
          <w:noProof/>
          <w:color w:val="000000"/>
          <w:lang w:eastAsia="zh-CN"/>
        </w:rPr>
        <w:t>(</w:t>
      </w:r>
      <w:hyperlink w:anchor="_ENREF_8" w:tooltip="Ben-Akiva, 1985 #10670" w:history="1">
        <w:r w:rsidR="00166FE8">
          <w:rPr>
            <w:noProof/>
            <w:color w:val="000000"/>
            <w:lang w:eastAsia="zh-CN"/>
          </w:rPr>
          <w:t>Ben-Akiva and Lerman 1985</w:t>
        </w:r>
      </w:hyperlink>
      <w:r w:rsidR="00934FC1">
        <w:rPr>
          <w:noProof/>
          <w:color w:val="000000"/>
          <w:lang w:eastAsia="zh-CN"/>
        </w:rPr>
        <w:t xml:space="preserve">, </w:t>
      </w:r>
      <w:hyperlink w:anchor="_ENREF_78" w:tooltip="McFadden, 1974 #9926" w:history="1">
        <w:r w:rsidR="00166FE8">
          <w:rPr>
            <w:noProof/>
            <w:color w:val="000000"/>
            <w:lang w:eastAsia="zh-CN"/>
          </w:rPr>
          <w:t>McFadden 1974</w:t>
        </w:r>
      </w:hyperlink>
      <w:r w:rsidR="00934FC1">
        <w:rPr>
          <w:noProof/>
          <w:color w:val="000000"/>
          <w:lang w:eastAsia="zh-CN"/>
        </w:rPr>
        <w:t xml:space="preserve">, </w:t>
      </w:r>
      <w:hyperlink w:anchor="_ENREF_79" w:tooltip="McFadden, 1978 #10128" w:history="1">
        <w:r w:rsidR="00166FE8">
          <w:rPr>
            <w:noProof/>
            <w:color w:val="000000"/>
            <w:lang w:eastAsia="zh-CN"/>
          </w:rPr>
          <w:t>1978</w:t>
        </w:r>
      </w:hyperlink>
      <w:r w:rsidR="00934FC1">
        <w:rPr>
          <w:noProof/>
          <w:color w:val="000000"/>
          <w:lang w:eastAsia="zh-CN"/>
        </w:rPr>
        <w:t>)</w:t>
      </w:r>
      <w:r w:rsidR="00C32D6A" w:rsidRPr="00FA1A39">
        <w:rPr>
          <w:color w:val="000000"/>
          <w:lang w:eastAsia="zh-CN"/>
        </w:rPr>
        <w:fldChar w:fldCharType="end"/>
      </w:r>
      <w:r w:rsidR="00C32D6A" w:rsidRPr="00FA1A39">
        <w:rPr>
          <w:color w:val="000000"/>
          <w:lang w:eastAsia="zh-CN"/>
        </w:rPr>
        <w:t>.</w:t>
      </w:r>
      <w:r w:rsidR="00C32D6A" w:rsidRPr="00FA1A39">
        <w:rPr>
          <w:rFonts w:hint="eastAsia"/>
          <w:color w:val="000000"/>
          <w:lang w:eastAsia="zh-CN"/>
        </w:rPr>
        <w:t xml:space="preserve"> However, prices </w:t>
      </w:r>
      <w:r>
        <w:rPr>
          <w:rFonts w:hint="eastAsia"/>
          <w:color w:val="000000"/>
          <w:lang w:eastAsia="zh-CN"/>
        </w:rPr>
        <w:t>were</w:t>
      </w:r>
      <w:r w:rsidR="00C32D6A" w:rsidRPr="00FA1A39">
        <w:rPr>
          <w:rFonts w:hint="eastAsia"/>
          <w:color w:val="000000"/>
          <w:lang w:eastAsia="zh-CN"/>
        </w:rPr>
        <w:t xml:space="preserve"> incorporated into the model </w:t>
      </w:r>
      <w:r w:rsidR="00C32D6A" w:rsidRPr="00FA1A39">
        <w:rPr>
          <w:color w:val="000000"/>
          <w:lang w:eastAsia="zh-CN"/>
        </w:rPr>
        <w:t>as</w:t>
      </w:r>
      <w:r w:rsidR="00C32D6A" w:rsidRPr="00FA1A39">
        <w:rPr>
          <w:rFonts w:hint="eastAsia"/>
          <w:color w:val="000000"/>
          <w:lang w:eastAsia="zh-CN"/>
        </w:rPr>
        <w:t xml:space="preserve"> a fixed parameter. The given upfront prices only represent the real or hypothetical vehicle attributes. Such attributes are considered to be an influential </w:t>
      </w:r>
      <w:r>
        <w:rPr>
          <w:rFonts w:hint="eastAsia"/>
          <w:color w:val="000000"/>
          <w:lang w:eastAsia="zh-CN"/>
        </w:rPr>
        <w:t>parameter</w:t>
      </w:r>
      <w:r w:rsidR="00C32D6A" w:rsidRPr="00FA1A39">
        <w:rPr>
          <w:rFonts w:hint="eastAsia"/>
          <w:color w:val="000000"/>
          <w:lang w:eastAsia="zh-CN"/>
        </w:rPr>
        <w:t xml:space="preserve"> rather than a decision variable </w:t>
      </w:r>
      <w:r>
        <w:rPr>
          <w:rFonts w:hint="eastAsia"/>
          <w:color w:val="000000"/>
          <w:lang w:eastAsia="zh-CN"/>
        </w:rPr>
        <w:t>which</w:t>
      </w:r>
      <w:r w:rsidR="00C32D6A" w:rsidRPr="00FA1A39">
        <w:rPr>
          <w:rFonts w:hint="eastAsia"/>
          <w:color w:val="000000"/>
          <w:lang w:eastAsia="zh-CN"/>
        </w:rPr>
        <w:t xml:space="preserve"> is capable of facilitating market penetration. </w:t>
      </w:r>
      <w:r>
        <w:rPr>
          <w:rFonts w:hint="eastAsia"/>
          <w:color w:val="000000"/>
          <w:lang w:eastAsia="zh-CN"/>
        </w:rPr>
        <w:t xml:space="preserve">In this proposed dissertation work, </w:t>
      </w:r>
      <w:r w:rsidR="001B22A0">
        <w:rPr>
          <w:rFonts w:hint="eastAsia"/>
          <w:color w:val="000000"/>
          <w:lang w:eastAsia="zh-CN"/>
        </w:rPr>
        <w:t>a pricing model will be built to</w:t>
      </w:r>
      <w:r>
        <w:rPr>
          <w:rFonts w:hint="eastAsia"/>
          <w:color w:val="000000"/>
          <w:lang w:eastAsia="zh-CN"/>
        </w:rPr>
        <w:t xml:space="preserve"> </w:t>
      </w:r>
      <w:r w:rsidR="001B22A0">
        <w:rPr>
          <w:rFonts w:hint="eastAsia"/>
          <w:color w:val="000000"/>
          <w:lang w:eastAsia="zh-CN"/>
        </w:rPr>
        <w:t>connect</w:t>
      </w:r>
      <w:r>
        <w:rPr>
          <w:rFonts w:hint="eastAsia"/>
          <w:color w:val="000000"/>
          <w:lang w:eastAsia="zh-CN"/>
        </w:rPr>
        <w:t xml:space="preserve"> </w:t>
      </w:r>
      <w:r w:rsidR="001B22A0">
        <w:rPr>
          <w:rFonts w:hint="eastAsia"/>
          <w:color w:val="000000"/>
          <w:lang w:eastAsia="zh-CN"/>
        </w:rPr>
        <w:t xml:space="preserve">the </w:t>
      </w:r>
      <w:r w:rsidR="00C32D6A" w:rsidRPr="00FA1A39">
        <w:rPr>
          <w:rFonts w:hint="eastAsia"/>
          <w:color w:val="000000"/>
          <w:lang w:eastAsia="zh-CN"/>
        </w:rPr>
        <w:t xml:space="preserve">market penetration </w:t>
      </w:r>
      <w:r w:rsidR="001B22A0">
        <w:rPr>
          <w:rFonts w:hint="eastAsia"/>
          <w:color w:val="000000"/>
          <w:lang w:eastAsia="zh-CN"/>
        </w:rPr>
        <w:t>with company</w:t>
      </w:r>
      <w:r w:rsidR="00C32D6A" w:rsidRPr="00FA1A39">
        <w:rPr>
          <w:rFonts w:hint="eastAsia"/>
          <w:color w:val="000000"/>
          <w:lang w:eastAsia="zh-CN"/>
        </w:rPr>
        <w:t xml:space="preserve"> pricing decision</w:t>
      </w:r>
      <w:r w:rsidR="001B22A0">
        <w:rPr>
          <w:rFonts w:hint="eastAsia"/>
          <w:color w:val="000000"/>
          <w:lang w:eastAsia="zh-CN"/>
        </w:rPr>
        <w:t xml:space="preserve"> and extensively discuss policy impact on the pricing decision based on this proposed model</w:t>
      </w:r>
      <w:r w:rsidR="00C32D6A" w:rsidRPr="00FA1A39">
        <w:rPr>
          <w:rFonts w:hint="eastAsia"/>
          <w:color w:val="000000"/>
          <w:lang w:eastAsia="zh-CN"/>
        </w:rPr>
        <w:t>.</w:t>
      </w:r>
    </w:p>
    <w:p w:rsidR="0020619D" w:rsidRPr="001A5042" w:rsidRDefault="0020619D" w:rsidP="005976E0">
      <w:pPr>
        <w:numPr>
          <w:ilvl w:val="12"/>
          <w:numId w:val="0"/>
        </w:numPr>
        <w:spacing w:line="480" w:lineRule="auto"/>
        <w:ind w:firstLine="720"/>
        <w:rPr>
          <w:color w:val="000000"/>
          <w:lang w:eastAsia="zh-CN"/>
        </w:rPr>
      </w:pPr>
    </w:p>
    <w:p w:rsidR="00236E6D" w:rsidRPr="00F920F6" w:rsidRDefault="00FF195C" w:rsidP="0034544E">
      <w:pPr>
        <w:pStyle w:val="Heading1"/>
        <w:rPr>
          <w:lang w:eastAsia="zh-CN"/>
        </w:rPr>
      </w:pPr>
      <w:r w:rsidRPr="00F920F6">
        <w:br w:type="page"/>
      </w:r>
      <w:bookmarkStart w:id="50" w:name="_Toc467103536"/>
      <w:r w:rsidR="006855CA" w:rsidRPr="00F920F6">
        <w:lastRenderedPageBreak/>
        <w:t>Chapter</w:t>
      </w:r>
      <w:r w:rsidR="006855CA">
        <w:t xml:space="preserve"> 3</w:t>
      </w:r>
      <w:r w:rsidR="00C95439">
        <w:t xml:space="preserve"> </w:t>
      </w:r>
      <w:r w:rsidR="00C95439">
        <w:br/>
      </w:r>
      <w:r w:rsidR="00B3204C">
        <w:rPr>
          <w:rFonts w:hint="eastAsia"/>
          <w:lang w:eastAsia="zh-CN"/>
        </w:rPr>
        <w:t>Research Results and Analysis</w:t>
      </w:r>
      <w:bookmarkEnd w:id="50"/>
    </w:p>
    <w:p w:rsidR="00C632C9" w:rsidRPr="00C632C9" w:rsidRDefault="00C632C9" w:rsidP="00895B2C">
      <w:pPr>
        <w:pStyle w:val="ListParagraph"/>
        <w:keepNext/>
        <w:widowControl/>
        <w:numPr>
          <w:ilvl w:val="0"/>
          <w:numId w:val="1"/>
        </w:numPr>
        <w:spacing w:beforeLines="0" w:before="0" w:afterLines="0" w:after="0" w:line="480" w:lineRule="auto"/>
        <w:ind w:firstLineChars="0"/>
        <w:jc w:val="left"/>
        <w:outlineLvl w:val="1"/>
        <w:rPr>
          <w:rFonts w:cs="Arial"/>
          <w:bCs/>
          <w:i/>
          <w:iCs/>
          <w:vanish/>
          <w:kern w:val="0"/>
          <w:szCs w:val="28"/>
          <w:lang w:eastAsia="en-US"/>
        </w:rPr>
      </w:pPr>
      <w:bookmarkStart w:id="51" w:name="_Toc419676772"/>
    </w:p>
    <w:p w:rsidR="00B3204C" w:rsidRDefault="00B3204C" w:rsidP="00B3204C">
      <w:pPr>
        <w:pStyle w:val="Heading2"/>
      </w:pPr>
      <w:bookmarkStart w:id="52" w:name="_Toc467103537"/>
      <w:r w:rsidRPr="00B3204C">
        <w:t xml:space="preserve">Electrical </w:t>
      </w:r>
      <w:r w:rsidR="00B27011">
        <w:rPr>
          <w:rFonts w:hint="eastAsia"/>
        </w:rPr>
        <w:t>v</w:t>
      </w:r>
      <w:r w:rsidRPr="00B3204C">
        <w:t xml:space="preserve">ehicle </w:t>
      </w:r>
      <w:r w:rsidR="00B27011">
        <w:rPr>
          <w:rFonts w:hint="eastAsia"/>
        </w:rPr>
        <w:t>p</w:t>
      </w:r>
      <w:r w:rsidRPr="00B3204C">
        <w:t xml:space="preserve">ricing and </w:t>
      </w:r>
      <w:r w:rsidR="00B27011">
        <w:rPr>
          <w:rFonts w:hint="eastAsia"/>
        </w:rPr>
        <w:t>m</w:t>
      </w:r>
      <w:r w:rsidRPr="00B3204C">
        <w:t xml:space="preserve">arket </w:t>
      </w:r>
      <w:r w:rsidR="00B27011">
        <w:rPr>
          <w:rFonts w:hint="eastAsia"/>
        </w:rPr>
        <w:t>a</w:t>
      </w:r>
      <w:r w:rsidRPr="00B3204C">
        <w:t xml:space="preserve">doption: </w:t>
      </w:r>
      <w:r w:rsidR="00B27011">
        <w:rPr>
          <w:rFonts w:hint="eastAsia"/>
        </w:rPr>
        <w:t>a</w:t>
      </w:r>
      <w:r w:rsidRPr="00B3204C">
        <w:t xml:space="preserve"> </w:t>
      </w:r>
      <w:r w:rsidR="00B27011">
        <w:rPr>
          <w:rFonts w:hint="eastAsia"/>
        </w:rPr>
        <w:t>s</w:t>
      </w:r>
      <w:r w:rsidRPr="00B3204C">
        <w:t xml:space="preserve">tudy on the California </w:t>
      </w:r>
      <w:r w:rsidR="00B27011">
        <w:rPr>
          <w:rFonts w:hint="eastAsia"/>
        </w:rPr>
        <w:t>a</w:t>
      </w:r>
      <w:r w:rsidR="00023868">
        <w:rPr>
          <w:rFonts w:hint="eastAsia"/>
        </w:rPr>
        <w:t>utomotive</w:t>
      </w:r>
      <w:r w:rsidRPr="00B3204C">
        <w:t xml:space="preserve"> </w:t>
      </w:r>
      <w:r w:rsidR="00B27011">
        <w:rPr>
          <w:rFonts w:hint="eastAsia"/>
        </w:rPr>
        <w:t>m</w:t>
      </w:r>
      <w:r w:rsidRPr="00B3204C">
        <w:t>arket</w:t>
      </w:r>
      <w:bookmarkEnd w:id="52"/>
    </w:p>
    <w:p w:rsidR="0034107C" w:rsidRDefault="0034107C" w:rsidP="0095666A">
      <w:pPr>
        <w:numPr>
          <w:ilvl w:val="12"/>
          <w:numId w:val="0"/>
        </w:numPr>
        <w:spacing w:before="156" w:after="156" w:line="480" w:lineRule="auto"/>
        <w:jc w:val="both"/>
        <w:rPr>
          <w:rFonts w:eastAsiaTheme="minorEastAsia"/>
          <w:lang w:eastAsia="zh-CN"/>
        </w:rPr>
      </w:pPr>
      <w:bookmarkStart w:id="53" w:name="_Toc467103538"/>
      <w:r w:rsidRPr="00701F16">
        <w:rPr>
          <w:rFonts w:eastAsiaTheme="minorEastAsia"/>
          <w:color w:val="000000"/>
        </w:rPr>
        <w:t xml:space="preserve">This </w:t>
      </w:r>
      <w:r>
        <w:rPr>
          <w:rFonts w:eastAsiaTheme="minorEastAsia" w:hint="eastAsia"/>
          <w:color w:val="000000"/>
          <w:lang w:eastAsia="zh-CN"/>
        </w:rPr>
        <w:t>dissertation</w:t>
      </w:r>
      <w:r w:rsidRPr="00701F16">
        <w:rPr>
          <w:rFonts w:eastAsiaTheme="minorEastAsia"/>
          <w:color w:val="000000"/>
        </w:rPr>
        <w:t xml:space="preserve"> presents</w:t>
      </w:r>
      <w:r w:rsidRPr="00701F16">
        <w:rPr>
          <w:color w:val="000000"/>
        </w:rPr>
        <w:t xml:space="preserve"> a </w:t>
      </w:r>
      <w:r>
        <w:rPr>
          <w:rFonts w:hint="eastAsia"/>
          <w:color w:val="000000"/>
          <w:lang w:eastAsia="zh-CN"/>
        </w:rPr>
        <w:t xml:space="preserve">comprehensive study on the market adoption of electric vehicle and policy impact of the </w:t>
      </w:r>
      <w:r w:rsidRPr="00701F16">
        <w:rPr>
          <w:color w:val="000000"/>
        </w:rPr>
        <w:t>Zero Emission Vehicle</w:t>
      </w:r>
      <w:r w:rsidRPr="00701F16">
        <w:rPr>
          <w:rFonts w:eastAsiaTheme="minorEastAsia"/>
          <w:color w:val="000000"/>
        </w:rPr>
        <w:t xml:space="preserve"> (ZEV) </w:t>
      </w:r>
      <w:r w:rsidRPr="00701F16">
        <w:rPr>
          <w:color w:val="000000"/>
        </w:rPr>
        <w:t>mandate</w:t>
      </w:r>
      <w:r>
        <w:rPr>
          <w:rFonts w:hint="eastAsia"/>
          <w:color w:val="000000"/>
          <w:lang w:eastAsia="zh-CN"/>
        </w:rPr>
        <w:t xml:space="preserve"> in the California automotive market. This research is primarily </w:t>
      </w:r>
      <w:r>
        <w:rPr>
          <w:color w:val="000000"/>
          <w:lang w:eastAsia="zh-CN"/>
        </w:rPr>
        <w:t>consisting</w:t>
      </w:r>
      <w:r>
        <w:rPr>
          <w:rFonts w:hint="eastAsia"/>
          <w:color w:val="000000"/>
          <w:lang w:eastAsia="zh-CN"/>
        </w:rPr>
        <w:t xml:space="preserve"> of three parts. The author first built a </w:t>
      </w:r>
      <w:r w:rsidRPr="00701F16">
        <w:rPr>
          <w:rFonts w:eastAsiaTheme="minorEastAsia"/>
          <w:color w:val="000000"/>
        </w:rPr>
        <w:t xml:space="preserve">technology innovation </w:t>
      </w:r>
      <w:r w:rsidRPr="00701F16">
        <w:rPr>
          <w:color w:val="000000"/>
        </w:rPr>
        <w:t xml:space="preserve">pricing model </w:t>
      </w:r>
      <w:r>
        <w:rPr>
          <w:rFonts w:hint="eastAsia"/>
          <w:color w:val="000000"/>
          <w:lang w:eastAsia="zh-CN"/>
        </w:rPr>
        <w:t>based on multi-nomial logit modelling method. This</w:t>
      </w:r>
      <w:r w:rsidRPr="00701F16">
        <w:rPr>
          <w:rFonts w:eastAsiaTheme="minorEastAsia"/>
          <w:color w:val="000000"/>
        </w:rPr>
        <w:t xml:space="preserve"> stud</w:t>
      </w:r>
      <w:r>
        <w:rPr>
          <w:rFonts w:eastAsiaTheme="minorEastAsia" w:hint="eastAsia"/>
          <w:color w:val="000000"/>
        </w:rPr>
        <w:t>ies</w:t>
      </w:r>
      <w:r w:rsidRPr="00701F16">
        <w:rPr>
          <w:rFonts w:eastAsiaTheme="minorEastAsia"/>
          <w:color w:val="000000"/>
        </w:rPr>
        <w:t xml:space="preserve"> </w:t>
      </w:r>
      <w:r w:rsidRPr="00701F16">
        <w:rPr>
          <w:color w:val="000000"/>
        </w:rPr>
        <w:t xml:space="preserve">the </w:t>
      </w:r>
      <w:r w:rsidRPr="00701F16">
        <w:rPr>
          <w:rFonts w:eastAsiaTheme="minorEastAsia"/>
          <w:color w:val="000000"/>
        </w:rPr>
        <w:t>dynamics</w:t>
      </w:r>
      <w:r w:rsidRPr="00701F16">
        <w:rPr>
          <w:color w:val="000000"/>
        </w:rPr>
        <w:t xml:space="preserve"> </w:t>
      </w:r>
      <w:r w:rsidRPr="00701F16">
        <w:rPr>
          <w:rFonts w:eastAsiaTheme="minorEastAsia"/>
          <w:color w:val="000000"/>
        </w:rPr>
        <w:t>among</w:t>
      </w:r>
      <w:r w:rsidRPr="00701F16">
        <w:rPr>
          <w:color w:val="000000"/>
        </w:rPr>
        <w:t xml:space="preserve"> customer preferences, market acceptance and policy impact</w:t>
      </w:r>
      <w:r>
        <w:rPr>
          <w:rFonts w:eastAsiaTheme="minorEastAsia" w:hint="eastAsia"/>
          <w:color w:val="000000"/>
        </w:rPr>
        <w:t xml:space="preserve"> </w:t>
      </w:r>
      <w:r>
        <w:rPr>
          <w:rFonts w:eastAsiaTheme="minorEastAsia" w:hint="eastAsia"/>
          <w:color w:val="000000"/>
          <w:lang w:eastAsia="zh-CN"/>
        </w:rPr>
        <w:t>on</w:t>
      </w:r>
      <w:r>
        <w:rPr>
          <w:rFonts w:eastAsiaTheme="minorEastAsia" w:hint="eastAsia"/>
          <w:color w:val="000000"/>
        </w:rPr>
        <w:t xml:space="preserve"> vehicle pricing</w:t>
      </w:r>
      <w:r w:rsidRPr="00701F16">
        <w:rPr>
          <w:color w:val="000000"/>
        </w:rPr>
        <w:t xml:space="preserve"> </w:t>
      </w:r>
      <w:r w:rsidRPr="00701F16">
        <w:rPr>
          <w:rFonts w:eastAsiaTheme="minorEastAsia"/>
          <w:color w:val="000000"/>
        </w:rPr>
        <w:t xml:space="preserve">in the </w:t>
      </w:r>
      <w:r>
        <w:rPr>
          <w:rFonts w:eastAsiaTheme="minorEastAsia"/>
          <w:color w:val="000000"/>
        </w:rPr>
        <w:t>California automotive market</w:t>
      </w:r>
      <w:r>
        <w:rPr>
          <w:rFonts w:eastAsiaTheme="minorEastAsia" w:hint="eastAsia"/>
          <w:color w:val="000000"/>
          <w:lang w:eastAsia="zh-CN"/>
        </w:rPr>
        <w:t>.</w:t>
      </w:r>
      <w:r w:rsidRPr="00701F16">
        <w:rPr>
          <w:rFonts w:eastAsiaTheme="minorEastAsia"/>
          <w:color w:val="000000"/>
        </w:rPr>
        <w:t xml:space="preserve"> </w:t>
      </w:r>
      <w:r w:rsidRPr="00661E15">
        <w:rPr>
          <w:rFonts w:eastAsiaTheme="minorEastAsia"/>
        </w:rPr>
        <w:t xml:space="preserve">Results show that </w:t>
      </w:r>
      <w:r>
        <w:rPr>
          <w:rFonts w:eastAsiaTheme="minorEastAsia" w:hint="eastAsia"/>
          <w:lang w:eastAsia="zh-CN"/>
        </w:rPr>
        <w:t>t</w:t>
      </w:r>
      <w:r w:rsidRPr="00661E15">
        <w:rPr>
          <w:rFonts w:eastAsiaTheme="minorEastAsia"/>
        </w:rPr>
        <w:t xml:space="preserve">he ZEV mandate could profoundly </w:t>
      </w:r>
      <w:r>
        <w:rPr>
          <w:rFonts w:eastAsiaTheme="minorEastAsia" w:hint="eastAsia"/>
          <w:lang w:eastAsia="zh-CN"/>
        </w:rPr>
        <w:t>enhance</w:t>
      </w:r>
      <w:r w:rsidRPr="00661E15">
        <w:rPr>
          <w:rFonts w:eastAsiaTheme="minorEastAsia"/>
        </w:rPr>
        <w:t xml:space="preserve"> </w:t>
      </w:r>
      <w:r>
        <w:rPr>
          <w:rFonts w:eastAsiaTheme="minorEastAsia" w:hint="eastAsia"/>
          <w:lang w:eastAsia="zh-CN"/>
        </w:rPr>
        <w:t xml:space="preserve">the </w:t>
      </w:r>
      <w:r w:rsidRPr="00661E15">
        <w:rPr>
          <w:rFonts w:eastAsiaTheme="minorEastAsia"/>
        </w:rPr>
        <w:t>market</w:t>
      </w:r>
      <w:r>
        <w:rPr>
          <w:rFonts w:eastAsiaTheme="minorEastAsia" w:hint="eastAsia"/>
          <w:lang w:eastAsia="zh-CN"/>
        </w:rPr>
        <w:t xml:space="preserve"> adoption of </w:t>
      </w:r>
      <w:r w:rsidRPr="00661E15">
        <w:rPr>
          <w:rFonts w:eastAsiaTheme="minorEastAsia"/>
        </w:rPr>
        <w:t>electric vehicle</w:t>
      </w:r>
      <w:r>
        <w:rPr>
          <w:rFonts w:eastAsiaTheme="minorEastAsia" w:hint="eastAsia"/>
          <w:lang w:eastAsia="zh-CN"/>
        </w:rPr>
        <w:t>s</w:t>
      </w:r>
      <w:r w:rsidRPr="00661E15">
        <w:rPr>
          <w:rFonts w:eastAsiaTheme="minorEastAsia"/>
        </w:rPr>
        <w:t xml:space="preserve">. There is a threshold on the magnitude of policy intervention. If the number of credits per vehicle is less than the threshold, increasing intervention promotes the EV market penetration; however, beyond the threshold, policy primarily benefits automakers. </w:t>
      </w:r>
    </w:p>
    <w:p w:rsidR="001E5A7D" w:rsidRPr="0034544E" w:rsidRDefault="00923713" w:rsidP="00C4538E">
      <w:pPr>
        <w:pStyle w:val="Heading3"/>
      </w:pPr>
      <w:r>
        <w:rPr>
          <w:rFonts w:hint="eastAsia"/>
        </w:rPr>
        <w:t>Research Framework</w:t>
      </w:r>
      <w:bookmarkEnd w:id="53"/>
    </w:p>
    <w:p w:rsidR="00EF7455" w:rsidRPr="00EF7455" w:rsidRDefault="005A0B6E" w:rsidP="0095666A">
      <w:pPr>
        <w:numPr>
          <w:ilvl w:val="12"/>
          <w:numId w:val="0"/>
        </w:numPr>
        <w:spacing w:line="480" w:lineRule="auto"/>
        <w:jc w:val="both"/>
        <w:rPr>
          <w:color w:val="000000"/>
          <w:lang w:eastAsia="zh-CN"/>
        </w:rPr>
      </w:pPr>
      <w:r w:rsidRPr="00701F16">
        <w:rPr>
          <w:rFonts w:eastAsiaTheme="minorEastAsia"/>
        </w:rPr>
        <w:t xml:space="preserve">This study aims to examine the </w:t>
      </w:r>
      <w:r>
        <w:rPr>
          <w:rFonts w:eastAsiaTheme="minorEastAsia" w:hint="eastAsia"/>
        </w:rPr>
        <w:t xml:space="preserve">impact of California's EV policy on the </w:t>
      </w:r>
      <w:r w:rsidRPr="00701F16">
        <w:rPr>
          <w:rFonts w:eastAsiaTheme="minorEastAsia"/>
        </w:rPr>
        <w:t xml:space="preserve">market penetration of EVs. The </w:t>
      </w:r>
      <w:r>
        <w:rPr>
          <w:rFonts w:eastAsiaTheme="minorEastAsia" w:hint="eastAsia"/>
        </w:rPr>
        <w:t>analysis framework</w:t>
      </w:r>
      <w:r w:rsidRPr="00701F16">
        <w:rPr>
          <w:rFonts w:eastAsiaTheme="minorEastAsia"/>
        </w:rPr>
        <w:t xml:space="preserve"> is </w:t>
      </w:r>
      <w:r>
        <w:rPr>
          <w:rFonts w:eastAsiaTheme="minorEastAsia"/>
        </w:rPr>
        <w:t>illustrated</w:t>
      </w:r>
      <w:r w:rsidRPr="00701F16">
        <w:rPr>
          <w:rFonts w:eastAsiaTheme="minorEastAsia"/>
        </w:rPr>
        <w:t xml:space="preserve"> in </w:t>
      </w:r>
      <w:r w:rsidR="00290ADC">
        <w:rPr>
          <w:rFonts w:eastAsiaTheme="minorEastAsia"/>
        </w:rPr>
        <w:fldChar w:fldCharType="begin"/>
      </w:r>
      <w:r w:rsidR="00290ADC">
        <w:rPr>
          <w:rFonts w:eastAsiaTheme="minorEastAsia"/>
        </w:rPr>
        <w:instrText xml:space="preserve"> REF _Ref427529786 \h </w:instrText>
      </w:r>
      <w:r w:rsidR="0095666A">
        <w:rPr>
          <w:rFonts w:eastAsiaTheme="minorEastAsia"/>
        </w:rPr>
        <w:instrText xml:space="preserve"> \* MERGEFORMAT </w:instrText>
      </w:r>
      <w:r w:rsidR="00290ADC">
        <w:rPr>
          <w:rFonts w:eastAsiaTheme="minorEastAsia"/>
        </w:rPr>
      </w:r>
      <w:r w:rsidR="00290ADC">
        <w:rPr>
          <w:rFonts w:eastAsiaTheme="minorEastAsia"/>
        </w:rPr>
        <w:fldChar w:fldCharType="separate"/>
      </w:r>
      <w:r w:rsidR="00290ADC">
        <w:t xml:space="preserve">Figure </w:t>
      </w:r>
      <w:r w:rsidR="00290ADC">
        <w:rPr>
          <w:noProof/>
        </w:rPr>
        <w:t>17</w:t>
      </w:r>
      <w:r w:rsidR="00290ADC">
        <w:rPr>
          <w:rFonts w:eastAsiaTheme="minorEastAsia"/>
        </w:rPr>
        <w:fldChar w:fldCharType="end"/>
      </w:r>
      <w:r>
        <w:rPr>
          <w:rFonts w:eastAsiaTheme="minorEastAsia" w:hint="eastAsia"/>
        </w:rPr>
        <w:t>, which</w:t>
      </w:r>
      <w:r w:rsidRPr="00701F16">
        <w:rPr>
          <w:rFonts w:eastAsiaTheme="minorEastAsia"/>
        </w:rPr>
        <w:t xml:space="preserve"> follows </w:t>
      </w:r>
      <w:r>
        <w:rPr>
          <w:rFonts w:eastAsiaTheme="minorEastAsia"/>
        </w:rPr>
        <w:t>from</w:t>
      </w:r>
      <w:r w:rsidRPr="00701F16">
        <w:rPr>
          <w:rFonts w:eastAsiaTheme="minorEastAsia"/>
        </w:rPr>
        <w:t xml:space="preserve"> previous </w:t>
      </w:r>
      <w:r>
        <w:rPr>
          <w:rFonts w:eastAsiaTheme="minorEastAsia"/>
        </w:rPr>
        <w:t>studies</w:t>
      </w:r>
      <w:r w:rsidRPr="00701F16">
        <w:rPr>
          <w:rFonts w:eastAsiaTheme="minorEastAsia"/>
        </w:rPr>
        <w:t xml:space="preserve"> that investigated the demand for large-screen television sets </w:t>
      </w:r>
      <w:r w:rsidRPr="00701F16">
        <w:rPr>
          <w:rFonts w:eastAsiaTheme="minorEastAsia"/>
        </w:rPr>
        <w:fldChar w:fldCharType="begin"/>
      </w:r>
      <w:r w:rsidRPr="00701F16">
        <w:rPr>
          <w:rFonts w:eastAsiaTheme="minorEastAsia"/>
        </w:rPr>
        <w:instrText xml:space="preserve"> ADDIN EN.CITE &lt;EndNote&gt;&lt;Cite&gt;&lt;Author&gt;Jun&lt;/Author&gt;&lt;Year&gt;1999&lt;/Year&gt;&lt;RecNum&gt;9920&lt;/RecNum&gt;&lt;DisplayText&gt;&lt;style font="Times New Roman" size="12"&gt;(Jun and Park 1999)&lt;/style&gt;&lt;/DisplayText&gt;&lt;record&gt;&lt;rec-number&gt;9920&lt;/rec-number&gt;&lt;foreign-keys&gt;&lt;key app="EN" db-id="2txd5z0awtf09kertsnvfpf35rw05dw599af"&gt;9920&lt;/key&gt;&lt;/foreign-keys&gt;&lt;ref-type name="Journal Article"&gt;17&lt;/ref-type&gt;&lt;contributors&gt;&lt;authors&gt;&lt;author&gt;Jun, Duk Bin&lt;/author&gt;&lt;author&gt;Park, Yoon S.&lt;/author&gt;&lt;/authors&gt;&lt;/contributors&gt;&lt;titles&gt;&lt;title&gt;A Choice-Based Diffusion Model for Multiple Generations of Products&lt;/title&gt;&lt;secondary-title&gt;Technological Forecasting and Social Change&lt;/secondary-title&gt;&lt;/titles&gt;&lt;periodical&gt;&lt;full-title&gt;Technological Forecasting and Social Change&lt;/full-title&gt;&lt;abbr-1&gt;Technol Forecast Soc&lt;/abbr-1&gt;&lt;/periodical&gt;&lt;pages&gt;45-58&lt;/pages&gt;&lt;volume&gt;61&lt;/volume&gt;&lt;number&gt;1&lt;/number&gt;&lt;dates&gt;&lt;year&gt;1999&lt;/year&gt;&lt;pub-dates&gt;&lt;date&gt;5//&lt;/date&gt;&lt;/pub-dates&gt;&lt;/dates&gt;&lt;isbn&gt;0040-1625&lt;/isbn&gt;&lt;urls&gt;&lt;related-urls&gt;&lt;url&gt;http://www.sciencedirect.com/science/article/pii/S0040162598000493&lt;/url&gt;&lt;/related-urls&gt;&lt;/urls&gt;&lt;electronic-resource-num&gt;http://dx.doi.org/10.1016/S0040-1625(98)00049-3&lt;/electronic-resource-num&gt;&lt;/record&gt;&lt;/Cite&gt;&lt;/EndNote&gt;</w:instrText>
      </w:r>
      <w:r w:rsidRPr="00701F16">
        <w:rPr>
          <w:rFonts w:eastAsiaTheme="minorEastAsia"/>
        </w:rPr>
        <w:fldChar w:fldCharType="separate"/>
      </w:r>
      <w:r w:rsidRPr="00701F16">
        <w:rPr>
          <w:rFonts w:eastAsiaTheme="minorEastAsia"/>
          <w:noProof/>
        </w:rPr>
        <w:t>(</w:t>
      </w:r>
      <w:hyperlink w:anchor="_ENREF_56" w:tooltip="Jun, 1999 #9920" w:history="1">
        <w:r w:rsidR="00166FE8" w:rsidRPr="00701F16">
          <w:rPr>
            <w:rFonts w:eastAsiaTheme="minorEastAsia"/>
            <w:noProof/>
          </w:rPr>
          <w:t>Jun and Park 1999</w:t>
        </w:r>
      </w:hyperlink>
      <w:r w:rsidRPr="00701F16">
        <w:rPr>
          <w:rFonts w:eastAsiaTheme="minorEastAsia"/>
          <w:noProof/>
        </w:rPr>
        <w:t>)</w:t>
      </w:r>
      <w:r w:rsidRPr="00701F16">
        <w:rPr>
          <w:rFonts w:eastAsiaTheme="minorEastAsia"/>
        </w:rPr>
        <w:fldChar w:fldCharType="end"/>
      </w:r>
      <w:r w:rsidRPr="00701F16">
        <w:rPr>
          <w:rFonts w:eastAsiaTheme="minorEastAsia"/>
        </w:rPr>
        <w:t xml:space="preserve"> and alternative fuel vehicles </w:t>
      </w:r>
      <w:r w:rsidRPr="00701F16">
        <w:rPr>
          <w:rFonts w:eastAsiaTheme="minorEastAsia"/>
        </w:rPr>
        <w:fldChar w:fldCharType="begin">
          <w:fldData xml:space="preserve">PEVuZE5vdGU+PENpdGU+PEF1dGhvcj5Ccm93bnN0b25lPC9BdXRob3I+PFllYXI+MTk5ODwvWWVh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</w:fldData>
        </w:fldChar>
      </w:r>
      <w:r w:rsidRPr="00701F16">
        <w:rPr>
          <w:rFonts w:eastAsiaTheme="minorEastAsia"/>
        </w:rPr>
        <w:instrText xml:space="preserve"> ADDIN EN.CITE </w:instrText>
      </w:r>
      <w:r w:rsidRPr="00701F16">
        <w:rPr>
          <w:rFonts w:eastAsiaTheme="minorEastAsia"/>
        </w:rPr>
        <w:fldChar w:fldCharType="begin">
          <w:fldData xml:space="preserve">PEVuZE5vdGU+PENpdGU+PEF1dGhvcj5Ccm93bnN0b25lPC9BdXRob3I+PFllYXI+MTk5ODwvWWVh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</w:fldData>
        </w:fldChar>
      </w:r>
      <w:r w:rsidRPr="00701F16">
        <w:rPr>
          <w:rFonts w:eastAsiaTheme="minorEastAsia"/>
        </w:rPr>
        <w:instrText xml:space="preserve"> ADDIN EN.CITE.DATA </w:instrText>
      </w:r>
      <w:r w:rsidRPr="00701F16">
        <w:rPr>
          <w:rFonts w:eastAsiaTheme="minorEastAsia"/>
        </w:rPr>
      </w:r>
      <w:r w:rsidRPr="00701F16">
        <w:rPr>
          <w:rFonts w:eastAsiaTheme="minorEastAsia"/>
        </w:rPr>
        <w:fldChar w:fldCharType="end"/>
      </w:r>
      <w:r w:rsidRPr="00701F16">
        <w:rPr>
          <w:rFonts w:eastAsiaTheme="minorEastAsia"/>
        </w:rPr>
      </w:r>
      <w:r w:rsidRPr="00701F16">
        <w:rPr>
          <w:rFonts w:eastAsiaTheme="minorEastAsia"/>
        </w:rPr>
        <w:fldChar w:fldCharType="separate"/>
      </w:r>
      <w:r w:rsidRPr="00701F16">
        <w:rPr>
          <w:rFonts w:eastAsiaTheme="minorEastAsia"/>
          <w:noProof/>
        </w:rPr>
        <w:t>(</w:t>
      </w:r>
      <w:hyperlink w:anchor="_ENREF_13" w:tooltip="Brownstone, 2000 #10596" w:history="1">
        <w:r w:rsidR="00166FE8" w:rsidRPr="00701F16">
          <w:rPr>
            <w:rFonts w:eastAsiaTheme="minorEastAsia"/>
            <w:noProof/>
          </w:rPr>
          <w:t>Brownstone et al. 2000</w:t>
        </w:r>
      </w:hyperlink>
      <w:r w:rsidRPr="00701F16">
        <w:rPr>
          <w:rFonts w:eastAsiaTheme="minorEastAsia"/>
          <w:noProof/>
        </w:rPr>
        <w:t xml:space="preserve">, </w:t>
      </w:r>
      <w:hyperlink w:anchor="_ENREF_12" w:tooltip="Brownstone, 1998 #10090" w:history="1">
        <w:r w:rsidR="00166FE8" w:rsidRPr="00701F16">
          <w:rPr>
            <w:rFonts w:eastAsiaTheme="minorEastAsia"/>
            <w:noProof/>
          </w:rPr>
          <w:t>Brownstone and Train 1998</w:t>
        </w:r>
      </w:hyperlink>
      <w:r w:rsidRPr="00701F16">
        <w:rPr>
          <w:rFonts w:eastAsiaTheme="minorEastAsia"/>
          <w:noProof/>
        </w:rPr>
        <w:t>)</w:t>
      </w:r>
      <w:r w:rsidRPr="00701F16">
        <w:rPr>
          <w:rFonts w:eastAsiaTheme="minorEastAsia"/>
        </w:rPr>
        <w:fldChar w:fldCharType="end"/>
      </w:r>
      <w:r w:rsidRPr="00701F16">
        <w:rPr>
          <w:rFonts w:eastAsiaTheme="minorEastAsia"/>
        </w:rPr>
        <w:t xml:space="preserve">. </w:t>
      </w:r>
      <w:r>
        <w:rPr>
          <w:rFonts w:eastAsiaTheme="minorEastAsia" w:hint="eastAsia"/>
        </w:rPr>
        <w:t xml:space="preserve">The model </w:t>
      </w:r>
      <w:r>
        <w:rPr>
          <w:rFonts w:eastAsiaTheme="minorEastAsia"/>
        </w:rPr>
        <w:t xml:space="preserve">that </w:t>
      </w:r>
      <w:r>
        <w:rPr>
          <w:rFonts w:eastAsiaTheme="minorEastAsia" w:hint="eastAsia"/>
        </w:rPr>
        <w:t>we are going to use</w:t>
      </w:r>
      <w:r w:rsidRPr="00701F16">
        <w:rPr>
          <w:rFonts w:eastAsiaTheme="minorEastAsia"/>
        </w:rPr>
        <w:t xml:space="preserve"> </w:t>
      </w:r>
      <w:r>
        <w:rPr>
          <w:rFonts w:eastAsiaTheme="minorEastAsia" w:hint="eastAsia"/>
        </w:rPr>
        <w:t xml:space="preserve">adds to the </w:t>
      </w:r>
      <w:r>
        <w:rPr>
          <w:rFonts w:eastAsiaTheme="minorEastAsia"/>
        </w:rPr>
        <w:t>literature</w:t>
      </w:r>
      <w:r>
        <w:rPr>
          <w:rFonts w:eastAsiaTheme="minorEastAsia" w:hint="eastAsia"/>
        </w:rPr>
        <w:t xml:space="preserve"> on the </w:t>
      </w:r>
      <w:r w:rsidRPr="00701F16">
        <w:rPr>
          <w:rFonts w:eastAsiaTheme="minorEastAsia"/>
        </w:rPr>
        <w:t>comprehensive consider</w:t>
      </w:r>
      <w:r>
        <w:rPr>
          <w:rFonts w:eastAsiaTheme="minorEastAsia" w:hint="eastAsia"/>
        </w:rPr>
        <w:t>ations of</w:t>
      </w:r>
      <w:r w:rsidRPr="00701F16">
        <w:rPr>
          <w:rFonts w:eastAsiaTheme="minorEastAsia"/>
        </w:rPr>
        <w:t xml:space="preserve"> market acceptance, </w:t>
      </w:r>
      <w:r>
        <w:rPr>
          <w:rFonts w:eastAsiaTheme="minorEastAsia" w:hint="eastAsia"/>
        </w:rPr>
        <w:t>vehicle</w:t>
      </w:r>
      <w:r w:rsidRPr="00701F16">
        <w:rPr>
          <w:rFonts w:eastAsiaTheme="minorEastAsia"/>
        </w:rPr>
        <w:t xml:space="preserve"> </w:t>
      </w:r>
      <w:r w:rsidRPr="00701F16">
        <w:rPr>
          <w:rFonts w:eastAsiaTheme="minorEastAsia"/>
        </w:rPr>
        <w:lastRenderedPageBreak/>
        <w:t>features, and government polic</w:t>
      </w:r>
      <w:r>
        <w:rPr>
          <w:rFonts w:eastAsiaTheme="minorEastAsia" w:hint="eastAsia"/>
        </w:rPr>
        <w:t>y</w:t>
      </w:r>
      <w:r w:rsidRPr="00701F16">
        <w:rPr>
          <w:rFonts w:eastAsiaTheme="minorEastAsia"/>
        </w:rPr>
        <w:t xml:space="preserve">. </w:t>
      </w:r>
      <w:r>
        <w:rPr>
          <w:rFonts w:eastAsiaTheme="minorEastAsia" w:hint="eastAsia"/>
        </w:rPr>
        <w:t xml:space="preserve">We will first conduct a theoretical analysis, which </w:t>
      </w:r>
      <w:r>
        <w:rPr>
          <w:rFonts w:eastAsiaTheme="minorEastAsia"/>
        </w:rPr>
        <w:t xml:space="preserve">is </w:t>
      </w:r>
      <w:r>
        <w:rPr>
          <w:rFonts w:eastAsiaTheme="minorEastAsia" w:hint="eastAsia"/>
        </w:rPr>
        <w:t>follow</w:t>
      </w:r>
      <w:r>
        <w:rPr>
          <w:rFonts w:eastAsiaTheme="minorEastAsia"/>
        </w:rPr>
        <w:t>ed</w:t>
      </w:r>
      <w:r>
        <w:rPr>
          <w:rFonts w:eastAsiaTheme="minorEastAsia" w:hint="eastAsia"/>
        </w:rPr>
        <w:t xml:space="preserve"> by an application of our model to real market analysis. I</w:t>
      </w:r>
      <w:r w:rsidRPr="00701F16">
        <w:rPr>
          <w:rFonts w:eastAsiaTheme="minorEastAsia"/>
        </w:rPr>
        <w:t>n order to reflect customer heterogeneity</w:t>
      </w:r>
      <w:r>
        <w:rPr>
          <w:rFonts w:eastAsiaTheme="minorEastAsia" w:hint="eastAsia"/>
        </w:rPr>
        <w:t xml:space="preserve"> in the automotive market, c</w:t>
      </w:r>
      <w:r w:rsidRPr="00701F16">
        <w:rPr>
          <w:rFonts w:eastAsiaTheme="minorEastAsia"/>
        </w:rPr>
        <w:t>ustomer utilities</w:t>
      </w:r>
      <w:r>
        <w:rPr>
          <w:rFonts w:eastAsiaTheme="minorEastAsia" w:hint="eastAsia"/>
        </w:rPr>
        <w:t xml:space="preserve"> projected over vehicle</w:t>
      </w:r>
      <w:r w:rsidRPr="00701F16">
        <w:rPr>
          <w:rFonts w:eastAsiaTheme="minorEastAsia"/>
        </w:rPr>
        <w:t xml:space="preserve"> features</w:t>
      </w:r>
      <w:r>
        <w:rPr>
          <w:rFonts w:eastAsiaTheme="minorEastAsia" w:hint="eastAsia"/>
        </w:rPr>
        <w:t xml:space="preserve"> are captured by the real market data of the 2015 California automotive market from the MA</w:t>
      </w:r>
      <w:r w:rsidRPr="004A5653">
        <w:rPr>
          <w:rFonts w:eastAsiaTheme="minorEastAsia" w:hint="eastAsia"/>
          <w:vertAlign w:val="superscript"/>
        </w:rPr>
        <w:t>3</w:t>
      </w:r>
      <w:r>
        <w:rPr>
          <w:rFonts w:eastAsiaTheme="minorEastAsia" w:hint="eastAsia"/>
        </w:rPr>
        <w:t>T model</w:t>
      </w:r>
      <w:r w:rsidRPr="00701F16">
        <w:rPr>
          <w:rFonts w:eastAsiaTheme="minorEastAsia"/>
        </w:rPr>
        <w:t xml:space="preserve">. </w:t>
      </w:r>
      <w:r>
        <w:rPr>
          <w:rFonts w:eastAsiaTheme="minorEastAsia" w:hint="eastAsia"/>
        </w:rPr>
        <w:t xml:space="preserve">The forecasted demand for all models we consider will contribute to a regression for customer's utility over those vehicle models. A </w:t>
      </w:r>
      <w:r w:rsidRPr="00701F16">
        <w:rPr>
          <w:rFonts w:eastAsiaTheme="minorEastAsia"/>
        </w:rPr>
        <w:t xml:space="preserve">multinomial logit (MNL) model </w:t>
      </w:r>
      <w:r>
        <w:rPr>
          <w:rFonts w:eastAsiaTheme="minorEastAsia" w:hint="eastAsia"/>
        </w:rPr>
        <w:t xml:space="preserve">is used </w:t>
      </w:r>
      <w:r w:rsidRPr="00701F16">
        <w:rPr>
          <w:rFonts w:eastAsiaTheme="minorEastAsia"/>
        </w:rPr>
        <w:t>to study the price</w:t>
      </w:r>
      <w:r>
        <w:rPr>
          <w:rFonts w:eastAsiaTheme="minorEastAsia" w:hint="eastAsia"/>
        </w:rPr>
        <w:t xml:space="preserve"> and policy</w:t>
      </w:r>
      <w:r w:rsidRPr="00701F16">
        <w:rPr>
          <w:rFonts w:eastAsiaTheme="minorEastAsia"/>
        </w:rPr>
        <w:t xml:space="preserve"> </w:t>
      </w:r>
      <w:r>
        <w:rPr>
          <w:rFonts w:eastAsiaTheme="minorEastAsia" w:hint="eastAsia"/>
        </w:rPr>
        <w:t>influence</w:t>
      </w:r>
      <w:r w:rsidRPr="00701F16">
        <w:rPr>
          <w:rFonts w:eastAsiaTheme="minorEastAsia"/>
        </w:rPr>
        <w:t xml:space="preserve"> on market acceptance </w:t>
      </w:r>
      <w:r w:rsidRPr="00701F16">
        <w:rPr>
          <w:rFonts w:eastAsiaTheme="minorEastAsia"/>
        </w:rPr>
        <w:fldChar w:fldCharType="begin"/>
      </w:r>
      <w:r w:rsidRPr="00701F16">
        <w:rPr>
          <w:rFonts w:eastAsiaTheme="minorEastAsia"/>
        </w:rPr>
        <w:instrText xml:space="preserve"> ADDIN EN.CITE &lt;EndNote&gt;&lt;Cite&gt;&lt;Author&gt;Train&lt;/Author&gt;&lt;Year&gt;2007&lt;/Year&gt;&lt;RecNum&gt;10071&lt;/RecNum&gt;&lt;DisplayText&gt;&lt;style font="Times New Roman" size="12"&gt;(Train and Winston 2007)&lt;/style&gt;&lt;/DisplayText&gt;&lt;record&gt;&lt;rec-number&gt;10071&lt;/rec-number&gt;&lt;foreign-keys&gt;&lt;key app="EN" db-id="2txd5z0awtf09kertsnvfpf35rw05dw599af"&gt;10071&lt;/key&gt;&lt;/foreign-keys&gt;&lt;ref-type name="Journal Article"&gt;17&lt;/ref-type&gt;&lt;contributors&gt;&lt;authors&gt;&lt;author&gt;Train, Kenneth E.&lt;/author&gt;&lt;author&gt;Winston, Clifford&lt;/author&gt;&lt;/authors&gt;&lt;/contributors&gt;&lt;titles&gt;&lt;title&gt;Vehicle Choice Behavior and the Declining Market Share of U.S. Automakers&lt;/title&gt;&lt;secondary-title&gt;International Economic Review&lt;/secondary-title&gt;&lt;/titles&gt;&lt;periodical&gt;&lt;full-title&gt;International Economic Review&lt;/full-title&gt;&lt;abbr-1&gt;Int Econ Rev&lt;/abbr-1&gt;&lt;/periodical&gt;&lt;pages&gt;1469-1496&lt;/pages&gt;&lt;volume&gt;48&lt;/volume&gt;&lt;number&gt;4&lt;/number&gt;&lt;dates&gt;&lt;year&gt;2007&lt;/year&gt;&lt;/dates&gt;&lt;publisher&gt;Wiley for the Economics Department of the University of Pennsylvania and Institute of Social and Economic Research -- Osaka University&lt;/publisher&gt;&lt;isbn&gt;00206598&lt;/isbn&gt;&lt;urls&gt;&lt;related-urls&gt;&lt;url&gt;http://www.jstor.org/stable/4542021&lt;/url&gt;&lt;/related-urls&gt;&lt;/urls&gt;&lt;electronic-resource-num&gt;10.2307/4542021&lt;/electronic-resource-num&gt;&lt;/record&gt;&lt;/Cite&gt;&lt;/EndNote&gt;</w:instrText>
      </w:r>
      <w:r w:rsidRPr="00701F16">
        <w:rPr>
          <w:rFonts w:eastAsiaTheme="minorEastAsia"/>
        </w:rPr>
        <w:fldChar w:fldCharType="separate"/>
      </w:r>
      <w:r w:rsidRPr="00701F16">
        <w:rPr>
          <w:rFonts w:eastAsiaTheme="minorEastAsia"/>
          <w:noProof/>
        </w:rPr>
        <w:t>(</w:t>
      </w:r>
      <w:hyperlink w:anchor="_ENREF_115" w:tooltip="Train, 2007 #10071" w:history="1">
        <w:r w:rsidR="00166FE8" w:rsidRPr="00701F16">
          <w:rPr>
            <w:rFonts w:eastAsiaTheme="minorEastAsia"/>
            <w:noProof/>
          </w:rPr>
          <w:t>Train and Winston 2007</w:t>
        </w:r>
      </w:hyperlink>
      <w:r w:rsidRPr="00701F16">
        <w:rPr>
          <w:rFonts w:eastAsiaTheme="minorEastAsia"/>
          <w:noProof/>
        </w:rPr>
        <w:t>)</w:t>
      </w:r>
      <w:r w:rsidRPr="00701F16">
        <w:rPr>
          <w:rFonts w:eastAsiaTheme="minorEastAsia"/>
        </w:rPr>
        <w:fldChar w:fldCharType="end"/>
      </w:r>
      <w:r w:rsidRPr="00701F16">
        <w:rPr>
          <w:rFonts w:eastAsiaTheme="minorEastAsia"/>
        </w:rPr>
        <w:t xml:space="preserve">. </w:t>
      </w:r>
      <w:r w:rsidR="00EF7455" w:rsidRPr="00EF7455">
        <w:rPr>
          <w:color w:val="000000"/>
          <w:lang w:eastAsia="zh-CN"/>
        </w:rPr>
        <w:t xml:space="preserve"> </w:t>
      </w:r>
    </w:p>
    <w:p w:rsidR="009500AB" w:rsidRPr="00EF7455" w:rsidRDefault="009500AB" w:rsidP="009500AB">
      <w:pPr>
        <w:numPr>
          <w:ilvl w:val="12"/>
          <w:numId w:val="0"/>
        </w:numPr>
        <w:spacing w:line="480" w:lineRule="auto"/>
        <w:rPr>
          <w:color w:val="000000"/>
          <w:lang w:eastAsia="zh-CN"/>
        </w:rPr>
      </w:pPr>
    </w:p>
    <w:p w:rsidR="009500AB" w:rsidRPr="00934FC1" w:rsidRDefault="009500AB" w:rsidP="009500AB">
      <w:pPr>
        <w:numPr>
          <w:ilvl w:val="12"/>
          <w:numId w:val="0"/>
        </w:numPr>
        <w:spacing w:line="480" w:lineRule="auto"/>
        <w:rPr>
          <w:color w:val="000000"/>
          <w:lang w:eastAsia="zh-CN"/>
        </w:rPr>
      </w:pPr>
    </w:p>
    <w:p w:rsidR="009500AB" w:rsidRDefault="009500AB" w:rsidP="009500AB">
      <w:pPr>
        <w:numPr>
          <w:ilvl w:val="12"/>
          <w:numId w:val="0"/>
        </w:numPr>
        <w:spacing w:line="480" w:lineRule="auto"/>
        <w:jc w:val="center"/>
        <w:rPr>
          <w:noProof/>
          <w:color w:val="000000"/>
          <w:lang w:eastAsia="zh-CN"/>
        </w:rPr>
      </w:pPr>
      <w:r>
        <w:rPr>
          <w:noProof/>
          <w:color w:val="000000"/>
          <w:lang w:eastAsia="zh-CN"/>
        </w:rPr>
        <w:drawing>
          <wp:inline distT="0" distB="0" distL="0" distR="0" wp14:anchorId="1ED8EA90" wp14:editId="02AB472B">
            <wp:extent cx="4743450" cy="3690148"/>
            <wp:effectExtent l="0" t="0" r="0" b="571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4744602" cy="3691044"/>
                    </a:xfrm>
                    <a:prstGeom prst="rect">
                      <a:avLst/>
                    </a:prstGeom>
                    <a:noFill/>
                    <a:ln>
                      <a:noFill/>
                    </a:ln>
                  </pic:spPr>
                </pic:pic>
              </a:graphicData>
            </a:graphic>
          </wp:inline>
        </w:drawing>
      </w:r>
    </w:p>
    <w:p w:rsidR="009500AB" w:rsidRDefault="009500AB" w:rsidP="009500AB">
      <w:pPr>
        <w:pStyle w:val="Caption"/>
        <w:rPr>
          <w:lang w:eastAsia="zh-CN"/>
        </w:rPr>
      </w:pPr>
      <w:bookmarkStart w:id="54" w:name="_Ref427529786"/>
      <w:bookmarkStart w:id="55" w:name="_Toc467103585"/>
      <w:r>
        <w:t xml:space="preserve">Figure </w:t>
      </w:r>
      <w:r w:rsidR="00ED6E9D">
        <w:fldChar w:fldCharType="begin"/>
      </w:r>
      <w:r w:rsidR="00ED6E9D">
        <w:instrText xml:space="preserve"> SEQ Figure \* ARABIC </w:instrText>
      </w:r>
      <w:r w:rsidR="00ED6E9D">
        <w:fldChar w:fldCharType="separate"/>
      </w:r>
      <w:r w:rsidR="00290ADC">
        <w:rPr>
          <w:noProof/>
        </w:rPr>
        <w:t>17</w:t>
      </w:r>
      <w:r w:rsidR="00ED6E9D">
        <w:rPr>
          <w:noProof/>
        </w:rPr>
        <w:fldChar w:fldCharType="end"/>
      </w:r>
      <w:bookmarkEnd w:id="54"/>
      <w:r>
        <w:t xml:space="preserve"> </w:t>
      </w:r>
      <w:r w:rsidRPr="002E5A6C">
        <w:rPr>
          <w:lang w:eastAsia="zh-CN"/>
        </w:rPr>
        <w:t xml:space="preserve">Framework of </w:t>
      </w:r>
      <w:r>
        <w:rPr>
          <w:rFonts w:hint="eastAsia"/>
          <w:lang w:eastAsia="zh-CN"/>
        </w:rPr>
        <w:t>p</w:t>
      </w:r>
      <w:r w:rsidRPr="002E5A6C">
        <w:rPr>
          <w:lang w:eastAsia="zh-CN"/>
        </w:rPr>
        <w:t xml:space="preserve">ricing </w:t>
      </w:r>
      <w:r>
        <w:rPr>
          <w:rFonts w:hint="eastAsia"/>
          <w:lang w:eastAsia="zh-CN"/>
        </w:rPr>
        <w:t>m</w:t>
      </w:r>
      <w:r w:rsidRPr="002E5A6C">
        <w:rPr>
          <w:lang w:eastAsia="zh-CN"/>
        </w:rPr>
        <w:t>odel</w:t>
      </w:r>
      <w:r>
        <w:rPr>
          <w:rFonts w:hint="eastAsia"/>
          <w:lang w:eastAsia="zh-CN"/>
        </w:rPr>
        <w:t xml:space="preserve"> for automotive technology innovation</w:t>
      </w:r>
      <w:bookmarkEnd w:id="55"/>
    </w:p>
    <w:p w:rsidR="009500AB" w:rsidRPr="009500AB" w:rsidRDefault="009500AB" w:rsidP="00934FC1">
      <w:pPr>
        <w:numPr>
          <w:ilvl w:val="12"/>
          <w:numId w:val="0"/>
        </w:numPr>
        <w:spacing w:line="480" w:lineRule="auto"/>
        <w:rPr>
          <w:color w:val="000000"/>
          <w:lang w:eastAsia="zh-CN"/>
        </w:rPr>
      </w:pPr>
    </w:p>
    <w:p w:rsidR="009500AB" w:rsidRDefault="009500AB" w:rsidP="00934FC1">
      <w:pPr>
        <w:numPr>
          <w:ilvl w:val="12"/>
          <w:numId w:val="0"/>
        </w:numPr>
        <w:spacing w:line="480" w:lineRule="auto"/>
        <w:rPr>
          <w:color w:val="000000"/>
          <w:lang w:eastAsia="zh-CN"/>
        </w:rPr>
      </w:pPr>
    </w:p>
    <w:p w:rsidR="005A0B6E" w:rsidRPr="00701F16" w:rsidRDefault="005A0B6E" w:rsidP="00290ADC">
      <w:pPr>
        <w:pStyle w:val="ListParagraph"/>
        <w:numPr>
          <w:ilvl w:val="12"/>
          <w:numId w:val="1"/>
        </w:numPr>
        <w:spacing w:before="156" w:after="156" w:line="480" w:lineRule="auto"/>
        <w:ind w:firstLineChars="0"/>
      </w:pPr>
      <w:r>
        <w:rPr>
          <w:rFonts w:hint="eastAsia"/>
        </w:rPr>
        <w:t xml:space="preserve">In an automotive market, </w:t>
      </w:r>
      <w:r w:rsidRPr="00701F16">
        <w:t xml:space="preserve">an automaker (she) </w:t>
      </w:r>
      <w:r>
        <w:rPr>
          <w:rFonts w:hint="eastAsia"/>
        </w:rPr>
        <w:t>introduces</w:t>
      </w:r>
      <w:r>
        <w:t xml:space="preserve"> a</w:t>
      </w:r>
      <w:r>
        <w:rPr>
          <w:rFonts w:hint="eastAsia"/>
        </w:rPr>
        <w:t xml:space="preserve"> new EV model</w:t>
      </w:r>
      <w:r>
        <w:t>;</w:t>
      </w:r>
      <w:r w:rsidRPr="00701F16">
        <w:t xml:space="preserve"> and </w:t>
      </w:r>
      <w:r>
        <w:rPr>
          <w:rFonts w:hint="eastAsia"/>
        </w:rPr>
        <w:t xml:space="preserve">she also offers </w:t>
      </w:r>
      <w:r w:rsidRPr="00701F16">
        <w:t xml:space="preserve">several </w:t>
      </w:r>
      <w:r>
        <w:rPr>
          <w:rFonts w:eastAsiaTheme="minorEastAsia" w:hint="eastAsia"/>
        </w:rPr>
        <w:t xml:space="preserve">existing </w:t>
      </w:r>
      <w:r w:rsidRPr="00701F16">
        <w:t>vehicle</w:t>
      </w:r>
      <w:r>
        <w:rPr>
          <w:rFonts w:hint="eastAsia"/>
        </w:rPr>
        <w:t xml:space="preserve"> models</w:t>
      </w:r>
      <w:r w:rsidRPr="00701F16">
        <w:t xml:space="preserve">. </w:t>
      </w:r>
      <w:r>
        <w:rPr>
          <w:rFonts w:hint="eastAsia"/>
        </w:rPr>
        <w:t>H</w:t>
      </w:r>
      <w:r w:rsidRPr="00701F16">
        <w:t xml:space="preserve">er goal is to maximize </w:t>
      </w:r>
      <w:r>
        <w:t xml:space="preserve">the </w:t>
      </w:r>
      <w:r w:rsidRPr="00701F16">
        <w:t xml:space="preserve">total profit from both </w:t>
      </w:r>
      <w:r>
        <w:rPr>
          <w:rFonts w:hint="eastAsia"/>
        </w:rPr>
        <w:t xml:space="preserve">the new </w:t>
      </w:r>
      <w:r w:rsidRPr="00701F16">
        <w:t xml:space="preserve">EV </w:t>
      </w:r>
      <w:r>
        <w:t xml:space="preserve">model </w:t>
      </w:r>
      <w:r w:rsidRPr="00701F16">
        <w:t xml:space="preserve">and </w:t>
      </w:r>
      <w:r>
        <w:rPr>
          <w:rFonts w:eastAsiaTheme="minorEastAsia" w:hint="eastAsia"/>
        </w:rPr>
        <w:t xml:space="preserve">existing </w:t>
      </w:r>
      <w:r w:rsidRPr="00701F16">
        <w:t xml:space="preserve">vehicles in </w:t>
      </w:r>
      <w:r>
        <w:t>a</w:t>
      </w:r>
      <w:r w:rsidRPr="00701F16">
        <w:t xml:space="preserve"> planning horizon</w:t>
      </w:r>
      <w:r>
        <w:t>, such as one year,</w:t>
      </w:r>
      <w:r w:rsidRPr="00701F16">
        <w:t xml:space="preserve"> by deciding the price</w:t>
      </w:r>
      <w:r>
        <w:rPr>
          <w:rFonts w:hint="eastAsia"/>
        </w:rPr>
        <w:t xml:space="preserve"> of the new </w:t>
      </w:r>
      <w:r w:rsidRPr="00701F16">
        <w:t xml:space="preserve">EV </w:t>
      </w:r>
      <w:r>
        <w:rPr>
          <w:rFonts w:hint="eastAsia"/>
        </w:rPr>
        <w:t>model</w:t>
      </w:r>
      <w:r w:rsidRPr="00701F16">
        <w:t xml:space="preserve">. </w:t>
      </w:r>
      <w:r>
        <w:rPr>
          <w:rFonts w:hint="eastAsia"/>
        </w:rPr>
        <w:t>I</w:t>
      </w:r>
      <w:r w:rsidRPr="00701F16">
        <w:t xml:space="preserve">n the same </w:t>
      </w:r>
      <w:r w:rsidRPr="00290ADC">
        <w:rPr>
          <w:kern w:val="0"/>
          <w:szCs w:val="24"/>
        </w:rPr>
        <w:t>market</w:t>
      </w:r>
      <w:r>
        <w:rPr>
          <w:rFonts w:hint="eastAsia"/>
        </w:rPr>
        <w:t>,</w:t>
      </w:r>
      <w:r w:rsidRPr="00701F16">
        <w:t xml:space="preserve"> </w:t>
      </w:r>
      <w:r>
        <w:rPr>
          <w:rFonts w:hint="eastAsia"/>
        </w:rPr>
        <w:t>t</w:t>
      </w:r>
      <w:r w:rsidRPr="00701F16">
        <w:t xml:space="preserve">here are other automakers (they) who only sell </w:t>
      </w:r>
      <w:r>
        <w:rPr>
          <w:rFonts w:eastAsiaTheme="minorEastAsia" w:hint="eastAsia"/>
        </w:rPr>
        <w:t xml:space="preserve">existing </w:t>
      </w:r>
      <w:r w:rsidRPr="00701F16">
        <w:t>vehicle</w:t>
      </w:r>
      <w:r>
        <w:rPr>
          <w:rFonts w:hint="eastAsia"/>
        </w:rPr>
        <w:t xml:space="preserve"> models</w:t>
      </w:r>
      <w:r w:rsidRPr="00701F16">
        <w:t xml:space="preserve">. The prices for all </w:t>
      </w:r>
      <w:r>
        <w:rPr>
          <w:rFonts w:eastAsiaTheme="minorEastAsia" w:hint="eastAsia"/>
        </w:rPr>
        <w:t xml:space="preserve">existing </w:t>
      </w:r>
      <w:r w:rsidRPr="00701F16">
        <w:t xml:space="preserve">vehicles are exogenously given and </w:t>
      </w:r>
      <w:r>
        <w:t>are assumed to be un</w:t>
      </w:r>
      <w:r w:rsidRPr="00701F16">
        <w:t>change</w:t>
      </w:r>
      <w:r>
        <w:t>d within the planning horizon.</w:t>
      </w:r>
    </w:p>
    <w:p w:rsidR="005A0B6E" w:rsidRPr="00701F16" w:rsidRDefault="005A0B6E" w:rsidP="00290ADC">
      <w:pPr>
        <w:pStyle w:val="ListParagraph"/>
        <w:numPr>
          <w:ilvl w:val="12"/>
          <w:numId w:val="1"/>
        </w:numPr>
        <w:spacing w:before="156" w:after="156" w:line="480" w:lineRule="auto"/>
        <w:ind w:firstLineChars="0"/>
      </w:pPr>
      <w:r w:rsidRPr="00701F16">
        <w:t xml:space="preserve">We further assume that each consumer in the market </w:t>
      </w:r>
      <w:r>
        <w:rPr>
          <w:rFonts w:hint="eastAsia"/>
        </w:rPr>
        <w:t xml:space="preserve">finally </w:t>
      </w:r>
      <w:r w:rsidRPr="00701F16">
        <w:t xml:space="preserve">chooses a </w:t>
      </w:r>
      <w:r>
        <w:rPr>
          <w:rFonts w:hint="eastAsia"/>
        </w:rPr>
        <w:t>vehicle model</w:t>
      </w:r>
      <w:r w:rsidRPr="00701F16">
        <w:t xml:space="preserve"> from </w:t>
      </w:r>
      <w:r>
        <w:rPr>
          <w:rFonts w:hint="eastAsia"/>
        </w:rPr>
        <w:t>all</w:t>
      </w:r>
      <w:r w:rsidRPr="00701F16">
        <w:t xml:space="preserve"> potential choices </w:t>
      </w:r>
      <w:r>
        <w:rPr>
          <w:rFonts w:hint="eastAsia"/>
        </w:rPr>
        <w:t xml:space="preserve">and the </w:t>
      </w:r>
      <w:r>
        <w:t>criteria</w:t>
      </w:r>
      <w:r>
        <w:rPr>
          <w:rFonts w:hint="eastAsia"/>
        </w:rPr>
        <w:t xml:space="preserve"> that each consumer follow to choose </w:t>
      </w:r>
      <w:r>
        <w:t xml:space="preserve">a </w:t>
      </w:r>
      <w:r>
        <w:rPr>
          <w:rFonts w:hint="eastAsia"/>
        </w:rPr>
        <w:t>vehicle model is to</w:t>
      </w:r>
      <w:r w:rsidRPr="00701F16">
        <w:t xml:space="preserve"> maximiz</w:t>
      </w:r>
      <w:r>
        <w:rPr>
          <w:rFonts w:hint="eastAsia"/>
        </w:rPr>
        <w:t>e</w:t>
      </w:r>
      <w:r w:rsidRPr="00701F16">
        <w:t xml:space="preserve"> </w:t>
      </w:r>
      <w:r>
        <w:rPr>
          <w:rFonts w:hint="eastAsia"/>
        </w:rPr>
        <w:t>each individual</w:t>
      </w:r>
      <w:r w:rsidRPr="00701F16">
        <w:t xml:space="preserve">'s </w:t>
      </w:r>
      <w:r>
        <w:rPr>
          <w:rFonts w:hint="eastAsia"/>
        </w:rPr>
        <w:t xml:space="preserve">own </w:t>
      </w:r>
      <w:r w:rsidRPr="00701F16">
        <w:t xml:space="preserve">utility according to the random utility theory (RUT) </w:t>
      </w:r>
      <w:r w:rsidRPr="00701F16">
        <w:fldChar w:fldCharType="begin"/>
      </w:r>
      <w:r w:rsidRPr="00701F16">
        <w:instrText xml:space="preserve"> ADDIN EN.CITE &lt;EndNote&gt;&lt;Cite&gt;&lt;Author&gt;Manski&lt;/Author&gt;&lt;Year&gt;1977&lt;/Year&gt;&lt;RecNum&gt;9925&lt;/RecNum&gt;&lt;DisplayText&gt;&lt;style font="Times New Roman" size="12"&gt;(Manski 1977, McFadden 1974)&lt;/style&gt;&lt;/DisplayText&gt;&lt;record&gt;&lt;rec-number&gt;9925&lt;/rec-number&gt;&lt;foreign-keys&gt;&lt;key app="EN" db-id="2txd5z0awtf09kertsnvfpf35rw05dw599af"&gt;9925&lt;/key&gt;&lt;/foreign-keys&gt;&lt;ref-type name="Journal Article"&gt;17&lt;/ref-type&gt;&lt;contributors&gt;&lt;authors&gt;&lt;author&gt;Manski, CharlesF&lt;/author&gt;&lt;/authors&gt;&lt;/contributors&gt;&lt;titles&gt;&lt;title&gt;The structure of random utility models&lt;/title&gt;&lt;secondary-title&gt;Theory and Decision&lt;/secondary-title&gt;&lt;alt-title&gt;Theor Decis&lt;/alt-title&gt;&lt;/titles&gt;&lt;periodical&gt;&lt;full-title&gt;Theory and Decision&lt;/full-title&gt;&lt;abbr-1&gt;Theor Decis&lt;/abbr-1&gt;&lt;/periodical&gt;&lt;alt-periodical&gt;&lt;full-title&gt;Theory and Decision&lt;/full-title&gt;&lt;abbr-1&gt;Theor Decis&lt;/abbr-1&gt;&lt;/alt-periodical&gt;&lt;pages&gt;229-254&lt;/pages&gt;&lt;volume&gt;8&lt;/volume&gt;&lt;number&gt;3&lt;/number&gt;&lt;dates&gt;&lt;year&gt;1977&lt;/year&gt;&lt;pub-dates&gt;&lt;date&gt;1977/07/01&lt;/date&gt;&lt;/pub-dates&gt;&lt;/dates&gt;&lt;publisher&gt;Kluwer Academic Publishers&lt;/publisher&gt;&lt;isbn&gt;0040-5833&lt;/isbn&gt;&lt;urls&gt;&lt;related-urls&gt;&lt;url&gt;http://dx.doi.org/10.1007/BF00133443&lt;/url&gt;&lt;/related-urls&gt;&lt;/urls&gt;&lt;electronic-resource-num&gt;10.1007/BF00133443&lt;/electronic-resource-num&gt;&lt;language&gt;English&lt;/language&gt;&lt;/record&gt;&lt;/Cite&gt;&lt;Cite&gt;&lt;Author&gt;McFadden&lt;/Author&gt;&lt;Year&gt;1974&lt;/Year&gt;&lt;RecNum&gt;9926&lt;/RecNum&gt;&lt;record&gt;&lt;rec-number&gt;9926&lt;/rec-number&gt;&lt;foreign-keys&gt;&lt;key app="EN" db-id="2txd5z0awtf09kertsnvfpf35rw05dw599af"&gt;9926&lt;/key&gt;&lt;/foreign-keys&gt;&lt;ref-type name="Journal Article"&gt;17&lt;/ref-type&gt;&lt;contributors&gt;&lt;authors&gt;&lt;author&gt;Daniel McFadden&lt;/author&gt;&lt;/authors&gt;&lt;/contributors&gt;&lt;titles&gt;&lt;title&gt;Conditional Logit Analysis of Qualitative Choice Behavior&lt;/title&gt;&lt;secondary-title&gt;Academic Press&lt;/secondary-title&gt;&lt;/titles&gt;&lt;periodical&gt;&lt;full-title&gt;Academic Press&lt;/full-title&gt;&lt;/periodical&gt;&lt;section&gt;105&lt;/section&gt;&lt;dates&gt;&lt;year&gt;1974&lt;/year&gt;&lt;/dates&gt;&lt;urls&gt;&lt;/urls&gt;&lt;/record&gt;&lt;/Cite&gt;&lt;/EndNote&gt;</w:instrText>
      </w:r>
      <w:r w:rsidRPr="00701F16">
        <w:fldChar w:fldCharType="separate"/>
      </w:r>
      <w:r w:rsidRPr="00701F16">
        <w:rPr>
          <w:noProof/>
        </w:rPr>
        <w:t>(</w:t>
      </w:r>
      <w:hyperlink w:anchor="_ENREF_77" w:tooltip="Manski, 1977 #9925" w:history="1">
        <w:r w:rsidR="00166FE8" w:rsidRPr="00701F16">
          <w:rPr>
            <w:noProof/>
          </w:rPr>
          <w:t>Manski 1977</w:t>
        </w:r>
      </w:hyperlink>
      <w:r w:rsidRPr="00701F16">
        <w:rPr>
          <w:noProof/>
        </w:rPr>
        <w:t xml:space="preserve">, </w:t>
      </w:r>
      <w:hyperlink w:anchor="_ENREF_78" w:tooltip="McFadden, 1974 #9926" w:history="1">
        <w:r w:rsidR="00166FE8" w:rsidRPr="00701F16">
          <w:rPr>
            <w:noProof/>
          </w:rPr>
          <w:t>McFadden 1974</w:t>
        </w:r>
      </w:hyperlink>
      <w:r w:rsidRPr="00701F16">
        <w:rPr>
          <w:noProof/>
        </w:rPr>
        <w:t>)</w:t>
      </w:r>
      <w:r w:rsidRPr="00701F16">
        <w:fldChar w:fldCharType="end"/>
      </w:r>
      <w:r w:rsidRPr="00701F16">
        <w:t xml:space="preserve">. </w:t>
      </w:r>
      <w:r w:rsidRPr="00290ADC">
        <w:rPr>
          <w:rFonts w:hint="eastAsia"/>
          <w:kern w:val="0"/>
          <w:szCs w:val="24"/>
        </w:rPr>
        <w:t>RUT</w:t>
      </w:r>
      <w:r>
        <w:rPr>
          <w:rFonts w:hint="eastAsia"/>
        </w:rPr>
        <w:t xml:space="preserve"> assume</w:t>
      </w:r>
      <w:r w:rsidRPr="00701F16">
        <w:t>s a consumer's selection on</w:t>
      </w:r>
      <w:r>
        <w:t xml:space="preserve"> one</w:t>
      </w:r>
      <w:r w:rsidRPr="00701F16">
        <w:t xml:space="preserve"> </w:t>
      </w:r>
      <w:r>
        <w:rPr>
          <w:rFonts w:hint="eastAsia"/>
        </w:rPr>
        <w:t>product</w:t>
      </w:r>
      <w:r w:rsidRPr="00701F16">
        <w:t xml:space="preserve"> is based on the relative preference </w:t>
      </w:r>
      <w:r>
        <w:t>over</w:t>
      </w:r>
      <w:r w:rsidRPr="00701F16">
        <w:t xml:space="preserve"> </w:t>
      </w:r>
      <w:r>
        <w:t>a set of</w:t>
      </w:r>
      <w:r w:rsidRPr="00701F16">
        <w:t xml:space="preserve"> technologies. </w:t>
      </w:r>
      <w:r>
        <w:rPr>
          <w:rFonts w:hint="eastAsia"/>
        </w:rPr>
        <w:t xml:space="preserve">To simulate consumers' choices based on their preferences, we will </w:t>
      </w:r>
      <w:r w:rsidRPr="00701F16">
        <w:t>incorporate</w:t>
      </w:r>
      <w:r>
        <w:rPr>
          <w:rFonts w:hint="eastAsia"/>
        </w:rPr>
        <w:t xml:space="preserve"> the </w:t>
      </w:r>
      <w:r w:rsidRPr="00701F16">
        <w:t xml:space="preserve">evaluation of all </w:t>
      </w:r>
      <w:r>
        <w:rPr>
          <w:rFonts w:hint="eastAsia"/>
        </w:rPr>
        <w:t>vehicles</w:t>
      </w:r>
      <w:r w:rsidRPr="00701F16">
        <w:t xml:space="preserve"> </w:t>
      </w:r>
      <w:r>
        <w:rPr>
          <w:rFonts w:hint="eastAsia"/>
        </w:rPr>
        <w:t>for</w:t>
      </w:r>
      <w:r w:rsidRPr="00701F16">
        <w:t xml:space="preserve"> each customer segment</w:t>
      </w:r>
      <w:r>
        <w:rPr>
          <w:rFonts w:hint="eastAsia"/>
        </w:rPr>
        <w:t xml:space="preserve">, which are finally used to </w:t>
      </w:r>
      <w:r>
        <w:t>estimat</w:t>
      </w:r>
      <w:r>
        <w:rPr>
          <w:rFonts w:hint="eastAsia"/>
        </w:rPr>
        <w:t>e</w:t>
      </w:r>
      <w:r w:rsidRPr="00701F16">
        <w:t xml:space="preserve"> the probability of </w:t>
      </w:r>
      <w:r>
        <w:rPr>
          <w:rFonts w:hint="eastAsia"/>
        </w:rPr>
        <w:t>adopting each vehicle model</w:t>
      </w:r>
      <w:r w:rsidRPr="00701F16">
        <w:t xml:space="preserve">. </w:t>
      </w:r>
    </w:p>
    <w:p w:rsidR="005A0B6E" w:rsidRPr="008F2E88" w:rsidRDefault="005A0B6E" w:rsidP="00290ADC">
      <w:pPr>
        <w:pStyle w:val="ListParagraph"/>
        <w:numPr>
          <w:ilvl w:val="12"/>
          <w:numId w:val="1"/>
        </w:numPr>
        <w:spacing w:before="156" w:after="156" w:line="480" w:lineRule="auto"/>
        <w:ind w:firstLineChars="0"/>
      </w:pPr>
      <w:r w:rsidRPr="008F2E88">
        <w:rPr>
          <w:rFonts w:hint="eastAsia"/>
        </w:rPr>
        <w:t>T</w:t>
      </w:r>
      <w:r w:rsidRPr="008F2E88">
        <w:t xml:space="preserve">he planning horizon of this </w:t>
      </w:r>
      <w:r w:rsidRPr="008F2E88">
        <w:rPr>
          <w:rFonts w:hint="eastAsia"/>
        </w:rPr>
        <w:t>study</w:t>
      </w:r>
      <w:r w:rsidRPr="008F2E88">
        <w:t xml:space="preserve"> is one year, during which the market size, automotive market segmentation</w:t>
      </w:r>
      <w:r>
        <w:rPr>
          <w:rFonts w:hint="eastAsia"/>
        </w:rPr>
        <w:t>s</w:t>
      </w:r>
      <w:r w:rsidRPr="008F2E88">
        <w:t xml:space="preserve"> and consumer preferences are assumed to be known and remain unchanged.</w:t>
      </w:r>
      <w:r>
        <w:rPr>
          <w:rFonts w:hint="eastAsia"/>
        </w:rPr>
        <w:t xml:space="preserve"> </w:t>
      </w:r>
      <w:r w:rsidRPr="00701F16">
        <w:t xml:space="preserve">Each potential vehicle consumer can choose one and only one </w:t>
      </w:r>
      <w:r>
        <w:rPr>
          <w:rFonts w:hint="eastAsia"/>
        </w:rPr>
        <w:t>vehicle</w:t>
      </w:r>
      <w:r w:rsidRPr="00701F16">
        <w:t>.</w:t>
      </w:r>
      <w:r>
        <w:rPr>
          <w:rFonts w:hint="eastAsia"/>
        </w:rPr>
        <w:t xml:space="preserve"> </w:t>
      </w:r>
      <w:r w:rsidRPr="00701F16">
        <w:t xml:space="preserve">All automakers in the market do not perform price </w:t>
      </w:r>
      <w:r w:rsidRPr="00290ADC">
        <w:rPr>
          <w:kern w:val="0"/>
          <w:szCs w:val="24"/>
        </w:rPr>
        <w:t>discrimination</w:t>
      </w:r>
      <w:r w:rsidRPr="00701F16">
        <w:t xml:space="preserve"> among consumers. That means the price of </w:t>
      </w:r>
      <w:r>
        <w:rPr>
          <w:rFonts w:hint="eastAsia"/>
        </w:rPr>
        <w:t>each vehicle model</w:t>
      </w:r>
      <w:r w:rsidRPr="00701F16">
        <w:t xml:space="preserve">, once decided, </w:t>
      </w:r>
      <w:r>
        <w:rPr>
          <w:rFonts w:hint="eastAsia"/>
        </w:rPr>
        <w:t>is</w:t>
      </w:r>
      <w:r w:rsidRPr="00701F16">
        <w:t xml:space="preserve"> the same across all customer segments.</w:t>
      </w:r>
      <w:r>
        <w:rPr>
          <w:rFonts w:hint="eastAsia"/>
        </w:rPr>
        <w:t xml:space="preserve"> </w:t>
      </w:r>
      <w:r w:rsidRPr="008F2E88">
        <w:t xml:space="preserve">The unit production costs </w:t>
      </w:r>
      <w:r w:rsidRPr="008F2E88">
        <w:rPr>
          <w:rFonts w:hint="eastAsia"/>
        </w:rPr>
        <w:t xml:space="preserve">of all vehicles </w:t>
      </w:r>
      <w:r w:rsidRPr="008F2E88">
        <w:t>are constant and do not change in the planning horizon.</w:t>
      </w:r>
    </w:p>
    <w:p w:rsidR="00EF7455" w:rsidRDefault="005A0B6E" w:rsidP="0095666A">
      <w:pPr>
        <w:numPr>
          <w:ilvl w:val="12"/>
          <w:numId w:val="0"/>
        </w:numPr>
        <w:spacing w:line="480" w:lineRule="auto"/>
        <w:ind w:firstLine="720"/>
        <w:jc w:val="both"/>
        <w:rPr>
          <w:color w:val="000000"/>
          <w:lang w:eastAsia="zh-CN"/>
        </w:rPr>
      </w:pPr>
      <w:r w:rsidRPr="00701F16">
        <w:lastRenderedPageBreak/>
        <w:t>Th</w:t>
      </w:r>
      <w:r>
        <w:rPr>
          <w:rFonts w:hint="eastAsia"/>
        </w:rPr>
        <w:t>is</w:t>
      </w:r>
      <w:r w:rsidRPr="00701F16">
        <w:t xml:space="preserve"> </w:t>
      </w:r>
      <w:r>
        <w:rPr>
          <w:rFonts w:hint="eastAsia"/>
        </w:rPr>
        <w:t>study</w:t>
      </w:r>
      <w:r w:rsidRPr="00701F16">
        <w:t xml:space="preserve"> primarily follows t</w:t>
      </w:r>
      <w:r>
        <w:rPr>
          <w:rFonts w:hint="eastAsia"/>
        </w:rPr>
        <w:t>hree</w:t>
      </w:r>
      <w:r w:rsidRPr="00701F16">
        <w:t xml:space="preserve"> steps. First, we consider a </w:t>
      </w:r>
      <w:r>
        <w:rPr>
          <w:rFonts w:hint="eastAsia"/>
        </w:rPr>
        <w:t xml:space="preserve">pricing </w:t>
      </w:r>
      <w:r w:rsidRPr="00701F16">
        <w:t xml:space="preserve">model </w:t>
      </w:r>
      <w:r>
        <w:rPr>
          <w:rFonts w:hint="eastAsia"/>
        </w:rPr>
        <w:t xml:space="preserve">for a new EV </w:t>
      </w:r>
      <w:r w:rsidRPr="00701F16">
        <w:t xml:space="preserve">without government </w:t>
      </w:r>
      <w:r>
        <w:rPr>
          <w:rFonts w:hint="eastAsia"/>
        </w:rPr>
        <w:t>interference</w:t>
      </w:r>
      <w:r w:rsidRPr="00701F16">
        <w:t xml:space="preserve"> and name it </w:t>
      </w:r>
      <w:r>
        <w:rPr>
          <w:rFonts w:hint="eastAsia"/>
        </w:rPr>
        <w:t>the</w:t>
      </w:r>
      <w:r w:rsidRPr="00701F16">
        <w:t xml:space="preserve"> basic model. This model capture</w:t>
      </w:r>
      <w:r>
        <w:rPr>
          <w:rFonts w:hint="eastAsia"/>
        </w:rPr>
        <w:t>s</w:t>
      </w:r>
      <w:r w:rsidRPr="00701F16">
        <w:t xml:space="preserve"> preferences of each consumer segment</w:t>
      </w:r>
      <w:r>
        <w:rPr>
          <w:rFonts w:hint="eastAsia"/>
        </w:rPr>
        <w:t xml:space="preserve"> and b</w:t>
      </w:r>
      <w:r w:rsidRPr="00701F16">
        <w:t>ased on customer preferences, the a</w:t>
      </w:r>
      <w:r>
        <w:t xml:space="preserve">doption probability of </w:t>
      </w:r>
      <w:r>
        <w:rPr>
          <w:rFonts w:hint="eastAsia"/>
        </w:rPr>
        <w:t>all offered models</w:t>
      </w:r>
      <w:r w:rsidRPr="00701F16">
        <w:t xml:space="preserve"> will be measured and we will be allowed to predict </w:t>
      </w:r>
      <w:r>
        <w:rPr>
          <w:rFonts w:hint="eastAsia"/>
        </w:rPr>
        <w:t>their</w:t>
      </w:r>
      <w:r w:rsidRPr="00701F16">
        <w:t xml:space="preserve"> potential market demand</w:t>
      </w:r>
      <w:r>
        <w:rPr>
          <w:rFonts w:hint="eastAsia"/>
        </w:rPr>
        <w:t>s</w:t>
      </w:r>
      <w:r w:rsidRPr="00701F16">
        <w:t xml:space="preserve"> </w:t>
      </w:r>
      <w:r w:rsidRPr="00701F16">
        <w:fldChar w:fldCharType="begin"/>
      </w:r>
      <w:r w:rsidRPr="00701F16">
        <w:instrText xml:space="preserve"> ADDIN EN.CITE &lt;EndNote&gt;&lt;Cite&gt;&lt;Author&gt;Nevo&lt;/Author&gt;&lt;Year&gt;2000&lt;/Year&gt;&lt;RecNum&gt;10078&lt;/RecNum&gt;&lt;DisplayText&gt;&lt;style font="Times New Roman" size="12"&gt;(Nevo 2000)&lt;/style&gt;&lt;/DisplayText&gt;&lt;record&gt;&lt;rec-number&gt;10078&lt;/rec-number&gt;&lt;foreign-keys&gt;&lt;key app="EN" db-id="2txd5z0awtf09kertsnvfpf35rw05dw599af"&gt;10078&lt;/key&gt;&lt;/foreign-keys&gt;&lt;ref-type name="Journal Article"&gt;17&lt;/ref-type&gt;&lt;contributors&gt;&lt;authors&gt;&lt;author&gt;Nevo, Aviv&lt;/author&gt;&lt;/authors&gt;&lt;/contributors&gt;&lt;titles&gt;&lt;title&gt;A Practitioner&amp;apos;s Guide to Estimation of Random-Coefficients Logit Models of Demand&lt;/title&gt;&lt;secondary-title&gt;Journal of Economics &amp;amp; Management Strategy&lt;/secondary-title&gt;&lt;/titles&gt;&lt;periodical&gt;&lt;full-title&gt;Journal of Economics &amp;amp; Management Strategy&lt;/full-title&gt;&lt;abbr-1&gt;J Econ Manage Strat&lt;/abbr-1&gt;&lt;/periodical&gt;&lt;pages&gt;513-548&lt;/pages&gt;&lt;volume&gt;9&lt;/volume&gt;&lt;number&gt;4&lt;/number&gt;&lt;dates&gt;&lt;year&gt;2000&lt;/year&gt;&lt;/dates&gt;&lt;publisher&gt;Blackwell Publishing Ltd.&lt;/publisher&gt;&lt;isbn&gt;1530-9134&lt;/isbn&gt;&lt;urls&gt;&lt;related-urls&gt;&lt;url&gt;http://dx.doi.org/10.1111/j.1430-9134.2000.00513.x&lt;/url&gt;&lt;/related-urls&gt;&lt;/urls&gt;&lt;electronic-resource-num&gt;10.1111/j.1430-9134.2000.00513.x&lt;/electronic-resource-num&gt;&lt;/record&gt;&lt;/Cite&gt;&lt;/EndNote&gt;</w:instrText>
      </w:r>
      <w:r w:rsidRPr="00701F16">
        <w:fldChar w:fldCharType="separate"/>
      </w:r>
      <w:r w:rsidRPr="00701F16">
        <w:rPr>
          <w:noProof/>
        </w:rPr>
        <w:t>(</w:t>
      </w:r>
      <w:hyperlink w:anchor="_ENREF_87" w:tooltip="Nevo, 2000 #10078" w:history="1">
        <w:r w:rsidR="00166FE8" w:rsidRPr="00701F16">
          <w:rPr>
            <w:noProof/>
          </w:rPr>
          <w:t>Nevo 2000</w:t>
        </w:r>
      </w:hyperlink>
      <w:r w:rsidRPr="00701F16">
        <w:rPr>
          <w:noProof/>
        </w:rPr>
        <w:t>)</w:t>
      </w:r>
      <w:r w:rsidRPr="00701F16">
        <w:fldChar w:fldCharType="end"/>
      </w:r>
      <w:r w:rsidRPr="00701F16">
        <w:t>.</w:t>
      </w:r>
      <w:r>
        <w:rPr>
          <w:rFonts w:hint="eastAsia"/>
        </w:rPr>
        <w:t xml:space="preserve"> Then, we will conduct a regression for t</w:t>
      </w:r>
      <w:r w:rsidRPr="00701F16">
        <w:rPr>
          <w:rFonts w:eastAsiaTheme="minorEastAsia"/>
        </w:rPr>
        <w:t>he derived demand</w:t>
      </w:r>
      <w:r>
        <w:rPr>
          <w:rFonts w:eastAsiaTheme="minorEastAsia" w:hint="eastAsia"/>
        </w:rPr>
        <w:t>s</w:t>
      </w:r>
      <w:r w:rsidRPr="00701F16">
        <w:rPr>
          <w:rFonts w:eastAsiaTheme="minorEastAsia"/>
        </w:rPr>
        <w:t xml:space="preserve"> </w:t>
      </w:r>
      <w:r>
        <w:rPr>
          <w:rFonts w:eastAsiaTheme="minorEastAsia" w:hint="eastAsia"/>
        </w:rPr>
        <w:t>and</w:t>
      </w:r>
      <w:r>
        <w:rPr>
          <w:rFonts w:eastAsiaTheme="minorEastAsia"/>
        </w:rPr>
        <w:t xml:space="preserve"> fit</w:t>
      </w:r>
      <w:r>
        <w:rPr>
          <w:rFonts w:eastAsiaTheme="minorEastAsia" w:hint="eastAsia"/>
        </w:rPr>
        <w:t xml:space="preserve"> the demands</w:t>
      </w:r>
      <w:r w:rsidRPr="00701F16">
        <w:rPr>
          <w:rFonts w:eastAsiaTheme="minorEastAsia"/>
        </w:rPr>
        <w:t xml:space="preserve"> by our MNL model with selected parameters.</w:t>
      </w:r>
      <w:r>
        <w:rPr>
          <w:rFonts w:eastAsiaTheme="minorEastAsia" w:hint="eastAsia"/>
        </w:rPr>
        <w:t xml:space="preserve"> After we capture all required parameters from the MNL model, t</w:t>
      </w:r>
      <w:r w:rsidRPr="00701F16">
        <w:t xml:space="preserve">he pricing model will incorporate </w:t>
      </w:r>
      <w:r>
        <w:rPr>
          <w:rFonts w:hint="eastAsia"/>
        </w:rPr>
        <w:t xml:space="preserve">corresponding </w:t>
      </w:r>
      <w:r w:rsidRPr="00701F16">
        <w:t>manufacturing cost</w:t>
      </w:r>
      <w:r>
        <w:rPr>
          <w:rFonts w:hint="eastAsia"/>
        </w:rPr>
        <w:t>s</w:t>
      </w:r>
      <w:r w:rsidRPr="00701F16">
        <w:t xml:space="preserve"> </w:t>
      </w:r>
      <w:r>
        <w:rPr>
          <w:rFonts w:hint="eastAsia"/>
        </w:rPr>
        <w:t xml:space="preserve">of each vehicle, including the new EV, offered by the </w:t>
      </w:r>
      <w:r>
        <w:t>manufacture</w:t>
      </w:r>
      <w:r>
        <w:rPr>
          <w:rFonts w:hint="eastAsia"/>
        </w:rPr>
        <w:t xml:space="preserve">r </w:t>
      </w:r>
      <w:r w:rsidRPr="00701F16">
        <w:t>with market demand</w:t>
      </w:r>
      <w:r>
        <w:rPr>
          <w:rFonts w:hint="eastAsia"/>
        </w:rPr>
        <w:t>s</w:t>
      </w:r>
      <w:r w:rsidRPr="00701F16">
        <w:t xml:space="preserve"> and </w:t>
      </w:r>
      <w:r>
        <w:rPr>
          <w:rFonts w:hint="eastAsia"/>
        </w:rPr>
        <w:t xml:space="preserve">the pricing model will </w:t>
      </w:r>
      <w:r w:rsidRPr="00701F16">
        <w:t xml:space="preserve">yield an optimal price </w:t>
      </w:r>
      <w:r>
        <w:rPr>
          <w:rFonts w:hint="eastAsia"/>
        </w:rPr>
        <w:t xml:space="preserve">of the </w:t>
      </w:r>
      <w:r w:rsidRPr="00701F16">
        <w:t xml:space="preserve">new </w:t>
      </w:r>
      <w:r>
        <w:rPr>
          <w:rFonts w:hint="eastAsia"/>
        </w:rPr>
        <w:t xml:space="preserve">EV. At this optimal price the </w:t>
      </w:r>
      <w:r w:rsidRPr="00701F16">
        <w:t>total profit</w:t>
      </w:r>
      <w:r>
        <w:rPr>
          <w:rFonts w:hint="eastAsia"/>
        </w:rPr>
        <w:t xml:space="preserve"> </w:t>
      </w:r>
      <w:r w:rsidRPr="00701F16">
        <w:t xml:space="preserve">from all </w:t>
      </w:r>
      <w:r>
        <w:rPr>
          <w:rFonts w:hint="eastAsia"/>
        </w:rPr>
        <w:t xml:space="preserve">vehicles she </w:t>
      </w:r>
      <w:r w:rsidRPr="00701F16">
        <w:t>offered</w:t>
      </w:r>
      <w:r>
        <w:rPr>
          <w:rFonts w:hint="eastAsia"/>
        </w:rPr>
        <w:t xml:space="preserve"> is</w:t>
      </w:r>
      <w:r w:rsidRPr="00701F16">
        <w:t xml:space="preserve"> maxim</w:t>
      </w:r>
      <w:r>
        <w:rPr>
          <w:rFonts w:hint="eastAsia"/>
        </w:rPr>
        <w:t>ized</w:t>
      </w:r>
      <w:r w:rsidRPr="00701F16">
        <w:t>. Th</w:t>
      </w:r>
      <w:r>
        <w:rPr>
          <w:rFonts w:hint="eastAsia"/>
        </w:rPr>
        <w:t>e</w:t>
      </w:r>
      <w:r w:rsidRPr="00701F16">
        <w:t xml:space="preserve"> adoption rate </w:t>
      </w:r>
      <w:r>
        <w:rPr>
          <w:rFonts w:hint="eastAsia"/>
        </w:rPr>
        <w:t>at this step establishes</w:t>
      </w:r>
      <w:r w:rsidRPr="00701F16">
        <w:t xml:space="preserve"> a baseline </w:t>
      </w:r>
      <w:r>
        <w:rPr>
          <w:rFonts w:hint="eastAsia"/>
        </w:rPr>
        <w:t xml:space="preserve">of </w:t>
      </w:r>
      <w:r>
        <w:t xml:space="preserve">the </w:t>
      </w:r>
      <w:r>
        <w:rPr>
          <w:rFonts w:hint="eastAsia"/>
        </w:rPr>
        <w:t>EV adoption and reflects</w:t>
      </w:r>
      <w:r w:rsidRPr="00701F16">
        <w:t xml:space="preserve"> customer perception of EVs</w:t>
      </w:r>
      <w:r>
        <w:rPr>
          <w:rFonts w:hint="eastAsia"/>
        </w:rPr>
        <w:t>, which provides us</w:t>
      </w:r>
      <w:r>
        <w:t xml:space="preserve"> </w:t>
      </w:r>
      <w:r>
        <w:rPr>
          <w:rFonts w:hint="eastAsia"/>
        </w:rPr>
        <w:t>a basis for later analysis and discussion</w:t>
      </w:r>
      <w:r w:rsidRPr="00701F16">
        <w:t xml:space="preserve">. </w:t>
      </w:r>
      <w:r>
        <w:rPr>
          <w:rFonts w:hint="eastAsia"/>
        </w:rPr>
        <w:t>In the last step</w:t>
      </w:r>
      <w:r w:rsidRPr="00701F16">
        <w:t xml:space="preserve">, </w:t>
      </w:r>
      <w:r>
        <w:rPr>
          <w:rFonts w:hint="eastAsia"/>
        </w:rPr>
        <w:t xml:space="preserve">we introduce </w:t>
      </w:r>
      <w:r>
        <w:t xml:space="preserve">a </w:t>
      </w:r>
      <w:r w:rsidRPr="00701F16">
        <w:t>tradable credit policy</w:t>
      </w:r>
      <w:r>
        <w:rPr>
          <w:rFonts w:hint="eastAsia"/>
        </w:rPr>
        <w:t xml:space="preserve">, such as the ZEV mandate, into </w:t>
      </w:r>
      <w:r w:rsidRPr="00701F16">
        <w:t>the basic model</w:t>
      </w:r>
      <w:r>
        <w:rPr>
          <w:rFonts w:hint="eastAsia"/>
        </w:rPr>
        <w:t xml:space="preserve"> in order to study the impact of</w:t>
      </w:r>
      <w:r>
        <w:t xml:space="preserve"> the</w:t>
      </w:r>
      <w:r>
        <w:rPr>
          <w:rFonts w:hint="eastAsia"/>
        </w:rPr>
        <w:t xml:space="preserve"> policy on the optimal price </w:t>
      </w:r>
      <w:r>
        <w:t xml:space="preserve">and demand </w:t>
      </w:r>
      <w:r>
        <w:rPr>
          <w:rFonts w:hint="eastAsia"/>
        </w:rPr>
        <w:t>of the new EV</w:t>
      </w:r>
      <w:r w:rsidRPr="00701F16">
        <w:t xml:space="preserve">. In this </w:t>
      </w:r>
      <w:r>
        <w:rPr>
          <w:rFonts w:hint="eastAsia"/>
        </w:rPr>
        <w:t>step</w:t>
      </w:r>
      <w:r w:rsidRPr="00701F16">
        <w:t xml:space="preserve">, policy parameters </w:t>
      </w:r>
      <w:r>
        <w:rPr>
          <w:rFonts w:hint="eastAsia"/>
        </w:rPr>
        <w:t>are</w:t>
      </w:r>
      <w:r w:rsidRPr="00701F16">
        <w:t xml:space="preserve"> </w:t>
      </w:r>
      <w:r>
        <w:rPr>
          <w:rFonts w:hint="eastAsia"/>
        </w:rPr>
        <w:t>incorporated into the pricing model and these parameters deviate the adoption rate and the optimal price from the results in the basic model</w:t>
      </w:r>
      <w:r w:rsidRPr="00701F16">
        <w:t xml:space="preserve">. This </w:t>
      </w:r>
      <w:r>
        <w:rPr>
          <w:rFonts w:hint="eastAsia"/>
        </w:rPr>
        <w:t xml:space="preserve">enhanced </w:t>
      </w:r>
      <w:r w:rsidRPr="00701F16">
        <w:t xml:space="preserve">model </w:t>
      </w:r>
      <w:r>
        <w:rPr>
          <w:rFonts w:hint="eastAsia"/>
        </w:rPr>
        <w:t>is</w:t>
      </w:r>
      <w:r w:rsidRPr="00701F16">
        <w:t xml:space="preserve"> used to forecast market adoption under policy impact</w:t>
      </w:r>
      <w:r>
        <w:rPr>
          <w:rFonts w:hint="eastAsia"/>
        </w:rPr>
        <w:t xml:space="preserve"> and quantitatively assess policy effect on</w:t>
      </w:r>
      <w:r w:rsidRPr="00701F16">
        <w:t xml:space="preserve"> the market </w:t>
      </w:r>
      <w:r>
        <w:rPr>
          <w:rFonts w:hint="eastAsia"/>
        </w:rPr>
        <w:t>penetration</w:t>
      </w:r>
      <w:r w:rsidRPr="00701F16">
        <w:t xml:space="preserve"> of EVs. To obtain deeper insights, California's ZEV mandate will be selected for a detailed case study. This case study is expected to identify consumer preferences of EVs and the interference degree of the ZEV mandate on the mass adoption of EVs. This study will allow us to measure the barriers of mass adopti</w:t>
      </w:r>
      <w:r>
        <w:rPr>
          <w:rFonts w:hint="eastAsia"/>
        </w:rPr>
        <w:t>on of</w:t>
      </w:r>
      <w:r w:rsidRPr="00701F16">
        <w:t xml:space="preserve"> EVs in the California automotive market. </w:t>
      </w:r>
    </w:p>
    <w:p w:rsidR="00236E6D" w:rsidRPr="00EF7455" w:rsidRDefault="0033515F" w:rsidP="00C4538E">
      <w:pPr>
        <w:pStyle w:val="Heading3"/>
      </w:pPr>
      <w:bookmarkStart w:id="56" w:name="_Toc467103539"/>
      <w:r w:rsidRPr="00EF7455">
        <w:lastRenderedPageBreak/>
        <w:t xml:space="preserve">Problem </w:t>
      </w:r>
      <w:bookmarkEnd w:id="51"/>
      <w:r w:rsidR="00436A81" w:rsidRPr="00EF7455">
        <w:rPr>
          <w:rFonts w:hint="eastAsia"/>
        </w:rPr>
        <w:t>Formulation</w:t>
      </w:r>
      <w:bookmarkEnd w:id="56"/>
    </w:p>
    <w:p w:rsidR="005A0B6E" w:rsidRPr="00D66F49" w:rsidRDefault="005A0B6E" w:rsidP="0095666A">
      <w:pPr>
        <w:spacing w:before="120" w:after="120" w:line="480" w:lineRule="auto"/>
        <w:jc w:val="both"/>
        <w:rPr>
          <w:rFonts w:eastAsiaTheme="minorEastAsia"/>
        </w:rPr>
      </w:pPr>
      <w:r w:rsidRPr="00701F16">
        <w:t xml:space="preserve">Consider a set of </w:t>
      </w:r>
      <w:r w:rsidRPr="00D66F49">
        <w:rPr>
          <w:rFonts w:eastAsiaTheme="minorEastAsia" w:hint="eastAsia"/>
        </w:rPr>
        <w:t>existing vehicles</w:t>
      </w:r>
      <w:r w:rsidRPr="00701F16">
        <w:t xml:space="preserve"> </w:t>
      </w:r>
      <m:oMath>
        <m:r>
          <w:rPr>
            <w:rFonts w:ascii="Cambria Math" w:hAnsi="Cambria Math"/>
          </w:rPr>
          <m:t>Q</m:t>
        </m:r>
      </m:oMath>
      <w:r w:rsidRPr="00701F16">
        <w:t xml:space="preserve"> in </w:t>
      </w:r>
      <w:r w:rsidRPr="00D66F49">
        <w:rPr>
          <w:rFonts w:eastAsiaTheme="minorEastAsia" w:hint="eastAsia"/>
        </w:rPr>
        <w:t>a</w:t>
      </w:r>
      <w:r w:rsidRPr="00701F16">
        <w:t xml:space="preserve"> market, </w:t>
      </w:r>
      <m:oMath>
        <m:r>
          <w:rPr>
            <w:rFonts w:ascii="Cambria Math" w:hAnsi="Cambria Math"/>
          </w:rPr>
          <m:t>q</m:t>
        </m:r>
      </m:oMath>
      <w:r w:rsidRPr="00701F16">
        <w:t xml:space="preserve"> is its index. The price of </w:t>
      </w:r>
      <w:r w:rsidRPr="00D66F49">
        <w:rPr>
          <w:rFonts w:eastAsiaTheme="minorEastAsia" w:hint="eastAsia"/>
        </w:rPr>
        <w:t>vehicle</w:t>
      </w:r>
      <w:r w:rsidRPr="00701F16">
        <w:t xml:space="preserve"> </w:t>
      </w:r>
      <m:oMath>
        <m:r>
          <w:rPr>
            <w:rFonts w:ascii="Cambria Math" w:hAnsi="Cambria Math"/>
          </w:rPr>
          <m:t>q</m:t>
        </m:r>
      </m:oMath>
      <w:r w:rsidRPr="00701F16">
        <w:t xml:space="preserve"> is known as </w:t>
      </w:r>
      <m:oMath>
        <m:sSub>
          <m:sSubPr>
            <m:ctrlPr>
              <w:rPr>
                <w:rFonts w:ascii="Cambria Math" w:hAnsi="Cambria Math"/>
                <w:i/>
              </w:rPr>
            </m:ctrlPr>
          </m:sSubPr>
          <m:e>
            <m:r>
              <w:rPr>
                <w:rFonts w:ascii="Cambria Math" w:hAnsi="Cambria Math"/>
              </w:rPr>
              <m:t>p</m:t>
            </m:r>
          </m:e>
          <m:sub>
            <m:r>
              <w:rPr>
                <w:rFonts w:ascii="Cambria Math" w:hAnsi="Cambria Math"/>
              </w:rPr>
              <m:t>q</m:t>
            </m:r>
          </m:sub>
        </m:sSub>
      </m:oMath>
      <w:r w:rsidRPr="00701F16">
        <w:t xml:space="preserve">. </w:t>
      </w:r>
      <w:r w:rsidRPr="00D66F49">
        <w:rPr>
          <w:rFonts w:eastAsiaTheme="minorEastAsia"/>
        </w:rPr>
        <w:t>Among</w:t>
      </w:r>
      <w:r w:rsidRPr="00D66F49">
        <w:rPr>
          <w:rFonts w:eastAsiaTheme="minorEastAsia" w:hint="eastAsia"/>
        </w:rPr>
        <w:t xml:space="preserve"> all existing vehicles, the automaker (she) who offers the new EV model</w:t>
      </w:r>
      <w:r w:rsidRPr="00701F16">
        <w:t xml:space="preserve"> sell</w:t>
      </w:r>
      <w:r w:rsidRPr="00D66F49">
        <w:rPr>
          <w:rFonts w:eastAsiaTheme="minorEastAsia" w:hint="eastAsia"/>
        </w:rPr>
        <w:t>s</w:t>
      </w:r>
      <w:r w:rsidRPr="00701F16">
        <w:t xml:space="preserve"> a set of</w:t>
      </w:r>
      <w:r w:rsidRPr="00D66F49">
        <w:rPr>
          <w:rFonts w:eastAsiaTheme="minorEastAsia" w:hint="eastAsia"/>
        </w:rPr>
        <w:t xml:space="preserve"> existing </w:t>
      </w:r>
      <w:r w:rsidRPr="00D66F49">
        <w:rPr>
          <w:rFonts w:hint="eastAsia"/>
        </w:rPr>
        <w:t>vehicle</w:t>
      </w:r>
      <w:r w:rsidRPr="00D66F49">
        <w:t>s</w:t>
      </w:r>
      <w:r w:rsidRPr="00D66F49">
        <w:rPr>
          <w:rFonts w:eastAsiaTheme="minorEastAsia" w:hint="eastAsia"/>
        </w:rPr>
        <w:t>,</w:t>
      </w:r>
      <w:r w:rsidRPr="00701F16">
        <w:t xml:space="preserve"> </w:t>
      </w:r>
      <m:oMath>
        <m:sSub>
          <m:sSubPr>
            <m:ctrlPr>
              <w:rPr>
                <w:rFonts w:ascii="Cambria Math" w:hAnsi="Cambria Math"/>
                <w:i/>
              </w:rPr>
            </m:ctrlPr>
          </m:sSubPr>
          <m:e>
            <m:r>
              <w:rPr>
                <w:rFonts w:ascii="Cambria Math" w:hAnsi="Cambria Math"/>
              </w:rPr>
              <m:t>Q</m:t>
            </m:r>
          </m:e>
          <m:sub>
            <m:r>
              <w:rPr>
                <w:rFonts w:ascii="Cambria Math" w:hAnsi="Cambria Math"/>
              </w:rPr>
              <m:t>1</m:t>
            </m:r>
          </m:sub>
        </m:sSub>
      </m:oMath>
      <w:r w:rsidRPr="00D66F49">
        <w:rPr>
          <w:rFonts w:eastAsiaTheme="minorEastAsia" w:hint="eastAsia"/>
        </w:rPr>
        <w:t xml:space="preserve">, and </w:t>
      </w:r>
      <m:oMath>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⊆Q</m:t>
        </m:r>
      </m:oMath>
      <w:r w:rsidRPr="00701F16">
        <w:t xml:space="preserve">. The set of </w:t>
      </w:r>
      <w:r w:rsidRPr="00D66F49">
        <w:rPr>
          <w:rFonts w:eastAsiaTheme="minorEastAsia" w:hint="eastAsia"/>
        </w:rPr>
        <w:t>vehicles</w:t>
      </w:r>
      <w:r w:rsidRPr="00701F16">
        <w:t xml:space="preserve"> sold by other compan</w:t>
      </w:r>
      <w:r w:rsidRPr="00D66F49">
        <w:rPr>
          <w:rFonts w:eastAsiaTheme="minorEastAsia" w:hint="eastAsia"/>
        </w:rPr>
        <w:t>ies</w:t>
      </w:r>
      <w:r w:rsidRPr="00701F16">
        <w:t xml:space="preserve"> is </w:t>
      </w:r>
      <m:oMath>
        <m:sSub>
          <m:sSubPr>
            <m:ctrlPr>
              <w:rPr>
                <w:rFonts w:ascii="Cambria Math" w:hAnsi="Cambria Math"/>
                <w:i/>
              </w:rPr>
            </m:ctrlPr>
          </m:sSubPr>
          <m:e>
            <m:r>
              <w:rPr>
                <w:rFonts w:ascii="Cambria Math" w:hAnsi="Cambria Math"/>
              </w:rPr>
              <m:t>Q</m:t>
            </m:r>
          </m:e>
          <m:sub>
            <m:r>
              <w:rPr>
                <w:rFonts w:ascii="Cambria Math" w:hAnsi="Cambria Math"/>
              </w:rPr>
              <m:t>2</m:t>
            </m:r>
          </m:sub>
        </m:sSub>
      </m:oMath>
      <w:r w:rsidRPr="00D66F49">
        <w:rPr>
          <w:rFonts w:eastAsiaTheme="minorEastAsia" w:hint="eastAsia"/>
        </w:rPr>
        <w:t xml:space="preserve">. Here, </w:t>
      </w:r>
      <m:oMath>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2</m:t>
            </m:r>
          </m:sub>
        </m:sSub>
        <m:r>
          <w:rPr>
            <w:rFonts w:ascii="Cambria Math" w:hAnsi="Cambria Math"/>
          </w:rPr>
          <m:t>=Q</m:t>
        </m:r>
      </m:oMath>
      <w:r w:rsidRPr="00701F16">
        <w:t xml:space="preserve">. We </w:t>
      </w:r>
      <w:r w:rsidRPr="00D66F49">
        <w:rPr>
          <w:rFonts w:eastAsiaTheme="minorEastAsia" w:hint="eastAsia"/>
        </w:rPr>
        <w:t>are interested in</w:t>
      </w:r>
      <w:r w:rsidRPr="00701F16">
        <w:t xml:space="preserve"> investigat</w:t>
      </w:r>
      <w:r w:rsidRPr="00D66F49">
        <w:rPr>
          <w:rFonts w:eastAsiaTheme="minorEastAsia" w:hint="eastAsia"/>
        </w:rPr>
        <w:t>ing</w:t>
      </w:r>
      <w:r w:rsidRPr="00701F16">
        <w:t xml:space="preserve"> the </w:t>
      </w:r>
      <w:r w:rsidRPr="00D66F49">
        <w:rPr>
          <w:rFonts w:eastAsiaTheme="minorEastAsia" w:hint="eastAsia"/>
        </w:rPr>
        <w:t xml:space="preserve">optimal </w:t>
      </w:r>
      <w:r w:rsidRPr="00701F16">
        <w:t xml:space="preserve">price of a new </w:t>
      </w:r>
      <w:r w:rsidRPr="00D66F49">
        <w:rPr>
          <w:rFonts w:eastAsiaTheme="minorEastAsia" w:hint="eastAsia"/>
        </w:rPr>
        <w:t xml:space="preserve">EV model, </w:t>
      </w:r>
      <m:oMath>
        <m:r>
          <w:rPr>
            <w:rFonts w:ascii="Cambria Math" w:hAnsi="Cambria Math"/>
          </w:rPr>
          <m:t>a</m:t>
        </m:r>
      </m:oMath>
      <w:r w:rsidRPr="00D66F49">
        <w:rPr>
          <w:rFonts w:eastAsiaTheme="minorEastAsia" w:hint="eastAsia"/>
        </w:rPr>
        <w:t>,</w:t>
      </w:r>
      <w:r>
        <w:t xml:space="preserve"> </w:t>
      </w:r>
      <w:r w:rsidRPr="00D66F49">
        <w:rPr>
          <w:rFonts w:eastAsiaTheme="minorEastAsia" w:hint="eastAsia"/>
        </w:rPr>
        <w:t>which is also offered by her</w:t>
      </w:r>
      <w:r w:rsidRPr="00701F16">
        <w:t xml:space="preserve">. </w:t>
      </w:r>
    </w:p>
    <w:p w:rsidR="005A0B6E" w:rsidRPr="00701F16" w:rsidRDefault="005A0B6E" w:rsidP="00290ADC">
      <w:pPr>
        <w:pStyle w:val="ListParagraph"/>
        <w:numPr>
          <w:ilvl w:val="12"/>
          <w:numId w:val="1"/>
        </w:numPr>
        <w:spacing w:before="156" w:after="156" w:line="480" w:lineRule="auto"/>
        <w:ind w:firstLineChars="0"/>
      </w:pPr>
      <w:r>
        <w:t xml:space="preserve">The market </w:t>
      </w:r>
      <w:r w:rsidRPr="00701F16">
        <w:t xml:space="preserve">is divided into </w:t>
      </w:r>
      <m:oMath>
        <m:r>
          <w:rPr>
            <w:rFonts w:ascii="Cambria Math" w:hAnsi="Cambria Math"/>
          </w:rPr>
          <m:t>n</m:t>
        </m:r>
      </m:oMath>
      <w:r w:rsidRPr="00701F16">
        <w:t xml:space="preserve"> customer segments. The size of customer segment </w:t>
      </w:r>
      <m:oMath>
        <m:r>
          <w:rPr>
            <w:rFonts w:ascii="Cambria Math" w:hAnsi="Cambria Math"/>
          </w:rPr>
          <m:t>i</m:t>
        </m:r>
      </m:oMath>
      <w:r w:rsidRPr="00701F16">
        <w:t xml:space="preserve"> is denoted by </w:t>
      </w:r>
      <m:oMath>
        <m:sSub>
          <m:sSubPr>
            <m:ctrlPr>
              <w:rPr>
                <w:rFonts w:ascii="Cambria Math" w:hAnsi="Cambria Math"/>
                <w:i/>
              </w:rPr>
            </m:ctrlPr>
          </m:sSubPr>
          <m:e>
            <m:r>
              <w:rPr>
                <w:rFonts w:ascii="Cambria Math" w:hAnsi="Cambria Math"/>
              </w:rPr>
              <m:t>s</m:t>
            </m:r>
          </m:e>
          <m:sub>
            <m:r>
              <w:rPr>
                <w:rFonts w:ascii="Cambria Math" w:hAnsi="Cambria Math"/>
              </w:rPr>
              <m:t>i</m:t>
            </m:r>
          </m:sub>
        </m:sSub>
      </m:oMath>
      <w:r w:rsidRPr="00701F16">
        <w:t xml:space="preserve">, where </w:t>
      </w:r>
      <m:oMath>
        <m:r>
          <w:rPr>
            <w:rFonts w:ascii="Cambria Math" w:hAnsi="Cambria Math"/>
          </w:rPr>
          <m:t>i=1,2,…,n</m:t>
        </m:r>
      </m:oMath>
      <w:r w:rsidRPr="00701F16">
        <w:t xml:space="preserve">. Customers consider a set of features, denoted by </w:t>
      </w:r>
      <m:oMath>
        <m:r>
          <w:rPr>
            <w:rFonts w:ascii="Cambria Math" w:hAnsi="Cambria Math"/>
          </w:rPr>
          <m:t>M</m:t>
        </m:r>
      </m:oMath>
      <w:r w:rsidRPr="00701F16">
        <w:t xml:space="preserve"> and indexed by </w:t>
      </w:r>
      <m:oMath>
        <m:r>
          <w:rPr>
            <w:rFonts w:ascii="Cambria Math" w:hAnsi="Cambria Math"/>
          </w:rPr>
          <m:t>m</m:t>
        </m:r>
      </m:oMath>
      <w:r w:rsidRPr="00701F16">
        <w:t xml:space="preserve">. The utility measured in monetary value of feature </w:t>
      </w:r>
      <m:oMath>
        <m:r>
          <w:rPr>
            <w:rFonts w:ascii="Cambria Math" w:hAnsi="Cambria Math"/>
          </w:rPr>
          <m:t>m</m:t>
        </m:r>
      </m:oMath>
      <w:r w:rsidRPr="00701F16">
        <w:t xml:space="preserve"> for a customer in segment </w:t>
      </w:r>
      <m:oMath>
        <m:r>
          <w:rPr>
            <w:rFonts w:ascii="Cambria Math" w:hAnsi="Cambria Math"/>
          </w:rPr>
          <m:t>i</m:t>
        </m:r>
      </m:oMath>
      <w:r w:rsidRPr="00701F16">
        <w:t xml:space="preserve"> is assumed to be </w:t>
      </w:r>
      <m:oMath>
        <m:sSubSup>
          <m:sSubSupPr>
            <m:ctrlPr>
              <w:rPr>
                <w:rFonts w:ascii="Cambria Math" w:hAnsi="Cambria Math"/>
                <w:i/>
              </w:rPr>
            </m:ctrlPr>
          </m:sSubSupPr>
          <m:e>
            <m:r>
              <w:rPr>
                <w:rFonts w:ascii="Cambria Math" w:hAnsi="Cambria Math"/>
              </w:rPr>
              <m:t>β</m:t>
            </m:r>
          </m:e>
          <m:sub>
            <m:r>
              <w:rPr>
                <w:rFonts w:ascii="Cambria Math" w:hAnsi="Cambria Math"/>
              </w:rPr>
              <m:t>i</m:t>
            </m:r>
          </m:sub>
          <m:sup>
            <m:r>
              <w:rPr>
                <w:rFonts w:ascii="Cambria Math" w:hAnsi="Cambria Math"/>
              </w:rPr>
              <m:t>m</m:t>
            </m:r>
          </m:sup>
        </m:sSubSup>
      </m:oMath>
      <w:r w:rsidRPr="00701F16">
        <w:t xml:space="preserve">. In other words, the vector of </w:t>
      </w:r>
      <m:oMath>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β</m:t>
                </m:r>
              </m:e>
              <m:sub>
                <m:r>
                  <w:rPr>
                    <w:rFonts w:ascii="Cambria Math" w:hAnsi="Cambria Math"/>
                  </w:rPr>
                  <m:t>i</m:t>
                </m:r>
              </m:sub>
              <m:sup>
                <m:r>
                  <w:rPr>
                    <w:rFonts w:ascii="Cambria Math" w:hAnsi="Cambria Math"/>
                  </w:rPr>
                  <m:t>m</m:t>
                </m:r>
              </m:sup>
            </m:sSubSup>
          </m:e>
        </m:d>
      </m:oMath>
      <w:r w:rsidRPr="00701F16">
        <w:t xml:space="preserve"> represents the opinions of segment </w:t>
      </w:r>
      <m:oMath>
        <m:r>
          <w:rPr>
            <w:rFonts w:ascii="Cambria Math" w:hAnsi="Cambria Math"/>
          </w:rPr>
          <m:t>i</m:t>
        </m:r>
      </m:oMath>
      <w:r w:rsidRPr="00701F16">
        <w:t xml:space="preserve"> over all features. For a given </w:t>
      </w:r>
      <w:r>
        <w:rPr>
          <w:rFonts w:eastAsiaTheme="minorEastAsia" w:hint="eastAsia"/>
        </w:rPr>
        <w:t>vehicle</w:t>
      </w:r>
      <w:r w:rsidRPr="00701F16">
        <w:t xml:space="preserve"> </w:t>
      </w:r>
      <m:oMath>
        <m:r>
          <w:rPr>
            <w:rFonts w:ascii="Cambria Math" w:hAnsi="Cambria Math"/>
          </w:rPr>
          <m:t>q</m:t>
        </m:r>
      </m:oMath>
      <w:r w:rsidRPr="00701F16">
        <w:t xml:space="preserve">, </w:t>
      </w:r>
      <m:oMath>
        <m:sSub>
          <m:sSubPr>
            <m:ctrlPr>
              <w:rPr>
                <w:rFonts w:ascii="Cambria Math" w:hAnsi="Cambria Math"/>
                <w:i/>
              </w:rPr>
            </m:ctrlPr>
          </m:sSubPr>
          <m:e>
            <m:r>
              <w:rPr>
                <w:rFonts w:ascii="Cambria Math" w:hAnsi="Cambria Math"/>
              </w:rPr>
              <m:t>X</m:t>
            </m:r>
          </m:e>
          <m:sub>
            <m:r>
              <w:rPr>
                <w:rFonts w:ascii="Cambria Math" w:hAnsi="Cambria Math"/>
              </w:rPr>
              <m:t>q</m:t>
            </m:r>
          </m:sub>
        </m:sSub>
        <m:r>
          <w:rPr>
            <w:rFonts w:ascii="Cambria Math" w:hAnsi="Cambria Math"/>
          </w:rPr>
          <m:t>=</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x</m:t>
                </m:r>
              </m:e>
              <m:sub>
                <m:r>
                  <w:rPr>
                    <w:rFonts w:ascii="Cambria Math" w:hAnsi="Cambria Math"/>
                  </w:rPr>
                  <m:t>q</m:t>
                </m:r>
              </m:sub>
              <m:sup>
                <m:r>
                  <w:rPr>
                    <w:rFonts w:ascii="Cambria Math" w:hAnsi="Cambria Math"/>
                  </w:rPr>
                  <m:t>m</m:t>
                </m:r>
              </m:sup>
            </m:sSubSup>
          </m:e>
        </m:d>
      </m:oMath>
      <w:r w:rsidRPr="00701F16">
        <w:t xml:space="preserve"> represents the values of </w:t>
      </w:r>
      <w:r>
        <w:rPr>
          <w:rFonts w:eastAsiaTheme="minorEastAsia" w:hint="eastAsia"/>
        </w:rPr>
        <w:t>vehicle</w:t>
      </w:r>
      <w:r>
        <w:rPr>
          <w:rFonts w:eastAsiaTheme="minorEastAsia"/>
        </w:rPr>
        <w:t xml:space="preserve"> </w:t>
      </w:r>
      <m:oMath>
        <m:r>
          <w:rPr>
            <w:rFonts w:ascii="Cambria Math" w:eastAsiaTheme="minorEastAsia" w:hAnsi="Cambria Math"/>
          </w:rPr>
          <m:t>q</m:t>
        </m:r>
      </m:oMath>
      <w:r w:rsidRPr="00701F16">
        <w:t xml:space="preserve"> over all features. Under the additivity assumption over utilities, </w:t>
      </w:r>
      <m:oMath>
        <m:sSub>
          <m:sSubPr>
            <m:ctrlPr>
              <w:rPr>
                <w:rFonts w:ascii="Cambria Math" w:hAnsi="Cambria Math"/>
                <w:i/>
              </w:rPr>
            </m:ctrlPr>
          </m:sSubPr>
          <m:e>
            <m:r>
              <w:rPr>
                <w:rFonts w:ascii="Cambria Math" w:hAnsi="Cambria Math"/>
              </w:rPr>
              <m:t>U</m:t>
            </m:r>
          </m:e>
          <m:sub>
            <m:r>
              <w:rPr>
                <w:rFonts w:ascii="Cambria Math" w:hAnsi="Cambria Math"/>
              </w:rPr>
              <m:t>iq</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q</m:t>
            </m:r>
          </m:sub>
        </m:sSub>
      </m:oMath>
      <w:r w:rsidRPr="00701F16">
        <w:t xml:space="preserve"> represents the total utility of </w:t>
      </w:r>
      <w:r>
        <w:rPr>
          <w:rFonts w:eastAsiaTheme="minorEastAsia" w:hint="eastAsia"/>
        </w:rPr>
        <w:t>vehicle</w:t>
      </w:r>
      <w:r w:rsidRPr="00701F16">
        <w:t xml:space="preserve"> </w:t>
      </w:r>
      <m:oMath>
        <m:r>
          <w:rPr>
            <w:rFonts w:ascii="Cambria Math" w:hAnsi="Cambria Math"/>
          </w:rPr>
          <m:t>q</m:t>
        </m:r>
      </m:oMath>
      <w:r w:rsidRPr="00701F16">
        <w:t xml:space="preserve"> for a customer in </w:t>
      </w:r>
      <w:r w:rsidRPr="00290ADC">
        <w:rPr>
          <w:kern w:val="0"/>
          <w:szCs w:val="24"/>
        </w:rPr>
        <w:t>segment</w:t>
      </w:r>
      <w:r w:rsidRPr="00701F16">
        <w:t xml:space="preserve"> </w:t>
      </w:r>
      <m:oMath>
        <m:r>
          <w:rPr>
            <w:rFonts w:ascii="Cambria Math" w:hAnsi="Cambria Math"/>
          </w:rPr>
          <m:t>i</m:t>
        </m:r>
      </m:oMath>
      <w:r w:rsidRPr="00701F16">
        <w:t xml:space="preserve">. Specifically, for the new </w:t>
      </w:r>
      <w:r>
        <w:rPr>
          <w:rFonts w:eastAsiaTheme="minorEastAsia" w:hint="eastAsia"/>
        </w:rPr>
        <w:t>EV,</w:t>
      </w:r>
      <w:r w:rsidRPr="00701F16">
        <w:t xml:space="preserve"> </w:t>
      </w:r>
      <m:oMath>
        <m:r>
          <w:rPr>
            <w:rFonts w:ascii="Cambria Math" w:hAnsi="Cambria Math"/>
          </w:rPr>
          <m:t>a</m:t>
        </m:r>
      </m:oMath>
      <w:r>
        <w:rPr>
          <w:rFonts w:eastAsiaTheme="minorEastAsia" w:hint="eastAsia"/>
        </w:rPr>
        <w:t>,</w:t>
      </w:r>
      <w:r w:rsidRPr="00701F16">
        <w:t xml:space="preserve"> </w:t>
      </w:r>
      <m:oMath>
        <m:sSub>
          <m:sSubPr>
            <m:ctrlPr>
              <w:rPr>
                <w:rFonts w:ascii="Cambria Math" w:hAnsi="Cambria Math"/>
                <w:i/>
              </w:rPr>
            </m:ctrlPr>
          </m:sSubPr>
          <m:e>
            <m:r>
              <w:rPr>
                <w:rFonts w:ascii="Cambria Math" w:hAnsi="Cambria Math"/>
              </w:rPr>
              <m:t>U</m:t>
            </m:r>
          </m:e>
          <m:sub>
            <m:r>
              <w:rPr>
                <w:rFonts w:ascii="Cambria Math" w:hAnsi="Cambria Math"/>
              </w:rPr>
              <m:t>ia</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a</m:t>
            </m:r>
          </m:sub>
        </m:sSub>
      </m:oMath>
      <w:r w:rsidRPr="00701F16">
        <w:t xml:space="preserve"> is its utility for consumer segment </w:t>
      </w:r>
      <m:oMath>
        <m:r>
          <w:rPr>
            <w:rFonts w:ascii="Cambria Math" w:hAnsi="Cambria Math"/>
          </w:rPr>
          <m:t>i</m:t>
        </m:r>
      </m:oMath>
      <w:r w:rsidRPr="00701F16">
        <w:t>.</w:t>
      </w:r>
    </w:p>
    <w:p w:rsidR="005A0B6E" w:rsidRPr="00701F16" w:rsidRDefault="005A0B6E" w:rsidP="00290ADC">
      <w:pPr>
        <w:pStyle w:val="ListParagraph"/>
        <w:numPr>
          <w:ilvl w:val="12"/>
          <w:numId w:val="1"/>
        </w:numPr>
        <w:spacing w:before="156" w:after="156" w:line="480" w:lineRule="auto"/>
        <w:ind w:firstLineChars="0"/>
        <w:rPr>
          <w:rFonts w:eastAsiaTheme="minorEastAsia"/>
        </w:rPr>
      </w:pPr>
      <w:r w:rsidRPr="00701F16">
        <w:t xml:space="preserve">The basic model decides a non-discriminating price </w:t>
      </w:r>
      <m:oMath>
        <m:sSub>
          <m:sSubPr>
            <m:ctrlPr>
              <w:rPr>
                <w:rFonts w:ascii="Cambria Math" w:hAnsi="Cambria Math"/>
                <w:i/>
              </w:rPr>
            </m:ctrlPr>
          </m:sSubPr>
          <m:e>
            <m:r>
              <w:rPr>
                <w:rFonts w:ascii="Cambria Math" w:hAnsi="Cambria Math"/>
              </w:rPr>
              <m:t>p</m:t>
            </m:r>
          </m:e>
          <m:sub>
            <m:r>
              <w:rPr>
                <w:rFonts w:ascii="Cambria Math" w:hAnsi="Cambria Math"/>
              </w:rPr>
              <m:t>a</m:t>
            </m:r>
          </m:sub>
        </m:sSub>
      </m:oMath>
      <w:r w:rsidRPr="00701F16">
        <w:t xml:space="preserve"> for </w:t>
      </w:r>
      <w:r>
        <w:rPr>
          <w:rFonts w:eastAsiaTheme="minorEastAsia" w:hint="eastAsia"/>
        </w:rPr>
        <w:t>vehicle</w:t>
      </w:r>
      <w:r w:rsidRPr="00701F16">
        <w:t xml:space="preserve"> </w:t>
      </w:r>
      <m:oMath>
        <m:r>
          <w:rPr>
            <w:rFonts w:ascii="Cambria Math" w:hAnsi="Cambria Math"/>
          </w:rPr>
          <m:t>a</m:t>
        </m:r>
      </m:oMath>
      <w:r w:rsidRPr="00701F16">
        <w:t xml:space="preserve">. The probability of a customer in </w:t>
      </w:r>
      <w:r w:rsidRPr="00290ADC">
        <w:rPr>
          <w:kern w:val="0"/>
          <w:szCs w:val="24"/>
        </w:rPr>
        <w:t>segment</w:t>
      </w:r>
      <w:r w:rsidRPr="00701F16">
        <w:t xml:space="preserve"> </w:t>
      </w:r>
      <m:oMath>
        <m:r>
          <w:rPr>
            <w:rFonts w:ascii="Cambria Math" w:hAnsi="Cambria Math"/>
          </w:rPr>
          <m:t>i</m:t>
        </m:r>
      </m:oMath>
      <w:r w:rsidRPr="00701F16">
        <w:t xml:space="preserve"> to choose </w:t>
      </w:r>
      <w:r>
        <w:rPr>
          <w:rFonts w:eastAsiaTheme="minorEastAsia" w:hint="eastAsia"/>
        </w:rPr>
        <w:t>vehicle</w:t>
      </w:r>
      <w:r w:rsidRPr="00701F16">
        <w:t xml:space="preserve"> </w:t>
      </w:r>
      <m:oMath>
        <m:r>
          <w:rPr>
            <w:rFonts w:ascii="Cambria Math" w:hAnsi="Cambria Math"/>
          </w:rPr>
          <m:t>a</m:t>
        </m:r>
      </m:oMath>
      <w:r w:rsidRPr="00701F16">
        <w:t xml:space="preserve"> over other alternatives is denoted by </w:t>
      </w:r>
      <m:oMath>
        <m:sSub>
          <m:sSubPr>
            <m:ctrlPr>
              <w:rPr>
                <w:rFonts w:ascii="Cambria Math" w:hAnsi="Cambria Math"/>
                <w:i/>
              </w:rPr>
            </m:ctrlPr>
          </m:sSubPr>
          <m:e>
            <m:r>
              <w:rPr>
                <w:rFonts w:ascii="Cambria Math" w:hAnsi="Cambria Math"/>
              </w:rPr>
              <m:t>P</m:t>
            </m:r>
          </m:e>
          <m:sub>
            <m:r>
              <w:rPr>
                <w:rFonts w:ascii="Cambria Math" w:hAnsi="Cambria Math"/>
              </w:rPr>
              <m:t>ia</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e>
        </m:d>
      </m:oMath>
      <w:r w:rsidRPr="00701F16">
        <w:t xml:space="preserve">. Based on the discrete choice theory </w:t>
      </w:r>
      <w:r w:rsidRPr="00701F16">
        <w:fldChar w:fldCharType="begin"/>
      </w:r>
      <w:r w:rsidRPr="00701F16">
        <w:instrText xml:space="preserve"> ADDIN EN.CITE &lt;EndNote&gt;&lt;Cite&gt;&lt;Author&gt;Train&lt;/Author&gt;&lt;Year&gt;2009&lt;/Year&gt;&lt;RecNum&gt;10876&lt;/RecNum&gt;&lt;DisplayText&gt;&lt;style font="Times New Roman" size="12"&gt;(Anderson et al. 1992, Train 2009)&lt;/style&gt;&lt;/DisplayText&gt;&lt;record&gt;&lt;rec-number&gt;10876&lt;/rec-number&gt;&lt;foreign-keys&gt;&lt;key app="EN" db-id="2txd5z0awtf09kertsnvfpf35rw05dw599af"&gt;10876&lt;/key&gt;&lt;/foreign-keys&gt;&lt;ref-type name="Book"&gt;6&lt;/ref-type&gt;&lt;contributors&gt;&lt;authors&gt;&lt;author&gt;Train, Kenneth E&lt;/author&gt;&lt;/authors&gt;&lt;/contributors&gt;&lt;titles&gt;&lt;title&gt;Discrete choice methods with simulation&lt;/title&gt;&lt;/titles&gt;&lt;dates&gt;&lt;year&gt;2009&lt;/year&gt;&lt;/dates&gt;&lt;publisher&gt;Cambridge university press&lt;/publisher&gt;&lt;isbn&gt;1139480375&lt;/isbn&gt;&lt;urls&gt;&lt;/urls&gt;&lt;/record&gt;&lt;/Cite&gt;&lt;Cite&gt;&lt;Author&gt;Anderson&lt;/Author&gt;&lt;Year&gt;1992&lt;/Year&gt;&lt;RecNum&gt;11214&lt;/RecNum&gt;&lt;record&gt;&lt;rec-number&gt;11214&lt;/rec-number&gt;&lt;foreign-keys&gt;&lt;key app="EN" db-id="2txd5z0awtf09kertsnvfpf35rw05dw599af"&gt;11214&lt;/key&gt;&lt;/foreign-keys&gt;&lt;ref-type name="Book"&gt;6&lt;/ref-type&gt;&lt;contributors&gt;&lt;authors&gt;&lt;author&gt;Anderson, Simon P&lt;/author&gt;&lt;author&gt;De Palma, Andre&lt;/author&gt;&lt;author&gt;Thisse, Jacques François&lt;/author&gt;&lt;/authors&gt;&lt;/contributors&gt;&lt;titles&gt;&lt;title&gt;Discrete choice theory of product differentiation&lt;/title&gt;&lt;/titles&gt;&lt;dates&gt;&lt;year&gt;1992&lt;/year&gt;&lt;/dates&gt;&lt;publisher&gt;MIT press&lt;/publisher&gt;&lt;isbn&gt;026201128X&lt;/isbn&gt;&lt;urls&gt;&lt;/urls&gt;&lt;/record&gt;&lt;/Cite&gt;&lt;/EndNote&gt;</w:instrText>
      </w:r>
      <w:r w:rsidRPr="00701F16">
        <w:fldChar w:fldCharType="separate"/>
      </w:r>
      <w:r w:rsidRPr="00701F16">
        <w:rPr>
          <w:noProof/>
        </w:rPr>
        <w:t>(</w:t>
      </w:r>
      <w:hyperlink w:anchor="_ENREF_1" w:tooltip="Anderson, 1992 #11214" w:history="1">
        <w:r w:rsidR="00166FE8" w:rsidRPr="00701F16">
          <w:rPr>
            <w:noProof/>
          </w:rPr>
          <w:t>Anderson et al. 1992</w:t>
        </w:r>
      </w:hyperlink>
      <w:r w:rsidRPr="00701F16">
        <w:rPr>
          <w:noProof/>
        </w:rPr>
        <w:t xml:space="preserve">, </w:t>
      </w:r>
      <w:hyperlink w:anchor="_ENREF_117" w:tooltip="Train, 2009 #10876" w:history="1">
        <w:r w:rsidR="00166FE8" w:rsidRPr="00701F16">
          <w:rPr>
            <w:noProof/>
          </w:rPr>
          <w:t>Train 2009</w:t>
        </w:r>
      </w:hyperlink>
      <w:r w:rsidRPr="00701F16">
        <w:rPr>
          <w:noProof/>
        </w:rPr>
        <w:t>)</w:t>
      </w:r>
      <w:r w:rsidRPr="00701F16">
        <w:fldChar w:fldCharType="end"/>
      </w:r>
      <w:r w:rsidRPr="00701F16">
        <w:t xml:space="preserve">, the probability by which a consumer chooses the new </w:t>
      </w:r>
      <w:r>
        <w:rPr>
          <w:rFonts w:eastAsiaTheme="minorEastAsia" w:hint="eastAsia"/>
        </w:rPr>
        <w:t>EV model,</w:t>
      </w:r>
      <w:r w:rsidRPr="00701F16">
        <w:t xml:space="preserve"> </w:t>
      </w:r>
      <m:oMath>
        <m:r>
          <w:rPr>
            <w:rFonts w:ascii="Cambria Math" w:hAnsi="Cambria Math"/>
          </w:rPr>
          <m:t>a</m:t>
        </m:r>
      </m:oMath>
      <w:r w:rsidRPr="00701F16">
        <w:t xml:space="preserve"> is given by </w:t>
      </w:r>
    </w:p>
    <w:p w:rsidR="005A0B6E" w:rsidRPr="00701F16" w:rsidRDefault="00ED6E9D" w:rsidP="005A0B6E">
      <w:pPr>
        <w:tabs>
          <w:tab w:val="right" w:pos="9356"/>
        </w:tabs>
        <w:spacing w:before="156" w:after="156"/>
      </w:pPr>
      <m:oMath>
        <m:sSub>
          <m:sSubPr>
            <m:ctrlPr>
              <w:rPr>
                <w:rFonts w:ascii="Cambria Math" w:hAnsi="Cambria Math"/>
                <w:i/>
              </w:rPr>
            </m:ctrlPr>
          </m:sSubPr>
          <m:e>
            <m:r>
              <w:rPr>
                <w:rFonts w:ascii="Cambria Math" w:hAnsi="Cambria Math"/>
              </w:rPr>
              <m:t>P</m:t>
            </m:r>
          </m:e>
          <m:sub>
            <m:r>
              <w:rPr>
                <w:rFonts w:ascii="Cambria Math" w:hAnsi="Cambria Math"/>
              </w:rPr>
              <m:t>ia</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e>
        </m:d>
        <m:r>
          <w:rPr>
            <w:rFonts w:ascii="Cambria Math" w:hAnsi="Cambria Math"/>
          </w:rPr>
          <m:t>=</m:t>
        </m:r>
        <m:f>
          <m:fPr>
            <m:type m:val="lin"/>
            <m:ctrlPr>
              <w:rPr>
                <w:rFonts w:ascii="Cambria Math" w:hAnsi="Cambria Math"/>
                <w:i/>
              </w:rPr>
            </m:ctrlPr>
          </m:fPr>
          <m:num>
            <m:func>
              <m:funcPr>
                <m:ctrlPr>
                  <w:rPr>
                    <w:rFonts w:ascii="Cambria Math" w:hAnsi="Cambria Math"/>
                    <w:i/>
                  </w:rPr>
                </m:ctrlPr>
              </m:funcPr>
              <m:fName>
                <m:r>
                  <w:rPr>
                    <w:rFonts w:ascii="Cambria Math" w:hAnsi="Cambria Math"/>
                  </w:rPr>
                  <m:t>exp</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a</m:t>
                            </m:r>
                          </m:sub>
                        </m:sSub>
                      </m:e>
                    </m:d>
                  </m:e>
                </m:d>
              </m:e>
            </m:func>
          </m:num>
          <m:den>
            <m:d>
              <m:dPr>
                <m:begChr m:val="{"/>
                <m:endChr m:val="}"/>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q</m:t>
                    </m:r>
                    <m:r>
                      <w:rPr>
                        <w:rFonts w:ascii="Cambria Math" w:hAnsi="Cambria Math" w:hint="eastAsia"/>
                      </w:rPr>
                      <m:t>∈</m:t>
                    </m:r>
                    <m:r>
                      <w:rPr>
                        <w:rFonts w:ascii="Cambria Math" w:hAnsi="Cambria Math"/>
                      </w:rPr>
                      <m:t>Q</m:t>
                    </m:r>
                  </m:sub>
                  <m:sup/>
                  <m:e>
                    <m:func>
                      <m:funcPr>
                        <m:ctrlPr>
                          <w:rPr>
                            <w:rFonts w:ascii="Cambria Math" w:hAnsi="Cambria Math"/>
                            <w:i/>
                          </w:rPr>
                        </m:ctrlPr>
                      </m:funcPr>
                      <m:fName>
                        <m:r>
                          <w:rPr>
                            <w:rFonts w:ascii="Cambria Math" w:hAnsi="Cambria Math"/>
                          </w:rPr>
                          <m:t>exp</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q</m:t>
                                    </m:r>
                                  </m:sub>
                                </m:sSub>
                              </m:e>
                            </m:d>
                          </m:e>
                        </m:d>
                      </m:e>
                    </m:func>
                  </m:e>
                </m:nary>
                <m:r>
                  <w:rPr>
                    <w:rFonts w:ascii="Cambria Math" w:hAnsi="Cambria Math"/>
                  </w:rPr>
                  <m:t>+</m:t>
                </m:r>
                <m:func>
                  <m:funcPr>
                    <m:ctrlPr>
                      <w:rPr>
                        <w:rFonts w:ascii="Cambria Math" w:hAnsi="Cambria Math"/>
                        <w:i/>
                      </w:rPr>
                    </m:ctrlPr>
                  </m:funcPr>
                  <m:fName>
                    <m:r>
                      <w:rPr>
                        <w:rFonts w:ascii="Cambria Math" w:hAnsi="Cambria Math"/>
                      </w:rPr>
                      <m:t>exp</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a</m:t>
                                </m:r>
                              </m:sub>
                            </m:sSub>
                          </m:e>
                        </m:d>
                      </m:e>
                    </m:d>
                  </m:e>
                </m:func>
              </m:e>
            </m:d>
          </m:den>
        </m:f>
      </m:oMath>
      <w:r w:rsidR="005A0B6E" w:rsidRPr="00701F16">
        <w:t>.</w:t>
      </w:r>
      <w:r w:rsidR="005A0B6E" w:rsidRPr="00701F16">
        <w:tab/>
        <w:t>(1)</w:t>
      </w:r>
    </w:p>
    <w:p w:rsidR="005A0B6E" w:rsidRPr="00701F16" w:rsidRDefault="005A0B6E" w:rsidP="00D66F49">
      <w:pPr>
        <w:spacing w:before="120" w:after="120" w:line="480" w:lineRule="auto"/>
      </w:pPr>
      <w:r w:rsidRPr="00701F16">
        <w:lastRenderedPageBreak/>
        <w:t xml:space="preserve">Here </w:t>
      </w:r>
      <m:oMath>
        <m:sSub>
          <m:sSubPr>
            <m:ctrlPr>
              <w:rPr>
                <w:rFonts w:ascii="Cambria Math" w:hAnsi="Cambria Math"/>
                <w:i/>
              </w:rPr>
            </m:ctrlPr>
          </m:sSubPr>
          <m:e>
            <m:r>
              <w:rPr>
                <w:rFonts w:ascii="Cambria Math" w:hAnsi="Cambria Math"/>
              </w:rPr>
              <m:t>α</m:t>
            </m:r>
          </m:e>
          <m:sub>
            <m:r>
              <w:rPr>
                <w:rFonts w:ascii="Cambria Math" w:hAnsi="Cambria Math"/>
              </w:rPr>
              <m:t>i</m:t>
            </m:r>
          </m:sub>
        </m:sSub>
      </m:oMath>
      <w:r w:rsidRPr="00701F16">
        <w:t xml:space="preserve"> is the utility sensitivity coefficient of customer segment </w:t>
      </w:r>
      <m:oMath>
        <m:r>
          <w:rPr>
            <w:rFonts w:ascii="Cambria Math" w:hAnsi="Cambria Math"/>
          </w:rPr>
          <m:t>i</m:t>
        </m:r>
      </m:oMath>
      <w:r w:rsidRPr="00701F16">
        <w:t>. In equation (</w:t>
      </w:r>
      <w:r w:rsidRPr="00D66F49">
        <w:rPr>
          <w:rFonts w:eastAsiaTheme="minorEastAsia" w:hint="eastAsia"/>
        </w:rPr>
        <w:t>1</w:t>
      </w:r>
      <w:r w:rsidRPr="00701F16">
        <w:t xml:space="preserve">), </w:t>
      </w:r>
      <m:oMath>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a</m:t>
            </m:r>
          </m:sub>
        </m:sSub>
      </m:oMath>
      <w:r w:rsidRPr="00D759E5">
        <w:t xml:space="preserve"> </w:t>
      </w:r>
      <w:r w:rsidRPr="00701F16">
        <w:t xml:space="preserve">is the net utility of </w:t>
      </w:r>
      <w:r w:rsidRPr="00D66F49">
        <w:rPr>
          <w:rFonts w:eastAsiaTheme="minorEastAsia" w:hint="eastAsia"/>
        </w:rPr>
        <w:t>vehicle</w:t>
      </w:r>
      <w:r w:rsidRPr="00701F16">
        <w:t xml:space="preserve"> </w:t>
      </w:r>
      <m:oMath>
        <m:r>
          <w:rPr>
            <w:rFonts w:ascii="Cambria Math" w:hAnsi="Cambria Math"/>
          </w:rPr>
          <m:t>a</m:t>
        </m:r>
      </m:oMath>
      <w:r w:rsidRPr="00701F16">
        <w:t xml:space="preserve"> for a consumer in segment </w:t>
      </w:r>
      <m:oMath>
        <m:r>
          <w:rPr>
            <w:rFonts w:ascii="Cambria Math" w:hAnsi="Cambria Math"/>
          </w:rPr>
          <m:t>i</m:t>
        </m:r>
      </m:oMath>
      <w:r w:rsidRPr="00701F16">
        <w:t xml:space="preserve">. </w:t>
      </w:r>
    </w:p>
    <w:p w:rsidR="005A0B6E" w:rsidRDefault="005A0B6E" w:rsidP="00290ADC">
      <w:pPr>
        <w:pStyle w:val="ListParagraph"/>
        <w:numPr>
          <w:ilvl w:val="12"/>
          <w:numId w:val="1"/>
        </w:numPr>
        <w:spacing w:before="156" w:after="156" w:line="480" w:lineRule="auto"/>
        <w:ind w:firstLineChars="0"/>
      </w:pPr>
      <w:r w:rsidRPr="00701F16">
        <w:t xml:space="preserve">The </w:t>
      </w:r>
      <w:r w:rsidRPr="00290ADC">
        <w:rPr>
          <w:kern w:val="0"/>
          <w:szCs w:val="24"/>
        </w:rPr>
        <w:t>purchasing</w:t>
      </w:r>
      <w:r w:rsidRPr="00701F16">
        <w:t xml:space="preserve"> probability of </w:t>
      </w:r>
      <w:r>
        <w:rPr>
          <w:rFonts w:eastAsiaTheme="minorEastAsia" w:hint="eastAsia"/>
          <w:szCs w:val="24"/>
        </w:rPr>
        <w:t xml:space="preserve">existing </w:t>
      </w:r>
      <w:r>
        <w:rPr>
          <w:rFonts w:eastAsiaTheme="minorEastAsia" w:hint="eastAsia"/>
        </w:rPr>
        <w:t>vehicle</w:t>
      </w:r>
      <w:r w:rsidRPr="00701F16">
        <w:t xml:space="preserve"> </w:t>
      </w:r>
      <m:oMath>
        <m:r>
          <w:rPr>
            <w:rFonts w:ascii="Cambria Math" w:hAnsi="Cambria Math"/>
          </w:rPr>
          <m:t>q</m:t>
        </m:r>
      </m:oMath>
      <w:r>
        <w:rPr>
          <w:rFonts w:eastAsiaTheme="minorEastAsia" w:hint="eastAsia"/>
        </w:rPr>
        <w:t xml:space="preserve"> that</w:t>
      </w:r>
      <w:r w:rsidRPr="00701F16">
        <w:t xml:space="preserve"> </w:t>
      </w:r>
      <w:r>
        <w:rPr>
          <w:rFonts w:eastAsiaTheme="minorEastAsia" w:hint="eastAsia"/>
        </w:rPr>
        <w:t>she offers</w:t>
      </w:r>
      <w:r w:rsidRPr="00701F16">
        <w:t xml:space="preserve"> is characterized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3"/>
        <w:gridCol w:w="545"/>
      </w:tblGrid>
      <w:tr w:rsidR="005A0B6E" w:rsidTr="00290ADC">
        <w:tc>
          <w:tcPr>
            <w:tcW w:w="8928" w:type="dxa"/>
          </w:tcPr>
          <w:p w:rsidR="005A0B6E" w:rsidRPr="0080404F" w:rsidRDefault="00ED6E9D" w:rsidP="00290ADC">
            <w:pPr>
              <w:numPr>
                <w:ilvl w:val="12"/>
                <w:numId w:val="0"/>
              </w:numPr>
              <w:spacing w:before="156" w:after="156"/>
              <w:rPr>
                <w:i/>
              </w:rPr>
            </w:pPr>
            <m:oMathPara>
              <m:oMath>
                <m:sSub>
                  <m:sSubPr>
                    <m:ctrlPr>
                      <w:rPr>
                        <w:rFonts w:ascii="Cambria Math" w:hAnsi="Cambria Math"/>
                        <w:i/>
                      </w:rPr>
                    </m:ctrlPr>
                  </m:sSubPr>
                  <m:e>
                    <m:r>
                      <w:rPr>
                        <w:rFonts w:ascii="Cambria Math" w:hAnsi="Cambria Math" w:cstheme="minorBidi"/>
                      </w:rPr>
                      <m:t>P</m:t>
                    </m:r>
                  </m:e>
                  <m:sub>
                    <m:r>
                      <w:rPr>
                        <w:rFonts w:ascii="Cambria Math" w:hAnsi="Cambria Math" w:cstheme="minorBidi"/>
                      </w:rPr>
                      <m:t>iq</m:t>
                    </m:r>
                  </m:sub>
                </m:sSub>
                <m:d>
                  <m:dPr>
                    <m:ctrlPr>
                      <w:rPr>
                        <w:rFonts w:ascii="Cambria Math" w:hAnsi="Cambria Math"/>
                        <w:i/>
                      </w:rPr>
                    </m:ctrlPr>
                  </m:dPr>
                  <m:e>
                    <m:sSub>
                      <m:sSubPr>
                        <m:ctrlPr>
                          <w:rPr>
                            <w:rFonts w:ascii="Cambria Math" w:hAnsi="Cambria Math"/>
                            <w:i/>
                          </w:rPr>
                        </m:ctrlPr>
                      </m:sSubPr>
                      <m:e>
                        <m:r>
                          <w:rPr>
                            <w:rFonts w:ascii="Cambria Math" w:hAnsi="Cambria Math" w:cstheme="minorBidi"/>
                          </w:rPr>
                          <m:t>p</m:t>
                        </m:r>
                      </m:e>
                      <m:sub>
                        <m:r>
                          <w:rPr>
                            <w:rFonts w:ascii="Cambria Math" w:hAnsi="Cambria Math" w:cstheme="minorBidi"/>
                          </w:rPr>
                          <m:t>a</m:t>
                        </m:r>
                      </m:sub>
                    </m:sSub>
                  </m:e>
                </m:d>
                <m:r>
                  <w:rPr>
                    <w:rFonts w:ascii="Cambria Math" w:hAnsi="Cambria Math" w:cstheme="minorBidi"/>
                  </w:rPr>
                  <m:t>=</m:t>
                </m:r>
                <m:f>
                  <m:fPr>
                    <m:ctrlPr>
                      <w:rPr>
                        <w:rFonts w:ascii="Cambria Math" w:hAnsi="Cambria Math"/>
                        <w:i/>
                      </w:rPr>
                    </m:ctrlPr>
                  </m:fPr>
                  <m:num>
                    <m:func>
                      <m:funcPr>
                        <m:ctrlPr>
                          <w:rPr>
                            <w:rFonts w:ascii="Cambria Math" w:hAnsi="Cambria Math"/>
                            <w:i/>
                          </w:rPr>
                        </m:ctrlPr>
                      </m:funcPr>
                      <m:fName>
                        <m:r>
                          <w:rPr>
                            <w:rFonts w:ascii="Cambria Math" w:hAnsi="Cambria Math" w:cstheme="minorBidi"/>
                          </w:rPr>
                          <m:t>exp</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cstheme="minorBidi"/>
                                  </w:rPr>
                                  <m:t>α</m:t>
                                </m:r>
                              </m:e>
                              <m:sub>
                                <m:r>
                                  <w:rPr>
                                    <w:rFonts w:ascii="Cambria Math" w:hAnsi="Cambria Math" w:cstheme="minorBidi"/>
                                  </w:rPr>
                                  <m:t>i</m:t>
                                </m:r>
                              </m:sub>
                            </m:sSub>
                            <m:d>
                              <m:dPr>
                                <m:ctrlPr>
                                  <w:rPr>
                                    <w:rFonts w:ascii="Cambria Math" w:hAnsi="Cambria Math"/>
                                    <w:i/>
                                  </w:rPr>
                                </m:ctrlPr>
                              </m:dPr>
                              <m:e>
                                <m:sSub>
                                  <m:sSubPr>
                                    <m:ctrlPr>
                                      <w:rPr>
                                        <w:rFonts w:ascii="Cambria Math" w:hAnsi="Cambria Math"/>
                                        <w:i/>
                                      </w:rPr>
                                    </m:ctrlPr>
                                  </m:sSubPr>
                                  <m:e>
                                    <m:r>
                                      <w:rPr>
                                        <w:rFonts w:ascii="Cambria Math" w:hAnsi="Cambria Math" w:cstheme="minorBidi"/>
                                      </w:rPr>
                                      <m:t>β</m:t>
                                    </m:r>
                                  </m:e>
                                  <m:sub>
                                    <m:r>
                                      <w:rPr>
                                        <w:rFonts w:ascii="Cambria Math" w:hAnsi="Cambria Math" w:cstheme="minorBidi"/>
                                      </w:rPr>
                                      <m:t>i</m:t>
                                    </m:r>
                                  </m:sub>
                                </m:sSub>
                                <m:r>
                                  <w:rPr>
                                    <w:rFonts w:ascii="Cambria Math" w:hAnsi="Cambria Math" w:cstheme="minorBidi"/>
                                  </w:rPr>
                                  <m:t>∙</m:t>
                                </m:r>
                                <m:sSub>
                                  <m:sSubPr>
                                    <m:ctrlPr>
                                      <w:rPr>
                                        <w:rFonts w:ascii="Cambria Math" w:hAnsi="Cambria Math"/>
                                        <w:i/>
                                      </w:rPr>
                                    </m:ctrlPr>
                                  </m:sSubPr>
                                  <m:e>
                                    <m:r>
                                      <w:rPr>
                                        <w:rFonts w:ascii="Cambria Math" w:hAnsi="Cambria Math" w:cstheme="minorBidi"/>
                                      </w:rPr>
                                      <m:t>X</m:t>
                                    </m:r>
                                  </m:e>
                                  <m:sub>
                                    <m:r>
                                      <w:rPr>
                                        <w:rFonts w:ascii="Cambria Math" w:hAnsi="Cambria Math" w:cstheme="minorBidi"/>
                                      </w:rPr>
                                      <m:t>q</m:t>
                                    </m:r>
                                  </m:sub>
                                </m:sSub>
                                <m:r>
                                  <w:rPr>
                                    <w:rFonts w:ascii="Cambria Math" w:hAnsi="Cambria Math" w:cstheme="minorBidi"/>
                                  </w:rPr>
                                  <m:t>-</m:t>
                                </m:r>
                                <m:sSub>
                                  <m:sSubPr>
                                    <m:ctrlPr>
                                      <w:rPr>
                                        <w:rFonts w:ascii="Cambria Math" w:hAnsi="Cambria Math"/>
                                        <w:i/>
                                      </w:rPr>
                                    </m:ctrlPr>
                                  </m:sSubPr>
                                  <m:e>
                                    <m:r>
                                      <w:rPr>
                                        <w:rFonts w:ascii="Cambria Math" w:hAnsi="Cambria Math" w:cstheme="minorBidi"/>
                                      </w:rPr>
                                      <m:t>p</m:t>
                                    </m:r>
                                  </m:e>
                                  <m:sub>
                                    <m:r>
                                      <w:rPr>
                                        <w:rFonts w:ascii="Cambria Math" w:hAnsi="Cambria Math" w:cstheme="minorBidi"/>
                                      </w:rPr>
                                      <m:t>q</m:t>
                                    </m:r>
                                  </m:sub>
                                </m:sSub>
                              </m:e>
                            </m:d>
                          </m:e>
                        </m:d>
                      </m:e>
                    </m:func>
                  </m:num>
                  <m:den>
                    <m:nary>
                      <m:naryPr>
                        <m:chr m:val="∑"/>
                        <m:limLoc m:val="undOvr"/>
                        <m:supHide m:val="1"/>
                        <m:ctrlPr>
                          <w:rPr>
                            <w:rFonts w:ascii="Cambria Math" w:hAnsi="Cambria Math"/>
                            <w:i/>
                          </w:rPr>
                        </m:ctrlPr>
                      </m:naryPr>
                      <m:sub>
                        <m:r>
                          <w:rPr>
                            <w:rFonts w:ascii="Cambria Math" w:hAnsi="Cambria Math" w:cstheme="minorBidi"/>
                          </w:rPr>
                          <m:t>q</m:t>
                        </m:r>
                        <m:r>
                          <w:rPr>
                            <w:rFonts w:ascii="Cambria Math" w:hAnsi="Cambria Math" w:cstheme="minorBidi" w:hint="eastAsia"/>
                          </w:rPr>
                          <m:t>∈</m:t>
                        </m:r>
                        <m:r>
                          <w:rPr>
                            <w:rFonts w:ascii="Cambria Math" w:hAnsi="Cambria Math" w:cstheme="minorBidi"/>
                          </w:rPr>
                          <m:t>Q</m:t>
                        </m:r>
                      </m:sub>
                      <m:sup/>
                      <m:e>
                        <m:func>
                          <m:funcPr>
                            <m:ctrlPr>
                              <w:rPr>
                                <w:rFonts w:ascii="Cambria Math" w:hAnsi="Cambria Math"/>
                                <w:i/>
                              </w:rPr>
                            </m:ctrlPr>
                          </m:funcPr>
                          <m:fName>
                            <m:r>
                              <w:rPr>
                                <w:rFonts w:ascii="Cambria Math" w:hAnsi="Cambria Math" w:cstheme="minorBidi"/>
                              </w:rPr>
                              <m:t>exp</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cstheme="minorBidi"/>
                                      </w:rPr>
                                      <m:t>α</m:t>
                                    </m:r>
                                  </m:e>
                                  <m:sub>
                                    <m:r>
                                      <w:rPr>
                                        <w:rFonts w:ascii="Cambria Math" w:hAnsi="Cambria Math" w:cstheme="minorBidi"/>
                                      </w:rPr>
                                      <m:t>i</m:t>
                                    </m:r>
                                  </m:sub>
                                </m:sSub>
                                <m:d>
                                  <m:dPr>
                                    <m:ctrlPr>
                                      <w:rPr>
                                        <w:rFonts w:ascii="Cambria Math" w:hAnsi="Cambria Math"/>
                                        <w:i/>
                                      </w:rPr>
                                    </m:ctrlPr>
                                  </m:dPr>
                                  <m:e>
                                    <m:sSub>
                                      <m:sSubPr>
                                        <m:ctrlPr>
                                          <w:rPr>
                                            <w:rFonts w:ascii="Cambria Math" w:hAnsi="Cambria Math"/>
                                            <w:i/>
                                          </w:rPr>
                                        </m:ctrlPr>
                                      </m:sSubPr>
                                      <m:e>
                                        <m:r>
                                          <w:rPr>
                                            <w:rFonts w:ascii="Cambria Math" w:hAnsi="Cambria Math" w:cstheme="minorBidi"/>
                                          </w:rPr>
                                          <m:t>β</m:t>
                                        </m:r>
                                      </m:e>
                                      <m:sub>
                                        <m:r>
                                          <w:rPr>
                                            <w:rFonts w:ascii="Cambria Math" w:hAnsi="Cambria Math" w:cstheme="minorBidi"/>
                                          </w:rPr>
                                          <m:t>i</m:t>
                                        </m:r>
                                      </m:sub>
                                    </m:sSub>
                                    <m:r>
                                      <w:rPr>
                                        <w:rFonts w:ascii="Cambria Math" w:hAnsi="Cambria Math" w:cstheme="minorBidi"/>
                                      </w:rPr>
                                      <m:t>∙</m:t>
                                    </m:r>
                                    <m:sSub>
                                      <m:sSubPr>
                                        <m:ctrlPr>
                                          <w:rPr>
                                            <w:rFonts w:ascii="Cambria Math" w:hAnsi="Cambria Math"/>
                                            <w:i/>
                                          </w:rPr>
                                        </m:ctrlPr>
                                      </m:sSubPr>
                                      <m:e>
                                        <m:r>
                                          <w:rPr>
                                            <w:rFonts w:ascii="Cambria Math" w:hAnsi="Cambria Math" w:cstheme="minorBidi"/>
                                          </w:rPr>
                                          <m:t>X</m:t>
                                        </m:r>
                                      </m:e>
                                      <m:sub>
                                        <m:r>
                                          <w:rPr>
                                            <w:rFonts w:ascii="Cambria Math" w:hAnsi="Cambria Math" w:cstheme="minorBidi"/>
                                          </w:rPr>
                                          <m:t>q</m:t>
                                        </m:r>
                                      </m:sub>
                                    </m:sSub>
                                    <m:r>
                                      <w:rPr>
                                        <w:rFonts w:ascii="Cambria Math" w:hAnsi="Cambria Math" w:cstheme="minorBidi"/>
                                      </w:rPr>
                                      <m:t>-</m:t>
                                    </m:r>
                                    <m:sSub>
                                      <m:sSubPr>
                                        <m:ctrlPr>
                                          <w:rPr>
                                            <w:rFonts w:ascii="Cambria Math" w:hAnsi="Cambria Math"/>
                                            <w:i/>
                                          </w:rPr>
                                        </m:ctrlPr>
                                      </m:sSubPr>
                                      <m:e>
                                        <m:r>
                                          <w:rPr>
                                            <w:rFonts w:ascii="Cambria Math" w:hAnsi="Cambria Math" w:cstheme="minorBidi"/>
                                          </w:rPr>
                                          <m:t>p</m:t>
                                        </m:r>
                                      </m:e>
                                      <m:sub>
                                        <m:r>
                                          <w:rPr>
                                            <w:rFonts w:ascii="Cambria Math" w:hAnsi="Cambria Math" w:cstheme="minorBidi"/>
                                          </w:rPr>
                                          <m:t>q</m:t>
                                        </m:r>
                                      </m:sub>
                                    </m:sSub>
                                  </m:e>
                                </m:d>
                              </m:e>
                            </m:d>
                          </m:e>
                        </m:func>
                      </m:e>
                    </m:nary>
                    <m:r>
                      <w:rPr>
                        <w:rFonts w:ascii="Cambria Math" w:hAnsi="Cambria Math" w:cstheme="minorBidi"/>
                      </w:rPr>
                      <m:t>+</m:t>
                    </m:r>
                    <m:func>
                      <m:funcPr>
                        <m:ctrlPr>
                          <w:rPr>
                            <w:rFonts w:ascii="Cambria Math" w:hAnsi="Cambria Math"/>
                            <w:i/>
                          </w:rPr>
                        </m:ctrlPr>
                      </m:funcPr>
                      <m:fName>
                        <m:r>
                          <w:rPr>
                            <w:rFonts w:ascii="Cambria Math" w:hAnsi="Cambria Math" w:cstheme="minorBidi"/>
                          </w:rPr>
                          <m:t>exp</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cstheme="minorBidi"/>
                                  </w:rPr>
                                  <m:t>α</m:t>
                                </m:r>
                              </m:e>
                              <m:sub>
                                <m:r>
                                  <w:rPr>
                                    <w:rFonts w:ascii="Cambria Math" w:hAnsi="Cambria Math" w:cstheme="minorBidi"/>
                                  </w:rPr>
                                  <m:t>i</m:t>
                                </m:r>
                              </m:sub>
                            </m:sSub>
                            <m:d>
                              <m:dPr>
                                <m:ctrlPr>
                                  <w:rPr>
                                    <w:rFonts w:ascii="Cambria Math" w:hAnsi="Cambria Math"/>
                                    <w:i/>
                                  </w:rPr>
                                </m:ctrlPr>
                              </m:dPr>
                              <m:e>
                                <m:sSub>
                                  <m:sSubPr>
                                    <m:ctrlPr>
                                      <w:rPr>
                                        <w:rFonts w:ascii="Cambria Math" w:hAnsi="Cambria Math"/>
                                        <w:i/>
                                      </w:rPr>
                                    </m:ctrlPr>
                                  </m:sSubPr>
                                  <m:e>
                                    <m:r>
                                      <w:rPr>
                                        <w:rFonts w:ascii="Cambria Math" w:hAnsi="Cambria Math" w:cstheme="minorBidi"/>
                                      </w:rPr>
                                      <m:t>β</m:t>
                                    </m:r>
                                  </m:e>
                                  <m:sub>
                                    <m:r>
                                      <w:rPr>
                                        <w:rFonts w:ascii="Cambria Math" w:hAnsi="Cambria Math" w:cstheme="minorBidi"/>
                                      </w:rPr>
                                      <m:t>i</m:t>
                                    </m:r>
                                  </m:sub>
                                </m:sSub>
                                <m:r>
                                  <w:rPr>
                                    <w:rFonts w:ascii="Cambria Math" w:hAnsi="Cambria Math" w:cstheme="minorBidi"/>
                                  </w:rPr>
                                  <m:t>∙</m:t>
                                </m:r>
                                <m:sSub>
                                  <m:sSubPr>
                                    <m:ctrlPr>
                                      <w:rPr>
                                        <w:rFonts w:ascii="Cambria Math" w:hAnsi="Cambria Math"/>
                                        <w:i/>
                                      </w:rPr>
                                    </m:ctrlPr>
                                  </m:sSubPr>
                                  <m:e>
                                    <m:r>
                                      <w:rPr>
                                        <w:rFonts w:ascii="Cambria Math" w:hAnsi="Cambria Math" w:cstheme="minorBidi"/>
                                      </w:rPr>
                                      <m:t>X</m:t>
                                    </m:r>
                                  </m:e>
                                  <m:sub>
                                    <m:r>
                                      <w:rPr>
                                        <w:rFonts w:ascii="Cambria Math" w:hAnsi="Cambria Math" w:cstheme="minorBidi"/>
                                      </w:rPr>
                                      <m:t>a</m:t>
                                    </m:r>
                                  </m:sub>
                                </m:sSub>
                                <m:r>
                                  <w:rPr>
                                    <w:rFonts w:ascii="Cambria Math" w:hAnsi="Cambria Math" w:cstheme="minorBidi"/>
                                  </w:rPr>
                                  <m:t>-</m:t>
                                </m:r>
                                <m:sSub>
                                  <m:sSubPr>
                                    <m:ctrlPr>
                                      <w:rPr>
                                        <w:rFonts w:ascii="Cambria Math" w:hAnsi="Cambria Math"/>
                                        <w:i/>
                                      </w:rPr>
                                    </m:ctrlPr>
                                  </m:sSubPr>
                                  <m:e>
                                    <m:r>
                                      <w:rPr>
                                        <w:rFonts w:ascii="Cambria Math" w:hAnsi="Cambria Math" w:cstheme="minorBidi"/>
                                      </w:rPr>
                                      <m:t>p</m:t>
                                    </m:r>
                                  </m:e>
                                  <m:sub>
                                    <m:r>
                                      <w:rPr>
                                        <w:rFonts w:ascii="Cambria Math" w:hAnsi="Cambria Math" w:cstheme="minorBidi"/>
                                      </w:rPr>
                                      <m:t>a</m:t>
                                    </m:r>
                                  </m:sub>
                                </m:sSub>
                              </m:e>
                            </m:d>
                          </m:e>
                        </m:d>
                      </m:e>
                    </m:func>
                  </m:den>
                </m:f>
                <m:r>
                  <m:rPr>
                    <m:sty m:val="p"/>
                  </m:rPr>
                  <w:rPr>
                    <w:rFonts w:ascii="Cambria Math" w:hAnsi="Cambria Math"/>
                    <w:sz w:val="22"/>
                  </w:rPr>
                  <m:t xml:space="preserve"> for</m:t>
                </m:r>
                <m:r>
                  <w:rPr>
                    <w:rFonts w:ascii="Cambria Math" w:hAnsi="Cambria Math"/>
                    <w:sz w:val="22"/>
                  </w:rPr>
                  <m:t xml:space="preserve"> q</m:t>
                </m:r>
                <m:r>
                  <w:rPr>
                    <w:rFonts w:ascii="Cambria Math" w:hAnsi="Cambria Math" w:hint="eastAsia"/>
                    <w:sz w:val="22"/>
                  </w:rPr>
                  <m:t>∈</m:t>
                </m:r>
                <m:sSub>
                  <m:sSubPr>
                    <m:ctrlPr>
                      <w:rPr>
                        <w:rFonts w:ascii="Cambria Math" w:hAnsi="Cambria Math"/>
                        <w:i/>
                        <w:sz w:val="22"/>
                      </w:rPr>
                    </m:ctrlPr>
                  </m:sSubPr>
                  <m:e>
                    <m:r>
                      <w:rPr>
                        <w:rFonts w:ascii="Cambria Math" w:hAnsi="Cambria Math"/>
                        <w:sz w:val="22"/>
                      </w:rPr>
                      <m:t>Q</m:t>
                    </m:r>
                  </m:e>
                  <m:sub>
                    <m:r>
                      <w:rPr>
                        <w:rFonts w:ascii="Cambria Math" w:hAnsi="Cambria Math"/>
                        <w:sz w:val="22"/>
                      </w:rPr>
                      <m:t>1</m:t>
                    </m:r>
                  </m:sub>
                </m:sSub>
                <m:r>
                  <w:rPr>
                    <w:rFonts w:ascii="Cambria Math" w:eastAsiaTheme="minorEastAsia" w:hAnsi="Cambria Math"/>
                    <w:sz w:val="22"/>
                  </w:rPr>
                  <m:t>.</m:t>
                </m:r>
              </m:oMath>
            </m:oMathPara>
          </w:p>
        </w:tc>
        <w:tc>
          <w:tcPr>
            <w:tcW w:w="545" w:type="dxa"/>
            <w:tcMar>
              <w:left w:w="0" w:type="dxa"/>
              <w:right w:w="0" w:type="dxa"/>
            </w:tcMar>
            <w:vAlign w:val="center"/>
          </w:tcPr>
          <w:p w:rsidR="005A0B6E" w:rsidRPr="00D759E5" w:rsidRDefault="005A0B6E" w:rsidP="00290ADC">
            <w:pPr>
              <w:spacing w:before="156" w:after="156"/>
              <w:jc w:val="right"/>
            </w:pPr>
            <w:r>
              <w:rPr>
                <w:rFonts w:eastAsiaTheme="minorEastAsia" w:hint="eastAsia"/>
              </w:rPr>
              <w:t>(</w:t>
            </w:r>
            <w:r w:rsidRPr="0080404F">
              <w:rPr>
                <w:rFonts w:eastAsiaTheme="minorEastAsia"/>
              </w:rPr>
              <w:t>2</w:t>
            </w:r>
            <w:r>
              <w:rPr>
                <w:rFonts w:eastAsiaTheme="minorEastAsia" w:hint="eastAsia"/>
              </w:rPr>
              <w:t>)</w:t>
            </w:r>
          </w:p>
        </w:tc>
      </w:tr>
    </w:tbl>
    <w:p w:rsidR="005A0B6E" w:rsidRPr="0080404F" w:rsidRDefault="005A0B6E" w:rsidP="00290ADC">
      <w:pPr>
        <w:pStyle w:val="ListParagraph"/>
        <w:numPr>
          <w:ilvl w:val="12"/>
          <w:numId w:val="1"/>
        </w:numPr>
        <w:spacing w:before="156" w:after="156" w:line="480" w:lineRule="auto"/>
        <w:ind w:firstLineChars="0"/>
        <w:rPr>
          <w:rFonts w:eastAsiaTheme="minorEastAsia"/>
          <w:szCs w:val="24"/>
        </w:rPr>
      </w:pPr>
      <w:r w:rsidRPr="00290ADC">
        <w:rPr>
          <w:kern w:val="0"/>
          <w:szCs w:val="24"/>
        </w:rPr>
        <w:t>Therefore</w:t>
      </w:r>
      <w:r w:rsidRPr="00701F16">
        <w:rPr>
          <w:szCs w:val="24"/>
        </w:rPr>
        <w:t xml:space="preserve">, the total expected demand </w:t>
      </w:r>
      <w:r>
        <w:rPr>
          <w:rFonts w:eastAsiaTheme="minorEastAsia" w:hint="eastAsia"/>
          <w:szCs w:val="24"/>
        </w:rPr>
        <w:t>for</w:t>
      </w:r>
      <w:r w:rsidRPr="00701F16">
        <w:rPr>
          <w:szCs w:val="24"/>
        </w:rPr>
        <w:t xml:space="preserve"> </w:t>
      </w:r>
      <w:r>
        <w:rPr>
          <w:rFonts w:eastAsiaTheme="minorEastAsia" w:hint="eastAsia"/>
        </w:rPr>
        <w:t>vehicle</w:t>
      </w:r>
      <w:r w:rsidRPr="00701F16">
        <w:t xml:space="preserve"> </w:t>
      </w:r>
      <m:oMath>
        <m:r>
          <w:rPr>
            <w:rFonts w:ascii="Cambria Math" w:hAnsi="Cambria Math"/>
            <w:szCs w:val="24"/>
          </w:rPr>
          <m:t>a</m:t>
        </m:r>
      </m:oMath>
      <w:r w:rsidRPr="00701F16">
        <w:rPr>
          <w:szCs w:val="24"/>
        </w:rPr>
        <w:t xml:space="preserve"> under a given </w:t>
      </w:r>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a</m:t>
            </m:r>
          </m:sub>
        </m:sSub>
      </m:oMath>
      <w:r w:rsidRPr="00701F16">
        <w:rPr>
          <w:szCs w:val="24"/>
        </w:rPr>
        <w:t xml:space="preserve"> can be calculated by</w:t>
      </w:r>
    </w:p>
    <w:p w:rsidR="005A0B6E" w:rsidRPr="00701F16" w:rsidRDefault="00ED6E9D" w:rsidP="005A0B6E">
      <w:pPr>
        <w:tabs>
          <w:tab w:val="left" w:pos="1701"/>
          <w:tab w:val="right" w:pos="9356"/>
        </w:tabs>
        <w:spacing w:before="156" w:after="156"/>
        <w:ind w:firstLineChars="354" w:firstLine="850"/>
        <w:rPr>
          <w:i/>
        </w:rPr>
      </w:pPr>
      <m:oMath>
        <m:sSub>
          <m:sSubPr>
            <m:ctrlPr>
              <w:rPr>
                <w:rFonts w:ascii="Cambria Math" w:hAnsi="Cambria Math"/>
                <w:i/>
              </w:rPr>
            </m:ctrlPr>
          </m:sSubPr>
          <m:e>
            <m:r>
              <w:rPr>
                <w:rFonts w:ascii="Cambria Math" w:hAnsi="Cambria Math"/>
              </w:rPr>
              <m:t>N</m:t>
            </m:r>
          </m:e>
          <m:sub>
            <m:r>
              <w:rPr>
                <w:rFonts w:ascii="Cambria Math" w:hAnsi="Cambria Math"/>
              </w:rPr>
              <m:t>a</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e>
        </m:d>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s</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ia</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e>
            </m:d>
          </m:e>
        </m:nary>
      </m:oMath>
      <w:r w:rsidR="005A0B6E" w:rsidRPr="00701F16">
        <w:rPr>
          <w:i/>
        </w:rPr>
        <w:t>,</w:t>
      </w:r>
      <w:r w:rsidR="005A0B6E" w:rsidRPr="00701F16">
        <w:rPr>
          <w:i/>
        </w:rPr>
        <w:tab/>
      </w:r>
      <w:r w:rsidR="005A0B6E" w:rsidRPr="00701F16">
        <w:t>(3)</w:t>
      </w:r>
    </w:p>
    <w:p w:rsidR="005A0B6E" w:rsidRPr="00D66F49" w:rsidRDefault="005A0B6E" w:rsidP="00D66F49">
      <w:pPr>
        <w:spacing w:before="120" w:after="120" w:line="480" w:lineRule="auto"/>
      </w:pPr>
      <w:r w:rsidRPr="00D66F49">
        <w:t>whereas the total expected number of buyer</w:t>
      </w:r>
      <w:r w:rsidRPr="00D66F49">
        <w:rPr>
          <w:rFonts w:eastAsiaTheme="minorEastAsia" w:hint="eastAsia"/>
        </w:rPr>
        <w:t>s</w:t>
      </w:r>
      <w:r w:rsidRPr="00D66F49">
        <w:t xml:space="preserve"> of </w:t>
      </w:r>
      <w:r w:rsidRPr="00D66F49">
        <w:rPr>
          <w:rFonts w:eastAsiaTheme="minorEastAsia" w:hint="eastAsia"/>
        </w:rPr>
        <w:t>vehicle</w:t>
      </w:r>
      <w:r w:rsidRPr="00701F16">
        <w:t xml:space="preserve"> </w:t>
      </w:r>
      <m:oMath>
        <m:r>
          <w:rPr>
            <w:rFonts w:ascii="Cambria Math" w:hAnsi="Cambria Math"/>
          </w:rPr>
          <m:t>q</m:t>
        </m:r>
      </m:oMath>
      <w:r w:rsidRPr="00D66F49">
        <w:t xml:space="preserve"> in </w:t>
      </w:r>
      <m:oMath>
        <m:sSub>
          <m:sSubPr>
            <m:ctrlPr>
              <w:rPr>
                <w:rFonts w:ascii="Cambria Math" w:hAnsi="Cambria Math"/>
                <w:i/>
              </w:rPr>
            </m:ctrlPr>
          </m:sSubPr>
          <m:e>
            <m:r>
              <w:rPr>
                <w:rFonts w:ascii="Cambria Math" w:hAnsi="Cambria Math"/>
              </w:rPr>
              <m:t>Q</m:t>
            </m:r>
          </m:e>
          <m:sub>
            <m:r>
              <w:rPr>
                <w:rFonts w:ascii="Cambria Math" w:hAnsi="Cambria Math"/>
              </w:rPr>
              <m:t>1</m:t>
            </m:r>
          </m:sub>
        </m:sSub>
      </m:oMath>
      <w:r w:rsidRPr="00D66F49">
        <w:t xml:space="preserve"> under </w:t>
      </w:r>
      <m:oMath>
        <m:sSub>
          <m:sSubPr>
            <m:ctrlPr>
              <w:rPr>
                <w:rFonts w:ascii="Cambria Math" w:hAnsi="Cambria Math"/>
                <w:i/>
              </w:rPr>
            </m:ctrlPr>
          </m:sSubPr>
          <m:e>
            <m:r>
              <w:rPr>
                <w:rFonts w:ascii="Cambria Math" w:hAnsi="Cambria Math"/>
              </w:rPr>
              <m:t>p</m:t>
            </m:r>
          </m:e>
          <m:sub>
            <m:r>
              <w:rPr>
                <w:rFonts w:ascii="Cambria Math" w:hAnsi="Cambria Math"/>
              </w:rPr>
              <m:t>a</m:t>
            </m:r>
          </m:sub>
        </m:sSub>
      </m:oMath>
      <w:r w:rsidRPr="00D66F49">
        <w:t xml:space="preserve"> is computed by</w:t>
      </w:r>
    </w:p>
    <w:p w:rsidR="005A0B6E" w:rsidRPr="00701F16" w:rsidRDefault="00ED6E9D" w:rsidP="005A0B6E">
      <w:pPr>
        <w:tabs>
          <w:tab w:val="right" w:pos="9356"/>
        </w:tabs>
        <w:spacing w:before="156" w:after="156"/>
        <w:ind w:leftChars="355" w:left="1699" w:hangingChars="353" w:hanging="847"/>
        <w:rPr>
          <w:i/>
        </w:rPr>
      </w:pPr>
      <m:oMath>
        <m:sSub>
          <m:sSubPr>
            <m:ctrlPr>
              <w:rPr>
                <w:rFonts w:ascii="Cambria Math" w:hAnsi="Cambria Math"/>
                <w:i/>
              </w:rPr>
            </m:ctrlPr>
          </m:sSubPr>
          <m:e>
            <m:r>
              <w:rPr>
                <w:rFonts w:ascii="Cambria Math" w:hAnsi="Cambria Math"/>
              </w:rPr>
              <m:t>N</m:t>
            </m:r>
          </m:e>
          <m:sub>
            <m:r>
              <w:rPr>
                <w:rFonts w:ascii="Cambria Math" w:hAnsi="Cambria Math"/>
              </w:rPr>
              <m:t>q</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e>
        </m:d>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s</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iq</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e>
            </m:d>
          </m:e>
        </m:nary>
      </m:oMath>
      <w:r w:rsidR="005A0B6E" w:rsidRPr="00701F16">
        <w:t>.</w:t>
      </w:r>
      <w:r w:rsidR="005A0B6E" w:rsidRPr="00701F16">
        <w:tab/>
        <w:t>(4)</w:t>
      </w:r>
    </w:p>
    <w:p w:rsidR="005A0B6E" w:rsidRPr="00701F16" w:rsidRDefault="005A0B6E" w:rsidP="00290ADC">
      <w:pPr>
        <w:pStyle w:val="ListParagraph"/>
        <w:numPr>
          <w:ilvl w:val="12"/>
          <w:numId w:val="1"/>
        </w:numPr>
        <w:spacing w:before="156" w:after="156" w:line="480" w:lineRule="auto"/>
        <w:ind w:firstLineChars="0"/>
        <w:rPr>
          <w:szCs w:val="24"/>
        </w:rPr>
      </w:pPr>
      <w:r w:rsidRPr="00701F16">
        <w:rPr>
          <w:szCs w:val="24"/>
        </w:rPr>
        <w:t xml:space="preserve">The </w:t>
      </w:r>
      <w:r w:rsidRPr="00290ADC">
        <w:rPr>
          <w:kern w:val="0"/>
          <w:szCs w:val="24"/>
        </w:rPr>
        <w:t>objective</w:t>
      </w:r>
      <w:r w:rsidRPr="00701F16">
        <w:rPr>
          <w:szCs w:val="24"/>
        </w:rPr>
        <w:t xml:space="preserve"> of the basic model is to maximize </w:t>
      </w:r>
      <w:r>
        <w:rPr>
          <w:rFonts w:eastAsiaTheme="minorEastAsia" w:hint="eastAsia"/>
          <w:szCs w:val="24"/>
        </w:rPr>
        <w:t>her total</w:t>
      </w:r>
      <w:r>
        <w:rPr>
          <w:szCs w:val="24"/>
        </w:rPr>
        <w:t xml:space="preserve"> profit, which </w:t>
      </w:r>
      <w:r>
        <w:rPr>
          <w:rFonts w:eastAsiaTheme="minorEastAsia" w:hint="eastAsia"/>
          <w:szCs w:val="24"/>
        </w:rPr>
        <w:t>is</w:t>
      </w:r>
      <w:r w:rsidRPr="00701F16">
        <w:rPr>
          <w:szCs w:val="24"/>
        </w:rPr>
        <w:t xml:space="preserve"> </w:t>
      </w:r>
    </w:p>
    <w:p w:rsidR="005A0B6E" w:rsidRPr="00701F16" w:rsidRDefault="00ED6E9D" w:rsidP="005A0B6E">
      <w:pPr>
        <w:tabs>
          <w:tab w:val="right" w:pos="9356"/>
        </w:tabs>
        <w:spacing w:before="156" w:after="156"/>
        <w:ind w:leftChars="355" w:left="1697" w:hangingChars="352" w:hanging="845"/>
        <w:rPr>
          <w:i/>
        </w:rPr>
      </w:pPr>
      <m:oMath>
        <m:func>
          <m:funcPr>
            <m:ctrlPr>
              <w:rPr>
                <w:rFonts w:ascii="Cambria Math" w:hAnsi="Cambria Math"/>
                <w:i/>
              </w:rPr>
            </m:ctrlPr>
          </m:funcPr>
          <m:fName>
            <m:limLow>
              <m:limLowPr>
                <m:ctrlPr>
                  <w:rPr>
                    <w:rFonts w:ascii="Cambria Math" w:hAnsi="Cambria Math"/>
                    <w:i/>
                  </w:rPr>
                </m:ctrlPr>
              </m:limLowPr>
              <m:e>
                <m:r>
                  <w:rPr>
                    <w:rFonts w:ascii="Cambria Math" w:hAnsi="Cambria Math"/>
                  </w:rPr>
                  <m:t>max</m:t>
                </m:r>
              </m:e>
              <m:lim>
                <m:sSub>
                  <m:sSubPr>
                    <m:ctrlPr>
                      <w:rPr>
                        <w:rFonts w:ascii="Cambria Math" w:hAnsi="Cambria Math"/>
                        <w:i/>
                      </w:rPr>
                    </m:ctrlPr>
                  </m:sSubPr>
                  <m:e>
                    <m:r>
                      <w:rPr>
                        <w:rFonts w:ascii="Cambria Math" w:hAnsi="Cambria Math"/>
                      </w:rPr>
                      <m:t>p</m:t>
                    </m:r>
                  </m:e>
                  <m:sub>
                    <m:r>
                      <w:rPr>
                        <w:rFonts w:ascii="Cambria Math" w:hAnsi="Cambria Math"/>
                      </w:rPr>
                      <m:t>a</m:t>
                    </m:r>
                  </m:sub>
                </m:sSub>
              </m:lim>
            </m:limLow>
          </m:fName>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m:t>
                    </m:r>
                  </m:sub>
                </m:sSub>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a</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e>
            </m:d>
            <m:r>
              <w:rPr>
                <w:rFonts w:ascii="Cambria Math" w:hAnsi="Cambria Math"/>
              </w:rPr>
              <m:t>+</m:t>
            </m:r>
            <m:nary>
              <m:naryPr>
                <m:chr m:val="∑"/>
                <m:limLoc m:val="undOvr"/>
                <m:supHide m:val="1"/>
                <m:ctrlPr>
                  <w:rPr>
                    <w:rFonts w:ascii="Cambria Math" w:hAnsi="Cambria Math"/>
                    <w:i/>
                  </w:rPr>
                </m:ctrlPr>
              </m:naryPr>
              <m:sub>
                <m:r>
                  <w:rPr>
                    <w:rFonts w:ascii="Cambria Math" w:hAnsi="Cambria Math"/>
                  </w:rPr>
                  <m:t>q∈</m:t>
                </m:r>
                <m:sSub>
                  <m:sSubPr>
                    <m:ctrlPr>
                      <w:rPr>
                        <w:rFonts w:ascii="Cambria Math" w:hAnsi="Cambria Math"/>
                        <w:i/>
                      </w:rPr>
                    </m:ctrlPr>
                  </m:sSubPr>
                  <m:e>
                    <m:r>
                      <w:rPr>
                        <w:rFonts w:ascii="Cambria Math" w:hAnsi="Cambria Math"/>
                      </w:rPr>
                      <m:t>Q</m:t>
                    </m:r>
                  </m:e>
                  <m:sub>
                    <m:r>
                      <w:rPr>
                        <w:rFonts w:ascii="Cambria Math" w:hAnsi="Cambria Math"/>
                      </w:rPr>
                      <m:t>1</m:t>
                    </m:r>
                  </m:sub>
                </m:sSub>
              </m:sub>
              <m:sup/>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q</m:t>
                        </m:r>
                      </m:sub>
                    </m:sSub>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q</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e>
                </m:d>
              </m:e>
            </m:nary>
          </m:e>
        </m:func>
        <m:r>
          <w:rPr>
            <w:rFonts w:ascii="Cambria Math" w:hAnsi="Cambria Math"/>
          </w:rPr>
          <m:t xml:space="preserve"> </m:t>
        </m:r>
      </m:oMath>
      <w:r w:rsidR="005A0B6E" w:rsidRPr="00701F16">
        <w:t>,</w:t>
      </w:r>
      <w:r w:rsidR="005A0B6E" w:rsidRPr="00701F16">
        <w:tab/>
        <w:t>(5)</w:t>
      </w:r>
    </w:p>
    <w:p w:rsidR="005A0B6E" w:rsidRPr="00D66F49" w:rsidRDefault="005A0B6E" w:rsidP="0095666A">
      <w:pPr>
        <w:spacing w:before="120" w:after="120" w:line="480" w:lineRule="auto"/>
        <w:jc w:val="both"/>
        <w:rPr>
          <w:rFonts w:eastAsiaTheme="minorEastAsia"/>
          <w:i/>
        </w:rPr>
      </w:pPr>
      <w:r w:rsidRPr="00701F16">
        <w:t xml:space="preserve">where the </w:t>
      </w:r>
      <w:r w:rsidRPr="00D66F49">
        <w:t>manufacturing</w:t>
      </w:r>
      <w:r w:rsidRPr="00701F16">
        <w:t xml:space="preserve"> cost</w:t>
      </w:r>
      <w:r w:rsidRPr="00D66F49">
        <w:rPr>
          <w:rFonts w:eastAsiaTheme="minorEastAsia" w:hint="eastAsia"/>
        </w:rPr>
        <w:t>s</w:t>
      </w:r>
      <w:r w:rsidRPr="00701F16">
        <w:t xml:space="preserve"> </w:t>
      </w:r>
      <w:r w:rsidRPr="00D66F49">
        <w:rPr>
          <w:rFonts w:eastAsiaTheme="minorEastAsia" w:hint="eastAsia"/>
        </w:rPr>
        <w:t>of</w:t>
      </w:r>
      <w:r w:rsidRPr="00701F16">
        <w:t xml:space="preserve"> </w:t>
      </w:r>
      <w:r w:rsidRPr="00D66F49">
        <w:rPr>
          <w:rFonts w:eastAsiaTheme="minorEastAsia" w:hint="eastAsia"/>
        </w:rPr>
        <w:t xml:space="preserve">the </w:t>
      </w:r>
      <w:r w:rsidRPr="00701F16">
        <w:t xml:space="preserve">new </w:t>
      </w:r>
      <w:r w:rsidRPr="00D66F49">
        <w:rPr>
          <w:rFonts w:eastAsiaTheme="minorEastAsia" w:hint="eastAsia"/>
        </w:rPr>
        <w:t>EV</w:t>
      </w:r>
      <w:r w:rsidRPr="00701F16">
        <w:t xml:space="preserve"> and </w:t>
      </w:r>
      <w:r w:rsidRPr="00D66F49">
        <w:rPr>
          <w:rFonts w:eastAsiaTheme="minorEastAsia" w:hint="eastAsia"/>
        </w:rPr>
        <w:t>existing vehicle are</w:t>
      </w:r>
      <w:r w:rsidRPr="00701F16">
        <w:t xml:space="preserve"> denoted by </w:t>
      </w:r>
      <m:oMath>
        <m:sSub>
          <m:sSubPr>
            <m:ctrlPr>
              <w:rPr>
                <w:rFonts w:ascii="Cambria Math" w:hAnsi="Cambria Math"/>
                <w:i/>
              </w:rPr>
            </m:ctrlPr>
          </m:sSubPr>
          <m:e>
            <m:r>
              <w:rPr>
                <w:rFonts w:ascii="Cambria Math" w:hAnsi="Cambria Math"/>
              </w:rPr>
              <m:t>c</m:t>
            </m:r>
          </m:e>
          <m:sub>
            <m:r>
              <w:rPr>
                <w:rFonts w:ascii="Cambria Math" w:hAnsi="Cambria Math"/>
              </w:rPr>
              <m:t>a</m:t>
            </m:r>
          </m:sub>
        </m:sSub>
      </m:oMath>
      <w:r w:rsidRPr="00701F16">
        <w:t xml:space="preserve"> and </w:t>
      </w:r>
      <m:oMath>
        <m:sSub>
          <m:sSubPr>
            <m:ctrlPr>
              <w:rPr>
                <w:rFonts w:ascii="Cambria Math" w:hAnsi="Cambria Math"/>
                <w:i/>
              </w:rPr>
            </m:ctrlPr>
          </m:sSubPr>
          <m:e>
            <m:r>
              <w:rPr>
                <w:rFonts w:ascii="Cambria Math" w:hAnsi="Cambria Math"/>
              </w:rPr>
              <m:t>c</m:t>
            </m:r>
          </m:e>
          <m:sub>
            <m:r>
              <w:rPr>
                <w:rFonts w:ascii="Cambria Math" w:hAnsi="Cambria Math"/>
              </w:rPr>
              <m:t>q</m:t>
            </m:r>
          </m:sub>
        </m:sSub>
      </m:oMath>
      <w:r w:rsidRPr="00D66F49">
        <w:rPr>
          <w:rFonts w:eastAsiaTheme="minorEastAsia" w:hint="eastAsia"/>
        </w:rPr>
        <w:t>,</w:t>
      </w:r>
      <w:r w:rsidRPr="00701F16">
        <w:t xml:space="preserve">  </w:t>
      </w:r>
      <m:oMath>
        <m:r>
          <w:rPr>
            <w:rFonts w:ascii="Cambria Math" w:hAnsi="Cambria Math"/>
          </w:rPr>
          <m:t>q∈</m:t>
        </m:r>
        <m:sSub>
          <m:sSubPr>
            <m:ctrlPr>
              <w:rPr>
                <w:rFonts w:ascii="Cambria Math" w:hAnsi="Cambria Math"/>
                <w:i/>
              </w:rPr>
            </m:ctrlPr>
          </m:sSubPr>
          <m:e>
            <m:r>
              <w:rPr>
                <w:rFonts w:ascii="Cambria Math" w:hAnsi="Cambria Math"/>
              </w:rPr>
              <m:t>Q</m:t>
            </m:r>
          </m:e>
          <m:sub>
            <m:r>
              <w:rPr>
                <w:rFonts w:ascii="Cambria Math" w:hAnsi="Cambria Math"/>
              </w:rPr>
              <m:t>1</m:t>
            </m:r>
          </m:sub>
        </m:sSub>
      </m:oMath>
      <w:r w:rsidRPr="00701F16">
        <w:t xml:space="preserve">, respectively. </w:t>
      </w:r>
      <w:r w:rsidRPr="00D66F49">
        <w:rPr>
          <w:rFonts w:eastAsiaTheme="minorEastAsia" w:hint="eastAsia"/>
        </w:rPr>
        <w:t xml:space="preserve">Here, </w:t>
      </w:r>
      <m:oMath>
        <m:sSub>
          <m:sSubPr>
            <m:ctrlPr>
              <w:rPr>
                <w:rFonts w:ascii="Cambria Math" w:hAnsi="Cambria Math"/>
                <w:i/>
              </w:rPr>
            </m:ctrlPr>
          </m:sSubPr>
          <m:e>
            <m:r>
              <w:rPr>
                <w:rFonts w:ascii="Cambria Math" w:hAnsi="Cambria Math"/>
              </w:rPr>
              <m:t>p</m:t>
            </m:r>
          </m:e>
          <m:sub>
            <m:r>
              <w:rPr>
                <w:rFonts w:ascii="Cambria Math" w:hAnsi="Cambria Math"/>
              </w:rPr>
              <m:t>q</m:t>
            </m:r>
          </m:sub>
        </m:sSub>
      </m:oMath>
      <w:r w:rsidRPr="00D66F49">
        <w:rPr>
          <w:rFonts w:eastAsiaTheme="minorEastAsia" w:hint="eastAsia"/>
        </w:rPr>
        <w:t xml:space="preserve"> is known and certain for each </w:t>
      </w:r>
      <m:oMath>
        <m:r>
          <w:rPr>
            <w:rFonts w:ascii="Cambria Math" w:hAnsi="Cambria Math"/>
          </w:rPr>
          <m:t>q∈</m:t>
        </m:r>
        <m:sSub>
          <m:sSubPr>
            <m:ctrlPr>
              <w:rPr>
                <w:rFonts w:ascii="Cambria Math" w:hAnsi="Cambria Math"/>
                <w:i/>
              </w:rPr>
            </m:ctrlPr>
          </m:sSubPr>
          <m:e>
            <m:r>
              <w:rPr>
                <w:rFonts w:ascii="Cambria Math" w:hAnsi="Cambria Math"/>
              </w:rPr>
              <m:t>Q</m:t>
            </m:r>
          </m:e>
          <m:sub>
            <m:r>
              <w:rPr>
                <w:rFonts w:ascii="Cambria Math" w:hAnsi="Cambria Math"/>
              </w:rPr>
              <m:t>1</m:t>
            </m:r>
          </m:sub>
        </m:sSub>
      </m:oMath>
      <w:r w:rsidRPr="00D66F49">
        <w:rPr>
          <w:rFonts w:eastAsiaTheme="minorEastAsia" w:hint="eastAsia"/>
        </w:rPr>
        <w:t>.</w:t>
      </w:r>
    </w:p>
    <w:p w:rsidR="005A0B6E" w:rsidRPr="00701F16" w:rsidRDefault="005A0B6E" w:rsidP="00290ADC">
      <w:pPr>
        <w:pStyle w:val="ListParagraph"/>
        <w:numPr>
          <w:ilvl w:val="12"/>
          <w:numId w:val="1"/>
        </w:numPr>
        <w:spacing w:before="156" w:after="156" w:line="480" w:lineRule="auto"/>
        <w:ind w:firstLineChars="0"/>
      </w:pPr>
      <w:r w:rsidRPr="00701F16">
        <w:t xml:space="preserve">After </w:t>
      </w:r>
      <w:r>
        <w:rPr>
          <w:rFonts w:eastAsiaTheme="minorEastAsia" w:hint="eastAsia"/>
        </w:rPr>
        <w:t xml:space="preserve">the </w:t>
      </w:r>
      <w:r w:rsidRPr="00701F16">
        <w:t>government implement</w:t>
      </w:r>
      <w:r>
        <w:rPr>
          <w:rFonts w:eastAsiaTheme="minorEastAsia" w:hint="eastAsia"/>
        </w:rPr>
        <w:t>s</w:t>
      </w:r>
      <w:r w:rsidRPr="00701F16">
        <w:t xml:space="preserve"> a </w:t>
      </w:r>
      <w:r>
        <w:rPr>
          <w:rFonts w:eastAsiaTheme="minorEastAsia" w:hint="eastAsia"/>
        </w:rPr>
        <w:t>tradable credit policy</w:t>
      </w:r>
      <w:r w:rsidRPr="00701F16">
        <w:t xml:space="preserve">, </w:t>
      </w:r>
      <w:r>
        <w:rPr>
          <w:rFonts w:eastAsiaTheme="minorEastAsia" w:hint="eastAsia"/>
        </w:rPr>
        <w:t>she</w:t>
      </w:r>
      <w:r w:rsidRPr="00701F16">
        <w:t xml:space="preserve"> </w:t>
      </w:r>
      <w:r>
        <w:rPr>
          <w:rFonts w:eastAsiaTheme="minorEastAsia" w:hint="eastAsia"/>
        </w:rPr>
        <w:t>will be awarded</w:t>
      </w:r>
      <w:r>
        <w:rPr>
          <w:rFonts w:eastAsiaTheme="minorEastAsia"/>
        </w:rPr>
        <w:t xml:space="preserve"> (or charged)</w:t>
      </w:r>
      <w:r w:rsidRPr="00701F16">
        <w:t xml:space="preserve"> </w:t>
      </w:r>
      <m:oMath>
        <m:sSub>
          <m:sSubPr>
            <m:ctrlPr>
              <w:rPr>
                <w:rFonts w:ascii="Cambria Math" w:hAnsi="Cambria Math"/>
                <w:i/>
              </w:rPr>
            </m:ctrlPr>
          </m:sSubPr>
          <m:e>
            <m:r>
              <w:rPr>
                <w:rFonts w:ascii="Cambria Math" w:hAnsi="Cambria Math"/>
              </w:rPr>
              <m:t>d</m:t>
            </m:r>
          </m:e>
          <m:sub>
            <m:r>
              <w:rPr>
                <w:rFonts w:ascii="Cambria Math" w:hAnsi="Cambria Math"/>
              </w:rPr>
              <m:t>a</m:t>
            </m:r>
          </m:sub>
        </m:sSub>
      </m:oMath>
      <w:r w:rsidRPr="00701F16">
        <w:t xml:space="preserve"> credits from each </w:t>
      </w:r>
      <w:r>
        <w:rPr>
          <w:rFonts w:eastAsiaTheme="minorEastAsia" w:hint="eastAsia"/>
        </w:rPr>
        <w:t>sold new EV</w:t>
      </w:r>
      <w:r w:rsidRPr="00701F16">
        <w:t xml:space="preserve"> and </w:t>
      </w:r>
      <m:oMath>
        <m:sSub>
          <m:sSubPr>
            <m:ctrlPr>
              <w:rPr>
                <w:rFonts w:ascii="Cambria Math" w:hAnsi="Cambria Math"/>
                <w:i/>
              </w:rPr>
            </m:ctrlPr>
          </m:sSubPr>
          <m:e>
            <m:r>
              <w:rPr>
                <w:rFonts w:ascii="Cambria Math" w:hAnsi="Cambria Math"/>
              </w:rPr>
              <m:t>d</m:t>
            </m:r>
          </m:e>
          <m:sub>
            <m:r>
              <w:rPr>
                <w:rFonts w:ascii="Cambria Math" w:hAnsi="Cambria Math"/>
              </w:rPr>
              <m:t>q</m:t>
            </m:r>
          </m:sub>
        </m:sSub>
      </m:oMath>
      <w:r w:rsidRPr="00701F16">
        <w:t xml:space="preserve"> credits </w:t>
      </w:r>
      <w:r>
        <w:rPr>
          <w:rFonts w:eastAsiaTheme="minorEastAsia" w:hint="eastAsia"/>
        </w:rPr>
        <w:t>for</w:t>
      </w:r>
      <w:r w:rsidRPr="00701F16">
        <w:t xml:space="preserve"> each </w:t>
      </w:r>
      <w:r>
        <w:rPr>
          <w:rFonts w:eastAsiaTheme="minorEastAsia" w:hint="eastAsia"/>
        </w:rPr>
        <w:t xml:space="preserve">existing </w:t>
      </w:r>
      <w:r w:rsidRPr="00701F16">
        <w:t xml:space="preserve">vehicle </w:t>
      </w:r>
      <m:oMath>
        <m:r>
          <w:rPr>
            <w:rFonts w:ascii="Cambria Math" w:hAnsi="Cambria Math"/>
          </w:rPr>
          <m:t>q</m:t>
        </m:r>
      </m:oMath>
      <w:r w:rsidRPr="00701F16">
        <w:t xml:space="preserve">. Each </w:t>
      </w:r>
      <w:r>
        <w:rPr>
          <w:rFonts w:eastAsiaTheme="minorEastAsia" w:hint="eastAsia"/>
        </w:rPr>
        <w:t>rewarded</w:t>
      </w:r>
      <w:r w:rsidRPr="00701F16">
        <w:t xml:space="preserve"> credit can be sold at the </w:t>
      </w:r>
      <w:r w:rsidRPr="00290ADC">
        <w:rPr>
          <w:kern w:val="0"/>
          <w:szCs w:val="24"/>
        </w:rPr>
        <w:t>price</w:t>
      </w:r>
      <w:r w:rsidRPr="00701F16">
        <w:t xml:space="preserve"> </w:t>
      </w:r>
      <m:oMath>
        <m:r>
          <w:rPr>
            <w:rFonts w:ascii="Cambria Math" w:hAnsi="Cambria Math"/>
          </w:rPr>
          <m:t>θ</m:t>
        </m:r>
      </m:oMath>
      <w:r w:rsidRPr="00701F16">
        <w:t>. In the enhanced model, the credit revenue is incorporated into the total revenue and the model can be written as</w:t>
      </w:r>
    </w:p>
    <w:p w:rsidR="005A0B6E" w:rsidRPr="00701F16" w:rsidRDefault="00ED6E9D" w:rsidP="005A0B6E">
      <w:pPr>
        <w:tabs>
          <w:tab w:val="right" w:pos="9356"/>
        </w:tabs>
        <w:spacing w:before="156" w:after="156"/>
        <w:ind w:leftChars="355" w:left="1699" w:hangingChars="353" w:hanging="847"/>
      </w:pPr>
      <m:oMath>
        <m:limLow>
          <m:limLowPr>
            <m:ctrlPr>
              <w:rPr>
                <w:rFonts w:ascii="Cambria Math" w:hAnsi="Cambria Math"/>
                <w:i/>
              </w:rPr>
            </m:ctrlPr>
          </m:limLowPr>
          <m:e>
            <m:r>
              <w:rPr>
                <w:rFonts w:ascii="Cambria Math" w:hAnsi="Cambria Math"/>
              </w:rPr>
              <m:t>max</m:t>
            </m:r>
          </m:e>
          <m:lim>
            <m:sSub>
              <m:sSubPr>
                <m:ctrlPr>
                  <w:rPr>
                    <w:rFonts w:ascii="Cambria Math" w:hAnsi="Cambria Math"/>
                    <w:i/>
                  </w:rPr>
                </m:ctrlPr>
              </m:sSubPr>
              <m:e>
                <m:r>
                  <w:rPr>
                    <w:rFonts w:ascii="Cambria Math" w:hAnsi="Cambria Math"/>
                  </w:rPr>
                  <m:t>p</m:t>
                </m:r>
              </m:e>
              <m:sub>
                <m:r>
                  <w:rPr>
                    <w:rFonts w:ascii="Cambria Math" w:hAnsi="Cambria Math"/>
                  </w:rPr>
                  <m:t>a</m:t>
                </m:r>
              </m:sub>
            </m:sSub>
          </m:lim>
        </m:limLow>
        <m:r>
          <w:rPr>
            <w:rFonts w:ascii="Cambria Math" w:hAnsi="Cambria Math"/>
          </w:rPr>
          <m:t xml:space="preserve"> π</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+θ</m:t>
        </m:r>
        <m:sSub>
          <m:sSubPr>
            <m:ctrlPr>
              <w:rPr>
                <w:rFonts w:ascii="Cambria Math" w:hAnsi="Cambria Math"/>
                <w:i/>
              </w:rPr>
            </m:ctrlPr>
          </m:sSubPr>
          <m:e>
            <m:r>
              <w:rPr>
                <w:rFonts w:ascii="Cambria Math" w:hAnsi="Cambria Math"/>
              </w:rPr>
              <m:t>d</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a</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e>
        </m:d>
        <m:r>
          <w:rPr>
            <w:rFonts w:ascii="Cambria Math" w:hAnsi="Cambria Math"/>
          </w:rPr>
          <m:t>+</m:t>
        </m:r>
        <m:nary>
          <m:naryPr>
            <m:chr m:val="∑"/>
            <m:limLoc m:val="undOvr"/>
            <m:supHide m:val="1"/>
            <m:ctrlPr>
              <w:rPr>
                <w:rFonts w:ascii="Cambria Math" w:hAnsi="Cambria Math"/>
                <w:i/>
              </w:rPr>
            </m:ctrlPr>
          </m:naryPr>
          <m:sub>
            <m:r>
              <w:rPr>
                <w:rFonts w:ascii="Cambria Math" w:hAnsi="Cambria Math"/>
              </w:rPr>
              <m:t>q∈</m:t>
            </m:r>
            <m:sSub>
              <m:sSubPr>
                <m:ctrlPr>
                  <w:rPr>
                    <w:rFonts w:ascii="Cambria Math" w:hAnsi="Cambria Math"/>
                    <w:i/>
                  </w:rPr>
                </m:ctrlPr>
              </m:sSubPr>
              <m:e>
                <m:r>
                  <w:rPr>
                    <w:rFonts w:ascii="Cambria Math" w:hAnsi="Cambria Math"/>
                  </w:rPr>
                  <m:t>Q</m:t>
                </m:r>
              </m:e>
              <m:sub>
                <m:r>
                  <w:rPr>
                    <w:rFonts w:ascii="Cambria Math" w:hAnsi="Cambria Math"/>
                  </w:rPr>
                  <m:t>1</m:t>
                </m:r>
              </m:sub>
            </m:sSub>
          </m:sub>
          <m:sup/>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q</m:t>
                    </m:r>
                  </m:sub>
                </m:sSub>
                <m:r>
                  <w:rPr>
                    <w:rFonts w:ascii="Cambria Math" w:hAnsi="Cambria Math"/>
                  </w:rPr>
                  <m:t>+θ</m:t>
                </m:r>
                <m:sSub>
                  <m:sSubPr>
                    <m:ctrlPr>
                      <w:rPr>
                        <w:rFonts w:ascii="Cambria Math" w:hAnsi="Cambria Math"/>
                        <w:i/>
                      </w:rPr>
                    </m:ctrlPr>
                  </m:sSubPr>
                  <m:e>
                    <m:r>
                      <w:rPr>
                        <w:rFonts w:ascii="Cambria Math" w:hAnsi="Cambria Math"/>
                      </w:rPr>
                      <m:t>d</m:t>
                    </m:r>
                  </m:e>
                  <m:sub>
                    <m:r>
                      <w:rPr>
                        <w:rFonts w:ascii="Cambria Math" w:hAnsi="Cambria Math"/>
                      </w:rPr>
                      <m:t>q</m:t>
                    </m:r>
                  </m:sub>
                </m:sSub>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q</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e>
            </m:d>
          </m:e>
        </m:nary>
      </m:oMath>
      <w:r w:rsidR="005A0B6E" w:rsidRPr="00701F16">
        <w:t>.</w:t>
      </w:r>
      <w:r w:rsidR="005A0B6E" w:rsidRPr="00701F16">
        <w:tab/>
        <w:t>(6)</w:t>
      </w:r>
    </w:p>
    <w:p w:rsidR="005A0B6E" w:rsidRPr="00701F16" w:rsidRDefault="005A0B6E" w:rsidP="00290ADC">
      <w:pPr>
        <w:pStyle w:val="ListParagraph"/>
        <w:numPr>
          <w:ilvl w:val="12"/>
          <w:numId w:val="1"/>
        </w:numPr>
        <w:spacing w:before="156" w:after="156" w:line="480" w:lineRule="auto"/>
        <w:ind w:firstLineChars="0"/>
        <w:rPr>
          <w:rFonts w:eastAsiaTheme="minorEastAsia"/>
          <w:szCs w:val="24"/>
        </w:rPr>
      </w:pPr>
      <w:r>
        <w:rPr>
          <w:rFonts w:eastAsiaTheme="minorEastAsia" w:hint="eastAsia"/>
          <w:szCs w:val="24"/>
        </w:rPr>
        <w:t>Please note</w:t>
      </w:r>
      <w:r w:rsidRPr="00701F16">
        <w:rPr>
          <w:szCs w:val="24"/>
        </w:rPr>
        <w:t xml:space="preserve"> that we put no sign restriction on </w:t>
      </w:r>
      <m:oMath>
        <m:sSub>
          <m:sSubPr>
            <m:ctrlPr>
              <w:rPr>
                <w:rFonts w:ascii="Cambria Math" w:hAnsi="Cambria Math"/>
                <w:i/>
                <w:szCs w:val="24"/>
              </w:rPr>
            </m:ctrlPr>
          </m:sSubPr>
          <m:e>
            <m:r>
              <w:rPr>
                <w:rFonts w:ascii="Cambria Math" w:hAnsi="Cambria Math"/>
                <w:szCs w:val="24"/>
              </w:rPr>
              <m:t>d</m:t>
            </m:r>
          </m:e>
          <m:sub>
            <m:r>
              <w:rPr>
                <w:rFonts w:ascii="Cambria Math" w:hAnsi="Cambria Math"/>
                <w:szCs w:val="24"/>
              </w:rPr>
              <m:t>q</m:t>
            </m:r>
          </m:sub>
        </m:sSub>
      </m:oMath>
      <w:r w:rsidRPr="00701F16">
        <w:rPr>
          <w:szCs w:val="24"/>
        </w:rPr>
        <w:t xml:space="preserve"> in equation (</w:t>
      </w:r>
      <w:r w:rsidRPr="00701F16">
        <w:rPr>
          <w:rFonts w:eastAsiaTheme="minorEastAsia"/>
          <w:szCs w:val="24"/>
        </w:rPr>
        <w:t>6</w:t>
      </w:r>
      <w:r w:rsidRPr="00701F16">
        <w:rPr>
          <w:szCs w:val="24"/>
        </w:rPr>
        <w:t xml:space="preserve">). </w:t>
      </w:r>
      <w:r w:rsidRPr="00701F16">
        <w:rPr>
          <w:rFonts w:eastAsiaTheme="minorEastAsia"/>
          <w:szCs w:val="24"/>
        </w:rPr>
        <w:t xml:space="preserve">This parameter </w:t>
      </w:r>
      <w:r w:rsidRPr="00701F16">
        <w:rPr>
          <w:szCs w:val="24"/>
        </w:rPr>
        <w:t xml:space="preserve">is </w:t>
      </w:r>
      <w:r w:rsidRPr="00701F16">
        <w:rPr>
          <w:szCs w:val="24"/>
        </w:rPr>
        <w:lastRenderedPageBreak/>
        <w:t xml:space="preserve">positive if any credits are earned by </w:t>
      </w:r>
      <w:r>
        <w:rPr>
          <w:rFonts w:eastAsiaTheme="minorEastAsia" w:hint="eastAsia"/>
        </w:rPr>
        <w:t>vehicle</w:t>
      </w:r>
      <w:r w:rsidRPr="00701F16">
        <w:t xml:space="preserve"> </w:t>
      </w:r>
      <m:oMath>
        <m:r>
          <w:rPr>
            <w:rFonts w:ascii="Cambria Math" w:hAnsi="Cambria Math"/>
            <w:szCs w:val="24"/>
          </w:rPr>
          <m:t>q</m:t>
        </m:r>
      </m:oMath>
      <w:r w:rsidRPr="00701F16">
        <w:rPr>
          <w:szCs w:val="24"/>
        </w:rPr>
        <w:t xml:space="preserve"> according to policy or it is negative if each </w:t>
      </w:r>
      <w:r>
        <w:rPr>
          <w:rFonts w:eastAsiaTheme="minorEastAsia" w:hint="eastAsia"/>
        </w:rPr>
        <w:t>vehicle</w:t>
      </w:r>
      <w:r w:rsidRPr="00701F16">
        <w:t xml:space="preserve"> </w:t>
      </w:r>
      <w:r w:rsidRPr="00701F16">
        <w:rPr>
          <w:szCs w:val="24"/>
        </w:rPr>
        <w:t xml:space="preserve"> </w:t>
      </w:r>
      <m:oMath>
        <m:r>
          <w:rPr>
            <w:rFonts w:ascii="Cambria Math" w:hAnsi="Cambria Math"/>
            <w:szCs w:val="24"/>
          </w:rPr>
          <m:t>q</m:t>
        </m:r>
      </m:oMath>
      <w:r w:rsidRPr="00701F16">
        <w:rPr>
          <w:szCs w:val="24"/>
        </w:rPr>
        <w:t xml:space="preserve"> is required to be matched with a certain amount of </w:t>
      </w:r>
      <w:r w:rsidRPr="00701F16">
        <w:rPr>
          <w:rFonts w:eastAsiaTheme="minorEastAsia"/>
          <w:szCs w:val="24"/>
        </w:rPr>
        <w:t>any credit</w:t>
      </w:r>
      <w:r w:rsidRPr="00701F16">
        <w:rPr>
          <w:szCs w:val="24"/>
        </w:rPr>
        <w:t>.</w:t>
      </w:r>
    </w:p>
    <w:p w:rsidR="005A0B6E" w:rsidRPr="00701F16" w:rsidRDefault="005A0B6E" w:rsidP="00C4538E">
      <w:pPr>
        <w:pStyle w:val="Heading3"/>
      </w:pPr>
      <w:bookmarkStart w:id="57" w:name="_Toc467103540"/>
      <w:r>
        <w:t xml:space="preserve">Policy </w:t>
      </w:r>
      <w:r>
        <w:rPr>
          <w:rFonts w:hint="eastAsia"/>
        </w:rPr>
        <w:t>Impact</w:t>
      </w:r>
      <w:r>
        <w:t xml:space="preserve"> </w:t>
      </w:r>
      <w:r>
        <w:rPr>
          <w:rFonts w:hint="eastAsia"/>
        </w:rPr>
        <w:t>on Pricing Electric Vehicles</w:t>
      </w:r>
      <w:bookmarkEnd w:id="57"/>
    </w:p>
    <w:p w:rsidR="005A0B6E" w:rsidRPr="00D66F49" w:rsidRDefault="005A0B6E" w:rsidP="0095666A">
      <w:pPr>
        <w:spacing w:before="120" w:after="120" w:line="480" w:lineRule="auto"/>
        <w:jc w:val="both"/>
        <w:rPr>
          <w:rFonts w:eastAsiaTheme="minorEastAsia"/>
        </w:rPr>
      </w:pPr>
      <w:r w:rsidRPr="00D66F49">
        <w:rPr>
          <w:rFonts w:eastAsiaTheme="minorEastAsia" w:hint="eastAsia"/>
        </w:rPr>
        <w:t xml:space="preserve">In this section, we will proceed to derive the theoretical optimal solution according to the models we proposed in </w:t>
      </w:r>
      <w:r w:rsidRPr="00D66F49">
        <w:rPr>
          <w:rFonts w:hint="eastAsia"/>
        </w:rPr>
        <w:t>the</w:t>
      </w:r>
      <w:r w:rsidRPr="00D66F49">
        <w:rPr>
          <w:rFonts w:eastAsiaTheme="minorEastAsia" w:hint="eastAsia"/>
        </w:rPr>
        <w:t xml:space="preserve"> last section. Differentiating the purchase </w:t>
      </w:r>
      <w:r w:rsidRPr="00D66F49">
        <w:rPr>
          <w:rFonts w:eastAsiaTheme="minorEastAsia"/>
        </w:rPr>
        <w:t>probability</w:t>
      </w:r>
      <w:r w:rsidRPr="00D66F49">
        <w:rPr>
          <w:rFonts w:eastAsiaTheme="minorEastAsia" w:hint="eastAsia"/>
        </w:rPr>
        <w:t xml:space="preserve"> of vehicle </w:t>
      </w:r>
      <m:oMath>
        <m:r>
          <w:rPr>
            <w:rFonts w:ascii="Cambria Math" w:eastAsiaTheme="minorEastAsia" w:hAnsi="Cambria Math" w:hint="eastAsia"/>
          </w:rPr>
          <m:t>a</m:t>
        </m:r>
      </m:oMath>
      <w:r w:rsidRPr="00D66F49">
        <w:rPr>
          <w:rFonts w:eastAsiaTheme="minorEastAsia" w:hint="eastAsia"/>
        </w:rPr>
        <w:t xml:space="preserve"> for customer segment </w:t>
      </w:r>
      <m:oMath>
        <m:r>
          <w:rPr>
            <w:rFonts w:ascii="Cambria Math" w:eastAsiaTheme="minorEastAsia" w:hAnsi="Cambria Math"/>
          </w:rPr>
          <m:t>i</m:t>
        </m:r>
      </m:oMath>
      <w:r w:rsidRPr="00D66F49">
        <w:rPr>
          <w:rFonts w:eastAsiaTheme="minorEastAsia" w:hint="eastAsia"/>
        </w:rPr>
        <w:t xml:space="preserve"> with respect to </w:t>
      </w:r>
      <m:oMath>
        <m:sSub>
          <m:sSubPr>
            <m:ctrlPr>
              <w:rPr>
                <w:rFonts w:ascii="Cambria Math" w:hAnsi="Cambria Math"/>
                <w:i/>
              </w:rPr>
            </m:ctrlPr>
          </m:sSubPr>
          <m:e>
            <m:r>
              <w:rPr>
                <w:rFonts w:ascii="Cambria Math" w:hAnsi="Cambria Math"/>
              </w:rPr>
              <m:t>p</m:t>
            </m:r>
          </m:e>
          <m:sub>
            <m:r>
              <w:rPr>
                <w:rFonts w:ascii="Cambria Math" w:hAnsi="Cambria Math"/>
              </w:rPr>
              <m:t>a</m:t>
            </m:r>
          </m:sub>
        </m:sSub>
      </m:oMath>
      <w:r w:rsidRPr="00D66F49">
        <w:rPr>
          <w:rFonts w:eastAsiaTheme="minorEastAsia" w:hint="eastAsia"/>
        </w:rPr>
        <w:t xml:space="preserve"> can result </w:t>
      </w:r>
      <w:r w:rsidRPr="00D66F49">
        <w:rPr>
          <w:rFonts w:eastAsiaTheme="minorEastAsia"/>
        </w:rPr>
        <w:t xml:space="preserve">in </w:t>
      </w:r>
      <w:r w:rsidRPr="00D66F49">
        <w:rPr>
          <w:rFonts w:eastAsiaTheme="minorEastAsia" w:hint="eastAsia"/>
        </w:rPr>
        <w:t>the changing rate:</w:t>
      </w:r>
    </w:p>
    <w:p w:rsidR="005A0B6E" w:rsidRPr="009D7154" w:rsidRDefault="00ED6E9D" w:rsidP="005A0B6E">
      <w:pPr>
        <w:numPr>
          <w:ilvl w:val="12"/>
          <w:numId w:val="0"/>
        </w:numPr>
        <w:spacing w:before="156" w:after="156"/>
        <w:ind w:firstLineChars="202" w:firstLine="485"/>
        <w:rPr>
          <w:rFonts w:eastAsiaTheme="minorEastAsia"/>
        </w:rPr>
      </w:pPr>
      <m:oMathPara>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P</m:t>
                  </m:r>
                </m:e>
                <m:sub>
                  <m:r>
                    <w:rPr>
                      <w:rFonts w:ascii="Cambria Math" w:hAnsi="Cambria Math"/>
                    </w:rPr>
                    <m:t>ia</m:t>
                  </m:r>
                </m:sub>
              </m:sSub>
            </m:num>
            <m:den>
              <m:r>
                <w:rPr>
                  <w:rFonts w:ascii="Cambria Math" w:hAnsi="Cambria Math"/>
                </w:rPr>
                <m:t>d</m:t>
              </m:r>
              <m:sSub>
                <m:sSubPr>
                  <m:ctrlPr>
                    <w:rPr>
                      <w:rFonts w:ascii="Cambria Math" w:hAnsi="Cambria Math"/>
                      <w:i/>
                    </w:rPr>
                  </m:ctrlPr>
                </m:sSubPr>
                <m:e>
                  <m:r>
                    <w:rPr>
                      <w:rFonts w:ascii="Cambria Math" w:hAnsi="Cambria Math"/>
                    </w:rPr>
                    <m:t>p</m:t>
                  </m:r>
                </m:e>
                <m:sub>
                  <m:r>
                    <w:rPr>
                      <w:rFonts w:ascii="Cambria Math" w:hAnsi="Cambria Math"/>
                    </w:rPr>
                    <m:t>a</m:t>
                  </m:r>
                </m:sub>
              </m:sSub>
            </m:den>
          </m:f>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m:t>
              </m:r>
              <m:func>
                <m:funcPr>
                  <m:ctrlPr>
                    <w:rPr>
                      <w:rFonts w:ascii="Cambria Math" w:hAnsi="Cambria Math"/>
                      <w:i/>
                    </w:rPr>
                  </m:ctrlPr>
                </m:funcPr>
                <m:fName>
                  <m:r>
                    <w:rPr>
                      <w:rFonts w:ascii="Cambria Math" w:hAnsi="Cambria Math"/>
                    </w:rPr>
                    <m:t>exp</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a</m:t>
                              </m:r>
                            </m:sub>
                          </m:sSub>
                        </m:e>
                      </m:d>
                    </m:e>
                  </m:d>
                </m:e>
              </m:func>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func>
                        <m:funcPr>
                          <m:ctrlPr>
                            <w:rPr>
                              <w:rFonts w:ascii="Cambria Math" w:hAnsi="Cambria Math"/>
                              <w:i/>
                            </w:rPr>
                          </m:ctrlPr>
                        </m:funcPr>
                        <m:fName>
                          <m:r>
                            <w:rPr>
                              <w:rFonts w:ascii="Cambria Math" w:hAnsi="Cambria Math"/>
                            </w:rPr>
                            <m:t>exp</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q</m:t>
                                      </m:r>
                                    </m:sub>
                                  </m:sSub>
                                </m:e>
                              </m:d>
                            </m:e>
                          </m:d>
                        </m:e>
                      </m:func>
                    </m:e>
                  </m:d>
                </m:e>
                <m:sup>
                  <m:r>
                    <w:rPr>
                      <w:rFonts w:ascii="Cambria Math" w:hAnsi="Cambria Math"/>
                    </w:rPr>
                    <m:t>2</m:t>
                  </m:r>
                </m:sup>
              </m:sSup>
            </m:num>
            <m:den>
              <m:sSup>
                <m:sSupPr>
                  <m:ctrlPr>
                    <w:rPr>
                      <w:rFonts w:ascii="Cambria Math" w:hAnsi="Cambria Math"/>
                      <w:i/>
                    </w:rPr>
                  </m:ctrlPr>
                </m:sSupPr>
                <m:e>
                  <m:d>
                    <m:dPr>
                      <m:begChr m:val="{"/>
                      <m:endChr m:val="}"/>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q∈Q</m:t>
                          </m:r>
                        </m:sub>
                        <m:sup/>
                        <m:e>
                          <m:func>
                            <m:funcPr>
                              <m:ctrlPr>
                                <w:rPr>
                                  <w:rFonts w:ascii="Cambria Math" w:hAnsi="Cambria Math"/>
                                  <w:i/>
                                </w:rPr>
                              </m:ctrlPr>
                            </m:funcPr>
                            <m:fName>
                              <m:r>
                                <w:rPr>
                                  <w:rFonts w:ascii="Cambria Math" w:hAnsi="Cambria Math"/>
                                </w:rPr>
                                <m:t>exp</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q</m:t>
                                          </m:r>
                                        </m:sub>
                                      </m:sSub>
                                    </m:e>
                                  </m:d>
                                </m:e>
                              </m:d>
                            </m:e>
                          </m:func>
                        </m:e>
                      </m:nary>
                      <m:r>
                        <w:rPr>
                          <w:rFonts w:ascii="Cambria Math" w:hAnsi="Cambria Math"/>
                        </w:rPr>
                        <m:t>+</m:t>
                      </m:r>
                      <m:func>
                        <m:funcPr>
                          <m:ctrlPr>
                            <w:rPr>
                              <w:rFonts w:ascii="Cambria Math" w:hAnsi="Cambria Math"/>
                              <w:i/>
                            </w:rPr>
                          </m:ctrlPr>
                        </m:funcPr>
                        <m:fName>
                          <m:r>
                            <w:rPr>
                              <w:rFonts w:ascii="Cambria Math" w:hAnsi="Cambria Math"/>
                            </w:rPr>
                            <m:t>exp</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a</m:t>
                                      </m:r>
                                    </m:sub>
                                  </m:sSub>
                                </m:e>
                              </m:d>
                            </m:e>
                          </m:d>
                        </m:e>
                      </m:func>
                    </m:e>
                  </m:d>
                </m:e>
                <m:sup>
                  <m:r>
                    <w:rPr>
                      <w:rFonts w:ascii="Cambria Math" w:hAnsi="Cambria Math"/>
                    </w:rPr>
                    <m:t>2</m:t>
                  </m:r>
                </m:sup>
              </m:sSup>
            </m:den>
          </m:f>
        </m:oMath>
      </m:oMathPara>
    </w:p>
    <w:p w:rsidR="005A0B6E" w:rsidRPr="009D7154" w:rsidRDefault="005A0B6E" w:rsidP="005A0B6E">
      <w:pPr>
        <w:numPr>
          <w:ilvl w:val="12"/>
          <w:numId w:val="0"/>
        </w:numPr>
        <w:spacing w:before="156" w:after="156"/>
        <w:ind w:left="1680" w:firstLineChars="380" w:firstLine="912"/>
        <w:rPr>
          <w:rFonts w:eastAsiaTheme="minorEastAsia"/>
        </w:rPr>
      </w:pPr>
      <m:oMathPara>
        <m:oMath>
          <m:r>
            <m:rPr>
              <m:sty m:val="p"/>
            </m:rPr>
            <w:rPr>
              <w:rFonts w:ascii="Cambria Math" w:eastAsiaTheme="minorEastAsia" w:hAnsi="Cambria Math"/>
            </w:rPr>
            <m:t>=</m:t>
          </m:r>
          <m:sSub>
            <m:sSubPr>
              <m:ctrlPr>
                <w:rPr>
                  <w:rFonts w:ascii="Cambria Math" w:hAnsi="Cambria Math"/>
                  <w:i/>
                </w:rPr>
              </m:ctrlPr>
            </m:sSubPr>
            <m:e>
              <m:r>
                <w:rPr>
                  <w:rFonts w:ascii="Cambria Math" w:hAnsi="Cambria Math"/>
                </w:rPr>
                <m:t>α</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ia</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ia</m:t>
                  </m:r>
                </m:sub>
              </m:sSub>
              <m:r>
                <w:rPr>
                  <w:rFonts w:ascii="Cambria Math" w:hAnsi="Cambria Math"/>
                </w:rPr>
                <m:t>-1</m:t>
              </m:r>
            </m:e>
          </m:d>
          <m:r>
            <m:rPr>
              <m:sty m:val="p"/>
            </m:rPr>
            <w:rPr>
              <w:rFonts w:ascii="Cambria Math" w:eastAsiaTheme="minorEastAsia"/>
            </w:rPr>
            <m:t>,</m:t>
          </m:r>
        </m:oMath>
      </m:oMathPara>
    </w:p>
    <w:p w:rsidR="005A0B6E" w:rsidRPr="00D66F49" w:rsidRDefault="005A0B6E" w:rsidP="00D66F49">
      <w:pPr>
        <w:spacing w:before="120" w:after="120" w:line="480" w:lineRule="auto"/>
        <w:rPr>
          <w:rFonts w:eastAsiaTheme="minorEastAsia"/>
        </w:rPr>
      </w:pPr>
      <w:r w:rsidRPr="00D66F49">
        <w:rPr>
          <w:rFonts w:eastAsiaTheme="minorEastAsia" w:hint="eastAsia"/>
        </w:rPr>
        <w:t xml:space="preserve">and the first </w:t>
      </w:r>
      <w:r w:rsidRPr="00D66F49">
        <w:rPr>
          <w:rFonts w:hint="eastAsia"/>
        </w:rPr>
        <w:t>order</w:t>
      </w:r>
      <w:r w:rsidRPr="00D66F49">
        <w:rPr>
          <w:rFonts w:eastAsiaTheme="minorEastAsia" w:hint="eastAsia"/>
        </w:rPr>
        <w:t xml:space="preserve"> derivate of demand for vehicle </w:t>
      </w:r>
      <m:oMath>
        <m:r>
          <w:rPr>
            <w:rFonts w:ascii="Cambria Math" w:eastAsiaTheme="minorEastAsia" w:hAnsi="Cambria Math" w:hint="eastAsia"/>
          </w:rPr>
          <m:t>a</m:t>
        </m:r>
      </m:oMath>
      <w:r w:rsidRPr="00D66F49">
        <w:rPr>
          <w:rFonts w:eastAsiaTheme="minorEastAsia" w:hint="eastAsia"/>
        </w:rPr>
        <w:t xml:space="preserve"> with respect to </w:t>
      </w:r>
      <m:oMath>
        <m:sSub>
          <m:sSubPr>
            <m:ctrlPr>
              <w:rPr>
                <w:rFonts w:ascii="Cambria Math" w:hAnsi="Cambria Math"/>
                <w:i/>
              </w:rPr>
            </m:ctrlPr>
          </m:sSubPr>
          <m:e>
            <m:r>
              <w:rPr>
                <w:rFonts w:ascii="Cambria Math" w:hAnsi="Cambria Math"/>
              </w:rPr>
              <m:t>p</m:t>
            </m:r>
          </m:e>
          <m:sub>
            <m:r>
              <w:rPr>
                <w:rFonts w:ascii="Cambria Math" w:hAnsi="Cambria Math"/>
              </w:rPr>
              <m:t>a</m:t>
            </m:r>
          </m:sub>
        </m:sSub>
      </m:oMath>
      <w:r w:rsidRPr="00D66F49">
        <w:rPr>
          <w:rFonts w:eastAsiaTheme="minorEastAsia" w:hint="eastAsia"/>
        </w:rPr>
        <w:t xml:space="preserve"> is</w:t>
      </w:r>
    </w:p>
    <w:p w:rsidR="005A0B6E" w:rsidRPr="00401DE2" w:rsidRDefault="00ED6E9D" w:rsidP="005A0B6E">
      <w:pPr>
        <w:numPr>
          <w:ilvl w:val="12"/>
          <w:numId w:val="0"/>
        </w:numPr>
        <w:spacing w:before="156" w:after="156"/>
        <w:ind w:firstLineChars="202" w:firstLine="485"/>
        <w:rPr>
          <w:rFonts w:eastAsiaTheme="minorEastAsia"/>
        </w:rPr>
      </w:pPr>
      <m:oMathPara>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N</m:t>
                  </m:r>
                </m:e>
                <m:sub>
                  <m:r>
                    <w:rPr>
                      <w:rFonts w:ascii="Cambria Math" w:hAnsi="Cambria Math"/>
                    </w:rPr>
                    <m:t>a</m:t>
                  </m:r>
                </m:sub>
              </m:sSub>
            </m:num>
            <m:den>
              <m:r>
                <w:rPr>
                  <w:rFonts w:ascii="Cambria Math" w:hAnsi="Cambria Math"/>
                </w:rPr>
                <m:t>d</m:t>
              </m:r>
              <m:sSub>
                <m:sSubPr>
                  <m:ctrlPr>
                    <w:rPr>
                      <w:rFonts w:ascii="Cambria Math" w:hAnsi="Cambria Math"/>
                      <w:i/>
                    </w:rPr>
                  </m:ctrlPr>
                </m:sSubPr>
                <m:e>
                  <m:r>
                    <w:rPr>
                      <w:rFonts w:ascii="Cambria Math" w:hAnsi="Cambria Math"/>
                    </w:rPr>
                    <m:t>p</m:t>
                  </m:r>
                </m:e>
                <m:sub>
                  <m:r>
                    <w:rPr>
                      <w:rFonts w:ascii="Cambria Math" w:hAnsi="Cambria Math"/>
                    </w:rPr>
                    <m:t>a</m:t>
                  </m:r>
                </m:sub>
              </m:sSub>
            </m:den>
          </m:f>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α</m:t>
                  </m:r>
                </m:e>
                <m:sub>
                  <m:r>
                    <w:rPr>
                      <w:rFonts w:ascii="Cambria Math" w:hAnsi="Cambria Math"/>
                    </w:rPr>
                    <m:t>i</m:t>
                  </m:r>
                </m:sub>
              </m:sSub>
              <m:sSub>
                <m:sSubPr>
                  <m:ctrlPr>
                    <w:rPr>
                      <w:rFonts w:ascii="Cambria Math" w:hAnsi="Cambria Math"/>
                      <w:i/>
                    </w:rPr>
                  </m:ctrlPr>
                </m:sSubPr>
                <m:e>
                  <m:r>
                    <w:rPr>
                      <w:rFonts w:ascii="Cambria Math" w:hAnsi="Cambria Math"/>
                    </w:rPr>
                    <m:t>s</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ia</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ia</m:t>
                      </m:r>
                    </m:sub>
                  </m:sSub>
                  <m:r>
                    <w:rPr>
                      <w:rFonts w:ascii="Cambria Math" w:hAnsi="Cambria Math"/>
                    </w:rPr>
                    <m:t>-1</m:t>
                  </m:r>
                </m:e>
              </m:d>
            </m:e>
          </m:nary>
          <m:r>
            <m:rPr>
              <m:sty m:val="p"/>
            </m:rPr>
            <w:rPr>
              <w:rFonts w:ascii="Cambria Math" w:eastAsiaTheme="minorEastAsia"/>
            </w:rPr>
            <m:t>.</m:t>
          </m:r>
        </m:oMath>
      </m:oMathPara>
    </w:p>
    <w:p w:rsidR="005A0B6E" w:rsidRDefault="005A0B6E" w:rsidP="00290ADC">
      <w:pPr>
        <w:pStyle w:val="ListParagraph"/>
        <w:numPr>
          <w:ilvl w:val="12"/>
          <w:numId w:val="1"/>
        </w:numPr>
        <w:spacing w:before="156" w:after="156" w:line="480" w:lineRule="auto"/>
        <w:ind w:firstLineChars="0"/>
        <w:rPr>
          <w:rFonts w:eastAsiaTheme="minorEastAsia"/>
        </w:rPr>
      </w:pPr>
      <w:r w:rsidRPr="00290ADC">
        <w:rPr>
          <w:rFonts w:hint="eastAsia"/>
          <w:kern w:val="0"/>
          <w:szCs w:val="24"/>
        </w:rPr>
        <w:t>Differentiating</w:t>
      </w:r>
      <w:r>
        <w:rPr>
          <w:rFonts w:eastAsiaTheme="minorEastAsia" w:hint="eastAsia"/>
        </w:rPr>
        <w:t xml:space="preserve"> the purchase </w:t>
      </w:r>
      <w:r>
        <w:rPr>
          <w:rFonts w:eastAsiaTheme="minorEastAsia"/>
        </w:rPr>
        <w:t>probability</w:t>
      </w:r>
      <w:r>
        <w:rPr>
          <w:rFonts w:eastAsiaTheme="minorEastAsia" w:hint="eastAsia"/>
        </w:rPr>
        <w:t xml:space="preserve"> of vehicle </w:t>
      </w:r>
      <m:oMath>
        <m:r>
          <w:rPr>
            <w:rFonts w:ascii="Cambria Math" w:eastAsiaTheme="minorEastAsia" w:hAnsi="Cambria Math"/>
          </w:rPr>
          <m:t>q</m:t>
        </m:r>
      </m:oMath>
      <w:r>
        <w:rPr>
          <w:rFonts w:eastAsiaTheme="minorEastAsia" w:hint="eastAsia"/>
        </w:rPr>
        <w:t xml:space="preserve"> for customer segment </w:t>
      </w:r>
      <m:oMath>
        <m:r>
          <w:rPr>
            <w:rFonts w:ascii="Cambria Math" w:eastAsiaTheme="minorEastAsia" w:hAnsi="Cambria Math"/>
          </w:rPr>
          <m:t>i</m:t>
        </m:r>
      </m:oMath>
      <w:r>
        <w:rPr>
          <w:rFonts w:eastAsiaTheme="minorEastAsia" w:hint="eastAsia"/>
        </w:rPr>
        <w:t xml:space="preserve"> with respect to </w:t>
      </w:r>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a</m:t>
            </m:r>
          </m:sub>
        </m:sSub>
      </m:oMath>
      <w:r>
        <w:rPr>
          <w:rFonts w:eastAsiaTheme="minorEastAsia" w:hint="eastAsia"/>
          <w:szCs w:val="24"/>
        </w:rPr>
        <w:t xml:space="preserve">, we are able to </w:t>
      </w:r>
      <w:r>
        <w:rPr>
          <w:rFonts w:eastAsiaTheme="minorEastAsia"/>
          <w:szCs w:val="24"/>
        </w:rPr>
        <w:t>get</w:t>
      </w:r>
    </w:p>
    <w:p w:rsidR="005A0B6E" w:rsidRPr="009D7154" w:rsidRDefault="00ED6E9D" w:rsidP="005A0B6E">
      <w:pPr>
        <w:numPr>
          <w:ilvl w:val="12"/>
          <w:numId w:val="0"/>
        </w:numPr>
        <w:spacing w:before="156" w:after="156"/>
        <w:ind w:firstLineChars="202" w:firstLine="485"/>
        <w:rPr>
          <w:rFonts w:eastAsiaTheme="minorEastAsia"/>
        </w:rPr>
      </w:pPr>
      <m:oMathPara>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P</m:t>
                  </m:r>
                </m:e>
                <m:sub>
                  <m:r>
                    <w:rPr>
                      <w:rFonts w:ascii="Cambria Math" w:hAnsi="Cambria Math"/>
                    </w:rPr>
                    <m:t>iq</m:t>
                  </m:r>
                </m:sub>
              </m:sSub>
            </m:num>
            <m:den>
              <m:r>
                <w:rPr>
                  <w:rFonts w:ascii="Cambria Math" w:hAnsi="Cambria Math"/>
                </w:rPr>
                <m:t>d</m:t>
              </m:r>
              <m:sSub>
                <m:sSubPr>
                  <m:ctrlPr>
                    <w:rPr>
                      <w:rFonts w:ascii="Cambria Math" w:hAnsi="Cambria Math"/>
                      <w:i/>
                    </w:rPr>
                  </m:ctrlPr>
                </m:sSubPr>
                <m:e>
                  <m:r>
                    <w:rPr>
                      <w:rFonts w:ascii="Cambria Math" w:hAnsi="Cambria Math"/>
                    </w:rPr>
                    <m:t>p</m:t>
                  </m:r>
                </m:e>
                <m:sub>
                  <m:r>
                    <w:rPr>
                      <w:rFonts w:ascii="Cambria Math" w:hAnsi="Cambria Math"/>
                    </w:rPr>
                    <m:t>a</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m:t>
              </m:r>
              <m:func>
                <m:funcPr>
                  <m:ctrlPr>
                    <w:rPr>
                      <w:rFonts w:ascii="Cambria Math" w:hAnsi="Cambria Math"/>
                      <w:i/>
                    </w:rPr>
                  </m:ctrlPr>
                </m:funcPr>
                <m:fName>
                  <m:r>
                    <w:rPr>
                      <w:rFonts w:ascii="Cambria Math" w:hAnsi="Cambria Math"/>
                    </w:rPr>
                    <m:t>exp</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q</m:t>
                              </m:r>
                            </m:sub>
                          </m:sSub>
                        </m:e>
                      </m:d>
                    </m:e>
                  </m:d>
                </m:e>
              </m:func>
              <m:r>
                <w:rPr>
                  <w:rFonts w:ascii="Cambria Math" w:hAnsi="Cambria Math"/>
                </w:rPr>
                <m:t>∙</m:t>
              </m:r>
              <m:func>
                <m:funcPr>
                  <m:ctrlPr>
                    <w:rPr>
                      <w:rFonts w:ascii="Cambria Math" w:hAnsi="Cambria Math"/>
                      <w:i/>
                    </w:rPr>
                  </m:ctrlPr>
                </m:funcPr>
                <m:fName>
                  <m:r>
                    <w:rPr>
                      <w:rFonts w:ascii="Cambria Math" w:hAnsi="Cambria Math"/>
                    </w:rPr>
                    <m:t>exp</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q</m:t>
                              </m:r>
                            </m:sub>
                          </m:sSub>
                        </m:e>
                      </m:d>
                    </m:e>
                  </m:d>
                </m:e>
              </m:func>
            </m:num>
            <m:den>
              <m:sSup>
                <m:sSupPr>
                  <m:ctrlPr>
                    <w:rPr>
                      <w:rFonts w:ascii="Cambria Math" w:hAnsi="Cambria Math"/>
                      <w:i/>
                    </w:rPr>
                  </m:ctrlPr>
                </m:sSupPr>
                <m:e>
                  <m:d>
                    <m:dPr>
                      <m:begChr m:val="{"/>
                      <m:endChr m:val="}"/>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q∈Q</m:t>
                          </m:r>
                        </m:sub>
                        <m:sup/>
                        <m:e>
                          <m:func>
                            <m:funcPr>
                              <m:ctrlPr>
                                <w:rPr>
                                  <w:rFonts w:ascii="Cambria Math" w:hAnsi="Cambria Math"/>
                                  <w:i/>
                                </w:rPr>
                              </m:ctrlPr>
                            </m:funcPr>
                            <m:fName>
                              <m:r>
                                <w:rPr>
                                  <w:rFonts w:ascii="Cambria Math" w:hAnsi="Cambria Math"/>
                                </w:rPr>
                                <m:t>exp</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q</m:t>
                                          </m:r>
                                        </m:sub>
                                      </m:sSub>
                                    </m:e>
                                  </m:d>
                                </m:e>
                              </m:d>
                            </m:e>
                          </m:func>
                        </m:e>
                      </m:nary>
                      <m:r>
                        <w:rPr>
                          <w:rFonts w:ascii="Cambria Math" w:hAnsi="Cambria Math"/>
                        </w:rPr>
                        <m:t>+</m:t>
                      </m:r>
                      <m:func>
                        <m:funcPr>
                          <m:ctrlPr>
                            <w:rPr>
                              <w:rFonts w:ascii="Cambria Math" w:hAnsi="Cambria Math"/>
                              <w:i/>
                            </w:rPr>
                          </m:ctrlPr>
                        </m:funcPr>
                        <m:fName>
                          <m:r>
                            <w:rPr>
                              <w:rFonts w:ascii="Cambria Math" w:hAnsi="Cambria Math"/>
                            </w:rPr>
                            <m:t>exp</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a</m:t>
                                      </m:r>
                                    </m:sub>
                                  </m:sSub>
                                </m:e>
                              </m:d>
                            </m:e>
                          </m:d>
                        </m:e>
                      </m:func>
                    </m:e>
                  </m:d>
                </m:e>
                <m:sup>
                  <m:r>
                    <w:rPr>
                      <w:rFonts w:ascii="Cambria Math" w:hAnsi="Cambria Math"/>
                    </w:rPr>
                    <m:t>2</m:t>
                  </m:r>
                </m:sup>
              </m:sSup>
            </m:den>
          </m:f>
        </m:oMath>
      </m:oMathPara>
    </w:p>
    <w:p w:rsidR="005A0B6E" w:rsidRPr="009D7154" w:rsidRDefault="005A0B6E" w:rsidP="005A0B6E">
      <w:pPr>
        <w:numPr>
          <w:ilvl w:val="12"/>
          <w:numId w:val="0"/>
        </w:numPr>
        <w:spacing w:before="156" w:after="156"/>
        <w:ind w:left="2100"/>
        <w:rPr>
          <w:rFonts w:eastAsiaTheme="minorEastAsia"/>
        </w:rPr>
      </w:pPr>
      <m:oMath>
        <m:r>
          <m:rPr>
            <m:sty m:val="p"/>
          </m:rPr>
          <w:rPr>
            <w:rFonts w:ascii="Cambria Math" w:eastAsiaTheme="minorEastAsia" w:hAnsi="Cambria Math"/>
          </w:rPr>
          <m:t>=</m:t>
        </m:r>
        <m:sSub>
          <m:sSubPr>
            <m:ctrlPr>
              <w:rPr>
                <w:rFonts w:ascii="Cambria Math" w:hAnsi="Cambria Math"/>
                <w:i/>
              </w:rPr>
            </m:ctrlPr>
          </m:sSubPr>
          <m:e>
            <m:r>
              <w:rPr>
                <w:rFonts w:ascii="Cambria Math" w:hAnsi="Cambria Math"/>
              </w:rPr>
              <m:t>α</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ia</m:t>
            </m:r>
          </m:sub>
        </m:sSub>
        <m:sSub>
          <m:sSubPr>
            <m:ctrlPr>
              <w:rPr>
                <w:rFonts w:ascii="Cambria Math" w:hAnsi="Cambria Math"/>
                <w:i/>
              </w:rPr>
            </m:ctrlPr>
          </m:sSubPr>
          <m:e>
            <m:r>
              <w:rPr>
                <w:rFonts w:ascii="Cambria Math" w:hAnsi="Cambria Math"/>
              </w:rPr>
              <m:t>P</m:t>
            </m:r>
          </m:e>
          <m:sub>
            <m:r>
              <w:rPr>
                <w:rFonts w:ascii="Cambria Math" w:hAnsi="Cambria Math"/>
              </w:rPr>
              <m:t>iq</m:t>
            </m:r>
          </m:sub>
        </m:sSub>
      </m:oMath>
      <w:r w:rsidRPr="009D7154">
        <w:rPr>
          <w:rFonts w:eastAsiaTheme="minorEastAsia" w:hint="eastAsia"/>
        </w:rPr>
        <w:t>,</w:t>
      </w:r>
    </w:p>
    <w:p w:rsidR="005A0B6E" w:rsidRPr="00D66F49" w:rsidRDefault="005A0B6E" w:rsidP="00D66F49">
      <w:pPr>
        <w:spacing w:before="120" w:after="120" w:line="480" w:lineRule="auto"/>
        <w:rPr>
          <w:rFonts w:eastAsiaTheme="minorEastAsia"/>
        </w:rPr>
      </w:pPr>
      <w:r w:rsidRPr="00D66F49">
        <w:rPr>
          <w:rFonts w:eastAsiaTheme="minorEastAsia" w:hint="eastAsia"/>
        </w:rPr>
        <w:t xml:space="preserve">and the </w:t>
      </w:r>
      <w:r w:rsidRPr="00D66F49">
        <w:rPr>
          <w:rFonts w:hint="eastAsia"/>
        </w:rPr>
        <w:t>changing</w:t>
      </w:r>
      <w:r w:rsidRPr="00D66F49">
        <w:rPr>
          <w:rFonts w:eastAsiaTheme="minorEastAsia" w:hint="eastAsia"/>
        </w:rPr>
        <w:t xml:space="preserve"> rate of demand for vehicle </w:t>
      </w:r>
      <m:oMath>
        <m:r>
          <w:rPr>
            <w:rFonts w:ascii="Cambria Math" w:eastAsiaTheme="minorEastAsia" w:hAnsi="Cambria Math"/>
          </w:rPr>
          <m:t>q</m:t>
        </m:r>
      </m:oMath>
      <w:r w:rsidRPr="00D66F49">
        <w:rPr>
          <w:rFonts w:eastAsiaTheme="minorEastAsia" w:hint="eastAsia"/>
        </w:rPr>
        <w:t xml:space="preserve"> with respect to </w:t>
      </w:r>
      <m:oMath>
        <m:sSub>
          <m:sSubPr>
            <m:ctrlPr>
              <w:rPr>
                <w:rFonts w:ascii="Cambria Math" w:hAnsi="Cambria Math"/>
                <w:i/>
              </w:rPr>
            </m:ctrlPr>
          </m:sSubPr>
          <m:e>
            <m:r>
              <w:rPr>
                <w:rFonts w:ascii="Cambria Math" w:hAnsi="Cambria Math"/>
              </w:rPr>
              <m:t>p</m:t>
            </m:r>
          </m:e>
          <m:sub>
            <m:r>
              <w:rPr>
                <w:rFonts w:ascii="Cambria Math" w:hAnsi="Cambria Math"/>
              </w:rPr>
              <m:t>a</m:t>
            </m:r>
          </m:sub>
        </m:sSub>
      </m:oMath>
      <w:r w:rsidRPr="00D66F49">
        <w:rPr>
          <w:rFonts w:eastAsiaTheme="minorEastAsia" w:hint="eastAsia"/>
        </w:rPr>
        <w:t xml:space="preserve"> can be computed by</w:t>
      </w:r>
    </w:p>
    <w:p w:rsidR="005A0B6E" w:rsidRPr="009D7154" w:rsidRDefault="00ED6E9D" w:rsidP="00D66F49">
      <w:pPr>
        <w:numPr>
          <w:ilvl w:val="12"/>
          <w:numId w:val="0"/>
        </w:numPr>
        <w:spacing w:before="156" w:after="156"/>
        <w:jc w:val="center"/>
        <w:rPr>
          <w:rFonts w:eastAsiaTheme="minorEastAsia"/>
        </w:rPr>
      </w:pPr>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N</m:t>
                </m:r>
              </m:e>
              <m:sub>
                <m:r>
                  <w:rPr>
                    <w:rFonts w:ascii="Cambria Math" w:hAnsi="Cambria Math"/>
                  </w:rPr>
                  <m:t>q</m:t>
                </m:r>
              </m:sub>
            </m:sSub>
          </m:num>
          <m:den>
            <m:r>
              <w:rPr>
                <w:rFonts w:ascii="Cambria Math" w:hAnsi="Cambria Math"/>
              </w:rPr>
              <m:t>d</m:t>
            </m:r>
            <m:sSub>
              <m:sSubPr>
                <m:ctrlPr>
                  <w:rPr>
                    <w:rFonts w:ascii="Cambria Math" w:hAnsi="Cambria Math"/>
                    <w:i/>
                  </w:rPr>
                </m:ctrlPr>
              </m:sSubPr>
              <m:e>
                <m:r>
                  <w:rPr>
                    <w:rFonts w:ascii="Cambria Math" w:hAnsi="Cambria Math"/>
                  </w:rPr>
                  <m:t>p</m:t>
                </m:r>
              </m:e>
              <m:sub>
                <m:r>
                  <w:rPr>
                    <w:rFonts w:ascii="Cambria Math" w:hAnsi="Cambria Math"/>
                  </w:rPr>
                  <m:t>a</m:t>
                </m:r>
              </m:sub>
            </m:sSub>
          </m:den>
        </m:f>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α</m:t>
                </m:r>
              </m:e>
              <m:sub>
                <m:r>
                  <w:rPr>
                    <w:rFonts w:ascii="Cambria Math" w:hAnsi="Cambria Math"/>
                  </w:rPr>
                  <m:t>i</m:t>
                </m:r>
              </m:sub>
            </m:sSub>
            <m:sSub>
              <m:sSubPr>
                <m:ctrlPr>
                  <w:rPr>
                    <w:rFonts w:ascii="Cambria Math" w:hAnsi="Cambria Math"/>
                    <w:i/>
                  </w:rPr>
                </m:ctrlPr>
              </m:sSubPr>
              <m:e>
                <m:r>
                  <w:rPr>
                    <w:rFonts w:ascii="Cambria Math" w:hAnsi="Cambria Math"/>
                  </w:rPr>
                  <m:t>s</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ia</m:t>
                </m:r>
              </m:sub>
            </m:sSub>
            <m:sSub>
              <m:sSubPr>
                <m:ctrlPr>
                  <w:rPr>
                    <w:rFonts w:ascii="Cambria Math" w:hAnsi="Cambria Math"/>
                    <w:i/>
                  </w:rPr>
                </m:ctrlPr>
              </m:sSubPr>
              <m:e>
                <m:r>
                  <w:rPr>
                    <w:rFonts w:ascii="Cambria Math" w:hAnsi="Cambria Math"/>
                  </w:rPr>
                  <m:t>P</m:t>
                </m:r>
              </m:e>
              <m:sub>
                <m:r>
                  <w:rPr>
                    <w:rFonts w:ascii="Cambria Math" w:hAnsi="Cambria Math"/>
                  </w:rPr>
                  <m:t>iq</m:t>
                </m:r>
              </m:sub>
            </m:sSub>
          </m:e>
        </m:nary>
      </m:oMath>
      <w:r w:rsidR="005A0B6E" w:rsidRPr="009D7154">
        <w:rPr>
          <w:rFonts w:eastAsiaTheme="minorEastAsia" w:hint="eastAsia"/>
        </w:rPr>
        <w:t>.</w:t>
      </w:r>
    </w:p>
    <w:p w:rsidR="005A0B6E" w:rsidRPr="00701F16" w:rsidRDefault="005A0B6E" w:rsidP="00290ADC">
      <w:pPr>
        <w:pStyle w:val="ListParagraph"/>
        <w:numPr>
          <w:ilvl w:val="12"/>
          <w:numId w:val="1"/>
        </w:numPr>
        <w:spacing w:before="156" w:after="156" w:line="480" w:lineRule="auto"/>
        <w:ind w:firstLineChars="0"/>
      </w:pPr>
      <w:r>
        <w:rPr>
          <w:rFonts w:eastAsiaTheme="minorEastAsia" w:hint="eastAsia"/>
        </w:rPr>
        <w:t>T</w:t>
      </w:r>
      <w:r w:rsidRPr="00701F16">
        <w:t xml:space="preserve">he </w:t>
      </w:r>
      <w:r w:rsidRPr="00290ADC">
        <w:rPr>
          <w:kern w:val="0"/>
          <w:szCs w:val="24"/>
        </w:rPr>
        <w:t>optimal</w:t>
      </w:r>
      <w:r w:rsidRPr="00701F16">
        <w:t xml:space="preserve"> pricing </w:t>
      </w:r>
      <w:r w:rsidRPr="00701F16">
        <w:rPr>
          <w:rFonts w:eastAsiaTheme="minorEastAsia"/>
        </w:rPr>
        <w:t>under</w:t>
      </w:r>
      <w:r w:rsidRPr="00701F16">
        <w:t xml:space="preserve"> government incentive should satisfy the first-order condition, </w:t>
      </w:r>
      <w:r w:rsidRPr="00701F16">
        <w:lastRenderedPageBreak/>
        <w:t>which is described by</w:t>
      </w:r>
    </w:p>
    <w:p w:rsidR="005A0B6E" w:rsidRPr="00701F16" w:rsidRDefault="00ED6E9D" w:rsidP="005A0B6E">
      <w:pPr>
        <w:numPr>
          <w:ilvl w:val="12"/>
          <w:numId w:val="0"/>
        </w:numPr>
        <w:tabs>
          <w:tab w:val="right" w:pos="9356"/>
        </w:tabs>
        <w:spacing w:before="156" w:after="156"/>
        <w:ind w:firstLine="426"/>
        <w:rPr>
          <w:i/>
        </w:rPr>
      </w:pPr>
      <m:oMath>
        <m:f>
          <m:fPr>
            <m:ctrlPr>
              <w:rPr>
                <w:rFonts w:ascii="Cambria Math" w:hAnsi="Cambria Math"/>
                <w:i/>
              </w:rPr>
            </m:ctrlPr>
          </m:fPr>
          <m:num>
            <m:r>
              <w:rPr>
                <w:rFonts w:ascii="Cambria Math" w:hAnsi="Cambria Math"/>
              </w:rPr>
              <m:t>dπ</m:t>
            </m:r>
          </m:num>
          <m:den>
            <m:r>
              <w:rPr>
                <w:rFonts w:ascii="Cambria Math" w:hAnsi="Cambria Math"/>
              </w:rPr>
              <m:t>d</m:t>
            </m:r>
            <m:sSub>
              <m:sSubPr>
                <m:ctrlPr>
                  <w:rPr>
                    <w:rFonts w:ascii="Cambria Math" w:hAnsi="Cambria Math"/>
                    <w:i/>
                  </w:rPr>
                </m:ctrlPr>
              </m:sSubPr>
              <m:e>
                <m:r>
                  <w:rPr>
                    <w:rFonts w:ascii="Cambria Math" w:hAnsi="Cambria Math"/>
                  </w:rPr>
                  <m:t>p</m:t>
                </m:r>
              </m:e>
              <m:sub>
                <m:r>
                  <w:rPr>
                    <w:rFonts w:ascii="Cambria Math" w:hAnsi="Cambria Math"/>
                  </w:rPr>
                  <m:t>a</m:t>
                </m:r>
              </m:sub>
            </m:sSub>
          </m:den>
        </m:f>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a</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e>
        </m:d>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+θ</m:t>
            </m:r>
            <m:sSub>
              <m:sSubPr>
                <m:ctrlPr>
                  <w:rPr>
                    <w:rFonts w:ascii="Cambria Math" w:hAnsi="Cambria Math"/>
                    <w:i/>
                  </w:rPr>
                </m:ctrlPr>
              </m:sSubPr>
              <m:e>
                <m:r>
                  <w:rPr>
                    <w:rFonts w:ascii="Cambria Math" w:hAnsi="Cambria Math"/>
                  </w:rPr>
                  <m:t>d</m:t>
                </m:r>
              </m:e>
              <m:sub>
                <m:r>
                  <w:rPr>
                    <w:rFonts w:ascii="Cambria Math" w:hAnsi="Cambria Math"/>
                  </w:rPr>
                  <m:t>a</m:t>
                </m:r>
              </m:sub>
            </m:sSub>
          </m:e>
        </m:d>
        <m:r>
          <w:rPr>
            <w:rFonts w:ascii="Cambria Math" w:hAnsi="Cambria Math"/>
          </w:rPr>
          <m:t>∙</m:t>
        </m:r>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N</m:t>
                </m:r>
              </m:e>
              <m:sub>
                <m:r>
                  <w:rPr>
                    <w:rFonts w:ascii="Cambria Math" w:hAnsi="Cambria Math"/>
                  </w:rPr>
                  <m:t>a</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e>
            </m:d>
          </m:num>
          <m:den>
            <m:r>
              <w:rPr>
                <w:rFonts w:ascii="Cambria Math" w:hAnsi="Cambria Math"/>
              </w:rPr>
              <m:t>d</m:t>
            </m:r>
            <m:sSub>
              <m:sSubPr>
                <m:ctrlPr>
                  <w:rPr>
                    <w:rFonts w:ascii="Cambria Math" w:hAnsi="Cambria Math"/>
                    <w:i/>
                  </w:rPr>
                </m:ctrlPr>
              </m:sSubPr>
              <m:e>
                <m:r>
                  <w:rPr>
                    <w:rFonts w:ascii="Cambria Math" w:hAnsi="Cambria Math"/>
                  </w:rPr>
                  <m:t>p</m:t>
                </m:r>
              </m:e>
              <m:sub>
                <m:r>
                  <w:rPr>
                    <w:rFonts w:ascii="Cambria Math" w:hAnsi="Cambria Math"/>
                  </w:rPr>
                  <m:t>a</m:t>
                </m:r>
              </m:sub>
            </m:sSub>
          </m:den>
        </m:f>
        <m:r>
          <w:rPr>
            <w:rFonts w:ascii="Cambria Math" w:hAnsi="Cambria Math"/>
          </w:rPr>
          <m:t>+</m:t>
        </m:r>
        <m:nary>
          <m:naryPr>
            <m:chr m:val="∑"/>
            <m:limLoc m:val="undOvr"/>
            <m:supHide m:val="1"/>
            <m:ctrlPr>
              <w:rPr>
                <w:rFonts w:ascii="Cambria Math" w:hAnsi="Cambria Math"/>
                <w:i/>
              </w:rPr>
            </m:ctrlPr>
          </m:naryPr>
          <m:sub>
            <m:r>
              <w:rPr>
                <w:rFonts w:ascii="Cambria Math" w:hAnsi="Cambria Math"/>
              </w:rPr>
              <m:t>q</m:t>
            </m:r>
            <m:r>
              <w:rPr>
                <w:rFonts w:ascii="Cambria Math" w:hAnsi="Cambria Math" w:hint="eastAsia"/>
              </w:rPr>
              <m:t>∈</m:t>
            </m:r>
            <m:sSub>
              <m:sSubPr>
                <m:ctrlPr>
                  <w:rPr>
                    <w:rFonts w:ascii="Cambria Math" w:hAnsi="Cambria Math"/>
                    <w:i/>
                  </w:rPr>
                </m:ctrlPr>
              </m:sSubPr>
              <m:e>
                <m:r>
                  <w:rPr>
                    <w:rFonts w:ascii="Cambria Math" w:hAnsi="Cambria Math"/>
                  </w:rPr>
                  <m:t>Q</m:t>
                </m:r>
              </m:e>
              <m:sub>
                <m:r>
                  <w:rPr>
                    <w:rFonts w:ascii="Cambria Math" w:hAnsi="Cambria Math"/>
                  </w:rPr>
                  <m:t>1</m:t>
                </m:r>
              </m:sub>
            </m:sSub>
          </m:sub>
          <m:sup/>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q</m:t>
                    </m:r>
                  </m:sub>
                </m:sSub>
                <m:r>
                  <w:rPr>
                    <w:rFonts w:ascii="Cambria Math" w:hAnsi="Cambria Math"/>
                  </w:rPr>
                  <m:t>+θ</m:t>
                </m:r>
                <m:sSub>
                  <m:sSubPr>
                    <m:ctrlPr>
                      <w:rPr>
                        <w:rFonts w:ascii="Cambria Math" w:hAnsi="Cambria Math"/>
                        <w:i/>
                      </w:rPr>
                    </m:ctrlPr>
                  </m:sSubPr>
                  <m:e>
                    <m:r>
                      <w:rPr>
                        <w:rFonts w:ascii="Cambria Math" w:hAnsi="Cambria Math"/>
                      </w:rPr>
                      <m:t>d</m:t>
                    </m:r>
                  </m:e>
                  <m:sub>
                    <m:r>
                      <w:rPr>
                        <w:rFonts w:ascii="Cambria Math" w:hAnsi="Cambria Math"/>
                      </w:rPr>
                      <m:t>q</m:t>
                    </m:r>
                  </m:sub>
                </m:sSub>
              </m:e>
            </m:d>
            <m:r>
              <w:rPr>
                <w:rFonts w:ascii="Cambria Math" w:hAnsi="Cambria Math"/>
              </w:rPr>
              <m:t>∙</m:t>
            </m:r>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N</m:t>
                    </m:r>
                  </m:e>
                  <m:sub>
                    <m:r>
                      <w:rPr>
                        <w:rFonts w:ascii="Cambria Math" w:hAnsi="Cambria Math"/>
                      </w:rPr>
                      <m:t>a</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e>
                </m:d>
              </m:num>
              <m:den>
                <m:r>
                  <w:rPr>
                    <w:rFonts w:ascii="Cambria Math" w:hAnsi="Cambria Math"/>
                  </w:rPr>
                  <m:t>d</m:t>
                </m:r>
                <m:sSub>
                  <m:sSubPr>
                    <m:ctrlPr>
                      <w:rPr>
                        <w:rFonts w:ascii="Cambria Math" w:hAnsi="Cambria Math"/>
                        <w:i/>
                      </w:rPr>
                    </m:ctrlPr>
                  </m:sSubPr>
                  <m:e>
                    <m:r>
                      <w:rPr>
                        <w:rFonts w:ascii="Cambria Math" w:hAnsi="Cambria Math"/>
                      </w:rPr>
                      <m:t>p</m:t>
                    </m:r>
                  </m:e>
                  <m:sub>
                    <m:r>
                      <w:rPr>
                        <w:rFonts w:ascii="Cambria Math" w:hAnsi="Cambria Math"/>
                      </w:rPr>
                      <m:t>a</m:t>
                    </m:r>
                  </m:sub>
                </m:sSub>
              </m:den>
            </m:f>
          </m:e>
        </m:nary>
        <m:r>
          <w:rPr>
            <w:rFonts w:ascii="Cambria Math" w:hAnsi="Cambria Math"/>
          </w:rPr>
          <m:t>=0</m:t>
        </m:r>
      </m:oMath>
      <w:r w:rsidR="005A0B6E" w:rsidRPr="00BD2145">
        <w:rPr>
          <w:rFonts w:eastAsiaTheme="minorEastAsia" w:hint="eastAsia"/>
          <w:sz w:val="21"/>
        </w:rPr>
        <w:t>,</w:t>
      </w:r>
      <w:r w:rsidR="005A0B6E" w:rsidRPr="00701F16">
        <w:rPr>
          <w:i/>
        </w:rPr>
        <w:t xml:space="preserve"> </w:t>
      </w:r>
      <w:r w:rsidR="005A0B6E" w:rsidRPr="00701F16">
        <w:rPr>
          <w:i/>
        </w:rPr>
        <w:tab/>
      </w:r>
      <w:r w:rsidR="005A0B6E" w:rsidRPr="00701F16">
        <w:t>(</w:t>
      </w:r>
      <w:r w:rsidR="005A0B6E" w:rsidRPr="00701F16">
        <w:rPr>
          <w:rFonts w:eastAsiaTheme="minorEastAsia"/>
        </w:rPr>
        <w:t>7</w:t>
      </w:r>
      <w:r w:rsidR="005A0B6E" w:rsidRPr="00701F16">
        <w:t>)</w:t>
      </w:r>
    </w:p>
    <w:p w:rsidR="005A0B6E" w:rsidRPr="00701F16" w:rsidRDefault="005A0B6E" w:rsidP="00290ADC">
      <w:pPr>
        <w:pStyle w:val="ListParagraph"/>
        <w:numPr>
          <w:ilvl w:val="12"/>
          <w:numId w:val="1"/>
        </w:numPr>
        <w:spacing w:before="156" w:after="156" w:line="480" w:lineRule="auto"/>
        <w:ind w:firstLineChars="0"/>
      </w:pPr>
      <w:r w:rsidRPr="00290ADC">
        <w:rPr>
          <w:kern w:val="0"/>
          <w:szCs w:val="24"/>
        </w:rPr>
        <w:t>or</w:t>
      </w:r>
    </w:p>
    <w:p w:rsidR="005A0B6E" w:rsidRPr="00701F16" w:rsidRDefault="00ED6E9D" w:rsidP="00D66F49">
      <w:pPr>
        <w:numPr>
          <w:ilvl w:val="12"/>
          <w:numId w:val="0"/>
        </w:numPr>
        <w:tabs>
          <w:tab w:val="right" w:pos="9356"/>
        </w:tabs>
        <w:spacing w:before="156" w:after="156"/>
        <w:rPr>
          <w:rFonts w:eastAsiaTheme="minorEastAsia"/>
        </w:rPr>
      </w:pP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szCs w:val="18"/>
                  </w:rPr>
                  <m:t>p</m:t>
                </m:r>
              </m:e>
              <m:sub>
                <m:r>
                  <w:rPr>
                    <w:rFonts w:ascii="Cambria Math" w:hAnsi="Cambria Math"/>
                    <w:szCs w:val="18"/>
                  </w:rPr>
                  <m:t>a</m:t>
                </m:r>
              </m:sub>
            </m:sSub>
          </m:e>
          <m:sup>
            <m:r>
              <w:rPr>
                <w:rFonts w:ascii="Cambria Math" w:hAnsi="Cambria Math"/>
                <w:szCs w:val="18"/>
              </w:rPr>
              <m:t>*</m:t>
            </m:r>
          </m:sup>
        </m:sSup>
        <m:r>
          <w:rPr>
            <w:rFonts w:ascii="Cambria Math" w:hAnsi="Cambria Math"/>
            <w:szCs w:val="18"/>
          </w:rPr>
          <m:t>=</m:t>
        </m:r>
        <m:sSub>
          <m:sSubPr>
            <m:ctrlPr>
              <w:rPr>
                <w:rFonts w:ascii="Cambria Math" w:hAnsi="Cambria Math"/>
                <w:i/>
                <w:szCs w:val="18"/>
              </w:rPr>
            </m:ctrlPr>
          </m:sSubPr>
          <m:e>
            <m:r>
              <w:rPr>
                <w:rFonts w:ascii="Cambria Math" w:hAnsi="Cambria Math"/>
                <w:szCs w:val="18"/>
              </w:rPr>
              <m:t>c</m:t>
            </m:r>
          </m:e>
          <m:sub>
            <m:r>
              <w:rPr>
                <w:rFonts w:ascii="Cambria Math" w:hAnsi="Cambria Math"/>
                <w:szCs w:val="18"/>
              </w:rPr>
              <m:t>a</m:t>
            </m:r>
          </m:sub>
        </m:sSub>
        <m:r>
          <w:rPr>
            <w:rFonts w:ascii="Cambria Math" w:hAnsi="Cambria Math"/>
            <w:szCs w:val="18"/>
          </w:rPr>
          <m:t>-θ</m:t>
        </m:r>
        <m:sSub>
          <m:sSubPr>
            <m:ctrlPr>
              <w:rPr>
                <w:rFonts w:ascii="Cambria Math" w:hAnsi="Cambria Math"/>
                <w:i/>
                <w:szCs w:val="18"/>
              </w:rPr>
            </m:ctrlPr>
          </m:sSubPr>
          <m:e>
            <m:r>
              <w:rPr>
                <w:rFonts w:ascii="Cambria Math" w:hAnsi="Cambria Math"/>
                <w:szCs w:val="18"/>
              </w:rPr>
              <m:t>d</m:t>
            </m:r>
          </m:e>
          <m:sub>
            <m:r>
              <w:rPr>
                <w:rFonts w:ascii="Cambria Math" w:hAnsi="Cambria Math"/>
                <w:szCs w:val="18"/>
              </w:rPr>
              <m:t>a</m:t>
            </m:r>
          </m:sub>
        </m:sSub>
        <m:r>
          <w:rPr>
            <w:rFonts w:ascii="Cambria Math" w:hAnsi="Cambria Math"/>
            <w:szCs w:val="18"/>
          </w:rPr>
          <m:t>-</m:t>
        </m:r>
        <m:f>
          <m:fPr>
            <m:type m:val="lin"/>
            <m:ctrlPr>
              <w:rPr>
                <w:rFonts w:ascii="Cambria Math" w:hAnsi="Cambria Math"/>
                <w:i/>
                <w:szCs w:val="18"/>
              </w:rPr>
            </m:ctrlPr>
          </m:fPr>
          <m:num>
            <m:sSub>
              <m:sSubPr>
                <m:ctrlPr>
                  <w:rPr>
                    <w:rFonts w:ascii="Cambria Math" w:hAnsi="Cambria Math"/>
                    <w:i/>
                    <w:szCs w:val="18"/>
                  </w:rPr>
                </m:ctrlPr>
              </m:sSubPr>
              <m:e>
                <m:r>
                  <w:rPr>
                    <w:rFonts w:ascii="Cambria Math" w:hAnsi="Cambria Math"/>
                    <w:szCs w:val="18"/>
                  </w:rPr>
                  <m:t>N</m:t>
                </m:r>
              </m:e>
              <m:sub>
                <m:r>
                  <w:rPr>
                    <w:rFonts w:ascii="Cambria Math" w:hAnsi="Cambria Math"/>
                    <w:szCs w:val="18"/>
                  </w:rPr>
                  <m:t>a</m:t>
                </m:r>
              </m:sub>
            </m:sSub>
            <m:d>
              <m:dPr>
                <m:ctrlPr>
                  <w:rPr>
                    <w:rFonts w:ascii="Cambria Math" w:hAnsi="Cambria Math"/>
                    <w:i/>
                    <w:szCs w:val="18"/>
                  </w:rPr>
                </m:ctrlPr>
              </m:dPr>
              <m:e>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szCs w:val="18"/>
                          </w:rPr>
                          <m:t>p</m:t>
                        </m:r>
                      </m:e>
                      <m:sub>
                        <m:r>
                          <w:rPr>
                            <w:rFonts w:ascii="Cambria Math" w:hAnsi="Cambria Math"/>
                            <w:szCs w:val="18"/>
                          </w:rPr>
                          <m:t>a</m:t>
                        </m:r>
                      </m:sub>
                    </m:sSub>
                  </m:e>
                  <m:sup>
                    <m:r>
                      <w:rPr>
                        <w:rFonts w:ascii="Cambria Math" w:hAnsi="Cambria Math"/>
                        <w:szCs w:val="18"/>
                      </w:rPr>
                      <m:t>*</m:t>
                    </m:r>
                  </m:sup>
                </m:sSup>
              </m:e>
            </m:d>
          </m:num>
          <m:den>
            <m:nary>
              <m:naryPr>
                <m:chr m:val="∑"/>
                <m:limLoc m:val="undOvr"/>
                <m:ctrlPr>
                  <w:rPr>
                    <w:rFonts w:ascii="Cambria Math" w:hAnsi="Cambria Math"/>
                    <w:i/>
                    <w:szCs w:val="18"/>
                  </w:rPr>
                </m:ctrlPr>
              </m:naryPr>
              <m:sub>
                <m:r>
                  <w:rPr>
                    <w:rFonts w:ascii="Cambria Math" w:hAnsi="Cambria Math"/>
                    <w:szCs w:val="18"/>
                  </w:rPr>
                  <m:t>i=1</m:t>
                </m:r>
              </m:sub>
              <m:sup>
                <m:r>
                  <w:rPr>
                    <w:rFonts w:ascii="Cambria Math" w:hAnsi="Cambria Math"/>
                    <w:szCs w:val="18"/>
                  </w:rPr>
                  <m:t>n</m:t>
                </m:r>
              </m:sup>
              <m:e>
                <m:sSub>
                  <m:sSubPr>
                    <m:ctrlPr>
                      <w:rPr>
                        <w:rFonts w:ascii="Cambria Math" w:hAnsi="Cambria Math"/>
                        <w:i/>
                        <w:szCs w:val="18"/>
                      </w:rPr>
                    </m:ctrlPr>
                  </m:sSubPr>
                  <m:e>
                    <m:r>
                      <w:rPr>
                        <w:rFonts w:ascii="Cambria Math" w:hAnsi="Cambria Math"/>
                        <w:szCs w:val="18"/>
                      </w:rPr>
                      <m:t>α</m:t>
                    </m:r>
                  </m:e>
                  <m:sub>
                    <m:r>
                      <w:rPr>
                        <w:rFonts w:ascii="Cambria Math" w:hAnsi="Cambria Math"/>
                        <w:szCs w:val="18"/>
                      </w:rPr>
                      <m:t>i</m:t>
                    </m:r>
                  </m:sub>
                </m:sSub>
                <m:sSub>
                  <m:sSubPr>
                    <m:ctrlPr>
                      <w:rPr>
                        <w:rFonts w:ascii="Cambria Math" w:hAnsi="Cambria Math"/>
                        <w:i/>
                        <w:szCs w:val="18"/>
                      </w:rPr>
                    </m:ctrlPr>
                  </m:sSubPr>
                  <m:e>
                    <m:r>
                      <w:rPr>
                        <w:rFonts w:ascii="Cambria Math" w:hAnsi="Cambria Math"/>
                        <w:szCs w:val="18"/>
                      </w:rPr>
                      <m:t>s</m:t>
                    </m:r>
                  </m:e>
                  <m:sub>
                    <m:r>
                      <w:rPr>
                        <w:rFonts w:ascii="Cambria Math" w:hAnsi="Cambria Math"/>
                        <w:szCs w:val="18"/>
                      </w:rPr>
                      <m:t>i</m:t>
                    </m:r>
                  </m:sub>
                </m:sSub>
                <m:sSub>
                  <m:sSubPr>
                    <m:ctrlPr>
                      <w:rPr>
                        <w:rFonts w:ascii="Cambria Math" w:hAnsi="Cambria Math"/>
                        <w:i/>
                        <w:szCs w:val="18"/>
                      </w:rPr>
                    </m:ctrlPr>
                  </m:sSubPr>
                  <m:e>
                    <m:r>
                      <w:rPr>
                        <w:rFonts w:ascii="Cambria Math" w:hAnsi="Cambria Math"/>
                        <w:szCs w:val="18"/>
                      </w:rPr>
                      <m:t>P</m:t>
                    </m:r>
                  </m:e>
                  <m:sub>
                    <m:r>
                      <w:rPr>
                        <w:rFonts w:ascii="Cambria Math" w:hAnsi="Cambria Math"/>
                        <w:szCs w:val="18"/>
                      </w:rPr>
                      <m:t>ia</m:t>
                    </m:r>
                  </m:sub>
                </m:sSub>
              </m:e>
            </m:nary>
            <m:d>
              <m:dPr>
                <m:ctrlPr>
                  <w:rPr>
                    <w:rFonts w:ascii="Cambria Math" w:hAnsi="Cambria Math"/>
                    <w:i/>
                    <w:szCs w:val="18"/>
                  </w:rPr>
                </m:ctrlPr>
              </m:dPr>
              <m:e>
                <m:sSub>
                  <m:sSubPr>
                    <m:ctrlPr>
                      <w:rPr>
                        <w:rFonts w:ascii="Cambria Math" w:hAnsi="Cambria Math"/>
                        <w:i/>
                        <w:szCs w:val="18"/>
                      </w:rPr>
                    </m:ctrlPr>
                  </m:sSubPr>
                  <m:e>
                    <m:r>
                      <w:rPr>
                        <w:rFonts w:ascii="Cambria Math" w:hAnsi="Cambria Math"/>
                        <w:szCs w:val="18"/>
                      </w:rPr>
                      <m:t>P</m:t>
                    </m:r>
                  </m:e>
                  <m:sub>
                    <m:r>
                      <w:rPr>
                        <w:rFonts w:ascii="Cambria Math" w:hAnsi="Cambria Math"/>
                        <w:szCs w:val="18"/>
                      </w:rPr>
                      <m:t>ia</m:t>
                    </m:r>
                  </m:sub>
                </m:sSub>
                <m:r>
                  <w:rPr>
                    <w:rFonts w:ascii="Cambria Math" w:hAnsi="Cambria Math"/>
                    <w:szCs w:val="18"/>
                  </w:rPr>
                  <m:t>-1</m:t>
                </m:r>
              </m:e>
            </m:d>
          </m:den>
        </m:f>
        <m:r>
          <w:rPr>
            <w:rFonts w:ascii="Cambria Math" w:hAnsi="Cambria Math"/>
            <w:szCs w:val="18"/>
          </w:rPr>
          <m:t xml:space="preserve">-         </m:t>
        </m:r>
        <m:f>
          <m:fPr>
            <m:type m:val="lin"/>
            <m:ctrlPr>
              <w:rPr>
                <w:rFonts w:ascii="Cambria Math" w:hAnsi="Cambria Math"/>
                <w:i/>
                <w:szCs w:val="18"/>
              </w:rPr>
            </m:ctrlPr>
          </m:fPr>
          <m:num>
            <m:nary>
              <m:naryPr>
                <m:chr m:val="∑"/>
                <m:limLoc m:val="undOvr"/>
                <m:supHide m:val="1"/>
                <m:ctrlPr>
                  <w:rPr>
                    <w:rFonts w:ascii="Cambria Math" w:hAnsi="Cambria Math"/>
                    <w:i/>
                    <w:szCs w:val="18"/>
                  </w:rPr>
                </m:ctrlPr>
              </m:naryPr>
              <m:sub>
                <m:r>
                  <w:rPr>
                    <w:rFonts w:ascii="Cambria Math" w:hAnsi="Cambria Math"/>
                    <w:szCs w:val="18"/>
                  </w:rPr>
                  <m:t>q</m:t>
                </m:r>
                <m:r>
                  <w:rPr>
                    <w:rFonts w:ascii="Cambria Math" w:hAnsi="Cambria Math" w:hint="eastAsia"/>
                    <w:szCs w:val="18"/>
                  </w:rPr>
                  <m:t>∈</m:t>
                </m:r>
                <m:sSub>
                  <m:sSubPr>
                    <m:ctrlPr>
                      <w:rPr>
                        <w:rFonts w:ascii="Cambria Math" w:hAnsi="Cambria Math"/>
                        <w:i/>
                        <w:szCs w:val="18"/>
                      </w:rPr>
                    </m:ctrlPr>
                  </m:sSubPr>
                  <m:e>
                    <m:r>
                      <w:rPr>
                        <w:rFonts w:ascii="Cambria Math" w:hAnsi="Cambria Math"/>
                        <w:szCs w:val="18"/>
                      </w:rPr>
                      <m:t>Q</m:t>
                    </m:r>
                  </m:e>
                  <m:sub>
                    <m:r>
                      <w:rPr>
                        <w:rFonts w:ascii="Cambria Math" w:hAnsi="Cambria Math"/>
                        <w:szCs w:val="18"/>
                      </w:rPr>
                      <m:t>1</m:t>
                    </m:r>
                  </m:sub>
                </m:sSub>
              </m:sub>
              <m:sup/>
              <m:e>
                <m:d>
                  <m:dPr>
                    <m:begChr m:val="["/>
                    <m:endChr m:val="]"/>
                    <m:ctrlPr>
                      <w:rPr>
                        <w:rFonts w:ascii="Cambria Math" w:hAnsi="Cambria Math"/>
                        <w:i/>
                        <w:szCs w:val="18"/>
                      </w:rPr>
                    </m:ctrlPr>
                  </m:dPr>
                  <m:e>
                    <m:d>
                      <m:dPr>
                        <m:ctrlPr>
                          <w:rPr>
                            <w:rFonts w:ascii="Cambria Math" w:hAnsi="Cambria Math"/>
                            <w:i/>
                            <w:szCs w:val="18"/>
                          </w:rPr>
                        </m:ctrlPr>
                      </m:dPr>
                      <m:e>
                        <m:sSub>
                          <m:sSubPr>
                            <m:ctrlPr>
                              <w:rPr>
                                <w:rFonts w:ascii="Cambria Math" w:hAnsi="Cambria Math"/>
                                <w:i/>
                                <w:szCs w:val="18"/>
                              </w:rPr>
                            </m:ctrlPr>
                          </m:sSubPr>
                          <m:e>
                            <m:r>
                              <w:rPr>
                                <w:rFonts w:ascii="Cambria Math" w:hAnsi="Cambria Math"/>
                                <w:szCs w:val="18"/>
                              </w:rPr>
                              <m:t>p</m:t>
                            </m:r>
                          </m:e>
                          <m:sub>
                            <m:r>
                              <w:rPr>
                                <w:rFonts w:ascii="Cambria Math" w:hAnsi="Cambria Math"/>
                                <w:szCs w:val="18"/>
                              </w:rPr>
                              <m:t>q</m:t>
                            </m:r>
                          </m:sub>
                        </m:sSub>
                        <m:r>
                          <w:rPr>
                            <w:rFonts w:ascii="Cambria Math" w:hAnsi="Cambria Math"/>
                            <w:szCs w:val="18"/>
                          </w:rPr>
                          <m:t>-</m:t>
                        </m:r>
                        <m:sSub>
                          <m:sSubPr>
                            <m:ctrlPr>
                              <w:rPr>
                                <w:rFonts w:ascii="Cambria Math" w:hAnsi="Cambria Math"/>
                                <w:i/>
                                <w:szCs w:val="18"/>
                              </w:rPr>
                            </m:ctrlPr>
                          </m:sSubPr>
                          <m:e>
                            <m:r>
                              <w:rPr>
                                <w:rFonts w:ascii="Cambria Math" w:hAnsi="Cambria Math"/>
                                <w:szCs w:val="18"/>
                              </w:rPr>
                              <m:t>c</m:t>
                            </m:r>
                          </m:e>
                          <m:sub>
                            <m:r>
                              <w:rPr>
                                <w:rFonts w:ascii="Cambria Math" w:hAnsi="Cambria Math"/>
                                <w:szCs w:val="18"/>
                              </w:rPr>
                              <m:t>q</m:t>
                            </m:r>
                          </m:sub>
                        </m:sSub>
                        <m:r>
                          <w:rPr>
                            <w:rFonts w:ascii="Cambria Math" w:hAnsi="Cambria Math"/>
                            <w:szCs w:val="18"/>
                          </w:rPr>
                          <m:t>+θ</m:t>
                        </m:r>
                        <m:sSub>
                          <m:sSubPr>
                            <m:ctrlPr>
                              <w:rPr>
                                <w:rFonts w:ascii="Cambria Math" w:hAnsi="Cambria Math"/>
                                <w:i/>
                                <w:szCs w:val="18"/>
                              </w:rPr>
                            </m:ctrlPr>
                          </m:sSubPr>
                          <m:e>
                            <m:r>
                              <w:rPr>
                                <w:rFonts w:ascii="Cambria Math" w:hAnsi="Cambria Math"/>
                                <w:szCs w:val="18"/>
                              </w:rPr>
                              <m:t>d</m:t>
                            </m:r>
                          </m:e>
                          <m:sub>
                            <m:r>
                              <w:rPr>
                                <w:rFonts w:ascii="Cambria Math" w:hAnsi="Cambria Math"/>
                                <w:szCs w:val="18"/>
                              </w:rPr>
                              <m:t>q</m:t>
                            </m:r>
                          </m:sub>
                        </m:sSub>
                      </m:e>
                    </m:d>
                    <m:nary>
                      <m:naryPr>
                        <m:chr m:val="∑"/>
                        <m:limLoc m:val="undOvr"/>
                        <m:ctrlPr>
                          <w:rPr>
                            <w:rFonts w:ascii="Cambria Math" w:hAnsi="Cambria Math"/>
                            <w:i/>
                            <w:szCs w:val="18"/>
                          </w:rPr>
                        </m:ctrlPr>
                      </m:naryPr>
                      <m:sub>
                        <m:r>
                          <w:rPr>
                            <w:rFonts w:ascii="Cambria Math" w:hAnsi="Cambria Math"/>
                            <w:szCs w:val="18"/>
                          </w:rPr>
                          <m:t>i=1</m:t>
                        </m:r>
                      </m:sub>
                      <m:sup>
                        <m:r>
                          <w:rPr>
                            <w:rFonts w:ascii="Cambria Math" w:hAnsi="Cambria Math"/>
                            <w:szCs w:val="18"/>
                          </w:rPr>
                          <m:t>n</m:t>
                        </m:r>
                      </m:sup>
                      <m:e>
                        <m:sSub>
                          <m:sSubPr>
                            <m:ctrlPr>
                              <w:rPr>
                                <w:rFonts w:ascii="Cambria Math" w:hAnsi="Cambria Math"/>
                                <w:i/>
                                <w:szCs w:val="18"/>
                              </w:rPr>
                            </m:ctrlPr>
                          </m:sSubPr>
                          <m:e>
                            <m:r>
                              <w:rPr>
                                <w:rFonts w:ascii="Cambria Math" w:hAnsi="Cambria Math"/>
                                <w:szCs w:val="18"/>
                              </w:rPr>
                              <m:t>α</m:t>
                            </m:r>
                          </m:e>
                          <m:sub>
                            <m:r>
                              <w:rPr>
                                <w:rFonts w:ascii="Cambria Math" w:hAnsi="Cambria Math"/>
                                <w:szCs w:val="18"/>
                              </w:rPr>
                              <m:t>i</m:t>
                            </m:r>
                          </m:sub>
                        </m:sSub>
                        <m:sSub>
                          <m:sSubPr>
                            <m:ctrlPr>
                              <w:rPr>
                                <w:rFonts w:ascii="Cambria Math" w:hAnsi="Cambria Math"/>
                                <w:i/>
                                <w:szCs w:val="18"/>
                              </w:rPr>
                            </m:ctrlPr>
                          </m:sSubPr>
                          <m:e>
                            <m:r>
                              <w:rPr>
                                <w:rFonts w:ascii="Cambria Math" w:hAnsi="Cambria Math"/>
                                <w:szCs w:val="18"/>
                              </w:rPr>
                              <m:t>s</m:t>
                            </m:r>
                          </m:e>
                          <m:sub>
                            <m:r>
                              <w:rPr>
                                <w:rFonts w:ascii="Cambria Math" w:hAnsi="Cambria Math"/>
                                <w:szCs w:val="18"/>
                              </w:rPr>
                              <m:t>i</m:t>
                            </m:r>
                          </m:sub>
                        </m:sSub>
                        <m:sSub>
                          <m:sSubPr>
                            <m:ctrlPr>
                              <w:rPr>
                                <w:rFonts w:ascii="Cambria Math" w:hAnsi="Cambria Math"/>
                                <w:i/>
                                <w:szCs w:val="18"/>
                              </w:rPr>
                            </m:ctrlPr>
                          </m:sSubPr>
                          <m:e>
                            <m:r>
                              <w:rPr>
                                <w:rFonts w:ascii="Cambria Math" w:hAnsi="Cambria Math"/>
                                <w:szCs w:val="18"/>
                              </w:rPr>
                              <m:t>P</m:t>
                            </m:r>
                          </m:e>
                          <m:sub>
                            <m:r>
                              <w:rPr>
                                <w:rFonts w:ascii="Cambria Math" w:hAnsi="Cambria Math"/>
                                <w:szCs w:val="18"/>
                              </w:rPr>
                              <m:t>ia</m:t>
                            </m:r>
                          </m:sub>
                        </m:sSub>
                      </m:e>
                    </m:nary>
                    <m:sSub>
                      <m:sSubPr>
                        <m:ctrlPr>
                          <w:rPr>
                            <w:rFonts w:ascii="Cambria Math" w:hAnsi="Cambria Math"/>
                            <w:i/>
                            <w:szCs w:val="18"/>
                          </w:rPr>
                        </m:ctrlPr>
                      </m:sSubPr>
                      <m:e>
                        <m:r>
                          <w:rPr>
                            <w:rFonts w:ascii="Cambria Math" w:hAnsi="Cambria Math"/>
                            <w:szCs w:val="18"/>
                          </w:rPr>
                          <m:t>P</m:t>
                        </m:r>
                      </m:e>
                      <m:sub>
                        <m:r>
                          <w:rPr>
                            <w:rFonts w:ascii="Cambria Math" w:hAnsi="Cambria Math"/>
                            <w:szCs w:val="18"/>
                          </w:rPr>
                          <m:t>iq</m:t>
                        </m:r>
                      </m:sub>
                    </m:sSub>
                  </m:e>
                </m:d>
              </m:e>
            </m:nary>
          </m:num>
          <m:den>
            <m:nary>
              <m:naryPr>
                <m:chr m:val="∑"/>
                <m:limLoc m:val="undOvr"/>
                <m:ctrlPr>
                  <w:rPr>
                    <w:rFonts w:ascii="Cambria Math" w:hAnsi="Cambria Math"/>
                    <w:i/>
                    <w:szCs w:val="18"/>
                  </w:rPr>
                </m:ctrlPr>
              </m:naryPr>
              <m:sub>
                <m:r>
                  <w:rPr>
                    <w:rFonts w:ascii="Cambria Math" w:hAnsi="Cambria Math"/>
                    <w:szCs w:val="18"/>
                  </w:rPr>
                  <m:t>i=1</m:t>
                </m:r>
              </m:sub>
              <m:sup>
                <m:r>
                  <w:rPr>
                    <w:rFonts w:ascii="Cambria Math" w:hAnsi="Cambria Math"/>
                    <w:szCs w:val="18"/>
                  </w:rPr>
                  <m:t>n</m:t>
                </m:r>
              </m:sup>
              <m:e>
                <m:sSub>
                  <m:sSubPr>
                    <m:ctrlPr>
                      <w:rPr>
                        <w:rFonts w:ascii="Cambria Math" w:hAnsi="Cambria Math"/>
                        <w:i/>
                        <w:szCs w:val="18"/>
                      </w:rPr>
                    </m:ctrlPr>
                  </m:sSubPr>
                  <m:e>
                    <m:r>
                      <w:rPr>
                        <w:rFonts w:ascii="Cambria Math" w:hAnsi="Cambria Math"/>
                        <w:szCs w:val="18"/>
                      </w:rPr>
                      <m:t>α</m:t>
                    </m:r>
                  </m:e>
                  <m:sub>
                    <m:r>
                      <w:rPr>
                        <w:rFonts w:ascii="Cambria Math" w:hAnsi="Cambria Math"/>
                        <w:szCs w:val="18"/>
                      </w:rPr>
                      <m:t>i</m:t>
                    </m:r>
                  </m:sub>
                </m:sSub>
                <m:sSub>
                  <m:sSubPr>
                    <m:ctrlPr>
                      <w:rPr>
                        <w:rFonts w:ascii="Cambria Math" w:hAnsi="Cambria Math"/>
                        <w:i/>
                        <w:szCs w:val="18"/>
                      </w:rPr>
                    </m:ctrlPr>
                  </m:sSubPr>
                  <m:e>
                    <m:r>
                      <w:rPr>
                        <w:rFonts w:ascii="Cambria Math" w:hAnsi="Cambria Math"/>
                        <w:szCs w:val="18"/>
                      </w:rPr>
                      <m:t>s</m:t>
                    </m:r>
                  </m:e>
                  <m:sub>
                    <m:r>
                      <w:rPr>
                        <w:rFonts w:ascii="Cambria Math" w:hAnsi="Cambria Math"/>
                        <w:szCs w:val="18"/>
                      </w:rPr>
                      <m:t>i</m:t>
                    </m:r>
                  </m:sub>
                </m:sSub>
                <m:sSub>
                  <m:sSubPr>
                    <m:ctrlPr>
                      <w:rPr>
                        <w:rFonts w:ascii="Cambria Math" w:hAnsi="Cambria Math"/>
                        <w:i/>
                        <w:szCs w:val="18"/>
                      </w:rPr>
                    </m:ctrlPr>
                  </m:sSubPr>
                  <m:e>
                    <m:r>
                      <w:rPr>
                        <w:rFonts w:ascii="Cambria Math" w:hAnsi="Cambria Math"/>
                        <w:szCs w:val="18"/>
                      </w:rPr>
                      <m:t>P</m:t>
                    </m:r>
                  </m:e>
                  <m:sub>
                    <m:r>
                      <w:rPr>
                        <w:rFonts w:ascii="Cambria Math" w:hAnsi="Cambria Math"/>
                        <w:szCs w:val="18"/>
                      </w:rPr>
                      <m:t>ia</m:t>
                    </m:r>
                  </m:sub>
                </m:sSub>
              </m:e>
            </m:nary>
            <m:r>
              <w:rPr>
                <w:rFonts w:ascii="Cambria Math" w:hAnsi="Cambria Math"/>
                <w:szCs w:val="18"/>
              </w:rPr>
              <m:t>(</m:t>
            </m:r>
            <m:sSub>
              <m:sSubPr>
                <m:ctrlPr>
                  <w:rPr>
                    <w:rFonts w:ascii="Cambria Math" w:hAnsi="Cambria Math"/>
                    <w:i/>
                    <w:szCs w:val="18"/>
                  </w:rPr>
                </m:ctrlPr>
              </m:sSubPr>
              <m:e>
                <m:r>
                  <w:rPr>
                    <w:rFonts w:ascii="Cambria Math" w:hAnsi="Cambria Math"/>
                    <w:szCs w:val="18"/>
                  </w:rPr>
                  <m:t>P</m:t>
                </m:r>
              </m:e>
              <m:sub>
                <m:r>
                  <w:rPr>
                    <w:rFonts w:ascii="Cambria Math" w:hAnsi="Cambria Math"/>
                    <w:szCs w:val="18"/>
                  </w:rPr>
                  <m:t>ia</m:t>
                </m:r>
              </m:sub>
            </m:sSub>
            <m:r>
              <w:rPr>
                <w:rFonts w:ascii="Cambria Math" w:hAnsi="Cambria Math"/>
                <w:szCs w:val="18"/>
              </w:rPr>
              <m:t>-1)</m:t>
            </m:r>
          </m:den>
        </m:f>
      </m:oMath>
      <w:r w:rsidR="005A0B6E">
        <w:rPr>
          <w:rFonts w:eastAsiaTheme="minorEastAsia" w:hint="eastAsia"/>
        </w:rPr>
        <w:t>,</w:t>
      </w:r>
      <w:r w:rsidR="005A0B6E" w:rsidRPr="00701F16">
        <w:tab/>
        <w:t>(</w:t>
      </w:r>
      <w:r w:rsidR="005A0B6E" w:rsidRPr="00701F16">
        <w:rPr>
          <w:rFonts w:eastAsiaTheme="minorEastAsia"/>
        </w:rPr>
        <w:t>8</w:t>
      </w:r>
      <w:r w:rsidR="005A0B6E" w:rsidRPr="00701F16">
        <w:t>)</w:t>
      </w:r>
    </w:p>
    <w:p w:rsidR="005A0B6E" w:rsidRPr="00D66F49" w:rsidRDefault="005A0B6E" w:rsidP="0095666A">
      <w:pPr>
        <w:spacing w:before="120" w:after="120" w:line="480" w:lineRule="auto"/>
        <w:jc w:val="both"/>
        <w:rPr>
          <w:rFonts w:eastAsiaTheme="minorEastAsia"/>
        </w:rPr>
      </w:pPr>
      <w:r w:rsidRPr="00D66F49">
        <w:rPr>
          <w:rFonts w:eastAsiaTheme="minorEastAsia" w:hint="eastAsia"/>
        </w:rPr>
        <w:t xml:space="preserve">as long as the second order condition can be met. </w:t>
      </w:r>
      <w:r w:rsidRPr="00D66F49">
        <w:rPr>
          <w:rFonts w:eastAsiaTheme="minorEastAsia"/>
        </w:rPr>
        <w:t>Here</w:t>
      </w:r>
      <w:r w:rsidRPr="00D66F49">
        <w:rPr>
          <w:rFonts w:eastAsiaTheme="minorEastAsia" w:hint="eastAsia"/>
        </w:rPr>
        <w:t>,</w:t>
      </w:r>
      <w:r w:rsidRPr="00D66F49">
        <w:rPr>
          <w:rFonts w:eastAsiaTheme="minorEastAsia"/>
        </w:rPr>
        <w:t xml:space="preserve"> in equation (8), both sides contain decision </w:t>
      </w:r>
      <w:r w:rsidRPr="00D66F49">
        <w:t>variable</w:t>
      </w:r>
      <w:r w:rsidRPr="00D66F4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a</m:t>
            </m:r>
          </m:sub>
        </m:sSub>
      </m:oMath>
      <w:r w:rsidRPr="00D66F49">
        <w:rPr>
          <w:rFonts w:eastAsiaTheme="minorEastAsia"/>
        </w:rPr>
        <w:t xml:space="preserve"> and unfortunately it is difficult to find a close form solution</w:t>
      </w:r>
      <w:r w:rsidRPr="00D66F49">
        <w:rPr>
          <w:rFonts w:eastAsiaTheme="minorEastAsia" w:hint="eastAsia"/>
        </w:rPr>
        <w:t xml:space="preserve"> from equation (8)</w:t>
      </w:r>
      <w:r w:rsidRPr="00D66F49">
        <w:rPr>
          <w:rFonts w:eastAsiaTheme="minorEastAsia"/>
        </w:rPr>
        <w:t xml:space="preserve">. </w:t>
      </w:r>
      <w:r w:rsidRPr="00D66F49">
        <w:rPr>
          <w:rFonts w:eastAsiaTheme="minorEastAsia" w:hint="eastAsia"/>
        </w:rPr>
        <w:t xml:space="preserve">However, we are able to show that equation (8) </w:t>
      </w:r>
      <w:r w:rsidRPr="00D66F49">
        <w:rPr>
          <w:rFonts w:eastAsiaTheme="minorEastAsia"/>
        </w:rPr>
        <w:t>guarantees</w:t>
      </w:r>
      <w:r w:rsidRPr="00D66F49">
        <w:rPr>
          <w:rFonts w:eastAsiaTheme="minorEastAsia" w:hint="eastAsia"/>
        </w:rPr>
        <w:t xml:space="preserve"> the yield of the optimal solution.</w:t>
      </w:r>
    </w:p>
    <w:p w:rsidR="005A0B6E" w:rsidRDefault="005A0B6E" w:rsidP="005A0B6E">
      <w:pPr>
        <w:numPr>
          <w:ilvl w:val="12"/>
          <w:numId w:val="0"/>
        </w:numPr>
        <w:spacing w:before="156" w:after="156"/>
        <w:rPr>
          <w:rFonts w:eastAsiaTheme="minorEastAsia"/>
        </w:rPr>
      </w:pPr>
    </w:p>
    <w:p w:rsidR="005A0B6E" w:rsidRPr="00D66F49" w:rsidRDefault="005A0B6E" w:rsidP="00D66F49">
      <w:pPr>
        <w:spacing w:before="120" w:after="120" w:line="480" w:lineRule="auto"/>
        <w:rPr>
          <w:b/>
        </w:rPr>
      </w:pPr>
      <w:r w:rsidRPr="00D66F49">
        <w:rPr>
          <w:b/>
        </w:rPr>
        <w:t xml:space="preserve">Proposition </w:t>
      </w:r>
      <w:r w:rsidRPr="00D66F49">
        <w:rPr>
          <w:rFonts w:eastAsiaTheme="minorEastAsia"/>
          <w:b/>
        </w:rPr>
        <w:t>1</w:t>
      </w:r>
      <w:r w:rsidRPr="00D66F49">
        <w:rPr>
          <w:b/>
        </w:rPr>
        <w:t xml:space="preserve">: </w:t>
      </w:r>
      <w:r w:rsidRPr="00D66F49">
        <w:rPr>
          <w:rFonts w:eastAsiaTheme="minorEastAsia" w:hint="eastAsia"/>
          <w:b/>
        </w:rPr>
        <w:t>T</w:t>
      </w:r>
      <w:r w:rsidRPr="00D66F49">
        <w:rPr>
          <w:b/>
        </w:rPr>
        <w:t xml:space="preserve">he solution to the first order condition </w:t>
      </w:r>
      <w:r w:rsidRPr="00D66F49">
        <w:rPr>
          <w:rFonts w:eastAsiaTheme="minorEastAsia" w:hint="eastAsia"/>
          <w:b/>
        </w:rPr>
        <w:t xml:space="preserve">in equation (8) </w:t>
      </w:r>
      <w:r w:rsidRPr="00D66F49">
        <w:rPr>
          <w:b/>
        </w:rPr>
        <w:t>yields the optimal price.</w:t>
      </w:r>
    </w:p>
    <w:p w:rsidR="005A0B6E" w:rsidRPr="00D66F49" w:rsidRDefault="005A0B6E" w:rsidP="00D66F49">
      <w:pPr>
        <w:spacing w:before="120" w:after="120" w:line="480" w:lineRule="auto"/>
        <w:rPr>
          <w:rFonts w:eastAsiaTheme="minorEastAsia"/>
          <w:b/>
        </w:rPr>
      </w:pPr>
      <w:r w:rsidRPr="00D66F49">
        <w:rPr>
          <w:b/>
        </w:rPr>
        <w:t>Proof</w:t>
      </w:r>
      <w:r w:rsidRPr="00D66F49">
        <w:rPr>
          <w:rFonts w:eastAsiaTheme="minorEastAsia" w:hint="eastAsia"/>
          <w:b/>
        </w:rPr>
        <w:t xml:space="preserve">. </w:t>
      </w:r>
      <w:r w:rsidRPr="00D66F49">
        <w:rPr>
          <w:rFonts w:hint="eastAsia"/>
        </w:rPr>
        <w:t>From</w:t>
      </w:r>
      <w:r w:rsidRPr="00701F16">
        <w:t xml:space="preserve"> (</w:t>
      </w:r>
      <w:r w:rsidRPr="00D66F49">
        <w:rPr>
          <w:rFonts w:eastAsiaTheme="minorEastAsia" w:hint="eastAsia"/>
        </w:rPr>
        <w:t>6</w:t>
      </w:r>
      <w:r w:rsidRPr="00701F16">
        <w:t>)</w:t>
      </w:r>
      <w:r w:rsidRPr="00D66F49">
        <w:rPr>
          <w:rFonts w:eastAsiaTheme="minorEastAsia" w:hint="eastAsia"/>
        </w:rPr>
        <w:t>,</w:t>
      </w:r>
      <w:r w:rsidRPr="00701F16">
        <w:t xml:space="preserve"> we can have the second order derivative of the total profit function as </w:t>
      </w:r>
    </w:p>
    <w:p w:rsidR="005A0B6E" w:rsidRPr="00BF7732" w:rsidRDefault="00ED6E9D" w:rsidP="005A0B6E">
      <w:pPr>
        <w:numPr>
          <w:ilvl w:val="12"/>
          <w:numId w:val="0"/>
        </w:numPr>
        <w:spacing w:before="156" w:after="156"/>
        <w:rPr>
          <w:sz w:val="21"/>
          <w:szCs w:val="21"/>
        </w:rPr>
      </w:pPr>
      <m:oMath>
        <m:f>
          <m:fPr>
            <m:ctrlPr>
              <w:rPr>
                <w:rFonts w:ascii="Cambria Math" w:hAnsi="Cambria Math"/>
                <w:i/>
                <w:sz w:val="21"/>
              </w:rPr>
            </m:ctrlPr>
          </m:fPr>
          <m:num>
            <m:sSup>
              <m:sSupPr>
                <m:ctrlPr>
                  <w:rPr>
                    <w:rFonts w:ascii="Cambria Math" w:hAnsi="Cambria Math"/>
                    <w:i/>
                    <w:sz w:val="21"/>
                  </w:rPr>
                </m:ctrlPr>
              </m:sSupPr>
              <m:e>
                <m:r>
                  <w:rPr>
                    <w:rFonts w:ascii="Cambria Math" w:hAnsi="Cambria Math"/>
                    <w:sz w:val="21"/>
                  </w:rPr>
                  <m:t>d</m:t>
                </m:r>
              </m:e>
              <m:sup>
                <m:r>
                  <w:rPr>
                    <w:rFonts w:ascii="Cambria Math" w:hAnsi="Cambria Math"/>
                    <w:sz w:val="21"/>
                  </w:rPr>
                  <m:t>2</m:t>
                </m:r>
              </m:sup>
            </m:sSup>
            <m:r>
              <w:rPr>
                <w:rFonts w:ascii="Cambria Math" w:hAnsi="Cambria Math"/>
                <w:sz w:val="21"/>
              </w:rPr>
              <m:t>π</m:t>
            </m:r>
          </m:num>
          <m:den>
            <m:r>
              <w:rPr>
                <w:rFonts w:ascii="Cambria Math" w:hAnsi="Cambria Math"/>
                <w:sz w:val="21"/>
              </w:rPr>
              <m:t>d</m:t>
            </m:r>
            <m:sSup>
              <m:sSupPr>
                <m:ctrlPr>
                  <w:rPr>
                    <w:rFonts w:ascii="Cambria Math" w:hAnsi="Cambria Math"/>
                    <w:i/>
                    <w:sz w:val="21"/>
                  </w:rPr>
                </m:ctrlPr>
              </m:sSupPr>
              <m:e>
                <m:sSub>
                  <m:sSubPr>
                    <m:ctrlPr>
                      <w:rPr>
                        <w:rFonts w:ascii="Cambria Math" w:hAnsi="Cambria Math"/>
                        <w:i/>
                        <w:sz w:val="21"/>
                      </w:rPr>
                    </m:ctrlPr>
                  </m:sSubPr>
                  <m:e>
                    <m:r>
                      <w:rPr>
                        <w:rFonts w:ascii="Cambria Math" w:hAnsi="Cambria Math"/>
                        <w:sz w:val="21"/>
                      </w:rPr>
                      <m:t>p</m:t>
                    </m:r>
                  </m:e>
                  <m:sub>
                    <m:r>
                      <w:rPr>
                        <w:rFonts w:ascii="Cambria Math" w:hAnsi="Cambria Math"/>
                        <w:sz w:val="21"/>
                      </w:rPr>
                      <m:t>a</m:t>
                    </m:r>
                  </m:sub>
                </m:sSub>
              </m:e>
              <m:sup>
                <m:r>
                  <w:rPr>
                    <w:rFonts w:ascii="Cambria Math" w:hAnsi="Cambria Math"/>
                    <w:sz w:val="21"/>
                  </w:rPr>
                  <m:t>2</m:t>
                </m:r>
              </m:sup>
            </m:sSup>
          </m:den>
        </m:f>
        <m:r>
          <w:rPr>
            <w:rFonts w:ascii="Cambria Math" w:hAnsi="Cambria Math"/>
            <w:sz w:val="21"/>
            <w:szCs w:val="21"/>
          </w:rPr>
          <m:t>=2</m:t>
        </m:r>
        <m:f>
          <m:fPr>
            <m:type m:val="lin"/>
            <m:ctrlPr>
              <w:rPr>
                <w:rFonts w:ascii="Cambria Math" w:hAnsi="Cambria Math"/>
                <w:i/>
                <w:sz w:val="21"/>
                <w:szCs w:val="21"/>
              </w:rPr>
            </m:ctrlPr>
          </m:fPr>
          <m:num>
            <m:r>
              <w:rPr>
                <w:rFonts w:ascii="Cambria Math" w:hAnsi="Cambria Math"/>
                <w:sz w:val="21"/>
                <w:szCs w:val="21"/>
              </w:rPr>
              <m:t>d</m:t>
            </m:r>
            <m:sSub>
              <m:sSubPr>
                <m:ctrlPr>
                  <w:rPr>
                    <w:rFonts w:ascii="Cambria Math" w:hAnsi="Cambria Math"/>
                    <w:i/>
                    <w:sz w:val="21"/>
                    <w:szCs w:val="21"/>
                  </w:rPr>
                </m:ctrlPr>
              </m:sSubPr>
              <m:e>
                <m:r>
                  <w:rPr>
                    <w:rFonts w:ascii="Cambria Math" w:hAnsi="Cambria Math"/>
                    <w:sz w:val="21"/>
                    <w:szCs w:val="21"/>
                  </w:rPr>
                  <m:t>N</m:t>
                </m:r>
              </m:e>
              <m:sub>
                <m:r>
                  <w:rPr>
                    <w:rFonts w:ascii="Cambria Math" w:hAnsi="Cambria Math"/>
                    <w:sz w:val="21"/>
                    <w:szCs w:val="21"/>
                  </w:rPr>
                  <m:t>a</m:t>
                </m:r>
              </m:sub>
            </m:sSub>
            <m:d>
              <m:dPr>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a</m:t>
                    </m:r>
                  </m:sub>
                </m:sSub>
              </m:e>
            </m:d>
          </m:num>
          <m:den>
            <m:r>
              <w:rPr>
                <w:rFonts w:ascii="Cambria Math" w:hAnsi="Cambria Math"/>
                <w:sz w:val="21"/>
                <w:szCs w:val="21"/>
              </w:rPr>
              <m:t>d</m:t>
            </m:r>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a</m:t>
                </m:r>
              </m:sub>
            </m:sSub>
          </m:den>
        </m:f>
        <m:r>
          <w:rPr>
            <w:rFonts w:ascii="Cambria Math" w:hAnsi="Cambria Math"/>
            <w:sz w:val="21"/>
            <w:szCs w:val="21"/>
          </w:rPr>
          <m:t xml:space="preserve">+ </m:t>
        </m:r>
        <m:d>
          <m:dPr>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a</m:t>
                </m:r>
              </m:sub>
            </m:sSub>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c</m:t>
                </m:r>
              </m:e>
              <m:sub>
                <m:r>
                  <w:rPr>
                    <w:rFonts w:ascii="Cambria Math" w:hAnsi="Cambria Math"/>
                    <w:sz w:val="21"/>
                    <w:szCs w:val="21"/>
                  </w:rPr>
                  <m:t>a</m:t>
                </m:r>
              </m:sub>
            </m:sSub>
            <m:r>
              <w:rPr>
                <w:rFonts w:ascii="Cambria Math" w:hAnsi="Cambria Math"/>
                <w:sz w:val="21"/>
                <w:szCs w:val="21"/>
              </w:rPr>
              <m:t>+θ</m:t>
            </m:r>
            <m:sSub>
              <m:sSubPr>
                <m:ctrlPr>
                  <w:rPr>
                    <w:rFonts w:ascii="Cambria Math" w:hAnsi="Cambria Math"/>
                    <w:i/>
                    <w:sz w:val="21"/>
                    <w:szCs w:val="21"/>
                  </w:rPr>
                </m:ctrlPr>
              </m:sSubPr>
              <m:e>
                <m:r>
                  <w:rPr>
                    <w:rFonts w:ascii="Cambria Math" w:hAnsi="Cambria Math"/>
                    <w:sz w:val="21"/>
                    <w:szCs w:val="21"/>
                  </w:rPr>
                  <m:t>d</m:t>
                </m:r>
              </m:e>
              <m:sub>
                <m:r>
                  <w:rPr>
                    <w:rFonts w:ascii="Cambria Math" w:hAnsi="Cambria Math"/>
                    <w:sz w:val="21"/>
                    <w:szCs w:val="21"/>
                  </w:rPr>
                  <m:t>a</m:t>
                </m:r>
              </m:sub>
            </m:sSub>
          </m:e>
        </m:d>
        <m:r>
          <w:rPr>
            <w:rFonts w:ascii="Cambria Math" w:hAnsi="Cambria Math"/>
            <w:sz w:val="21"/>
            <w:szCs w:val="21"/>
          </w:rPr>
          <m:t>∙</m:t>
        </m:r>
        <m:f>
          <m:fPr>
            <m:type m:val="lin"/>
            <m:ctrlPr>
              <w:rPr>
                <w:rFonts w:ascii="Cambria Math" w:hAnsi="Cambria Math"/>
                <w:i/>
                <w:sz w:val="21"/>
                <w:szCs w:val="21"/>
              </w:rPr>
            </m:ctrlPr>
          </m:fPr>
          <m:num>
            <m:sSup>
              <m:sSupPr>
                <m:ctrlPr>
                  <w:rPr>
                    <w:rFonts w:ascii="Cambria Math" w:hAnsi="Cambria Math"/>
                    <w:i/>
                    <w:sz w:val="21"/>
                    <w:szCs w:val="21"/>
                  </w:rPr>
                </m:ctrlPr>
              </m:sSupPr>
              <m:e>
                <m:r>
                  <w:rPr>
                    <w:rFonts w:ascii="Cambria Math" w:hAnsi="Cambria Math"/>
                    <w:sz w:val="21"/>
                    <w:szCs w:val="21"/>
                  </w:rPr>
                  <m:t>d</m:t>
                </m:r>
              </m:e>
              <m:sup>
                <m:r>
                  <w:rPr>
                    <w:rFonts w:ascii="Cambria Math" w:hAnsi="Cambria Math"/>
                    <w:sz w:val="21"/>
                    <w:szCs w:val="21"/>
                  </w:rPr>
                  <m:t>2</m:t>
                </m:r>
              </m:sup>
            </m:sSup>
            <m:sSub>
              <m:sSubPr>
                <m:ctrlPr>
                  <w:rPr>
                    <w:rFonts w:ascii="Cambria Math" w:hAnsi="Cambria Math"/>
                    <w:i/>
                    <w:sz w:val="21"/>
                    <w:szCs w:val="21"/>
                  </w:rPr>
                </m:ctrlPr>
              </m:sSubPr>
              <m:e>
                <m:r>
                  <w:rPr>
                    <w:rFonts w:ascii="Cambria Math" w:hAnsi="Cambria Math"/>
                    <w:sz w:val="21"/>
                    <w:szCs w:val="21"/>
                  </w:rPr>
                  <m:t>N</m:t>
                </m:r>
              </m:e>
              <m:sub>
                <m:r>
                  <w:rPr>
                    <w:rFonts w:ascii="Cambria Math" w:hAnsi="Cambria Math"/>
                    <w:sz w:val="21"/>
                    <w:szCs w:val="21"/>
                  </w:rPr>
                  <m:t>a</m:t>
                </m:r>
              </m:sub>
            </m:sSub>
            <m:d>
              <m:dPr>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a</m:t>
                    </m:r>
                  </m:sub>
                </m:sSub>
              </m:e>
            </m:d>
          </m:num>
          <m:den>
            <m:r>
              <w:rPr>
                <w:rFonts w:ascii="Cambria Math" w:hAnsi="Cambria Math"/>
                <w:sz w:val="21"/>
                <w:szCs w:val="21"/>
              </w:rPr>
              <m:t>d</m:t>
            </m:r>
            <m:sSubSup>
              <m:sSubSupPr>
                <m:ctrlPr>
                  <w:rPr>
                    <w:rFonts w:ascii="Cambria Math" w:hAnsi="Cambria Math"/>
                    <w:i/>
                    <w:sz w:val="21"/>
                    <w:szCs w:val="21"/>
                  </w:rPr>
                </m:ctrlPr>
              </m:sSubSupPr>
              <m:e>
                <m:r>
                  <w:rPr>
                    <w:rFonts w:ascii="Cambria Math" w:hAnsi="Cambria Math"/>
                    <w:sz w:val="21"/>
                    <w:szCs w:val="21"/>
                  </w:rPr>
                  <m:t>p</m:t>
                </m:r>
              </m:e>
              <m:sub>
                <m:r>
                  <w:rPr>
                    <w:rFonts w:ascii="Cambria Math" w:hAnsi="Cambria Math"/>
                    <w:sz w:val="21"/>
                    <w:szCs w:val="21"/>
                  </w:rPr>
                  <m:t>a</m:t>
                </m:r>
              </m:sub>
              <m:sup>
                <m:r>
                  <w:rPr>
                    <w:rFonts w:ascii="Cambria Math" w:hAnsi="Cambria Math"/>
                    <w:sz w:val="21"/>
                    <w:szCs w:val="21"/>
                  </w:rPr>
                  <m:t>2</m:t>
                </m:r>
              </m:sup>
            </m:sSubSup>
          </m:den>
        </m:f>
        <m:r>
          <w:rPr>
            <w:rFonts w:ascii="Cambria Math" w:hAnsi="Cambria Math"/>
            <w:sz w:val="21"/>
            <w:szCs w:val="21"/>
          </w:rPr>
          <m:t>+</m:t>
        </m:r>
        <m:nary>
          <m:naryPr>
            <m:chr m:val="∑"/>
            <m:limLoc m:val="undOvr"/>
            <m:supHide m:val="1"/>
            <m:ctrlPr>
              <w:rPr>
                <w:rFonts w:ascii="Cambria Math" w:hAnsi="Cambria Math"/>
                <w:i/>
                <w:sz w:val="21"/>
                <w:szCs w:val="21"/>
              </w:rPr>
            </m:ctrlPr>
          </m:naryPr>
          <m:sub>
            <m:r>
              <w:rPr>
                <w:rFonts w:ascii="Cambria Math" w:hAnsi="Cambria Math"/>
                <w:sz w:val="21"/>
                <w:szCs w:val="21"/>
              </w:rPr>
              <m:t>q∈</m:t>
            </m:r>
            <m:sSub>
              <m:sSubPr>
                <m:ctrlPr>
                  <w:rPr>
                    <w:rFonts w:ascii="Cambria Math" w:hAnsi="Cambria Math"/>
                    <w:i/>
                    <w:sz w:val="21"/>
                    <w:szCs w:val="21"/>
                  </w:rPr>
                </m:ctrlPr>
              </m:sSubPr>
              <m:e>
                <m:r>
                  <w:rPr>
                    <w:rFonts w:ascii="Cambria Math" w:hAnsi="Cambria Math"/>
                    <w:sz w:val="21"/>
                    <w:szCs w:val="21"/>
                  </w:rPr>
                  <m:t>Q</m:t>
                </m:r>
              </m:e>
              <m:sub>
                <m:r>
                  <w:rPr>
                    <w:rFonts w:ascii="Cambria Math" w:hAnsi="Cambria Math"/>
                    <w:sz w:val="21"/>
                    <w:szCs w:val="21"/>
                  </w:rPr>
                  <m:t>1</m:t>
                </m:r>
              </m:sub>
            </m:sSub>
          </m:sub>
          <m:sup/>
          <m:e>
            <m:d>
              <m:dPr>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q</m:t>
                    </m:r>
                  </m:sub>
                </m:sSub>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c</m:t>
                    </m:r>
                  </m:e>
                  <m:sub>
                    <m:r>
                      <w:rPr>
                        <w:rFonts w:ascii="Cambria Math" w:hAnsi="Cambria Math"/>
                        <w:sz w:val="21"/>
                        <w:szCs w:val="21"/>
                      </w:rPr>
                      <m:t>q</m:t>
                    </m:r>
                  </m:sub>
                </m:sSub>
                <m:r>
                  <w:rPr>
                    <w:rFonts w:ascii="Cambria Math" w:hAnsi="Cambria Math"/>
                    <w:sz w:val="21"/>
                    <w:szCs w:val="21"/>
                  </w:rPr>
                  <m:t>+θ</m:t>
                </m:r>
                <m:sSub>
                  <m:sSubPr>
                    <m:ctrlPr>
                      <w:rPr>
                        <w:rFonts w:ascii="Cambria Math" w:hAnsi="Cambria Math"/>
                        <w:i/>
                        <w:sz w:val="21"/>
                        <w:szCs w:val="21"/>
                      </w:rPr>
                    </m:ctrlPr>
                  </m:sSubPr>
                  <m:e>
                    <m:r>
                      <w:rPr>
                        <w:rFonts w:ascii="Cambria Math" w:hAnsi="Cambria Math"/>
                        <w:sz w:val="21"/>
                        <w:szCs w:val="21"/>
                      </w:rPr>
                      <m:t>d</m:t>
                    </m:r>
                  </m:e>
                  <m:sub>
                    <m:r>
                      <w:rPr>
                        <w:rFonts w:ascii="Cambria Math" w:hAnsi="Cambria Math"/>
                        <w:sz w:val="21"/>
                        <w:szCs w:val="21"/>
                      </w:rPr>
                      <m:t>q</m:t>
                    </m:r>
                  </m:sub>
                </m:sSub>
              </m:e>
            </m:d>
            <m:r>
              <w:rPr>
                <w:rFonts w:ascii="Cambria Math" w:hAnsi="Cambria Math"/>
                <w:sz w:val="21"/>
                <w:szCs w:val="21"/>
              </w:rPr>
              <m:t>∙</m:t>
            </m:r>
            <m:f>
              <m:fPr>
                <m:type m:val="lin"/>
                <m:ctrlPr>
                  <w:rPr>
                    <w:rFonts w:ascii="Cambria Math" w:hAnsi="Cambria Math"/>
                    <w:i/>
                    <w:sz w:val="21"/>
                    <w:szCs w:val="21"/>
                  </w:rPr>
                </m:ctrlPr>
              </m:fPr>
              <m:num>
                <m:sSup>
                  <m:sSupPr>
                    <m:ctrlPr>
                      <w:rPr>
                        <w:rFonts w:ascii="Cambria Math" w:hAnsi="Cambria Math"/>
                        <w:i/>
                        <w:sz w:val="21"/>
                        <w:szCs w:val="21"/>
                      </w:rPr>
                    </m:ctrlPr>
                  </m:sSupPr>
                  <m:e>
                    <m:r>
                      <w:rPr>
                        <w:rFonts w:ascii="Cambria Math" w:hAnsi="Cambria Math"/>
                        <w:sz w:val="21"/>
                        <w:szCs w:val="21"/>
                      </w:rPr>
                      <m:t>d</m:t>
                    </m:r>
                  </m:e>
                  <m:sup>
                    <m:r>
                      <w:rPr>
                        <w:rFonts w:ascii="Cambria Math" w:hAnsi="Cambria Math"/>
                        <w:sz w:val="21"/>
                        <w:szCs w:val="21"/>
                      </w:rPr>
                      <m:t>2</m:t>
                    </m:r>
                  </m:sup>
                </m:sSup>
                <m:sSub>
                  <m:sSubPr>
                    <m:ctrlPr>
                      <w:rPr>
                        <w:rFonts w:ascii="Cambria Math" w:hAnsi="Cambria Math"/>
                        <w:i/>
                        <w:sz w:val="21"/>
                        <w:szCs w:val="21"/>
                      </w:rPr>
                    </m:ctrlPr>
                  </m:sSubPr>
                  <m:e>
                    <m:r>
                      <w:rPr>
                        <w:rFonts w:ascii="Cambria Math" w:hAnsi="Cambria Math"/>
                        <w:sz w:val="21"/>
                        <w:szCs w:val="21"/>
                      </w:rPr>
                      <m:t>N</m:t>
                    </m:r>
                  </m:e>
                  <m:sub>
                    <m:r>
                      <w:rPr>
                        <w:rFonts w:ascii="Cambria Math" w:hAnsi="Cambria Math"/>
                        <w:sz w:val="21"/>
                        <w:szCs w:val="21"/>
                      </w:rPr>
                      <m:t>a</m:t>
                    </m:r>
                  </m:sub>
                </m:sSub>
                <m:d>
                  <m:dPr>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a</m:t>
                        </m:r>
                      </m:sub>
                    </m:sSub>
                  </m:e>
                </m:d>
              </m:num>
              <m:den>
                <m:r>
                  <w:rPr>
                    <w:rFonts w:ascii="Cambria Math" w:hAnsi="Cambria Math"/>
                    <w:sz w:val="21"/>
                    <w:szCs w:val="21"/>
                  </w:rPr>
                  <m:t>d</m:t>
                </m:r>
                <m:sSubSup>
                  <m:sSubSupPr>
                    <m:ctrlPr>
                      <w:rPr>
                        <w:rFonts w:ascii="Cambria Math" w:hAnsi="Cambria Math"/>
                        <w:i/>
                        <w:sz w:val="21"/>
                        <w:szCs w:val="21"/>
                      </w:rPr>
                    </m:ctrlPr>
                  </m:sSubSupPr>
                  <m:e>
                    <m:r>
                      <w:rPr>
                        <w:rFonts w:ascii="Cambria Math" w:hAnsi="Cambria Math"/>
                        <w:sz w:val="21"/>
                        <w:szCs w:val="21"/>
                      </w:rPr>
                      <m:t>p</m:t>
                    </m:r>
                  </m:e>
                  <m:sub>
                    <m:r>
                      <w:rPr>
                        <w:rFonts w:ascii="Cambria Math" w:hAnsi="Cambria Math"/>
                        <w:sz w:val="21"/>
                        <w:szCs w:val="21"/>
                      </w:rPr>
                      <m:t>a</m:t>
                    </m:r>
                  </m:sub>
                  <m:sup>
                    <m:r>
                      <w:rPr>
                        <w:rFonts w:ascii="Cambria Math" w:hAnsi="Cambria Math"/>
                        <w:sz w:val="21"/>
                        <w:szCs w:val="21"/>
                      </w:rPr>
                      <m:t>2</m:t>
                    </m:r>
                  </m:sup>
                </m:sSubSup>
              </m:den>
            </m:f>
          </m:e>
        </m:nary>
      </m:oMath>
      <w:r w:rsidR="005A0B6E">
        <w:rPr>
          <w:sz w:val="21"/>
          <w:szCs w:val="21"/>
        </w:rPr>
        <w:t xml:space="preserve"> </w:t>
      </w:r>
    </w:p>
    <w:p w:rsidR="005A0B6E" w:rsidRPr="00BF7732" w:rsidRDefault="005A0B6E" w:rsidP="005A0B6E">
      <w:pPr>
        <w:numPr>
          <w:ilvl w:val="12"/>
          <w:numId w:val="0"/>
        </w:numPr>
        <w:spacing w:before="156" w:after="156"/>
        <w:ind w:left="426"/>
        <w:rPr>
          <w:sz w:val="21"/>
          <w:szCs w:val="21"/>
        </w:rPr>
      </w:pPr>
      <m:oMath>
        <m:r>
          <w:rPr>
            <w:rFonts w:ascii="Cambria Math" w:hAnsi="Cambria Math"/>
            <w:sz w:val="21"/>
            <w:szCs w:val="21"/>
          </w:rPr>
          <m:t>=2</m:t>
        </m:r>
        <m:nary>
          <m:naryPr>
            <m:chr m:val="∑"/>
            <m:limLoc m:val="undOvr"/>
            <m:ctrlPr>
              <w:rPr>
                <w:rFonts w:ascii="Cambria Math" w:hAnsi="Cambria Math"/>
                <w:i/>
                <w:sz w:val="21"/>
                <w:szCs w:val="21"/>
              </w:rPr>
            </m:ctrlPr>
          </m:naryPr>
          <m:sub>
            <m:r>
              <w:rPr>
                <w:rFonts w:ascii="Cambria Math" w:hAnsi="Cambria Math"/>
                <w:sz w:val="21"/>
                <w:szCs w:val="21"/>
              </w:rPr>
              <m:t>i=1</m:t>
            </m:r>
          </m:sub>
          <m:sup>
            <m:r>
              <w:rPr>
                <w:rFonts w:ascii="Cambria Math" w:hAnsi="Cambria Math"/>
                <w:sz w:val="21"/>
                <w:szCs w:val="21"/>
              </w:rPr>
              <m:t>n</m:t>
            </m:r>
          </m:sup>
          <m:e>
            <m:sSub>
              <m:sSubPr>
                <m:ctrlPr>
                  <w:rPr>
                    <w:rFonts w:ascii="Cambria Math" w:hAnsi="Cambria Math"/>
                    <w:i/>
                    <w:sz w:val="21"/>
                    <w:szCs w:val="21"/>
                  </w:rPr>
                </m:ctrlPr>
              </m:sSubPr>
              <m:e>
                <m:r>
                  <w:rPr>
                    <w:rFonts w:ascii="Cambria Math" w:hAnsi="Cambria Math"/>
                    <w:sz w:val="21"/>
                    <w:szCs w:val="21"/>
                  </w:rPr>
                  <m:t>α</m:t>
                </m:r>
              </m:e>
              <m:sub>
                <m:r>
                  <w:rPr>
                    <w:rFonts w:ascii="Cambria Math" w:hAnsi="Cambria Math"/>
                    <w:sz w:val="21"/>
                    <w:szCs w:val="21"/>
                  </w:rPr>
                  <m:t>i</m:t>
                </m:r>
              </m:sub>
            </m:sSub>
            <m:sSub>
              <m:sSubPr>
                <m:ctrlPr>
                  <w:rPr>
                    <w:rFonts w:ascii="Cambria Math" w:hAnsi="Cambria Math"/>
                    <w:i/>
                    <w:sz w:val="21"/>
                    <w:szCs w:val="21"/>
                  </w:rPr>
                </m:ctrlPr>
              </m:sSubPr>
              <m:e>
                <m:r>
                  <w:rPr>
                    <w:rFonts w:ascii="Cambria Math" w:hAnsi="Cambria Math"/>
                    <w:sz w:val="21"/>
                    <w:szCs w:val="21"/>
                  </w:rPr>
                  <m:t>s</m:t>
                </m:r>
              </m:e>
              <m:sub>
                <m:r>
                  <w:rPr>
                    <w:rFonts w:ascii="Cambria Math" w:hAnsi="Cambria Math"/>
                    <w:sz w:val="21"/>
                    <w:szCs w:val="21"/>
                  </w:rPr>
                  <m:t>i</m:t>
                </m:r>
              </m:sub>
            </m:sSub>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ia</m:t>
                </m:r>
              </m:sub>
            </m:sSub>
            <m:d>
              <m:dPr>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ia</m:t>
                    </m:r>
                  </m:sub>
                </m:sSub>
                <m:r>
                  <w:rPr>
                    <w:rFonts w:ascii="Cambria Math" w:hAnsi="Cambria Math"/>
                    <w:sz w:val="21"/>
                    <w:szCs w:val="21"/>
                  </w:rPr>
                  <m:t>-1</m:t>
                </m:r>
              </m:e>
            </m:d>
          </m:e>
        </m:nary>
        <m:r>
          <w:rPr>
            <w:rFonts w:ascii="Cambria Math" w:hAnsi="Cambria Math"/>
            <w:sz w:val="21"/>
            <w:szCs w:val="21"/>
          </w:rPr>
          <m:t>+</m:t>
        </m:r>
        <m:d>
          <m:dPr>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a</m:t>
                </m:r>
              </m:sub>
            </m:sSub>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c</m:t>
                </m:r>
              </m:e>
              <m:sub>
                <m:r>
                  <w:rPr>
                    <w:rFonts w:ascii="Cambria Math" w:hAnsi="Cambria Math"/>
                    <w:sz w:val="21"/>
                    <w:szCs w:val="21"/>
                  </w:rPr>
                  <m:t>a</m:t>
                </m:r>
              </m:sub>
            </m:sSub>
            <m:r>
              <w:rPr>
                <w:rFonts w:ascii="Cambria Math" w:hAnsi="Cambria Math"/>
                <w:sz w:val="21"/>
                <w:szCs w:val="21"/>
              </w:rPr>
              <m:t>+θ</m:t>
            </m:r>
            <m:sSub>
              <m:sSubPr>
                <m:ctrlPr>
                  <w:rPr>
                    <w:rFonts w:ascii="Cambria Math" w:hAnsi="Cambria Math"/>
                    <w:i/>
                    <w:sz w:val="21"/>
                    <w:szCs w:val="21"/>
                  </w:rPr>
                </m:ctrlPr>
              </m:sSubPr>
              <m:e>
                <m:r>
                  <w:rPr>
                    <w:rFonts w:ascii="Cambria Math" w:hAnsi="Cambria Math"/>
                    <w:sz w:val="21"/>
                    <w:szCs w:val="21"/>
                  </w:rPr>
                  <m:t>d</m:t>
                </m:r>
              </m:e>
              <m:sub>
                <m:r>
                  <w:rPr>
                    <w:rFonts w:ascii="Cambria Math" w:hAnsi="Cambria Math"/>
                    <w:sz w:val="21"/>
                    <w:szCs w:val="21"/>
                  </w:rPr>
                  <m:t>a</m:t>
                </m:r>
              </m:sub>
            </m:sSub>
          </m:e>
        </m:d>
        <m:r>
          <w:rPr>
            <w:rFonts w:ascii="Cambria Math" w:hAnsi="Cambria Math"/>
            <w:sz w:val="21"/>
            <w:szCs w:val="21"/>
          </w:rPr>
          <m:t>∙</m:t>
        </m:r>
        <m:d>
          <m:dPr>
            <m:begChr m:val="["/>
            <m:endChr m:val="]"/>
            <m:ctrlPr>
              <w:rPr>
                <w:rFonts w:ascii="Cambria Math" w:hAnsi="Cambria Math"/>
                <w:i/>
                <w:sz w:val="21"/>
                <w:szCs w:val="21"/>
              </w:rPr>
            </m:ctrlPr>
          </m:dPr>
          <m:e>
            <m:nary>
              <m:naryPr>
                <m:chr m:val="∑"/>
                <m:limLoc m:val="undOvr"/>
                <m:ctrlPr>
                  <w:rPr>
                    <w:rFonts w:ascii="Cambria Math" w:hAnsi="Cambria Math"/>
                    <w:i/>
                    <w:sz w:val="21"/>
                    <w:szCs w:val="21"/>
                  </w:rPr>
                </m:ctrlPr>
              </m:naryPr>
              <m:sub>
                <m:r>
                  <w:rPr>
                    <w:rFonts w:ascii="Cambria Math" w:hAnsi="Cambria Math"/>
                    <w:sz w:val="21"/>
                    <w:szCs w:val="21"/>
                  </w:rPr>
                  <m:t>i=1</m:t>
                </m:r>
              </m:sub>
              <m:sup>
                <m:r>
                  <w:rPr>
                    <w:rFonts w:ascii="Cambria Math" w:hAnsi="Cambria Math"/>
                    <w:sz w:val="21"/>
                    <w:szCs w:val="21"/>
                  </w:rPr>
                  <m:t>n</m:t>
                </m:r>
              </m:sup>
              <m:e>
                <m:sSubSup>
                  <m:sSubSupPr>
                    <m:ctrlPr>
                      <w:rPr>
                        <w:rFonts w:ascii="Cambria Math" w:hAnsi="Cambria Math"/>
                        <w:i/>
                        <w:sz w:val="21"/>
                        <w:szCs w:val="21"/>
                      </w:rPr>
                    </m:ctrlPr>
                  </m:sSubSupPr>
                  <m:e>
                    <m:r>
                      <w:rPr>
                        <w:rFonts w:ascii="Cambria Math" w:hAnsi="Cambria Math"/>
                        <w:sz w:val="21"/>
                        <w:szCs w:val="21"/>
                      </w:rPr>
                      <m:t>α</m:t>
                    </m:r>
                  </m:e>
                  <m:sub>
                    <m:r>
                      <w:rPr>
                        <w:rFonts w:ascii="Cambria Math" w:hAnsi="Cambria Math"/>
                        <w:sz w:val="21"/>
                        <w:szCs w:val="21"/>
                      </w:rPr>
                      <m:t>i</m:t>
                    </m:r>
                  </m:sub>
                  <m:sup>
                    <m:r>
                      <w:rPr>
                        <w:rFonts w:ascii="Cambria Math" w:hAnsi="Cambria Math"/>
                        <w:sz w:val="21"/>
                        <w:szCs w:val="21"/>
                      </w:rPr>
                      <m:t>2</m:t>
                    </m:r>
                  </m:sup>
                </m:sSubSup>
                <m:sSub>
                  <m:sSubPr>
                    <m:ctrlPr>
                      <w:rPr>
                        <w:rFonts w:ascii="Cambria Math" w:hAnsi="Cambria Math"/>
                        <w:i/>
                        <w:sz w:val="21"/>
                        <w:szCs w:val="21"/>
                      </w:rPr>
                    </m:ctrlPr>
                  </m:sSubPr>
                  <m:e>
                    <m:r>
                      <w:rPr>
                        <w:rFonts w:ascii="Cambria Math" w:hAnsi="Cambria Math"/>
                        <w:sz w:val="21"/>
                        <w:szCs w:val="21"/>
                      </w:rPr>
                      <m:t>s</m:t>
                    </m:r>
                  </m:e>
                  <m:sub>
                    <m:r>
                      <w:rPr>
                        <w:rFonts w:ascii="Cambria Math" w:hAnsi="Cambria Math"/>
                        <w:sz w:val="21"/>
                        <w:szCs w:val="21"/>
                      </w:rPr>
                      <m:t>i</m:t>
                    </m:r>
                  </m:sub>
                </m:sSub>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ia</m:t>
                    </m:r>
                  </m:sub>
                </m:sSub>
              </m:e>
            </m:nary>
            <m:d>
              <m:dPr>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ia</m:t>
                    </m:r>
                  </m:sub>
                </m:sSub>
                <m:r>
                  <w:rPr>
                    <w:rFonts w:ascii="Cambria Math" w:hAnsi="Cambria Math"/>
                    <w:sz w:val="21"/>
                    <w:szCs w:val="21"/>
                  </w:rPr>
                  <m:t>-1</m:t>
                </m:r>
              </m:e>
            </m:d>
            <m:d>
              <m:dPr>
                <m:ctrlPr>
                  <w:rPr>
                    <w:rFonts w:ascii="Cambria Math" w:hAnsi="Cambria Math"/>
                    <w:i/>
                    <w:sz w:val="21"/>
                    <w:szCs w:val="21"/>
                  </w:rPr>
                </m:ctrlPr>
              </m:dPr>
              <m:e>
                <m:r>
                  <w:rPr>
                    <w:rFonts w:ascii="Cambria Math" w:hAnsi="Cambria Math"/>
                    <w:sz w:val="21"/>
                    <w:szCs w:val="21"/>
                  </w:rPr>
                  <m:t>2</m:t>
                </m:r>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ia</m:t>
                    </m:r>
                  </m:sub>
                </m:sSub>
                <m:r>
                  <w:rPr>
                    <w:rFonts w:ascii="Cambria Math" w:hAnsi="Cambria Math"/>
                    <w:sz w:val="21"/>
                    <w:szCs w:val="21"/>
                  </w:rPr>
                  <m:t>-1</m:t>
                </m:r>
              </m:e>
            </m:d>
          </m:e>
        </m:d>
      </m:oMath>
      <w:r>
        <w:rPr>
          <w:sz w:val="21"/>
          <w:szCs w:val="21"/>
        </w:rPr>
        <w:t xml:space="preserve"> </w:t>
      </w:r>
    </w:p>
    <w:p w:rsidR="005A0B6E" w:rsidRPr="006C339C" w:rsidRDefault="005A0B6E" w:rsidP="005A0B6E">
      <w:pPr>
        <w:numPr>
          <w:ilvl w:val="12"/>
          <w:numId w:val="0"/>
        </w:numPr>
        <w:tabs>
          <w:tab w:val="right" w:pos="9356"/>
        </w:tabs>
        <w:spacing w:before="156" w:after="156"/>
        <w:ind w:left="720" w:firstLine="273"/>
        <w:rPr>
          <w:sz w:val="18"/>
        </w:rPr>
      </w:pPr>
      <m:oMath>
        <m:r>
          <w:rPr>
            <w:rFonts w:ascii="Cambria Math" w:hAnsi="Cambria Math"/>
            <w:sz w:val="21"/>
            <w:szCs w:val="21"/>
          </w:rPr>
          <m:t>+</m:t>
        </m:r>
        <m:nary>
          <m:naryPr>
            <m:chr m:val="∑"/>
            <m:limLoc m:val="undOvr"/>
            <m:supHide m:val="1"/>
            <m:ctrlPr>
              <w:rPr>
                <w:rFonts w:ascii="Cambria Math" w:hAnsi="Cambria Math"/>
                <w:i/>
                <w:sz w:val="21"/>
                <w:szCs w:val="21"/>
              </w:rPr>
            </m:ctrlPr>
          </m:naryPr>
          <m:sub>
            <m:r>
              <w:rPr>
                <w:rFonts w:ascii="Cambria Math" w:hAnsi="Cambria Math"/>
                <w:sz w:val="21"/>
                <w:szCs w:val="21"/>
              </w:rPr>
              <m:t>q∈</m:t>
            </m:r>
            <m:sSub>
              <m:sSubPr>
                <m:ctrlPr>
                  <w:rPr>
                    <w:rFonts w:ascii="Cambria Math" w:hAnsi="Cambria Math"/>
                    <w:i/>
                    <w:sz w:val="21"/>
                    <w:szCs w:val="21"/>
                  </w:rPr>
                </m:ctrlPr>
              </m:sSubPr>
              <m:e>
                <m:r>
                  <w:rPr>
                    <w:rFonts w:ascii="Cambria Math" w:hAnsi="Cambria Math"/>
                    <w:sz w:val="21"/>
                    <w:szCs w:val="21"/>
                  </w:rPr>
                  <m:t>Q</m:t>
                </m:r>
              </m:e>
              <m:sub>
                <m:r>
                  <w:rPr>
                    <w:rFonts w:ascii="Cambria Math" w:hAnsi="Cambria Math"/>
                    <w:sz w:val="21"/>
                    <w:szCs w:val="21"/>
                  </w:rPr>
                  <m:t>1</m:t>
                </m:r>
              </m:sub>
            </m:sSub>
          </m:sub>
          <m:sup/>
          <m:e>
            <m:d>
              <m:dPr>
                <m:begChr m:val="["/>
                <m:endChr m:val="]"/>
                <m:ctrlPr>
                  <w:rPr>
                    <w:rFonts w:ascii="Cambria Math" w:hAnsi="Cambria Math"/>
                    <w:i/>
                    <w:sz w:val="21"/>
                    <w:szCs w:val="21"/>
                  </w:rPr>
                </m:ctrlPr>
              </m:dPr>
              <m:e>
                <m:d>
                  <m:dPr>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q</m:t>
                        </m:r>
                      </m:sub>
                    </m:sSub>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c</m:t>
                        </m:r>
                      </m:e>
                      <m:sub>
                        <m:r>
                          <w:rPr>
                            <w:rFonts w:ascii="Cambria Math" w:hAnsi="Cambria Math"/>
                            <w:sz w:val="21"/>
                            <w:szCs w:val="21"/>
                          </w:rPr>
                          <m:t>q</m:t>
                        </m:r>
                      </m:sub>
                    </m:sSub>
                    <m:r>
                      <w:rPr>
                        <w:rFonts w:ascii="Cambria Math" w:hAnsi="Cambria Math"/>
                        <w:sz w:val="21"/>
                        <w:szCs w:val="21"/>
                      </w:rPr>
                      <m:t>+θ</m:t>
                    </m:r>
                    <m:sSub>
                      <m:sSubPr>
                        <m:ctrlPr>
                          <w:rPr>
                            <w:rFonts w:ascii="Cambria Math" w:hAnsi="Cambria Math"/>
                            <w:i/>
                            <w:sz w:val="21"/>
                            <w:szCs w:val="21"/>
                          </w:rPr>
                        </m:ctrlPr>
                      </m:sSubPr>
                      <m:e>
                        <m:r>
                          <w:rPr>
                            <w:rFonts w:ascii="Cambria Math" w:hAnsi="Cambria Math"/>
                            <w:sz w:val="21"/>
                            <w:szCs w:val="21"/>
                          </w:rPr>
                          <m:t>d</m:t>
                        </m:r>
                      </m:e>
                      <m:sub>
                        <m:r>
                          <w:rPr>
                            <w:rFonts w:ascii="Cambria Math" w:hAnsi="Cambria Math"/>
                            <w:sz w:val="21"/>
                            <w:szCs w:val="21"/>
                          </w:rPr>
                          <m:t>q</m:t>
                        </m:r>
                      </m:sub>
                    </m:sSub>
                  </m:e>
                </m:d>
                <m:r>
                  <w:rPr>
                    <w:rFonts w:ascii="Cambria Math" w:hAnsi="Cambria Math"/>
                    <w:sz w:val="21"/>
                    <w:szCs w:val="21"/>
                  </w:rPr>
                  <m:t>∙</m:t>
                </m:r>
                <m:nary>
                  <m:naryPr>
                    <m:chr m:val="∑"/>
                    <m:limLoc m:val="undOvr"/>
                    <m:ctrlPr>
                      <w:rPr>
                        <w:rFonts w:ascii="Cambria Math" w:hAnsi="Cambria Math"/>
                        <w:i/>
                        <w:sz w:val="21"/>
                        <w:szCs w:val="21"/>
                      </w:rPr>
                    </m:ctrlPr>
                  </m:naryPr>
                  <m:sub>
                    <m:r>
                      <w:rPr>
                        <w:rFonts w:ascii="Cambria Math" w:hAnsi="Cambria Math"/>
                        <w:sz w:val="21"/>
                        <w:szCs w:val="21"/>
                      </w:rPr>
                      <m:t>i=1</m:t>
                    </m:r>
                  </m:sub>
                  <m:sup>
                    <m:r>
                      <w:rPr>
                        <w:rFonts w:ascii="Cambria Math" w:hAnsi="Cambria Math"/>
                        <w:sz w:val="21"/>
                        <w:szCs w:val="21"/>
                      </w:rPr>
                      <m:t>n</m:t>
                    </m:r>
                  </m:sup>
                  <m:e>
                    <m:sSubSup>
                      <m:sSubSupPr>
                        <m:ctrlPr>
                          <w:rPr>
                            <w:rFonts w:ascii="Cambria Math" w:hAnsi="Cambria Math"/>
                            <w:i/>
                            <w:sz w:val="21"/>
                            <w:szCs w:val="21"/>
                          </w:rPr>
                        </m:ctrlPr>
                      </m:sSubSupPr>
                      <m:e>
                        <m:r>
                          <w:rPr>
                            <w:rFonts w:ascii="Cambria Math" w:hAnsi="Cambria Math"/>
                            <w:sz w:val="21"/>
                            <w:szCs w:val="21"/>
                          </w:rPr>
                          <m:t>α</m:t>
                        </m:r>
                      </m:e>
                      <m:sub>
                        <m:r>
                          <w:rPr>
                            <w:rFonts w:ascii="Cambria Math" w:hAnsi="Cambria Math"/>
                            <w:sz w:val="21"/>
                            <w:szCs w:val="21"/>
                          </w:rPr>
                          <m:t>i</m:t>
                        </m:r>
                      </m:sub>
                      <m:sup>
                        <m:r>
                          <w:rPr>
                            <w:rFonts w:ascii="Cambria Math" w:hAnsi="Cambria Math"/>
                            <w:sz w:val="21"/>
                            <w:szCs w:val="21"/>
                          </w:rPr>
                          <m:t>2</m:t>
                        </m:r>
                      </m:sup>
                    </m:sSubSup>
                    <m:sSub>
                      <m:sSubPr>
                        <m:ctrlPr>
                          <w:rPr>
                            <w:rFonts w:ascii="Cambria Math" w:hAnsi="Cambria Math"/>
                            <w:i/>
                            <w:sz w:val="21"/>
                            <w:szCs w:val="21"/>
                          </w:rPr>
                        </m:ctrlPr>
                      </m:sSubPr>
                      <m:e>
                        <m:r>
                          <w:rPr>
                            <w:rFonts w:ascii="Cambria Math" w:hAnsi="Cambria Math"/>
                            <w:sz w:val="21"/>
                            <w:szCs w:val="21"/>
                          </w:rPr>
                          <m:t>s</m:t>
                        </m:r>
                      </m:e>
                      <m:sub>
                        <m:r>
                          <w:rPr>
                            <w:rFonts w:ascii="Cambria Math" w:hAnsi="Cambria Math"/>
                            <w:sz w:val="21"/>
                            <w:szCs w:val="21"/>
                          </w:rPr>
                          <m:t>i</m:t>
                        </m:r>
                      </m:sub>
                    </m:sSub>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ia</m:t>
                        </m:r>
                      </m:sub>
                    </m:sSub>
                  </m:e>
                </m:nary>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iq</m:t>
                    </m:r>
                  </m:sub>
                </m:sSub>
                <m:d>
                  <m:dPr>
                    <m:ctrlPr>
                      <w:rPr>
                        <w:rFonts w:ascii="Cambria Math" w:hAnsi="Cambria Math"/>
                        <w:i/>
                        <w:sz w:val="21"/>
                        <w:szCs w:val="21"/>
                      </w:rPr>
                    </m:ctrlPr>
                  </m:dPr>
                  <m:e>
                    <m:r>
                      <w:rPr>
                        <w:rFonts w:ascii="Cambria Math" w:hAnsi="Cambria Math"/>
                        <w:sz w:val="21"/>
                        <w:szCs w:val="21"/>
                      </w:rPr>
                      <m:t>2</m:t>
                    </m:r>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ia</m:t>
                        </m:r>
                      </m:sub>
                    </m:sSub>
                    <m:r>
                      <w:rPr>
                        <w:rFonts w:ascii="Cambria Math" w:hAnsi="Cambria Math"/>
                        <w:sz w:val="21"/>
                        <w:szCs w:val="21"/>
                      </w:rPr>
                      <m:t>-1</m:t>
                    </m:r>
                  </m:e>
                </m:d>
              </m:e>
            </m:d>
          </m:e>
        </m:nary>
      </m:oMath>
      <w:r w:rsidRPr="00701F16">
        <w:t>.</w:t>
      </w:r>
      <w:r w:rsidRPr="00701F16">
        <w:tab/>
        <w:t>(</w:t>
      </w:r>
      <w:r>
        <w:rPr>
          <w:rFonts w:eastAsiaTheme="minorEastAsia" w:hint="eastAsia"/>
        </w:rPr>
        <w:t>9</w:t>
      </w:r>
      <w:r w:rsidRPr="00701F16">
        <w:t>)</w:t>
      </w:r>
    </w:p>
    <w:p w:rsidR="005A0B6E" w:rsidRPr="00D66F49" w:rsidRDefault="005A0B6E" w:rsidP="00D66F49">
      <w:pPr>
        <w:spacing w:before="120" w:after="120" w:line="480" w:lineRule="auto"/>
        <w:rPr>
          <w:rFonts w:eastAsiaTheme="minorEastAsia"/>
        </w:rPr>
      </w:pPr>
      <w:r w:rsidRPr="00D66F49">
        <w:rPr>
          <w:rFonts w:eastAsiaTheme="minorEastAsia" w:hint="eastAsia"/>
        </w:rPr>
        <w:t xml:space="preserve">Taking </w:t>
      </w:r>
      <w:r w:rsidRPr="00D66F49">
        <w:rPr>
          <w:rFonts w:hint="eastAsia"/>
        </w:rPr>
        <w:t>equation</w:t>
      </w:r>
      <w:r w:rsidRPr="00D66F49">
        <w:rPr>
          <w:rFonts w:eastAsiaTheme="minorEastAsia" w:hint="eastAsia"/>
        </w:rPr>
        <w:t xml:space="preserve"> (8) to equation (9) and replace </w:t>
      </w:r>
      <m:oMath>
        <m:d>
          <m:dPr>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a</m:t>
                </m:r>
              </m:sub>
            </m:sSub>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c</m:t>
                </m:r>
              </m:e>
              <m:sub>
                <m:r>
                  <w:rPr>
                    <w:rFonts w:ascii="Cambria Math" w:hAnsi="Cambria Math"/>
                    <w:sz w:val="21"/>
                    <w:szCs w:val="21"/>
                  </w:rPr>
                  <m:t>a</m:t>
                </m:r>
              </m:sub>
            </m:sSub>
            <m:r>
              <w:rPr>
                <w:rFonts w:ascii="Cambria Math" w:hAnsi="Cambria Math"/>
                <w:sz w:val="21"/>
                <w:szCs w:val="21"/>
              </w:rPr>
              <m:t>+θ</m:t>
            </m:r>
            <m:sSub>
              <m:sSubPr>
                <m:ctrlPr>
                  <w:rPr>
                    <w:rFonts w:ascii="Cambria Math" w:hAnsi="Cambria Math"/>
                    <w:i/>
                    <w:sz w:val="21"/>
                    <w:szCs w:val="21"/>
                  </w:rPr>
                </m:ctrlPr>
              </m:sSubPr>
              <m:e>
                <m:r>
                  <w:rPr>
                    <w:rFonts w:ascii="Cambria Math" w:hAnsi="Cambria Math"/>
                    <w:sz w:val="21"/>
                    <w:szCs w:val="21"/>
                  </w:rPr>
                  <m:t>d</m:t>
                </m:r>
              </m:e>
              <m:sub>
                <m:r>
                  <w:rPr>
                    <w:rFonts w:ascii="Cambria Math" w:hAnsi="Cambria Math"/>
                    <w:sz w:val="21"/>
                    <w:szCs w:val="21"/>
                  </w:rPr>
                  <m:t>a</m:t>
                </m:r>
              </m:sub>
            </m:sSub>
          </m:e>
        </m:d>
      </m:oMath>
      <w:r w:rsidRPr="00D66F49">
        <w:rPr>
          <w:rFonts w:eastAsiaTheme="minorEastAsia" w:hint="eastAsia"/>
        </w:rPr>
        <w:t>, in doing so, one can get</w:t>
      </w:r>
    </w:p>
    <w:p w:rsidR="005A0B6E" w:rsidRPr="00815425" w:rsidRDefault="00ED6E9D" w:rsidP="005A0B6E">
      <w:pPr>
        <w:numPr>
          <w:ilvl w:val="12"/>
          <w:numId w:val="0"/>
        </w:numPr>
        <w:spacing w:before="156" w:after="156"/>
        <w:rPr>
          <w:rFonts w:eastAsiaTheme="minorEastAsia"/>
          <w:sz w:val="18"/>
          <w:szCs w:val="18"/>
        </w:rPr>
      </w:pPr>
      <m:oMathPara>
        <m:oMathParaPr>
          <m:jc m:val="left"/>
        </m:oMathParaPr>
        <m:oMath>
          <m:f>
            <m:fPr>
              <m:ctrlPr>
                <w:rPr>
                  <w:rFonts w:ascii="Cambria Math" w:hAnsi="Cambria Math"/>
                  <w:i/>
                  <w:sz w:val="18"/>
                  <w:szCs w:val="18"/>
                </w:rPr>
              </m:ctrlPr>
            </m:fPr>
            <m:num>
              <m:sSup>
                <m:sSupPr>
                  <m:ctrlPr>
                    <w:rPr>
                      <w:rFonts w:ascii="Cambria Math" w:hAnsi="Cambria Math"/>
                      <w:i/>
                      <w:sz w:val="18"/>
                      <w:szCs w:val="18"/>
                    </w:rPr>
                  </m:ctrlPr>
                </m:sSupPr>
                <m:e>
                  <m:r>
                    <w:rPr>
                      <w:rFonts w:ascii="Cambria Math" w:hAnsi="Cambria Math"/>
                      <w:sz w:val="18"/>
                      <w:szCs w:val="18"/>
                    </w:rPr>
                    <m:t>d</m:t>
                  </m:r>
                </m:e>
                <m:sup>
                  <m:r>
                    <w:rPr>
                      <w:rFonts w:ascii="Cambria Math" w:hAnsi="Cambria Math"/>
                      <w:sz w:val="18"/>
                      <w:szCs w:val="18"/>
                    </w:rPr>
                    <m:t>2</m:t>
                  </m:r>
                </m:sup>
              </m:sSup>
              <m:r>
                <w:rPr>
                  <w:rFonts w:ascii="Cambria Math" w:hAnsi="Cambria Math"/>
                  <w:sz w:val="18"/>
                  <w:szCs w:val="18"/>
                </w:rPr>
                <m:t>π</m:t>
              </m:r>
            </m:num>
            <m:den>
              <m:r>
                <w:rPr>
                  <w:rFonts w:ascii="Cambria Math" w:hAnsi="Cambria Math"/>
                  <w:sz w:val="18"/>
                  <w:szCs w:val="18"/>
                </w:rPr>
                <m:t>d</m:t>
              </m:r>
              <m:sSup>
                <m:sSupPr>
                  <m:ctrlPr>
                    <w:rPr>
                      <w:rFonts w:ascii="Cambria Math" w:hAnsi="Cambria Math"/>
                      <w:i/>
                      <w:sz w:val="18"/>
                      <w:szCs w:val="18"/>
                    </w:rPr>
                  </m:ctrlPr>
                </m:sSup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a</m:t>
                      </m:r>
                    </m:sub>
                  </m:sSub>
                </m:e>
                <m:sup>
                  <m:r>
                    <w:rPr>
                      <w:rFonts w:ascii="Cambria Math" w:hAnsi="Cambria Math"/>
                      <w:sz w:val="18"/>
                      <w:szCs w:val="18"/>
                    </w:rPr>
                    <m:t>2</m:t>
                  </m:r>
                </m:sup>
              </m:sSup>
            </m:den>
          </m:f>
          <m:r>
            <w:rPr>
              <w:rFonts w:ascii="Cambria Math" w:hAnsi="Cambria Math"/>
              <w:sz w:val="18"/>
              <w:szCs w:val="18"/>
            </w:rPr>
            <m:t>=</m:t>
          </m:r>
          <m:f>
            <m:fPr>
              <m:type m:val="lin"/>
              <m:ctrlPr>
                <w:rPr>
                  <w:rFonts w:ascii="Cambria Math" w:eastAsiaTheme="minorEastAsia" w:hAnsi="Cambria Math"/>
                  <w:sz w:val="18"/>
                  <w:szCs w:val="18"/>
                </w:rPr>
              </m:ctrlPr>
            </m:fPr>
            <m:num>
              <m:d>
                <m:dPr>
                  <m:begChr m:val="{"/>
                  <m:endChr m:val="}"/>
                  <m:ctrlPr>
                    <w:rPr>
                      <w:rFonts w:ascii="Cambria Math" w:eastAsiaTheme="minorEastAsia" w:hAnsi="Cambria Math"/>
                      <w:i/>
                      <w:sz w:val="18"/>
                      <w:szCs w:val="18"/>
                    </w:rPr>
                  </m:ctrlPr>
                </m:dPr>
                <m:e>
                  <m:r>
                    <w:rPr>
                      <w:rFonts w:ascii="Cambria Math" w:eastAsiaTheme="minorEastAsia" w:hAnsi="Cambria Math"/>
                      <w:sz w:val="18"/>
                      <w:szCs w:val="18"/>
                    </w:rPr>
                    <m:t>2</m:t>
                  </m:r>
                  <m:sSup>
                    <m:sSupPr>
                      <m:ctrlPr>
                        <w:rPr>
                          <w:rFonts w:ascii="Cambria Math" w:eastAsiaTheme="minorEastAsia" w:hAnsi="Cambria Math"/>
                          <w:i/>
                          <w:sz w:val="18"/>
                          <w:szCs w:val="18"/>
                        </w:rPr>
                      </m:ctrlPr>
                    </m:sSupPr>
                    <m:e>
                      <m:d>
                        <m:dPr>
                          <m:begChr m:val="["/>
                          <m:endChr m:val="]"/>
                          <m:ctrlPr>
                            <w:rPr>
                              <w:rFonts w:ascii="Cambria Math" w:eastAsiaTheme="minorEastAsia" w:hAnsi="Cambria Math"/>
                              <w:i/>
                              <w:sz w:val="18"/>
                              <w:szCs w:val="18"/>
                            </w:rPr>
                          </m:ctrlPr>
                        </m:dPr>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e>
                          </m:nary>
                        </m:e>
                      </m:d>
                    </m:e>
                    <m:sup>
                      <m:r>
                        <w:rPr>
                          <w:rFonts w:ascii="Cambria Math" w:eastAsiaTheme="minorEastAsia" w:hAnsi="Cambria Math"/>
                          <w:sz w:val="18"/>
                          <w:szCs w:val="18"/>
                        </w:rPr>
                        <m:t>2</m:t>
                      </m:r>
                    </m:sup>
                  </m:sSup>
                  <m:r>
                    <w:rPr>
                      <w:rFonts w:ascii="Cambria Math" w:eastAsiaTheme="minorEastAsia" w:hAnsi="Cambria Math"/>
                      <w:sz w:val="18"/>
                      <w:szCs w:val="18"/>
                    </w:rPr>
                    <m:t>-</m:t>
                  </m:r>
                  <m:d>
                    <m:dPr>
                      <m:ctrlPr>
                        <w:rPr>
                          <w:rFonts w:ascii="Cambria Math" w:hAnsi="Cambria Math"/>
                          <w:i/>
                          <w:sz w:val="18"/>
                          <w:szCs w:val="18"/>
                        </w:rPr>
                      </m:ctrlPr>
                    </m:dPr>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e>
                      </m:nary>
                    </m:e>
                  </m:d>
                  <m:r>
                    <w:rPr>
                      <w:rFonts w:ascii="Cambria Math" w:hAnsi="Cambria Math"/>
                      <w:sz w:val="18"/>
                      <w:szCs w:val="18"/>
                    </w:rPr>
                    <m:t>∙</m:t>
                  </m:r>
                  <m:d>
                    <m:dPr>
                      <m:begChr m:val="["/>
                      <m:endChr m:val="]"/>
                      <m:ctrlPr>
                        <w:rPr>
                          <w:rFonts w:ascii="Cambria Math" w:hAnsi="Cambria Math"/>
                          <w:i/>
                          <w:sz w:val="18"/>
                          <w:szCs w:val="18"/>
                        </w:rPr>
                      </m:ctrlPr>
                    </m:dPr>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sSubSup>
                            <m:sSubSupPr>
                              <m:ctrlPr>
                                <w:rPr>
                                  <w:rFonts w:ascii="Cambria Math" w:hAnsi="Cambria Math"/>
                                  <w:i/>
                                  <w:sz w:val="18"/>
                                  <w:szCs w:val="18"/>
                                </w:rPr>
                              </m:ctrlPr>
                            </m:sSubSupPr>
                            <m:e>
                              <m:r>
                                <w:rPr>
                                  <w:rFonts w:ascii="Cambria Math" w:hAnsi="Cambria Math"/>
                                  <w:sz w:val="18"/>
                                  <w:szCs w:val="18"/>
                                </w:rPr>
                                <m:t>α</m:t>
                              </m:r>
                            </m:e>
                            <m:sub>
                              <m:r>
                                <w:rPr>
                                  <w:rFonts w:ascii="Cambria Math" w:hAnsi="Cambria Math"/>
                                  <w:sz w:val="18"/>
                                  <w:szCs w:val="18"/>
                                </w:rPr>
                                <m:t>i</m:t>
                              </m:r>
                            </m:sub>
                            <m:sup>
                              <m:r>
                                <w:rPr>
                                  <w:rFonts w:ascii="Cambria Math" w:hAnsi="Cambria Math"/>
                                  <w:sz w:val="18"/>
                                  <w:szCs w:val="18"/>
                                </w:rPr>
                                <m:t>2</m:t>
                              </m:r>
                            </m:sup>
                          </m:sSubSup>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e>
                      </m:nary>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d>
                        <m:dPr>
                          <m:ctrlPr>
                            <w:rPr>
                              <w:rFonts w:ascii="Cambria Math" w:hAnsi="Cambria Math"/>
                              <w:i/>
                              <w:sz w:val="18"/>
                              <w:szCs w:val="18"/>
                            </w:rPr>
                          </m:ctrlPr>
                        </m:dPr>
                        <m:e>
                          <m:r>
                            <w:rPr>
                              <w:rFonts w:ascii="Cambria Math" w:hAnsi="Cambria Math"/>
                              <w:sz w:val="18"/>
                              <w:szCs w:val="18"/>
                            </w:rPr>
                            <m:t>2</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e>
                  </m:d>
                </m:e>
              </m:d>
            </m:num>
            <m:den>
              <m:d>
                <m:dPr>
                  <m:begChr m:val="["/>
                  <m:endChr m:val="]"/>
                  <m:ctrlPr>
                    <w:rPr>
                      <w:rFonts w:ascii="Cambria Math" w:eastAsiaTheme="minorEastAsia" w:hAnsi="Cambria Math"/>
                      <w:i/>
                      <w:sz w:val="18"/>
                      <w:szCs w:val="18"/>
                    </w:rPr>
                  </m:ctrlPr>
                </m:dPr>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e>
                  </m:nary>
                </m:e>
              </m:d>
            </m:den>
          </m:f>
        </m:oMath>
      </m:oMathPara>
    </w:p>
    <w:p w:rsidR="005A0B6E" w:rsidRDefault="005A0B6E" w:rsidP="005A0B6E">
      <w:pPr>
        <w:numPr>
          <w:ilvl w:val="12"/>
          <w:numId w:val="0"/>
        </w:numPr>
        <w:spacing w:before="156" w:after="156"/>
        <w:ind w:firstLineChars="315" w:firstLine="567"/>
        <w:rPr>
          <w:rFonts w:eastAsiaTheme="minorEastAsia"/>
        </w:rPr>
      </w:pPr>
      <m:oMath>
        <m:r>
          <w:rPr>
            <w:rFonts w:ascii="Cambria Math" w:eastAsiaTheme="minorEastAsia" w:hAnsi="Cambria Math"/>
            <w:sz w:val="18"/>
            <w:szCs w:val="18"/>
          </w:rPr>
          <m:t>+</m:t>
        </m:r>
        <m:f>
          <m:fPr>
            <m:type m:val="lin"/>
            <m:ctrlPr>
              <w:rPr>
                <w:rFonts w:ascii="Cambria Math" w:eastAsiaTheme="minorEastAsia" w:hAnsi="Cambria Math"/>
                <w:sz w:val="18"/>
                <w:szCs w:val="18"/>
              </w:rPr>
            </m:ctrlPr>
          </m:fPr>
          <m:num>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nary>
                      <m:naryPr>
                        <m:chr m:val="∑"/>
                        <m:limLoc m:val="undOvr"/>
                        <m:supHide m:val="1"/>
                        <m:ctrlPr>
                          <w:rPr>
                            <w:rFonts w:ascii="Cambria Math" w:hAnsi="Cambria Math"/>
                            <w:i/>
                            <w:sz w:val="18"/>
                            <w:szCs w:val="18"/>
                          </w:rPr>
                        </m:ctrlPr>
                      </m:naryPr>
                      <m:sub>
                        <m:r>
                          <w:rPr>
                            <w:rFonts w:ascii="Cambria Math" w:hAnsi="Cambria Math"/>
                            <w:sz w:val="18"/>
                            <w:szCs w:val="18"/>
                          </w:rPr>
                          <m:t>q∈</m:t>
                        </m:r>
                        <m:sSub>
                          <m:sSubPr>
                            <m:ctrlPr>
                              <w:rPr>
                                <w:rFonts w:ascii="Cambria Math" w:hAnsi="Cambria Math"/>
                                <w:i/>
                                <w:sz w:val="18"/>
                                <w:szCs w:val="18"/>
                              </w:rPr>
                            </m:ctrlPr>
                          </m:sSubPr>
                          <m:e>
                            <m:r>
                              <w:rPr>
                                <w:rFonts w:ascii="Cambria Math" w:hAnsi="Cambria Math"/>
                                <w:sz w:val="18"/>
                                <w:szCs w:val="18"/>
                              </w:rPr>
                              <m:t>Q</m:t>
                            </m:r>
                          </m:e>
                          <m:sub>
                            <m:r>
                              <w:rPr>
                                <w:rFonts w:ascii="Cambria Math" w:hAnsi="Cambria Math"/>
                                <w:sz w:val="18"/>
                                <w:szCs w:val="18"/>
                              </w:rPr>
                              <m:t>1</m:t>
                            </m:r>
                          </m:sub>
                        </m:sSub>
                      </m:sub>
                      <m:sup/>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q</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q</m:t>
                                </m:r>
                              </m:sub>
                            </m:sSub>
                            <m:r>
                              <w:rPr>
                                <w:rFonts w:ascii="Cambria Math" w:hAnsi="Cambria Math"/>
                                <w:sz w:val="18"/>
                                <w:szCs w:val="18"/>
                              </w:rPr>
                              <m:t>+θ</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q</m:t>
                                </m:r>
                              </m:sub>
                            </m:sSub>
                          </m:e>
                        </m:d>
                        <m:r>
                          <w:rPr>
                            <w:rFonts w:ascii="Cambria Math" w:hAnsi="Cambria Math"/>
                            <w:sz w:val="18"/>
                            <w:szCs w:val="18"/>
                          </w:rPr>
                          <m:t>∙</m:t>
                        </m:r>
                        <m:d>
                          <m:dPr>
                            <m:begChr m:val="["/>
                            <m:endChr m:val="]"/>
                            <m:ctrlPr>
                              <w:rPr>
                                <w:rFonts w:ascii="Cambria Math" w:hAnsi="Cambria Math"/>
                                <w:i/>
                                <w:sz w:val="18"/>
                                <w:szCs w:val="18"/>
                              </w:rPr>
                            </m:ctrlPr>
                          </m:dPr>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sSubSup>
                                  <m:sSubSupPr>
                                    <m:ctrlPr>
                                      <w:rPr>
                                        <w:rFonts w:ascii="Cambria Math" w:hAnsi="Cambria Math"/>
                                        <w:i/>
                                        <w:sz w:val="18"/>
                                        <w:szCs w:val="18"/>
                                      </w:rPr>
                                    </m:ctrlPr>
                                  </m:sSubSupPr>
                                  <m:e>
                                    <m:r>
                                      <w:rPr>
                                        <w:rFonts w:ascii="Cambria Math" w:hAnsi="Cambria Math"/>
                                        <w:sz w:val="18"/>
                                        <w:szCs w:val="18"/>
                                      </w:rPr>
                                      <m:t>α</m:t>
                                    </m:r>
                                  </m:e>
                                  <m:sub>
                                    <m:r>
                                      <w:rPr>
                                        <w:rFonts w:ascii="Cambria Math" w:hAnsi="Cambria Math"/>
                                        <w:sz w:val="18"/>
                                        <w:szCs w:val="18"/>
                                      </w:rPr>
                                      <m:t>i</m:t>
                                    </m:r>
                                  </m:sub>
                                  <m:sup>
                                    <m:r>
                                      <w:rPr>
                                        <w:rFonts w:ascii="Cambria Math" w:hAnsi="Cambria Math"/>
                                        <w:sz w:val="18"/>
                                        <w:szCs w:val="18"/>
                                      </w:rPr>
                                      <m:t>2</m:t>
                                    </m:r>
                                  </m:sup>
                                </m:sSubSup>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e>
                            </m:nary>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iq</m:t>
                                </m:r>
                              </m:sub>
                            </m:sSub>
                            <m:d>
                              <m:dPr>
                                <m:ctrlPr>
                                  <w:rPr>
                                    <w:rFonts w:ascii="Cambria Math" w:hAnsi="Cambria Math"/>
                                    <w:i/>
                                    <w:sz w:val="18"/>
                                    <w:szCs w:val="18"/>
                                  </w:rPr>
                                </m:ctrlPr>
                              </m:dPr>
                              <m:e>
                                <m:r>
                                  <w:rPr>
                                    <w:rFonts w:ascii="Cambria Math" w:hAnsi="Cambria Math"/>
                                    <w:sz w:val="18"/>
                                    <w:szCs w:val="18"/>
                                  </w:rPr>
                                  <m:t>2</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e>
                        </m:d>
                      </m:e>
                    </m:nary>
                    <m:r>
                      <w:rPr>
                        <w:rFonts w:ascii="Cambria Math" w:hAnsi="Cambria Math"/>
                        <w:sz w:val="18"/>
                        <w:szCs w:val="18"/>
                      </w:rPr>
                      <m:t>∙</m:t>
                    </m:r>
                    <m:d>
                      <m:dPr>
                        <m:begChr m:val="["/>
                        <m:endChr m:val="]"/>
                        <m:ctrlPr>
                          <w:rPr>
                            <w:rFonts w:ascii="Cambria Math" w:hAnsi="Cambria Math"/>
                            <w:i/>
                            <w:sz w:val="18"/>
                            <w:szCs w:val="18"/>
                          </w:rPr>
                        </m:ctrlPr>
                      </m:dPr>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e>
                        </m:nary>
                      </m:e>
                    </m:d>
                    <m:r>
                      <w:rPr>
                        <w:rFonts w:ascii="Cambria Math" w:hAnsi="Cambria Math"/>
                        <w:sz w:val="18"/>
                        <w:szCs w:val="18"/>
                      </w:rPr>
                      <m:t>-</m:t>
                    </m:r>
                    <m:ctrlPr>
                      <w:rPr>
                        <w:rFonts w:ascii="Cambria Math" w:hAnsi="Cambria Math"/>
                        <w:i/>
                        <w:sz w:val="18"/>
                        <w:szCs w:val="18"/>
                      </w:rPr>
                    </m:ctrlPr>
                  </m:e>
                  <m:e>
                    <m:nary>
                      <m:naryPr>
                        <m:chr m:val="∑"/>
                        <m:limLoc m:val="undOvr"/>
                        <m:supHide m:val="1"/>
                        <m:ctrlPr>
                          <w:rPr>
                            <w:rFonts w:ascii="Cambria Math" w:hAnsi="Cambria Math"/>
                            <w:i/>
                            <w:sz w:val="18"/>
                            <w:szCs w:val="18"/>
                          </w:rPr>
                        </m:ctrlPr>
                      </m:naryPr>
                      <m:sub>
                        <m:r>
                          <w:rPr>
                            <w:rFonts w:ascii="Cambria Math" w:hAnsi="Cambria Math"/>
                            <w:sz w:val="18"/>
                            <w:szCs w:val="18"/>
                          </w:rPr>
                          <m:t>q∈</m:t>
                        </m:r>
                        <m:sSub>
                          <m:sSubPr>
                            <m:ctrlPr>
                              <w:rPr>
                                <w:rFonts w:ascii="Cambria Math" w:hAnsi="Cambria Math"/>
                                <w:i/>
                                <w:sz w:val="18"/>
                                <w:szCs w:val="18"/>
                              </w:rPr>
                            </m:ctrlPr>
                          </m:sSubPr>
                          <m:e>
                            <m:r>
                              <w:rPr>
                                <w:rFonts w:ascii="Cambria Math" w:hAnsi="Cambria Math"/>
                                <w:sz w:val="18"/>
                                <w:szCs w:val="18"/>
                              </w:rPr>
                              <m:t>Q</m:t>
                            </m:r>
                          </m:e>
                          <m:sub>
                            <m:r>
                              <w:rPr>
                                <w:rFonts w:ascii="Cambria Math" w:hAnsi="Cambria Math"/>
                                <w:sz w:val="18"/>
                                <w:szCs w:val="18"/>
                              </w:rPr>
                              <m:t>1</m:t>
                            </m:r>
                          </m:sub>
                        </m:sSub>
                      </m:sub>
                      <m:sup/>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q</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q</m:t>
                                </m:r>
                              </m:sub>
                            </m:sSub>
                            <m:r>
                              <w:rPr>
                                <w:rFonts w:ascii="Cambria Math" w:hAnsi="Cambria Math"/>
                                <w:sz w:val="18"/>
                                <w:szCs w:val="18"/>
                              </w:rPr>
                              <m:t>+θ</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q</m:t>
                                </m:r>
                              </m:sub>
                            </m:sSub>
                          </m:e>
                        </m:d>
                        <m:r>
                          <w:rPr>
                            <w:rFonts w:ascii="Cambria Math" w:hAnsi="Cambria Math"/>
                            <w:sz w:val="18"/>
                            <w:szCs w:val="18"/>
                          </w:rPr>
                          <m:t>∙</m:t>
                        </m:r>
                        <m:d>
                          <m:dPr>
                            <m:begChr m:val="["/>
                            <m:endChr m:val="]"/>
                            <m:ctrlPr>
                              <w:rPr>
                                <w:rFonts w:ascii="Cambria Math" w:hAnsi="Cambria Math"/>
                                <w:i/>
                                <w:sz w:val="18"/>
                                <w:szCs w:val="18"/>
                              </w:rPr>
                            </m:ctrlPr>
                          </m:dPr>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e>
                            </m:nary>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iq</m:t>
                                </m:r>
                              </m:sub>
                            </m:sSub>
                          </m:e>
                        </m:d>
                      </m:e>
                    </m:nary>
                    <m:r>
                      <w:rPr>
                        <w:rFonts w:ascii="Cambria Math" w:hAnsi="Cambria Math"/>
                        <w:sz w:val="18"/>
                        <w:szCs w:val="18"/>
                      </w:rPr>
                      <m:t>∙</m:t>
                    </m:r>
                    <m:d>
                      <m:dPr>
                        <m:begChr m:val="["/>
                        <m:endChr m:val="]"/>
                        <m:ctrlPr>
                          <w:rPr>
                            <w:rFonts w:ascii="Cambria Math" w:hAnsi="Cambria Math"/>
                            <w:i/>
                            <w:sz w:val="18"/>
                            <w:szCs w:val="18"/>
                          </w:rPr>
                        </m:ctrlPr>
                      </m:dPr>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sSubSup>
                              <m:sSubSupPr>
                                <m:ctrlPr>
                                  <w:rPr>
                                    <w:rFonts w:ascii="Cambria Math" w:hAnsi="Cambria Math"/>
                                    <w:i/>
                                    <w:sz w:val="18"/>
                                    <w:szCs w:val="18"/>
                                  </w:rPr>
                                </m:ctrlPr>
                              </m:sSubSupPr>
                              <m:e>
                                <m:r>
                                  <w:rPr>
                                    <w:rFonts w:ascii="Cambria Math" w:hAnsi="Cambria Math"/>
                                    <w:sz w:val="18"/>
                                    <w:szCs w:val="18"/>
                                  </w:rPr>
                                  <m:t>α</m:t>
                                </m:r>
                              </m:e>
                              <m:sub>
                                <m:r>
                                  <w:rPr>
                                    <w:rFonts w:ascii="Cambria Math" w:hAnsi="Cambria Math"/>
                                    <w:sz w:val="18"/>
                                    <w:szCs w:val="18"/>
                                  </w:rPr>
                                  <m:t>i</m:t>
                                </m:r>
                              </m:sub>
                              <m:sup>
                                <m:r>
                                  <w:rPr>
                                    <w:rFonts w:ascii="Cambria Math" w:hAnsi="Cambria Math"/>
                                    <w:sz w:val="18"/>
                                    <w:szCs w:val="18"/>
                                  </w:rPr>
                                  <m:t>2</m:t>
                                </m:r>
                              </m:sup>
                            </m:sSubSup>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e>
                        </m:nary>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d>
                          <m:dPr>
                            <m:ctrlPr>
                              <w:rPr>
                                <w:rFonts w:ascii="Cambria Math" w:hAnsi="Cambria Math"/>
                                <w:i/>
                                <w:sz w:val="18"/>
                                <w:szCs w:val="18"/>
                              </w:rPr>
                            </m:ctrlPr>
                          </m:dPr>
                          <m:e>
                            <m:r>
                              <w:rPr>
                                <w:rFonts w:ascii="Cambria Math" w:hAnsi="Cambria Math"/>
                                <w:sz w:val="18"/>
                                <w:szCs w:val="18"/>
                              </w:rPr>
                              <m:t>2</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e>
                    </m:d>
                    <m:ctrlPr>
                      <w:rPr>
                        <w:rFonts w:ascii="Cambria Math" w:hAnsi="Cambria Math"/>
                        <w:i/>
                        <w:sz w:val="18"/>
                        <w:szCs w:val="18"/>
                      </w:rPr>
                    </m:ctrlPr>
                  </m:e>
                </m:eqArr>
              </m:e>
            </m:d>
          </m:num>
          <m:den>
            <m:d>
              <m:dPr>
                <m:begChr m:val="["/>
                <m:endChr m:val="]"/>
                <m:ctrlPr>
                  <w:rPr>
                    <w:rFonts w:ascii="Cambria Math" w:eastAsiaTheme="minorEastAsia" w:hAnsi="Cambria Math"/>
                    <w:i/>
                    <w:sz w:val="18"/>
                    <w:szCs w:val="18"/>
                  </w:rPr>
                </m:ctrlPr>
              </m:dPr>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e>
                </m:nary>
              </m:e>
            </m:d>
          </m:den>
        </m:f>
      </m:oMath>
      <w:r>
        <w:rPr>
          <w:rFonts w:eastAsiaTheme="minorEastAsia" w:hint="eastAsia"/>
        </w:rPr>
        <w:t>.</w:t>
      </w:r>
    </w:p>
    <w:p w:rsidR="005A0B6E" w:rsidRPr="00D66F49" w:rsidRDefault="005A0B6E" w:rsidP="00D66F49">
      <w:pPr>
        <w:spacing w:before="120" w:after="120" w:line="480" w:lineRule="auto"/>
        <w:rPr>
          <w:rFonts w:eastAsiaTheme="minorEastAsia"/>
        </w:rPr>
      </w:pPr>
      <w:r w:rsidRPr="00D66F49">
        <w:rPr>
          <w:rFonts w:eastAsiaTheme="minorEastAsia" w:hint="eastAsia"/>
        </w:rPr>
        <w:lastRenderedPageBreak/>
        <w:t xml:space="preserve">Here </w:t>
      </w:r>
      <w:r w:rsidRPr="00D66F49">
        <w:rPr>
          <w:rFonts w:hint="eastAsia"/>
        </w:rPr>
        <w:t>we</w:t>
      </w:r>
      <w:r w:rsidRPr="00D66F49">
        <w:rPr>
          <w:rFonts w:eastAsiaTheme="minorEastAsia" w:hint="eastAsia"/>
        </w:rPr>
        <w:t xml:space="preserve"> term the first numerator as</w:t>
      </w:r>
    </w:p>
    <w:p w:rsidR="005A0B6E" w:rsidRPr="00603B9A" w:rsidRDefault="00ED6E9D" w:rsidP="005A0B6E">
      <w:pPr>
        <w:numPr>
          <w:ilvl w:val="12"/>
          <w:numId w:val="0"/>
        </w:numPr>
        <w:spacing w:before="156" w:after="156"/>
        <w:rPr>
          <w:rFonts w:eastAsiaTheme="minorEastAsia"/>
          <w:sz w:val="18"/>
          <w:szCs w:val="18"/>
        </w:rPr>
      </w:pPr>
      <m:oMathPara>
        <m:oMathParaPr>
          <m:jc m:val="left"/>
        </m:oMathParaPr>
        <m:oMath>
          <m:sSub>
            <m:sSubPr>
              <m:ctrlPr>
                <w:rPr>
                  <w:rFonts w:ascii="Cambria Math" w:eastAsiaTheme="minorEastAsia" w:hAnsi="Cambria Math"/>
                  <w:i/>
                  <w:sz w:val="18"/>
                  <w:szCs w:val="18"/>
                </w:rPr>
              </m:ctrlPr>
            </m:sSubPr>
            <m:e>
              <m:r>
                <w:rPr>
                  <w:rFonts w:ascii="Cambria Math" w:eastAsiaTheme="minorEastAsia" w:hAnsi="Cambria Math"/>
                  <w:sz w:val="18"/>
                  <w:szCs w:val="18"/>
                </w:rPr>
                <m:t>f</m:t>
              </m:r>
            </m:e>
            <m:sub>
              <m:r>
                <w:rPr>
                  <w:rFonts w:ascii="Cambria Math" w:eastAsiaTheme="minorEastAsia" w:hAnsi="Cambria Math"/>
                  <w:sz w:val="18"/>
                  <w:szCs w:val="18"/>
                </w:rPr>
                <m:t>1</m:t>
              </m:r>
            </m:sub>
          </m:sSub>
          <m:d>
            <m:dPr>
              <m:ctrlPr>
                <w:rPr>
                  <w:rFonts w:ascii="Cambria Math" w:eastAsiaTheme="minorEastAsia"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a</m:t>
                  </m:r>
                </m:sub>
              </m:sSub>
            </m:e>
          </m:d>
          <m:r>
            <w:rPr>
              <w:rFonts w:ascii="Cambria Math" w:eastAsiaTheme="minorEastAsia" w:hAnsi="Cambria Math"/>
              <w:sz w:val="18"/>
              <w:szCs w:val="18"/>
            </w:rPr>
            <m:t>=2</m:t>
          </m:r>
          <m:sSup>
            <m:sSupPr>
              <m:ctrlPr>
                <w:rPr>
                  <w:rFonts w:ascii="Cambria Math" w:eastAsiaTheme="minorEastAsia" w:hAnsi="Cambria Math"/>
                  <w:i/>
                  <w:sz w:val="18"/>
                  <w:szCs w:val="18"/>
                </w:rPr>
              </m:ctrlPr>
            </m:sSupPr>
            <m:e>
              <m:d>
                <m:dPr>
                  <m:begChr m:val="["/>
                  <m:endChr m:val="]"/>
                  <m:ctrlPr>
                    <w:rPr>
                      <w:rFonts w:ascii="Cambria Math" w:eastAsiaTheme="minorEastAsia" w:hAnsi="Cambria Math"/>
                      <w:i/>
                      <w:sz w:val="18"/>
                      <w:szCs w:val="18"/>
                    </w:rPr>
                  </m:ctrlPr>
                </m:dPr>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e>
                  </m:nary>
                </m:e>
              </m:d>
            </m:e>
            <m:sup>
              <m:r>
                <w:rPr>
                  <w:rFonts w:ascii="Cambria Math" w:eastAsiaTheme="minorEastAsia" w:hAnsi="Cambria Math"/>
                  <w:sz w:val="18"/>
                  <w:szCs w:val="18"/>
                </w:rPr>
                <m:t>2</m:t>
              </m:r>
            </m:sup>
          </m:sSup>
          <m:r>
            <w:rPr>
              <w:rFonts w:ascii="Cambria Math" w:eastAsiaTheme="minorEastAsia" w:hAnsi="Cambria Math"/>
              <w:sz w:val="18"/>
              <w:szCs w:val="18"/>
            </w:rPr>
            <m:t>-</m:t>
          </m:r>
          <m:d>
            <m:dPr>
              <m:ctrlPr>
                <w:rPr>
                  <w:rFonts w:ascii="Cambria Math" w:hAnsi="Cambria Math"/>
                  <w:i/>
                  <w:sz w:val="18"/>
                  <w:szCs w:val="18"/>
                </w:rPr>
              </m:ctrlPr>
            </m:dPr>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e>
              </m:nary>
            </m:e>
          </m:d>
          <m:r>
            <w:rPr>
              <w:rFonts w:ascii="Cambria Math" w:hAnsi="Cambria Math"/>
              <w:sz w:val="18"/>
              <w:szCs w:val="18"/>
            </w:rPr>
            <m:t>∙</m:t>
          </m:r>
          <m:d>
            <m:dPr>
              <m:begChr m:val="["/>
              <m:endChr m:val="]"/>
              <m:ctrlPr>
                <w:rPr>
                  <w:rFonts w:ascii="Cambria Math" w:hAnsi="Cambria Math"/>
                  <w:i/>
                  <w:sz w:val="18"/>
                  <w:szCs w:val="18"/>
                </w:rPr>
              </m:ctrlPr>
            </m:dPr>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sSubSup>
                    <m:sSubSupPr>
                      <m:ctrlPr>
                        <w:rPr>
                          <w:rFonts w:ascii="Cambria Math" w:hAnsi="Cambria Math"/>
                          <w:i/>
                          <w:sz w:val="18"/>
                          <w:szCs w:val="18"/>
                        </w:rPr>
                      </m:ctrlPr>
                    </m:sSubSupPr>
                    <m:e>
                      <m:r>
                        <w:rPr>
                          <w:rFonts w:ascii="Cambria Math" w:hAnsi="Cambria Math"/>
                          <w:sz w:val="18"/>
                          <w:szCs w:val="18"/>
                        </w:rPr>
                        <m:t>α</m:t>
                      </m:r>
                    </m:e>
                    <m:sub>
                      <m:r>
                        <w:rPr>
                          <w:rFonts w:ascii="Cambria Math" w:hAnsi="Cambria Math"/>
                          <w:sz w:val="18"/>
                          <w:szCs w:val="18"/>
                        </w:rPr>
                        <m:t>i</m:t>
                      </m:r>
                    </m:sub>
                    <m:sup>
                      <m:r>
                        <w:rPr>
                          <w:rFonts w:ascii="Cambria Math" w:hAnsi="Cambria Math"/>
                          <w:sz w:val="18"/>
                          <w:szCs w:val="18"/>
                        </w:rPr>
                        <m:t>2</m:t>
                      </m:r>
                    </m:sup>
                  </m:sSubSup>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e>
              </m:nary>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d>
                <m:dPr>
                  <m:ctrlPr>
                    <w:rPr>
                      <w:rFonts w:ascii="Cambria Math" w:hAnsi="Cambria Math"/>
                      <w:i/>
                      <w:sz w:val="18"/>
                      <w:szCs w:val="18"/>
                    </w:rPr>
                  </m:ctrlPr>
                </m:dPr>
                <m:e>
                  <m:r>
                    <w:rPr>
                      <w:rFonts w:ascii="Cambria Math" w:hAnsi="Cambria Math"/>
                      <w:sz w:val="18"/>
                      <w:szCs w:val="18"/>
                    </w:rPr>
                    <m:t>2</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e>
          </m:d>
        </m:oMath>
      </m:oMathPara>
    </w:p>
    <w:p w:rsidR="005A0B6E" w:rsidRPr="00CE64BE" w:rsidRDefault="005A0B6E" w:rsidP="005A0B6E">
      <w:pPr>
        <w:numPr>
          <w:ilvl w:val="12"/>
          <w:numId w:val="0"/>
        </w:numPr>
        <w:spacing w:before="156" w:after="156"/>
        <w:rPr>
          <w:rFonts w:eastAsiaTheme="minorEastAsia"/>
        </w:rPr>
      </w:pPr>
      <m:oMathPara>
        <m:oMath>
          <m:r>
            <w:rPr>
              <w:rFonts w:ascii="Cambria Math" w:eastAsiaTheme="minorEastAsia" w:hAnsi="Cambria Math" w:hint="eastAsia"/>
            </w:rPr>
            <m:t>=</m:t>
          </m:r>
          <m:r>
            <w:rPr>
              <w:rFonts w:ascii="Cambria Math" w:eastAsiaTheme="minorEastAsia" w:hAnsi="Cambria Math"/>
            </w:rPr>
            <m:t>2</m:t>
          </m:r>
          <m:nary>
            <m:naryPr>
              <m:chr m:val="∑"/>
              <m:limLoc m:val="undOvr"/>
              <m:ctrlPr>
                <w:rPr>
                  <w:rFonts w:ascii="Cambria Math" w:eastAsiaTheme="minorEastAsia" w:hAnsi="Cambria Math"/>
                  <w:i/>
                </w:rPr>
              </m:ctrlPr>
            </m:naryPr>
            <m:sub>
              <m:r>
                <w:rPr>
                  <w:rFonts w:ascii="Cambria Math" w:eastAsiaTheme="minorEastAsia" w:hAnsi="Cambria Math"/>
                </w:rPr>
                <m:t>j=1,j≠i</m:t>
              </m:r>
            </m:sub>
            <m:sup>
              <m:r>
                <w:rPr>
                  <w:rFonts w:ascii="Cambria Math" w:eastAsiaTheme="minorEastAsia" w:hAnsi="Cambria Math"/>
                </w:rPr>
                <m:t>n</m:t>
              </m:r>
            </m:sup>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d>
                    <m:dPr>
                      <m:begChr m:val="["/>
                      <m:endChr m:val="]"/>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j</m:t>
                          </m:r>
                        </m:sub>
                      </m:sSub>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j</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ja</m:t>
                          </m:r>
                        </m:sub>
                      </m:sSub>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ja</m:t>
                              </m:r>
                            </m:sub>
                          </m:sSub>
                          <m:r>
                            <w:rPr>
                              <w:rFonts w:ascii="Cambria Math" w:hAnsi="Cambria Math"/>
                              <w:sz w:val="18"/>
                              <w:szCs w:val="18"/>
                            </w:rPr>
                            <m:t>-1</m:t>
                          </m:r>
                        </m:e>
                      </m:d>
                    </m:e>
                  </m:d>
                </m:e>
              </m:nary>
            </m:e>
          </m:nary>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j=1,j≠i</m:t>
              </m:r>
            </m:sub>
            <m:sup>
              <m:r>
                <w:rPr>
                  <w:rFonts w:ascii="Cambria Math" w:eastAsiaTheme="minorEastAsia" w:hAnsi="Cambria Math"/>
                </w:rPr>
                <m:t>n</m:t>
              </m:r>
            </m:sup>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d>
                    <m:dPr>
                      <m:begChr m:val="["/>
                      <m:endChr m:val="]"/>
                      <m:ctrlPr>
                        <w:rPr>
                          <w:rFonts w:ascii="Cambria Math" w:hAnsi="Cambria Math"/>
                          <w:i/>
                          <w:sz w:val="18"/>
                          <w:szCs w:val="18"/>
                        </w:rPr>
                      </m:ctrlPr>
                    </m:dPr>
                    <m:e>
                      <m:sSubSup>
                        <m:sSubSupPr>
                          <m:ctrlPr>
                            <w:rPr>
                              <w:rFonts w:ascii="Cambria Math" w:hAnsi="Cambria Math"/>
                              <w:i/>
                              <w:sz w:val="18"/>
                              <w:szCs w:val="18"/>
                            </w:rPr>
                          </m:ctrlPr>
                        </m:sSubSupPr>
                        <m:e>
                          <m:r>
                            <w:rPr>
                              <w:rFonts w:ascii="Cambria Math" w:hAnsi="Cambria Math"/>
                              <w:sz w:val="18"/>
                              <w:szCs w:val="18"/>
                            </w:rPr>
                            <m:t>α</m:t>
                          </m:r>
                        </m:e>
                        <m:sub>
                          <m:r>
                            <w:rPr>
                              <w:rFonts w:ascii="Cambria Math" w:hAnsi="Cambria Math"/>
                              <w:sz w:val="18"/>
                              <w:szCs w:val="18"/>
                            </w:rPr>
                            <m:t>i</m:t>
                          </m:r>
                        </m:sub>
                        <m:sup>
                          <m:r>
                            <w:rPr>
                              <w:rFonts w:ascii="Cambria Math" w:hAnsi="Cambria Math"/>
                              <w:sz w:val="18"/>
                              <w:szCs w:val="18"/>
                            </w:rPr>
                            <m:t>2</m:t>
                          </m:r>
                        </m:sup>
                      </m:sSubSup>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j</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ja</m:t>
                          </m:r>
                        </m:sub>
                      </m:sSub>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d>
                        <m:dPr>
                          <m:ctrlPr>
                            <w:rPr>
                              <w:rFonts w:ascii="Cambria Math" w:hAnsi="Cambria Math"/>
                              <w:i/>
                              <w:sz w:val="18"/>
                              <w:szCs w:val="18"/>
                            </w:rPr>
                          </m:ctrlPr>
                        </m:dPr>
                        <m:e>
                          <m:r>
                            <w:rPr>
                              <w:rFonts w:ascii="Cambria Math" w:hAnsi="Cambria Math"/>
                              <w:sz w:val="18"/>
                              <w:szCs w:val="18"/>
                            </w:rPr>
                            <m:t>2</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e>
                  </m:d>
                </m:e>
              </m:nary>
            </m:e>
          </m:nary>
          <m:r>
            <w:rPr>
              <w:rFonts w:ascii="Cambria Math" w:eastAsiaTheme="minorEastAsia" w:hAnsi="Cambria Math"/>
            </w:rPr>
            <m:t>,</m:t>
          </m:r>
        </m:oMath>
      </m:oMathPara>
    </w:p>
    <w:p w:rsidR="005A0B6E" w:rsidRPr="00603B9A" w:rsidRDefault="005A0B6E" w:rsidP="005A0B6E">
      <w:pPr>
        <w:numPr>
          <w:ilvl w:val="12"/>
          <w:numId w:val="0"/>
        </w:numPr>
        <w:spacing w:before="156" w:after="156"/>
        <w:ind w:leftChars="236" w:left="566"/>
        <w:rPr>
          <w:rFonts w:eastAsiaTheme="minorEastAsia"/>
        </w:rPr>
      </w:pPr>
      <m:oMathPara>
        <m:oMathParaPr>
          <m:jc m:val="left"/>
        </m:oMathParaPr>
        <m:oMath>
          <m:r>
            <m:rPr>
              <m:sty m:val="p"/>
            </m:rPr>
            <w:rPr>
              <w:rFonts w:ascii="Cambria Math" w:eastAsiaTheme="minorEastAsia" w:hAnsi="Cambria Math" w:hint="eastAsia"/>
            </w:rPr>
            <m:t>=</m:t>
          </m:r>
          <m:nary>
            <m:naryPr>
              <m:chr m:val="∑"/>
              <m:limLoc m:val="undOvr"/>
              <m:ctrlPr>
                <w:rPr>
                  <w:rFonts w:ascii="Cambria Math" w:eastAsiaTheme="minorEastAsia" w:hAnsi="Cambria Math"/>
                  <w:i/>
                </w:rPr>
              </m:ctrlPr>
            </m:naryPr>
            <m:sub>
              <m:r>
                <w:rPr>
                  <w:rFonts w:ascii="Cambria Math" w:eastAsiaTheme="minorEastAsia" w:hAnsi="Cambria Math"/>
                </w:rPr>
                <m:t>j=1,j≠i</m:t>
              </m:r>
            </m:sub>
            <m:sup>
              <m:r>
                <w:rPr>
                  <w:rFonts w:ascii="Cambria Math" w:eastAsiaTheme="minorEastAsia" w:hAnsi="Cambria Math"/>
                </w:rPr>
                <m:t>n</m:t>
              </m:r>
            </m:sup>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d>
                    <m:dPr>
                      <m:begChr m:val="{"/>
                      <m:endChr m:val="}"/>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j</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ja</m:t>
                          </m:r>
                        </m:sub>
                      </m:sSub>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d>
                        <m:dPr>
                          <m:begChr m:val="["/>
                          <m:endChr m:val="]"/>
                          <m:ctrlPr>
                            <w:rPr>
                              <w:rFonts w:ascii="Cambria Math" w:hAnsi="Cambria Math"/>
                              <w:i/>
                              <w:sz w:val="18"/>
                              <w:szCs w:val="18"/>
                            </w:rPr>
                          </m:ctrlPr>
                        </m:dPr>
                        <m:e>
                          <m:r>
                            <w:rPr>
                              <w:rFonts w:ascii="Cambria Math" w:hAnsi="Cambria Math"/>
                              <w:sz w:val="18"/>
                              <w:szCs w:val="18"/>
                            </w:rPr>
                            <m:t>2</m:t>
                          </m:r>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j</m:t>
                              </m:r>
                            </m:sub>
                          </m:sSub>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ja</m:t>
                                  </m:r>
                                </m:sub>
                              </m:sSub>
                              <m:r>
                                <w:rPr>
                                  <w:rFonts w:ascii="Cambria Math" w:hAnsi="Cambria Math"/>
                                  <w:sz w:val="18"/>
                                  <w:szCs w:val="18"/>
                                </w:rPr>
                                <m:t>-1</m:t>
                              </m:r>
                            </m:e>
                          </m:d>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i</m:t>
                              </m:r>
                            </m:sub>
                          </m:sSub>
                          <m:d>
                            <m:dPr>
                              <m:ctrlPr>
                                <w:rPr>
                                  <w:rFonts w:ascii="Cambria Math" w:hAnsi="Cambria Math"/>
                                  <w:i/>
                                  <w:sz w:val="18"/>
                                  <w:szCs w:val="18"/>
                                </w:rPr>
                              </m:ctrlPr>
                            </m:dPr>
                            <m:e>
                              <m:r>
                                <w:rPr>
                                  <w:rFonts w:ascii="Cambria Math" w:hAnsi="Cambria Math"/>
                                  <w:sz w:val="18"/>
                                  <w:szCs w:val="18"/>
                                </w:rPr>
                                <m:t>2</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e>
                      </m:d>
                    </m:e>
                  </m:d>
                </m:e>
              </m:nary>
            </m:e>
          </m:nary>
        </m:oMath>
      </m:oMathPara>
    </w:p>
    <w:p w:rsidR="005A0B6E" w:rsidRPr="00D66F49" w:rsidRDefault="005A0B6E" w:rsidP="00D66F49">
      <w:pPr>
        <w:spacing w:before="120" w:after="120" w:line="480" w:lineRule="auto"/>
        <w:rPr>
          <w:rFonts w:eastAsiaTheme="minorEastAsia"/>
        </w:rPr>
      </w:pPr>
      <w:r w:rsidRPr="00D66F49">
        <w:rPr>
          <w:rFonts w:hint="eastAsia"/>
        </w:rPr>
        <w:t>Since</w:t>
      </w:r>
      <w:r w:rsidRPr="00D66F49">
        <w:rPr>
          <w:rFonts w:eastAsiaTheme="minorEastAsia" w:hint="eastAsia"/>
        </w:rPr>
        <w:t xml:space="preserve"> </w:t>
      </w:r>
      <m:oMath>
        <m:sSub>
          <m:sSubPr>
            <m:ctrlPr>
              <w:rPr>
                <w:rFonts w:ascii="Cambria Math" w:hAnsi="Cambria Math"/>
                <w:i/>
              </w:rPr>
            </m:ctrlPr>
          </m:sSubPr>
          <m:e>
            <m:r>
              <w:rPr>
                <w:rFonts w:ascii="Cambria Math" w:hAnsi="Cambria Math"/>
              </w:rPr>
              <m:t>α</m:t>
            </m:r>
          </m:e>
          <m:sub>
            <m:r>
              <w:rPr>
                <w:rFonts w:ascii="Cambria Math" w:hAnsi="Cambria Math"/>
              </w:rPr>
              <m:t>i</m:t>
            </m:r>
          </m:sub>
        </m:sSub>
        <m:r>
          <m:rPr>
            <m:sty m:val="p"/>
          </m:rPr>
          <w:rPr>
            <w:rFonts w:ascii="Cambria Math" w:eastAsiaTheme="minorEastAsia"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j</m:t>
            </m:r>
          </m:sub>
        </m:sSub>
        <m:r>
          <w:rPr>
            <w:rFonts w:ascii="Cambria Math" w:hAnsi="Cambria Math"/>
          </w:rPr>
          <m:t>≥0</m:t>
        </m:r>
      </m:oMath>
      <w:r w:rsidRPr="00D66F49">
        <w:rPr>
          <w:rFonts w:eastAsiaTheme="minorEastAsia" w:hint="eastAsia"/>
        </w:rPr>
        <w:t xml:space="preserve">, we have </w:t>
      </w:r>
    </w:p>
    <w:p w:rsidR="005A0B6E" w:rsidRPr="00603B9A" w:rsidRDefault="00ED6E9D" w:rsidP="005A0B6E">
      <w:pPr>
        <w:numPr>
          <w:ilvl w:val="12"/>
          <w:numId w:val="0"/>
        </w:numPr>
        <w:spacing w:before="156" w:after="156"/>
        <w:ind w:firstLineChars="236" w:firstLine="566"/>
        <w:rPr>
          <w:rFonts w:eastAsiaTheme="minorEastAsia"/>
        </w:rPr>
      </w:pP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m:t>
            </m:r>
          </m:sub>
        </m:sSub>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e>
        </m:d>
        <m:r>
          <w:rPr>
            <w:rFonts w:ascii="Cambria Math" w:eastAsiaTheme="minorEastAsia" w:hAnsi="Cambria Math"/>
          </w:rPr>
          <m:t>≥0</m:t>
        </m:r>
      </m:oMath>
      <w:r w:rsidR="005A0B6E" w:rsidRPr="00603B9A">
        <w:rPr>
          <w:rFonts w:eastAsiaTheme="minorEastAsia" w:hint="eastAsia"/>
        </w:rPr>
        <w:t>.</w:t>
      </w:r>
    </w:p>
    <w:p w:rsidR="005A0B6E" w:rsidRPr="00D66F49" w:rsidRDefault="005A0B6E" w:rsidP="00D66F49">
      <w:pPr>
        <w:spacing w:before="120" w:after="120" w:line="480" w:lineRule="auto"/>
        <w:rPr>
          <w:rFonts w:eastAsiaTheme="minorEastAsia"/>
        </w:rPr>
      </w:pPr>
      <w:r w:rsidRPr="00D66F49">
        <w:rPr>
          <w:rFonts w:hint="eastAsia"/>
        </w:rPr>
        <w:t>Similarly</w:t>
      </w:r>
      <w:r w:rsidRPr="00D66F49">
        <w:rPr>
          <w:rFonts w:eastAsiaTheme="minorEastAsia" w:hint="eastAsia"/>
        </w:rPr>
        <w:t>, we term the second numerator as</w:t>
      </w:r>
    </w:p>
    <w:p w:rsidR="005A0B6E" w:rsidRDefault="00ED6E9D" w:rsidP="005A0B6E">
      <w:pPr>
        <w:numPr>
          <w:ilvl w:val="12"/>
          <w:numId w:val="0"/>
        </w:numPr>
        <w:spacing w:before="156" w:after="156"/>
        <w:rPr>
          <w:rFonts w:eastAsiaTheme="minorEastAsia"/>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f</m:t>
            </m:r>
          </m:e>
          <m:sub>
            <m:r>
              <w:rPr>
                <w:rFonts w:ascii="Cambria Math" w:eastAsiaTheme="minorEastAsia" w:hAnsi="Cambria Math"/>
                <w:sz w:val="18"/>
                <w:szCs w:val="18"/>
              </w:rPr>
              <m:t>2</m:t>
            </m:r>
          </m:sub>
        </m:sSub>
        <m:d>
          <m:dPr>
            <m:ctrlPr>
              <w:rPr>
                <w:rFonts w:ascii="Cambria Math" w:eastAsiaTheme="minorEastAsia"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a</m:t>
                </m:r>
              </m:sub>
            </m:sSub>
          </m:e>
        </m:d>
        <m:r>
          <w:rPr>
            <w:rFonts w:ascii="Cambria Math" w:eastAsiaTheme="minorEastAsia" w:hAnsi="Cambria Math"/>
            <w:sz w:val="18"/>
            <w:szCs w:val="18"/>
          </w:rPr>
          <m:t>=</m:t>
        </m:r>
        <m:nary>
          <m:naryPr>
            <m:chr m:val="∑"/>
            <m:limLoc m:val="undOvr"/>
            <m:supHide m:val="1"/>
            <m:ctrlPr>
              <w:rPr>
                <w:rFonts w:ascii="Cambria Math" w:hAnsi="Cambria Math"/>
                <w:i/>
                <w:sz w:val="18"/>
                <w:szCs w:val="18"/>
              </w:rPr>
            </m:ctrlPr>
          </m:naryPr>
          <m:sub>
            <m:r>
              <w:rPr>
                <w:rFonts w:ascii="Cambria Math" w:hAnsi="Cambria Math"/>
                <w:sz w:val="18"/>
                <w:szCs w:val="18"/>
              </w:rPr>
              <m:t>q∈</m:t>
            </m:r>
            <m:sSub>
              <m:sSubPr>
                <m:ctrlPr>
                  <w:rPr>
                    <w:rFonts w:ascii="Cambria Math" w:hAnsi="Cambria Math"/>
                    <w:i/>
                    <w:sz w:val="18"/>
                    <w:szCs w:val="18"/>
                  </w:rPr>
                </m:ctrlPr>
              </m:sSubPr>
              <m:e>
                <m:r>
                  <w:rPr>
                    <w:rFonts w:ascii="Cambria Math" w:hAnsi="Cambria Math"/>
                    <w:sz w:val="18"/>
                    <w:szCs w:val="18"/>
                  </w:rPr>
                  <m:t>Q</m:t>
                </m:r>
              </m:e>
              <m:sub>
                <m:r>
                  <w:rPr>
                    <w:rFonts w:ascii="Cambria Math" w:hAnsi="Cambria Math"/>
                    <w:sz w:val="18"/>
                    <w:szCs w:val="18"/>
                  </w:rPr>
                  <m:t>1</m:t>
                </m:r>
              </m:sub>
            </m:sSub>
          </m:sub>
          <m:sup/>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q</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q</m:t>
                    </m:r>
                  </m:sub>
                </m:sSub>
                <m:r>
                  <w:rPr>
                    <w:rFonts w:ascii="Cambria Math" w:hAnsi="Cambria Math"/>
                    <w:sz w:val="18"/>
                    <w:szCs w:val="18"/>
                  </w:rPr>
                  <m:t>+θ</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q</m:t>
                    </m:r>
                  </m:sub>
                </m:sSub>
              </m:e>
            </m:d>
            <m:r>
              <w:rPr>
                <w:rFonts w:ascii="Cambria Math" w:hAnsi="Cambria Math"/>
                <w:sz w:val="18"/>
                <w:szCs w:val="18"/>
              </w:rPr>
              <m:t>∙</m:t>
            </m:r>
            <m:d>
              <m:dPr>
                <m:begChr m:val="["/>
                <m:endChr m:val="]"/>
                <m:ctrlPr>
                  <w:rPr>
                    <w:rFonts w:ascii="Cambria Math" w:hAnsi="Cambria Math"/>
                    <w:i/>
                    <w:sz w:val="18"/>
                    <w:szCs w:val="18"/>
                  </w:rPr>
                </m:ctrlPr>
              </m:dPr>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sSubSup>
                      <m:sSubSupPr>
                        <m:ctrlPr>
                          <w:rPr>
                            <w:rFonts w:ascii="Cambria Math" w:hAnsi="Cambria Math"/>
                            <w:i/>
                            <w:sz w:val="18"/>
                            <w:szCs w:val="18"/>
                          </w:rPr>
                        </m:ctrlPr>
                      </m:sSubSupPr>
                      <m:e>
                        <m:r>
                          <w:rPr>
                            <w:rFonts w:ascii="Cambria Math" w:hAnsi="Cambria Math"/>
                            <w:sz w:val="18"/>
                            <w:szCs w:val="18"/>
                          </w:rPr>
                          <m:t>α</m:t>
                        </m:r>
                      </m:e>
                      <m:sub>
                        <m:r>
                          <w:rPr>
                            <w:rFonts w:ascii="Cambria Math" w:hAnsi="Cambria Math"/>
                            <w:sz w:val="18"/>
                            <w:szCs w:val="18"/>
                          </w:rPr>
                          <m:t>i</m:t>
                        </m:r>
                      </m:sub>
                      <m:sup>
                        <m:r>
                          <w:rPr>
                            <w:rFonts w:ascii="Cambria Math" w:hAnsi="Cambria Math"/>
                            <w:sz w:val="18"/>
                            <w:szCs w:val="18"/>
                          </w:rPr>
                          <m:t>2</m:t>
                        </m:r>
                      </m:sup>
                    </m:sSubSup>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e>
                </m:nary>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iq</m:t>
                    </m:r>
                  </m:sub>
                </m:sSub>
                <m:d>
                  <m:dPr>
                    <m:ctrlPr>
                      <w:rPr>
                        <w:rFonts w:ascii="Cambria Math" w:hAnsi="Cambria Math"/>
                        <w:i/>
                        <w:sz w:val="18"/>
                        <w:szCs w:val="18"/>
                      </w:rPr>
                    </m:ctrlPr>
                  </m:dPr>
                  <m:e>
                    <m:r>
                      <w:rPr>
                        <w:rFonts w:ascii="Cambria Math" w:hAnsi="Cambria Math"/>
                        <w:sz w:val="18"/>
                        <w:szCs w:val="18"/>
                      </w:rPr>
                      <m:t>2</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e>
            </m:d>
          </m:e>
        </m:nary>
        <m:r>
          <w:rPr>
            <w:rFonts w:ascii="Cambria Math" w:hAnsi="Cambria Math"/>
            <w:sz w:val="18"/>
            <w:szCs w:val="18"/>
          </w:rPr>
          <m:t>∙</m:t>
        </m:r>
        <m:d>
          <m:dPr>
            <m:begChr m:val="["/>
            <m:endChr m:val="]"/>
            <m:ctrlPr>
              <w:rPr>
                <w:rFonts w:ascii="Cambria Math" w:hAnsi="Cambria Math"/>
                <w:i/>
                <w:sz w:val="18"/>
                <w:szCs w:val="18"/>
              </w:rPr>
            </m:ctrlPr>
          </m:dPr>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e>
            </m:nary>
          </m:e>
        </m:d>
      </m:oMath>
      <w:r w:rsidR="005A0B6E">
        <w:t xml:space="preserve"> </w:t>
      </w:r>
    </w:p>
    <w:p w:rsidR="005A0B6E" w:rsidRPr="006B269C" w:rsidRDefault="005A0B6E" w:rsidP="005A0B6E">
      <w:pPr>
        <w:numPr>
          <w:ilvl w:val="12"/>
          <w:numId w:val="0"/>
        </w:numPr>
        <w:spacing w:before="156" w:after="156"/>
        <w:rPr>
          <w:rFonts w:eastAsiaTheme="minorEastAsia"/>
          <w:sz w:val="18"/>
          <w:szCs w:val="18"/>
        </w:rPr>
      </w:pPr>
      <m:oMathPara>
        <m:oMath>
          <m:r>
            <w:rPr>
              <w:rFonts w:ascii="Cambria Math" w:hAnsi="Cambria Math"/>
              <w:sz w:val="18"/>
              <w:szCs w:val="18"/>
            </w:rPr>
            <m:t>-</m:t>
          </m:r>
          <m:nary>
            <m:naryPr>
              <m:chr m:val="∑"/>
              <m:limLoc m:val="undOvr"/>
              <m:supHide m:val="1"/>
              <m:ctrlPr>
                <w:rPr>
                  <w:rFonts w:ascii="Cambria Math" w:hAnsi="Cambria Math"/>
                  <w:i/>
                  <w:sz w:val="18"/>
                  <w:szCs w:val="18"/>
                </w:rPr>
              </m:ctrlPr>
            </m:naryPr>
            <m:sub>
              <m:r>
                <w:rPr>
                  <w:rFonts w:ascii="Cambria Math" w:hAnsi="Cambria Math"/>
                  <w:sz w:val="18"/>
                  <w:szCs w:val="18"/>
                </w:rPr>
                <m:t>q∈</m:t>
              </m:r>
              <m:sSub>
                <m:sSubPr>
                  <m:ctrlPr>
                    <w:rPr>
                      <w:rFonts w:ascii="Cambria Math" w:hAnsi="Cambria Math"/>
                      <w:i/>
                      <w:sz w:val="18"/>
                      <w:szCs w:val="18"/>
                    </w:rPr>
                  </m:ctrlPr>
                </m:sSubPr>
                <m:e>
                  <m:r>
                    <w:rPr>
                      <w:rFonts w:ascii="Cambria Math" w:hAnsi="Cambria Math"/>
                      <w:sz w:val="18"/>
                      <w:szCs w:val="18"/>
                    </w:rPr>
                    <m:t>Q</m:t>
                  </m:r>
                </m:e>
                <m:sub>
                  <m:r>
                    <w:rPr>
                      <w:rFonts w:ascii="Cambria Math" w:hAnsi="Cambria Math"/>
                      <w:sz w:val="18"/>
                      <w:szCs w:val="18"/>
                    </w:rPr>
                    <m:t>1</m:t>
                  </m:r>
                </m:sub>
              </m:sSub>
            </m:sub>
            <m:sup/>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q</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q</m:t>
                      </m:r>
                    </m:sub>
                  </m:sSub>
                  <m:r>
                    <w:rPr>
                      <w:rFonts w:ascii="Cambria Math" w:hAnsi="Cambria Math"/>
                      <w:sz w:val="18"/>
                      <w:szCs w:val="18"/>
                    </w:rPr>
                    <m:t>+θ</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q</m:t>
                      </m:r>
                    </m:sub>
                  </m:sSub>
                </m:e>
              </m:d>
              <m:r>
                <w:rPr>
                  <w:rFonts w:ascii="Cambria Math" w:hAnsi="Cambria Math"/>
                  <w:sz w:val="18"/>
                  <w:szCs w:val="18"/>
                </w:rPr>
                <m:t>∙</m:t>
              </m:r>
              <m:d>
                <m:dPr>
                  <m:begChr m:val="["/>
                  <m:endChr m:val="]"/>
                  <m:ctrlPr>
                    <w:rPr>
                      <w:rFonts w:ascii="Cambria Math" w:hAnsi="Cambria Math"/>
                      <w:i/>
                      <w:sz w:val="18"/>
                      <w:szCs w:val="18"/>
                    </w:rPr>
                  </m:ctrlPr>
                </m:dPr>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e>
                  </m:nary>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iq</m:t>
                      </m:r>
                    </m:sub>
                  </m:sSub>
                </m:e>
              </m:d>
            </m:e>
          </m:nary>
          <m:r>
            <w:rPr>
              <w:rFonts w:ascii="Cambria Math" w:hAnsi="Cambria Math"/>
              <w:sz w:val="18"/>
              <w:szCs w:val="18"/>
            </w:rPr>
            <m:t>∙</m:t>
          </m:r>
          <m:d>
            <m:dPr>
              <m:begChr m:val="["/>
              <m:endChr m:val="]"/>
              <m:ctrlPr>
                <w:rPr>
                  <w:rFonts w:ascii="Cambria Math" w:hAnsi="Cambria Math"/>
                  <w:i/>
                  <w:sz w:val="18"/>
                  <w:szCs w:val="18"/>
                </w:rPr>
              </m:ctrlPr>
            </m:dPr>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sSubSup>
                    <m:sSubSupPr>
                      <m:ctrlPr>
                        <w:rPr>
                          <w:rFonts w:ascii="Cambria Math" w:hAnsi="Cambria Math"/>
                          <w:i/>
                          <w:sz w:val="18"/>
                          <w:szCs w:val="18"/>
                        </w:rPr>
                      </m:ctrlPr>
                    </m:sSubSupPr>
                    <m:e>
                      <m:r>
                        <w:rPr>
                          <w:rFonts w:ascii="Cambria Math" w:hAnsi="Cambria Math"/>
                          <w:sz w:val="18"/>
                          <w:szCs w:val="18"/>
                        </w:rPr>
                        <m:t>α</m:t>
                      </m:r>
                    </m:e>
                    <m:sub>
                      <m:r>
                        <w:rPr>
                          <w:rFonts w:ascii="Cambria Math" w:hAnsi="Cambria Math"/>
                          <w:sz w:val="18"/>
                          <w:szCs w:val="18"/>
                        </w:rPr>
                        <m:t>i</m:t>
                      </m:r>
                    </m:sub>
                    <m:sup>
                      <m:r>
                        <w:rPr>
                          <w:rFonts w:ascii="Cambria Math" w:hAnsi="Cambria Math"/>
                          <w:sz w:val="18"/>
                          <w:szCs w:val="18"/>
                        </w:rPr>
                        <m:t>2</m:t>
                      </m:r>
                    </m:sup>
                  </m:sSubSup>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e>
              </m:nary>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d>
                <m:dPr>
                  <m:ctrlPr>
                    <w:rPr>
                      <w:rFonts w:ascii="Cambria Math" w:hAnsi="Cambria Math"/>
                      <w:i/>
                      <w:sz w:val="18"/>
                      <w:szCs w:val="18"/>
                    </w:rPr>
                  </m:ctrlPr>
                </m:dPr>
                <m:e>
                  <m:r>
                    <w:rPr>
                      <w:rFonts w:ascii="Cambria Math" w:hAnsi="Cambria Math"/>
                      <w:sz w:val="18"/>
                      <w:szCs w:val="18"/>
                    </w:rPr>
                    <m:t>2</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e>
          </m:d>
        </m:oMath>
      </m:oMathPara>
    </w:p>
    <w:p w:rsidR="005A0B6E" w:rsidRPr="00D66F49" w:rsidRDefault="005A0B6E" w:rsidP="00D66F49">
      <w:pPr>
        <w:spacing w:before="120" w:after="120" w:line="480" w:lineRule="auto"/>
        <w:rPr>
          <w:rFonts w:eastAsiaTheme="minorEastAsia"/>
        </w:rPr>
      </w:pPr>
      <w:r w:rsidRPr="00D66F49">
        <w:rPr>
          <w:rFonts w:hint="eastAsia"/>
        </w:rPr>
        <w:t>Expanding</w:t>
      </w:r>
      <w:r w:rsidRPr="00D66F49">
        <w:rPr>
          <w:rFonts w:eastAsiaTheme="minorEastAsia" w:hint="eastAsia"/>
        </w:rPr>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e>
        </m:d>
      </m:oMath>
      <w:r w:rsidRPr="00D66F49">
        <w:rPr>
          <w:rFonts w:eastAsiaTheme="minorEastAsia" w:hint="eastAsia"/>
        </w:rPr>
        <w:t xml:space="preserve"> results</w:t>
      </w:r>
    </w:p>
    <w:p w:rsidR="005A0B6E" w:rsidRPr="00456833" w:rsidRDefault="00ED6E9D" w:rsidP="005A0B6E">
      <w:pPr>
        <w:numPr>
          <w:ilvl w:val="12"/>
          <w:numId w:val="0"/>
        </w:numPr>
        <w:spacing w:before="156" w:after="156"/>
        <w:rPr>
          <w:rFonts w:eastAsiaTheme="minorEastAsia"/>
          <w:sz w:val="18"/>
          <w:szCs w:val="18"/>
        </w:rPr>
      </w:pPr>
      <m:oMathPara>
        <m:oMathParaPr>
          <m:jc m:val="left"/>
        </m:oMathParaPr>
        <m:oMath>
          <m:sSub>
            <m:sSubPr>
              <m:ctrlPr>
                <w:rPr>
                  <w:rFonts w:ascii="Cambria Math" w:eastAsiaTheme="minorEastAsia" w:hAnsi="Cambria Math"/>
                  <w:i/>
                  <w:sz w:val="18"/>
                  <w:szCs w:val="18"/>
                </w:rPr>
              </m:ctrlPr>
            </m:sSubPr>
            <m:e>
              <m:r>
                <w:rPr>
                  <w:rFonts w:ascii="Cambria Math" w:eastAsiaTheme="minorEastAsia" w:hAnsi="Cambria Math"/>
                  <w:sz w:val="18"/>
                  <w:szCs w:val="18"/>
                </w:rPr>
                <m:t>f</m:t>
              </m:r>
            </m:e>
            <m:sub>
              <m:r>
                <w:rPr>
                  <w:rFonts w:ascii="Cambria Math" w:eastAsiaTheme="minorEastAsia" w:hAnsi="Cambria Math"/>
                  <w:sz w:val="18"/>
                  <w:szCs w:val="18"/>
                </w:rPr>
                <m:t>2</m:t>
              </m:r>
            </m:sub>
          </m:sSub>
          <m:d>
            <m:dPr>
              <m:ctrlPr>
                <w:rPr>
                  <w:rFonts w:ascii="Cambria Math" w:eastAsiaTheme="minorEastAsia"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a</m:t>
                  </m:r>
                </m:sub>
              </m:sSub>
            </m:e>
          </m:d>
          <m:r>
            <w:rPr>
              <w:rFonts w:ascii="Cambria Math" w:eastAsiaTheme="minorEastAsia" w:hAnsi="Cambria Math"/>
              <w:sz w:val="18"/>
              <w:szCs w:val="18"/>
            </w:rPr>
            <m:t>=</m:t>
          </m:r>
          <m:nary>
            <m:naryPr>
              <m:chr m:val="∑"/>
              <m:limLoc m:val="undOvr"/>
              <m:supHide m:val="1"/>
              <m:ctrlPr>
                <w:rPr>
                  <w:rFonts w:ascii="Cambria Math" w:hAnsi="Cambria Math"/>
                  <w:i/>
                  <w:sz w:val="18"/>
                  <w:szCs w:val="18"/>
                </w:rPr>
              </m:ctrlPr>
            </m:naryPr>
            <m:sub>
              <m:r>
                <w:rPr>
                  <w:rFonts w:ascii="Cambria Math" w:hAnsi="Cambria Math"/>
                  <w:sz w:val="18"/>
                  <w:szCs w:val="18"/>
                </w:rPr>
                <m:t>q∈</m:t>
              </m:r>
              <m:sSub>
                <m:sSubPr>
                  <m:ctrlPr>
                    <w:rPr>
                      <w:rFonts w:ascii="Cambria Math" w:hAnsi="Cambria Math"/>
                      <w:i/>
                      <w:sz w:val="18"/>
                      <w:szCs w:val="18"/>
                    </w:rPr>
                  </m:ctrlPr>
                </m:sSubPr>
                <m:e>
                  <m:r>
                    <w:rPr>
                      <w:rFonts w:ascii="Cambria Math" w:hAnsi="Cambria Math"/>
                      <w:sz w:val="18"/>
                      <w:szCs w:val="18"/>
                    </w:rPr>
                    <m:t>Q</m:t>
                  </m:r>
                </m:e>
                <m:sub>
                  <m:r>
                    <w:rPr>
                      <w:rFonts w:ascii="Cambria Math" w:hAnsi="Cambria Math"/>
                      <w:sz w:val="18"/>
                      <w:szCs w:val="18"/>
                    </w:rPr>
                    <m:t>1</m:t>
                  </m:r>
                </m:sub>
              </m:sSub>
            </m:sub>
            <m:sup/>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q</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q</m:t>
                      </m:r>
                    </m:sub>
                  </m:sSub>
                  <m:r>
                    <w:rPr>
                      <w:rFonts w:ascii="Cambria Math" w:hAnsi="Cambria Math"/>
                      <w:sz w:val="18"/>
                      <w:szCs w:val="18"/>
                    </w:rPr>
                    <m:t>+θ</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q</m:t>
                      </m:r>
                    </m:sub>
                  </m:sSub>
                </m:e>
              </m:d>
              <m:r>
                <w:rPr>
                  <w:rFonts w:ascii="Cambria Math" w:hAnsi="Cambria Math"/>
                  <w:sz w:val="18"/>
                  <w:szCs w:val="18"/>
                </w:rPr>
                <m:t>∙</m:t>
              </m:r>
              <m:d>
                <m:dPr>
                  <m:begChr m:val="{"/>
                  <m:endChr m:val="}"/>
                  <m:ctrlPr>
                    <w:rPr>
                      <w:rFonts w:ascii="Cambria Math" w:hAnsi="Cambria Math"/>
                      <w:i/>
                      <w:sz w:val="18"/>
                      <w:szCs w:val="18"/>
                    </w:rPr>
                  </m:ctrlPr>
                </m:dPr>
                <m:e>
                  <m:nary>
                    <m:naryPr>
                      <m:chr m:val="∑"/>
                      <m:limLoc m:val="undOvr"/>
                      <m:ctrlPr>
                        <w:rPr>
                          <w:rFonts w:ascii="Cambria Math" w:eastAsiaTheme="minorEastAsia" w:hAnsi="Cambria Math"/>
                          <w:i/>
                          <w:sz w:val="18"/>
                          <w:szCs w:val="18"/>
                        </w:rPr>
                      </m:ctrlPr>
                    </m:naryPr>
                    <m:sub>
                      <m:r>
                        <w:rPr>
                          <w:rFonts w:ascii="Cambria Math" w:eastAsiaTheme="minorEastAsia" w:hAnsi="Cambria Math"/>
                          <w:sz w:val="18"/>
                          <w:szCs w:val="18"/>
                        </w:rPr>
                        <m:t>j=1,j≠i</m:t>
                      </m:r>
                    </m:sub>
                    <m:sup>
                      <m:r>
                        <w:rPr>
                          <w:rFonts w:ascii="Cambria Math" w:eastAsiaTheme="minorEastAsia" w:hAnsi="Cambria Math"/>
                          <w:sz w:val="18"/>
                          <w:szCs w:val="18"/>
                        </w:rPr>
                        <m:t>n</m:t>
                      </m:r>
                    </m:sup>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d>
                            <m:dPr>
                              <m:begChr m:val="["/>
                              <m:endChr m:val="]"/>
                              <m:ctrlPr>
                                <w:rPr>
                                  <w:rFonts w:ascii="Cambria Math" w:hAnsi="Cambria Math"/>
                                  <w:i/>
                                  <w:sz w:val="18"/>
                                  <w:szCs w:val="18"/>
                                </w:rPr>
                              </m:ctrlPr>
                            </m:dPr>
                            <m:e>
                              <m:sSubSup>
                                <m:sSubSupPr>
                                  <m:ctrlPr>
                                    <w:rPr>
                                      <w:rFonts w:ascii="Cambria Math" w:hAnsi="Cambria Math"/>
                                      <w:i/>
                                      <w:sz w:val="18"/>
                                      <w:szCs w:val="18"/>
                                    </w:rPr>
                                  </m:ctrlPr>
                                </m:sSubSupPr>
                                <m:e>
                                  <m:r>
                                    <w:rPr>
                                      <w:rFonts w:ascii="Cambria Math" w:hAnsi="Cambria Math"/>
                                      <w:sz w:val="18"/>
                                      <w:szCs w:val="18"/>
                                    </w:rPr>
                                    <m:t>α</m:t>
                                  </m:r>
                                </m:e>
                                <m:sub>
                                  <m:r>
                                    <w:rPr>
                                      <w:rFonts w:ascii="Cambria Math" w:hAnsi="Cambria Math"/>
                                      <w:sz w:val="18"/>
                                      <w:szCs w:val="18"/>
                                    </w:rPr>
                                    <m:t>i</m:t>
                                  </m:r>
                                </m:sub>
                                <m:sup>
                                  <m:r>
                                    <w:rPr>
                                      <w:rFonts w:ascii="Cambria Math" w:hAnsi="Cambria Math"/>
                                      <w:sz w:val="18"/>
                                      <w:szCs w:val="18"/>
                                    </w:rPr>
                                    <m:t>2</m:t>
                                  </m:r>
                                </m:sup>
                              </m:sSubSup>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j</m:t>
                                  </m:r>
                                </m:sub>
                              </m:sSub>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j</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ja</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iq</m:t>
                                  </m:r>
                                </m:sub>
                              </m:sSub>
                              <m:d>
                                <m:dPr>
                                  <m:ctrlPr>
                                    <w:rPr>
                                      <w:rFonts w:ascii="Cambria Math" w:hAnsi="Cambria Math"/>
                                      <w:i/>
                                      <w:sz w:val="18"/>
                                      <w:szCs w:val="18"/>
                                    </w:rPr>
                                  </m:ctrlPr>
                                </m:dPr>
                                <m:e>
                                  <m:r>
                                    <w:rPr>
                                      <w:rFonts w:ascii="Cambria Math" w:hAnsi="Cambria Math"/>
                                      <w:sz w:val="18"/>
                                      <w:szCs w:val="18"/>
                                    </w:rPr>
                                    <m:t>2</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ja</m:t>
                                      </m:r>
                                    </m:sub>
                                  </m:sSub>
                                  <m:r>
                                    <w:rPr>
                                      <w:rFonts w:ascii="Cambria Math" w:hAnsi="Cambria Math"/>
                                      <w:sz w:val="18"/>
                                      <w:szCs w:val="18"/>
                                    </w:rPr>
                                    <m:t>-1</m:t>
                                  </m:r>
                                </m:e>
                              </m:d>
                            </m:e>
                          </m:d>
                          <m:r>
                            <w:rPr>
                              <w:rFonts w:ascii="Cambria Math" w:hAnsi="Cambria Math"/>
                              <w:sz w:val="18"/>
                              <w:szCs w:val="18"/>
                            </w:rPr>
                            <m:t>-</m:t>
                          </m:r>
                          <m:nary>
                            <m:naryPr>
                              <m:chr m:val="∑"/>
                              <m:limLoc m:val="undOvr"/>
                              <m:ctrlPr>
                                <w:rPr>
                                  <w:rFonts w:ascii="Cambria Math" w:eastAsiaTheme="minorEastAsia" w:hAnsi="Cambria Math"/>
                                  <w:i/>
                                  <w:sz w:val="18"/>
                                  <w:szCs w:val="18"/>
                                </w:rPr>
                              </m:ctrlPr>
                            </m:naryPr>
                            <m:sub>
                              <m:r>
                                <w:rPr>
                                  <w:rFonts w:ascii="Cambria Math" w:eastAsiaTheme="minorEastAsia" w:hAnsi="Cambria Math"/>
                                  <w:sz w:val="18"/>
                                  <w:szCs w:val="18"/>
                                </w:rPr>
                                <m:t>j=1,j≠i</m:t>
                              </m:r>
                            </m:sub>
                            <m:sup>
                              <m:r>
                                <w:rPr>
                                  <w:rFonts w:ascii="Cambria Math" w:eastAsiaTheme="minorEastAsia" w:hAnsi="Cambria Math"/>
                                  <w:sz w:val="18"/>
                                  <w:szCs w:val="18"/>
                                </w:rPr>
                                <m:t>n</m:t>
                              </m:r>
                            </m:sup>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d>
                                    <m:dPr>
                                      <m:begChr m:val="["/>
                                      <m:endChr m:val="]"/>
                                      <m:ctrlPr>
                                        <w:rPr>
                                          <w:rFonts w:ascii="Cambria Math" w:hAnsi="Cambria Math"/>
                                          <w:i/>
                                          <w:sz w:val="18"/>
                                          <w:szCs w:val="18"/>
                                        </w:rPr>
                                      </m:ctrlPr>
                                    </m:dPr>
                                    <m:e>
                                      <m:sSubSup>
                                        <m:sSubSupPr>
                                          <m:ctrlPr>
                                            <w:rPr>
                                              <w:rFonts w:ascii="Cambria Math" w:hAnsi="Cambria Math"/>
                                              <w:i/>
                                              <w:sz w:val="18"/>
                                              <w:szCs w:val="18"/>
                                            </w:rPr>
                                          </m:ctrlPr>
                                        </m:sSubSupPr>
                                        <m:e>
                                          <m:r>
                                            <w:rPr>
                                              <w:rFonts w:ascii="Cambria Math" w:hAnsi="Cambria Math"/>
                                              <w:sz w:val="18"/>
                                              <w:szCs w:val="18"/>
                                            </w:rPr>
                                            <m:t>α</m:t>
                                          </m:r>
                                        </m:e>
                                        <m:sub>
                                          <m:r>
                                            <w:rPr>
                                              <w:rFonts w:ascii="Cambria Math" w:hAnsi="Cambria Math"/>
                                              <w:sz w:val="18"/>
                                              <w:szCs w:val="18"/>
                                            </w:rPr>
                                            <m:t>i</m:t>
                                          </m:r>
                                        </m:sub>
                                        <m:sup>
                                          <m:r>
                                            <w:rPr>
                                              <w:rFonts w:ascii="Cambria Math" w:hAnsi="Cambria Math"/>
                                              <w:sz w:val="18"/>
                                              <w:szCs w:val="18"/>
                                            </w:rPr>
                                            <m:t>2</m:t>
                                          </m:r>
                                        </m:sup>
                                      </m:sSubSup>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j</m:t>
                                          </m:r>
                                        </m:sub>
                                      </m:sSub>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j</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ja</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jq</m:t>
                                          </m:r>
                                        </m:sub>
                                      </m:sSub>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d>
                                        <m:dPr>
                                          <m:ctrlPr>
                                            <w:rPr>
                                              <w:rFonts w:ascii="Cambria Math" w:hAnsi="Cambria Math"/>
                                              <w:i/>
                                              <w:sz w:val="18"/>
                                              <w:szCs w:val="18"/>
                                            </w:rPr>
                                          </m:ctrlPr>
                                        </m:dPr>
                                        <m:e>
                                          <m:r>
                                            <w:rPr>
                                              <w:rFonts w:ascii="Cambria Math" w:hAnsi="Cambria Math"/>
                                              <w:sz w:val="18"/>
                                              <w:szCs w:val="18"/>
                                            </w:rPr>
                                            <m:t>2</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e>
                                  </m:d>
                                </m:e>
                              </m:nary>
                            </m:e>
                          </m:nary>
                        </m:e>
                      </m:nary>
                    </m:e>
                  </m:nary>
                </m:e>
              </m:d>
            </m:e>
          </m:nary>
        </m:oMath>
      </m:oMathPara>
    </w:p>
    <w:p w:rsidR="005A0B6E" w:rsidRDefault="005A0B6E" w:rsidP="005A0B6E">
      <w:pPr>
        <w:numPr>
          <w:ilvl w:val="12"/>
          <w:numId w:val="0"/>
        </w:numPr>
        <w:spacing w:before="156" w:after="156"/>
        <w:ind w:firstLineChars="315" w:firstLine="567"/>
        <w:rPr>
          <w:rFonts w:eastAsiaTheme="minorEastAsia"/>
          <w:sz w:val="18"/>
          <w:szCs w:val="18"/>
        </w:rPr>
      </w:pPr>
      <m:oMath>
        <m:r>
          <w:rPr>
            <w:rFonts w:ascii="Cambria Math" w:hAnsi="Cambria Math"/>
            <w:sz w:val="18"/>
            <w:szCs w:val="18"/>
          </w:rPr>
          <m:t>=</m:t>
        </m:r>
        <m:nary>
          <m:naryPr>
            <m:chr m:val="∑"/>
            <m:limLoc m:val="undOvr"/>
            <m:supHide m:val="1"/>
            <m:ctrlPr>
              <w:rPr>
                <w:rFonts w:ascii="Cambria Math" w:hAnsi="Cambria Math"/>
                <w:i/>
                <w:sz w:val="18"/>
                <w:szCs w:val="18"/>
              </w:rPr>
            </m:ctrlPr>
          </m:naryPr>
          <m:sub>
            <m:r>
              <w:rPr>
                <w:rFonts w:ascii="Cambria Math" w:hAnsi="Cambria Math"/>
                <w:sz w:val="18"/>
                <w:szCs w:val="18"/>
              </w:rPr>
              <m:t>q∈</m:t>
            </m:r>
            <m:sSub>
              <m:sSubPr>
                <m:ctrlPr>
                  <w:rPr>
                    <w:rFonts w:ascii="Cambria Math" w:hAnsi="Cambria Math"/>
                    <w:i/>
                    <w:sz w:val="18"/>
                    <w:szCs w:val="18"/>
                  </w:rPr>
                </m:ctrlPr>
              </m:sSubPr>
              <m:e>
                <m:r>
                  <w:rPr>
                    <w:rFonts w:ascii="Cambria Math" w:hAnsi="Cambria Math"/>
                    <w:sz w:val="18"/>
                    <w:szCs w:val="18"/>
                  </w:rPr>
                  <m:t>Q</m:t>
                </m:r>
              </m:e>
              <m:sub>
                <m:r>
                  <w:rPr>
                    <w:rFonts w:ascii="Cambria Math" w:hAnsi="Cambria Math"/>
                    <w:sz w:val="18"/>
                    <w:szCs w:val="18"/>
                  </w:rPr>
                  <m:t>1</m:t>
                </m:r>
              </m:sub>
            </m:sSub>
          </m:sub>
          <m:sup/>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q</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q</m:t>
                    </m:r>
                  </m:sub>
                </m:sSub>
                <m:r>
                  <w:rPr>
                    <w:rFonts w:ascii="Cambria Math" w:hAnsi="Cambria Math"/>
                    <w:sz w:val="18"/>
                    <w:szCs w:val="18"/>
                  </w:rPr>
                  <m:t>+θ</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q</m:t>
                    </m:r>
                  </m:sub>
                </m:sSub>
              </m:e>
            </m:d>
            <m:r>
              <w:rPr>
                <w:rFonts w:ascii="Cambria Math" w:hAnsi="Cambria Math"/>
                <w:sz w:val="18"/>
                <w:szCs w:val="18"/>
              </w:rPr>
              <m:t>∙</m:t>
            </m:r>
            <m:nary>
              <m:naryPr>
                <m:chr m:val="∑"/>
                <m:limLoc m:val="undOvr"/>
                <m:ctrlPr>
                  <w:rPr>
                    <w:rFonts w:ascii="Cambria Math" w:eastAsiaTheme="minorEastAsia" w:hAnsi="Cambria Math"/>
                    <w:i/>
                    <w:sz w:val="18"/>
                    <w:szCs w:val="18"/>
                  </w:rPr>
                </m:ctrlPr>
              </m:naryPr>
              <m:sub>
                <m:r>
                  <w:rPr>
                    <w:rFonts w:ascii="Cambria Math" w:eastAsiaTheme="minorEastAsia" w:hAnsi="Cambria Math"/>
                    <w:sz w:val="18"/>
                    <w:szCs w:val="18"/>
                  </w:rPr>
                  <m:t>j=1,j≠i</m:t>
                </m:r>
              </m:sub>
              <m:sup>
                <m:r>
                  <w:rPr>
                    <w:rFonts w:ascii="Cambria Math" w:eastAsiaTheme="minorEastAsia" w:hAnsi="Cambria Math"/>
                    <w:sz w:val="18"/>
                    <w:szCs w:val="18"/>
                  </w:rPr>
                  <m:t>n</m:t>
                </m:r>
              </m:sup>
              <m:e>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d>
                      <m:dPr>
                        <m:begChr m:val="{"/>
                        <m:endChr m:val="}"/>
                        <m:ctrlPr>
                          <w:rPr>
                            <w:rFonts w:ascii="Cambria Math" w:hAnsi="Cambria Math"/>
                            <w:i/>
                            <w:sz w:val="18"/>
                            <w:szCs w:val="18"/>
                          </w:rPr>
                        </m:ctrlPr>
                      </m:dPr>
                      <m:e>
                        <m:sSubSup>
                          <m:sSubSupPr>
                            <m:ctrlPr>
                              <w:rPr>
                                <w:rFonts w:ascii="Cambria Math" w:hAnsi="Cambria Math"/>
                                <w:i/>
                                <w:sz w:val="18"/>
                                <w:szCs w:val="18"/>
                              </w:rPr>
                            </m:ctrlPr>
                          </m:sSubSupPr>
                          <m:e>
                            <m:r>
                              <w:rPr>
                                <w:rFonts w:ascii="Cambria Math" w:hAnsi="Cambria Math"/>
                                <w:sz w:val="18"/>
                                <w:szCs w:val="18"/>
                              </w:rPr>
                              <m:t>α</m:t>
                            </m:r>
                          </m:e>
                          <m:sub>
                            <m:r>
                              <w:rPr>
                                <w:rFonts w:ascii="Cambria Math" w:hAnsi="Cambria Math"/>
                                <w:sz w:val="18"/>
                                <w:szCs w:val="18"/>
                              </w:rPr>
                              <m:t>i</m:t>
                            </m:r>
                          </m:sub>
                          <m:sup>
                            <m:r>
                              <w:rPr>
                                <w:rFonts w:ascii="Cambria Math" w:hAnsi="Cambria Math"/>
                                <w:sz w:val="18"/>
                                <w:szCs w:val="18"/>
                              </w:rPr>
                              <m:t>2</m:t>
                            </m:r>
                          </m:sup>
                        </m:sSubSup>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j</m:t>
                            </m:r>
                          </m:sub>
                        </m:sSub>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j</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ja</m:t>
                            </m:r>
                          </m:sub>
                        </m:sSub>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iq</m:t>
                            </m:r>
                          </m:sub>
                        </m:sSub>
                        <m:d>
                          <m:dPr>
                            <m:ctrlPr>
                              <w:rPr>
                                <w:rFonts w:ascii="Cambria Math" w:hAnsi="Cambria Math"/>
                                <w:i/>
                                <w:sz w:val="18"/>
                                <w:szCs w:val="18"/>
                              </w:rPr>
                            </m:ctrlPr>
                          </m:dPr>
                          <m:e>
                            <m:r>
                              <w:rPr>
                                <w:rFonts w:ascii="Cambria Math" w:hAnsi="Cambria Math"/>
                                <w:sz w:val="18"/>
                                <w:szCs w:val="18"/>
                              </w:rPr>
                              <m:t>2</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d>
                          <m:dPr>
                            <m:begChr m:val="["/>
                            <m:endChr m:val="]"/>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iq</m:t>
                                </m:r>
                              </m:sub>
                            </m:sSub>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ja</m:t>
                                    </m:r>
                                  </m:sub>
                                </m:sSub>
                                <m:r>
                                  <w:rPr>
                                    <w:rFonts w:ascii="Cambria Math" w:hAnsi="Cambria Math"/>
                                    <w:sz w:val="18"/>
                                    <w:szCs w:val="18"/>
                                  </w:rPr>
                                  <m:t>-1</m:t>
                                </m:r>
                              </m:e>
                            </m:d>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jq</m:t>
                                </m:r>
                              </m:sub>
                            </m:sSub>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ia</m:t>
                                    </m:r>
                                  </m:sub>
                                </m:sSub>
                                <m:r>
                                  <w:rPr>
                                    <w:rFonts w:ascii="Cambria Math" w:hAnsi="Cambria Math"/>
                                    <w:sz w:val="18"/>
                                    <w:szCs w:val="18"/>
                                  </w:rPr>
                                  <m:t>-1</m:t>
                                </m:r>
                              </m:e>
                            </m:d>
                          </m:e>
                        </m:d>
                      </m:e>
                    </m:d>
                  </m:e>
                </m:nary>
              </m:e>
            </m:nary>
          </m:e>
        </m:nary>
      </m:oMath>
      <w:r>
        <w:rPr>
          <w:rFonts w:eastAsiaTheme="minorEastAsia" w:hint="eastAsia"/>
          <w:sz w:val="18"/>
          <w:szCs w:val="18"/>
        </w:rPr>
        <w:t>.</w:t>
      </w:r>
    </w:p>
    <w:p w:rsidR="005A0B6E" w:rsidRPr="00D66F49" w:rsidRDefault="005A0B6E" w:rsidP="00D66F49">
      <w:pPr>
        <w:spacing w:before="120" w:after="120" w:line="480" w:lineRule="auto"/>
        <w:rPr>
          <w:rFonts w:eastAsiaTheme="minorEastAsia"/>
        </w:rPr>
      </w:pPr>
      <w:r w:rsidRPr="00D66F49">
        <w:rPr>
          <w:rFonts w:eastAsiaTheme="minorEastAsia" w:hint="eastAsia"/>
        </w:rPr>
        <w:t xml:space="preserve">Because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e>
        </m:d>
      </m:oMath>
      <w:r w:rsidRPr="00D66F49">
        <w:rPr>
          <w:rFonts w:eastAsiaTheme="minorEastAsia" w:hint="eastAsia"/>
        </w:rPr>
        <w:t xml:space="preserve"> has a symmetric structure, that indicates </w:t>
      </w:r>
    </w:p>
    <w:p w:rsidR="005A0B6E" w:rsidRDefault="00ED6E9D" w:rsidP="005A0B6E">
      <w:pPr>
        <w:numPr>
          <w:ilvl w:val="12"/>
          <w:numId w:val="0"/>
        </w:numPr>
        <w:spacing w:before="156" w:after="156"/>
        <w:ind w:firstLineChars="236" w:firstLine="566"/>
        <w:rPr>
          <w:rFonts w:eastAsiaTheme="minorEastAsia"/>
        </w:rPr>
      </w:pP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e>
        </m:d>
        <m:r>
          <w:rPr>
            <w:rFonts w:ascii="Cambria Math" w:eastAsiaTheme="minorEastAsia" w:hAnsi="Cambria Math"/>
          </w:rPr>
          <m:t>=0</m:t>
        </m:r>
      </m:oMath>
      <w:r w:rsidR="005A0B6E" w:rsidRPr="00603B9A">
        <w:rPr>
          <w:rFonts w:eastAsiaTheme="minorEastAsia" w:hint="eastAsia"/>
        </w:rPr>
        <w:t>.</w:t>
      </w:r>
    </w:p>
    <w:p w:rsidR="005A0B6E" w:rsidRPr="00D66F49" w:rsidRDefault="005A0B6E" w:rsidP="00D66F49">
      <w:pPr>
        <w:spacing w:before="120" w:after="120" w:line="480" w:lineRule="auto"/>
        <w:rPr>
          <w:rFonts w:eastAsiaTheme="minorEastAsia"/>
        </w:rPr>
      </w:pPr>
      <w:r w:rsidRPr="00D66F49">
        <w:rPr>
          <w:rFonts w:hint="eastAsia"/>
        </w:rPr>
        <w:t>Because</w:t>
      </w:r>
      <w:r w:rsidRPr="00D66F49">
        <w:rPr>
          <w:rFonts w:eastAsiaTheme="minorEastAsia" w:hint="eastAsia"/>
        </w:rPr>
        <w:t xml:space="preserve"> </w:t>
      </w:r>
      <m:oMath>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α</m:t>
                </m:r>
              </m:e>
              <m:sub>
                <m:r>
                  <w:rPr>
                    <w:rFonts w:ascii="Cambria Math" w:hAnsi="Cambria Math"/>
                  </w:rPr>
                  <m:t>i</m:t>
                </m:r>
              </m:sub>
            </m:sSub>
            <m:sSub>
              <m:sSubPr>
                <m:ctrlPr>
                  <w:rPr>
                    <w:rFonts w:ascii="Cambria Math" w:hAnsi="Cambria Math"/>
                    <w:i/>
                  </w:rPr>
                </m:ctrlPr>
              </m:sSubPr>
              <m:e>
                <m:r>
                  <w:rPr>
                    <w:rFonts w:ascii="Cambria Math" w:hAnsi="Cambria Math"/>
                  </w:rPr>
                  <m:t>s</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ia</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ia</m:t>
                    </m:r>
                  </m:sub>
                </m:sSub>
                <m:r>
                  <w:rPr>
                    <w:rFonts w:ascii="Cambria Math" w:hAnsi="Cambria Math"/>
                  </w:rPr>
                  <m:t>-1</m:t>
                </m:r>
              </m:e>
            </m:d>
          </m:e>
        </m:nary>
      </m:oMath>
      <w:r w:rsidRPr="00D66F49">
        <w:rPr>
          <w:rFonts w:eastAsiaTheme="minorEastAsia" w:hint="eastAsia"/>
        </w:rPr>
        <w:t xml:space="preserve">, we have </w:t>
      </w:r>
    </w:p>
    <w:p w:rsidR="005A0B6E" w:rsidRDefault="00ED6E9D" w:rsidP="005A0B6E">
      <w:pPr>
        <w:numPr>
          <w:ilvl w:val="12"/>
          <w:numId w:val="0"/>
        </w:numPr>
        <w:spacing w:before="156" w:after="156"/>
        <w:ind w:firstLineChars="236" w:firstLine="566"/>
        <w:rPr>
          <w:rFonts w:eastAsiaTheme="minorEastAsia"/>
        </w:rPr>
      </w:pPr>
      <m:oMath>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π</m:t>
            </m:r>
          </m:num>
          <m:den>
            <m:r>
              <w:rPr>
                <w:rFonts w:ascii="Cambria Math" w:hAnsi="Cambria Math"/>
              </w:rPr>
              <m:t>d</m:t>
            </m:r>
            <m:sSup>
              <m:sSupPr>
                <m:ctrlPr>
                  <w:rPr>
                    <w:rFonts w:ascii="Cambria Math" w:hAnsi="Cambria Math"/>
                    <w:i/>
                  </w:rPr>
                </m:ctrlPr>
              </m:sSupPr>
              <m:e>
                <m:sSub>
                  <m:sSubPr>
                    <m:ctrlPr>
                      <w:rPr>
                        <w:rFonts w:ascii="Cambria Math" w:hAnsi="Cambria Math"/>
                        <w:i/>
                      </w:rPr>
                    </m:ctrlPr>
                  </m:sSubPr>
                  <m:e>
                    <m:r>
                      <w:rPr>
                        <w:rFonts w:ascii="Cambria Math" w:hAnsi="Cambria Math"/>
                      </w:rPr>
                      <m:t>p</m:t>
                    </m:r>
                  </m:e>
                  <m:sub>
                    <m:r>
                      <w:rPr>
                        <w:rFonts w:ascii="Cambria Math" w:hAnsi="Cambria Math"/>
                      </w:rPr>
                      <m:t>a</m:t>
                    </m:r>
                  </m:sub>
                </m:sSub>
              </m:e>
              <m:sup>
                <m:r>
                  <w:rPr>
                    <w:rFonts w:ascii="Cambria Math" w:hAnsi="Cambria Math"/>
                  </w:rPr>
                  <m:t>2</m:t>
                </m:r>
              </m:sup>
            </m:sSup>
          </m:den>
        </m:f>
        <m:r>
          <w:rPr>
            <w:rFonts w:ascii="Cambria Math" w:hAnsi="Cambria Math"/>
          </w:rPr>
          <m:t>=</m:t>
        </m:r>
        <m:f>
          <m:fPr>
            <m:type m:val="lin"/>
            <m:ctrlPr>
              <w:rPr>
                <w:rFonts w:ascii="Cambria Math" w:hAnsi="Cambria Math"/>
                <w:i/>
              </w:rPr>
            </m:ctrlPr>
          </m:fPr>
          <m:num>
            <m:d>
              <m:dPr>
                <m:begChr m:val="["/>
                <m:endChr m:val="]"/>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m:t>
                    </m:r>
                  </m:sub>
                </m:sSub>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e>
                </m:d>
              </m:e>
            </m:d>
          </m:num>
          <m:den>
            <m:d>
              <m:dPr>
                <m:begChr m:val="["/>
                <m:endChr m:val="]"/>
                <m:ctrlPr>
                  <w:rPr>
                    <w:rFonts w:ascii="Cambria Math" w:eastAsiaTheme="minorEastAsia" w:hAnsi="Cambria Math"/>
                    <w:i/>
                  </w:rPr>
                </m:ctrlPr>
              </m:dPr>
              <m:e>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α</m:t>
                        </m:r>
                      </m:e>
                      <m:sub>
                        <m:r>
                          <w:rPr>
                            <w:rFonts w:ascii="Cambria Math" w:hAnsi="Cambria Math"/>
                          </w:rPr>
                          <m:t>i</m:t>
                        </m:r>
                      </m:sub>
                    </m:sSub>
                    <m:sSub>
                      <m:sSubPr>
                        <m:ctrlPr>
                          <w:rPr>
                            <w:rFonts w:ascii="Cambria Math" w:hAnsi="Cambria Math"/>
                            <w:i/>
                          </w:rPr>
                        </m:ctrlPr>
                      </m:sSubPr>
                      <m:e>
                        <m:r>
                          <w:rPr>
                            <w:rFonts w:ascii="Cambria Math" w:hAnsi="Cambria Math"/>
                          </w:rPr>
                          <m:t>s</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ia</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ia</m:t>
                            </m:r>
                          </m:sub>
                        </m:sSub>
                        <m:r>
                          <w:rPr>
                            <w:rFonts w:ascii="Cambria Math" w:hAnsi="Cambria Math"/>
                          </w:rPr>
                          <m:t>-1</m:t>
                        </m:r>
                      </m:e>
                    </m:d>
                  </m:e>
                </m:nary>
              </m:e>
            </m:d>
          </m:den>
        </m:f>
        <m:r>
          <w:rPr>
            <w:rFonts w:ascii="Cambria Math" w:hAnsi="Cambria Math"/>
          </w:rPr>
          <m:t>≤0</m:t>
        </m:r>
      </m:oMath>
      <w:r w:rsidR="005A0B6E">
        <w:rPr>
          <w:rFonts w:eastAsiaTheme="minorEastAsia" w:hint="eastAsia"/>
        </w:rPr>
        <w:t xml:space="preserve">, </w:t>
      </w:r>
    </w:p>
    <w:p w:rsidR="005A0B6E" w:rsidRDefault="005A0B6E" w:rsidP="00290ADC">
      <w:pPr>
        <w:pStyle w:val="ListParagraph"/>
        <w:numPr>
          <w:ilvl w:val="12"/>
          <w:numId w:val="1"/>
        </w:numPr>
        <w:spacing w:before="156" w:after="156" w:line="480" w:lineRule="auto"/>
        <w:ind w:firstLineChars="0"/>
        <w:rPr>
          <w:rFonts w:eastAsiaTheme="minorEastAsia"/>
          <w:szCs w:val="24"/>
        </w:rPr>
      </w:pPr>
      <w:r>
        <w:rPr>
          <w:rFonts w:eastAsiaTheme="minorEastAsia" w:hint="eastAsia"/>
          <w:szCs w:val="24"/>
        </w:rPr>
        <w:lastRenderedPageBreak/>
        <w:t xml:space="preserve">which guarantees the solution from equation (8) is optimal. </w:t>
      </w:r>
      <w:r w:rsidRPr="00603B9A">
        <w:rPr>
          <w:szCs w:val="24"/>
        </w:rPr>
        <w:sym w:font="Wingdings" w:char="F06F"/>
      </w:r>
    </w:p>
    <w:p w:rsidR="005A0B6E" w:rsidRPr="00AB3974" w:rsidRDefault="005A0B6E" w:rsidP="005A0B6E">
      <w:pPr>
        <w:numPr>
          <w:ilvl w:val="12"/>
          <w:numId w:val="0"/>
        </w:numPr>
        <w:spacing w:before="156" w:after="156"/>
        <w:rPr>
          <w:rFonts w:eastAsiaTheme="minorEastAsia"/>
        </w:rPr>
      </w:pPr>
    </w:p>
    <w:p w:rsidR="005A0B6E" w:rsidRPr="00701F16" w:rsidRDefault="005A0B6E" w:rsidP="005A0B6E">
      <w:pPr>
        <w:numPr>
          <w:ilvl w:val="12"/>
          <w:numId w:val="0"/>
        </w:numPr>
        <w:spacing w:before="156" w:after="156"/>
        <w:rPr>
          <w:b/>
        </w:rPr>
      </w:pPr>
      <w:r w:rsidRPr="00701F16">
        <w:rPr>
          <w:rFonts w:eastAsiaTheme="minorEastAsia"/>
          <w:b/>
        </w:rPr>
        <w:t>Corollary</w:t>
      </w:r>
      <w:r w:rsidRPr="00701F16">
        <w:rPr>
          <w:b/>
        </w:rPr>
        <w:t xml:space="preserve"> </w:t>
      </w:r>
      <w:r>
        <w:rPr>
          <w:rFonts w:eastAsiaTheme="minorEastAsia" w:hint="eastAsia"/>
          <w:b/>
        </w:rPr>
        <w:t>1</w:t>
      </w:r>
      <w:r w:rsidRPr="00701F16">
        <w:rPr>
          <w:b/>
        </w:rPr>
        <w:t>:</w:t>
      </w:r>
      <w:r>
        <w:rPr>
          <w:rFonts w:eastAsiaTheme="minorEastAsia" w:hint="eastAsia"/>
          <w:b/>
        </w:rPr>
        <w:t xml:space="preserve"> T</w:t>
      </w:r>
      <w:r w:rsidRPr="00701F16">
        <w:rPr>
          <w:b/>
        </w:rPr>
        <w:t xml:space="preserve">he optimal price of the new </w:t>
      </w:r>
      <w:r>
        <w:rPr>
          <w:rFonts w:eastAsiaTheme="minorEastAsia" w:hint="eastAsia"/>
          <w:b/>
        </w:rPr>
        <w:t>EV</w:t>
      </w:r>
      <w:r w:rsidRPr="00701F16">
        <w:t xml:space="preserve"> </w:t>
      </w:r>
      <w:r w:rsidRPr="00AB3974">
        <w:rPr>
          <w:rFonts w:eastAsiaTheme="minorEastAsia" w:hint="eastAsia"/>
          <w:b/>
        </w:rPr>
        <w:t>model</w:t>
      </w:r>
      <w:r>
        <w:rPr>
          <w:rFonts w:eastAsiaTheme="minorEastAsia" w:hint="eastAsia"/>
        </w:rPr>
        <w:t xml:space="preserve"> </w:t>
      </w:r>
      <w:r w:rsidRPr="00701F16">
        <w:rPr>
          <w:b/>
        </w:rPr>
        <w:t xml:space="preserve">increases in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a</m:t>
            </m:r>
          </m:sub>
        </m:sSub>
      </m:oMath>
      <w:r w:rsidRPr="00701F16">
        <w:rPr>
          <w:b/>
        </w:rPr>
        <w:t xml:space="preserve">, but decreases in subsidy </w:t>
      </w:r>
      <m:oMath>
        <m:r>
          <m:rPr>
            <m:sty m:val="bi"/>
          </m:rPr>
          <w:rPr>
            <w:rFonts w:ascii="Cambria Math" w:hAnsi="Cambria Math"/>
          </w:rPr>
          <m:t>θ</m:t>
        </m:r>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a</m:t>
            </m:r>
          </m:sub>
        </m:sSub>
      </m:oMath>
      <w:r w:rsidRPr="00701F16">
        <w:rPr>
          <w:b/>
        </w:rPr>
        <w:t>.</w:t>
      </w:r>
    </w:p>
    <w:p w:rsidR="005A0B6E" w:rsidRPr="00D66F49" w:rsidRDefault="005A0B6E" w:rsidP="00D66F49">
      <w:pPr>
        <w:spacing w:before="120" w:after="120" w:line="480" w:lineRule="auto"/>
        <w:rPr>
          <w:rFonts w:eastAsiaTheme="minorEastAsia"/>
        </w:rPr>
      </w:pPr>
      <w:r w:rsidRPr="00D66F49">
        <w:rPr>
          <w:b/>
        </w:rPr>
        <w:t>Proof</w:t>
      </w:r>
      <w:r w:rsidRPr="00D66F49">
        <w:rPr>
          <w:rFonts w:eastAsiaTheme="minorEastAsia" w:hint="eastAsia"/>
          <w:b/>
        </w:rPr>
        <w:t>.</w:t>
      </w:r>
      <w:r w:rsidRPr="00D66F49">
        <w:rPr>
          <w:rFonts w:eastAsiaTheme="minorEastAsia" w:hint="eastAsia"/>
        </w:rPr>
        <w:t xml:space="preserve"> </w:t>
      </w:r>
      <w:r w:rsidRPr="00D66F49">
        <w:rPr>
          <w:rFonts w:eastAsiaTheme="minorEastAsia"/>
        </w:rPr>
        <w:t xml:space="preserve">Under </w:t>
      </w:r>
      <w:r w:rsidRPr="00D66F49">
        <w:t>government</w:t>
      </w:r>
      <w:r w:rsidRPr="00D66F49">
        <w:rPr>
          <w:rFonts w:eastAsiaTheme="minorEastAsia"/>
        </w:rPr>
        <w:t xml:space="preserve"> policy impact, the first order condition is given as </w:t>
      </w:r>
    </w:p>
    <w:p w:rsidR="005A0B6E" w:rsidRPr="00701F16" w:rsidRDefault="00ED6E9D" w:rsidP="005A0B6E">
      <w:pPr>
        <w:numPr>
          <w:ilvl w:val="12"/>
          <w:numId w:val="0"/>
        </w:numPr>
        <w:tabs>
          <w:tab w:val="right" w:pos="9356"/>
        </w:tabs>
        <w:spacing w:before="156" w:after="156"/>
        <w:ind w:left="826" w:hangingChars="413" w:hanging="826"/>
        <w:rPr>
          <w:rFonts w:eastAsiaTheme="minorEastAsia"/>
        </w:rPr>
      </w:pPr>
      <m:oMath>
        <m:sSup>
          <m:sSupPr>
            <m:ctrlPr>
              <w:rPr>
                <w:rFonts w:ascii="Cambria Math" w:hAnsi="Cambria Math"/>
                <w:i/>
                <w:sz w:val="20"/>
                <w:szCs w:val="18"/>
              </w:rPr>
            </m:ctrlPr>
          </m:sSupPr>
          <m:e>
            <m:sSub>
              <m:sSubPr>
                <m:ctrlPr>
                  <w:rPr>
                    <w:rFonts w:ascii="Cambria Math" w:hAnsi="Cambria Math"/>
                    <w:i/>
                    <w:sz w:val="20"/>
                    <w:szCs w:val="18"/>
                  </w:rPr>
                </m:ctrlPr>
              </m:sSubPr>
              <m:e>
                <m:r>
                  <w:rPr>
                    <w:rFonts w:ascii="Cambria Math" w:hAnsi="Cambria Math"/>
                    <w:sz w:val="20"/>
                    <w:szCs w:val="18"/>
                  </w:rPr>
                  <m:t>p</m:t>
                </m:r>
              </m:e>
              <m:sub>
                <m:r>
                  <w:rPr>
                    <w:rFonts w:ascii="Cambria Math" w:hAnsi="Cambria Math"/>
                    <w:sz w:val="20"/>
                    <w:szCs w:val="18"/>
                  </w:rPr>
                  <m:t>a</m:t>
                </m:r>
              </m:sub>
            </m:sSub>
          </m:e>
          <m:sup>
            <m:r>
              <w:rPr>
                <w:rFonts w:ascii="Cambria Math" w:hAnsi="Cambria Math"/>
                <w:sz w:val="20"/>
                <w:szCs w:val="18"/>
              </w:rPr>
              <m:t>*</m:t>
            </m:r>
          </m:sup>
        </m:sSup>
        <m:r>
          <w:rPr>
            <w:rFonts w:ascii="Cambria Math" w:hAnsi="Cambria Math"/>
            <w:sz w:val="20"/>
            <w:szCs w:val="18"/>
          </w:rPr>
          <m:t>+</m:t>
        </m:r>
        <m:f>
          <m:fPr>
            <m:type m:val="lin"/>
            <m:ctrlPr>
              <w:rPr>
                <w:rFonts w:ascii="Cambria Math" w:hAnsi="Cambria Math"/>
                <w:i/>
                <w:sz w:val="20"/>
                <w:szCs w:val="18"/>
              </w:rPr>
            </m:ctrlPr>
          </m:fPr>
          <m:num>
            <m:nary>
              <m:naryPr>
                <m:chr m:val="∑"/>
                <m:limLoc m:val="undOvr"/>
                <m:ctrlPr>
                  <w:rPr>
                    <w:rFonts w:ascii="Cambria Math" w:hAnsi="Cambria Math"/>
                    <w:i/>
                    <w:sz w:val="20"/>
                    <w:szCs w:val="18"/>
                  </w:rPr>
                </m:ctrlPr>
              </m:naryPr>
              <m:sub>
                <m:r>
                  <w:rPr>
                    <w:rFonts w:ascii="Cambria Math" w:hAnsi="Cambria Math"/>
                    <w:sz w:val="20"/>
                    <w:szCs w:val="18"/>
                  </w:rPr>
                  <m:t>i=1</m:t>
                </m:r>
              </m:sub>
              <m:sup>
                <m:r>
                  <w:rPr>
                    <w:rFonts w:ascii="Cambria Math" w:hAnsi="Cambria Math"/>
                    <w:sz w:val="20"/>
                    <w:szCs w:val="18"/>
                  </w:rPr>
                  <m:t>n</m:t>
                </m:r>
              </m:sup>
              <m:e>
                <m:sSub>
                  <m:sSubPr>
                    <m:ctrlPr>
                      <w:rPr>
                        <w:rFonts w:ascii="Cambria Math" w:hAnsi="Cambria Math"/>
                        <w:i/>
                        <w:sz w:val="20"/>
                        <w:szCs w:val="18"/>
                      </w:rPr>
                    </m:ctrlPr>
                  </m:sSubPr>
                  <m:e>
                    <m:r>
                      <w:rPr>
                        <w:rFonts w:ascii="Cambria Math" w:hAnsi="Cambria Math"/>
                        <w:sz w:val="20"/>
                        <w:szCs w:val="18"/>
                      </w:rPr>
                      <m:t>s</m:t>
                    </m:r>
                  </m:e>
                  <m:sub>
                    <m:r>
                      <w:rPr>
                        <w:rFonts w:ascii="Cambria Math" w:hAnsi="Cambria Math"/>
                        <w:sz w:val="20"/>
                        <w:szCs w:val="18"/>
                      </w:rPr>
                      <m:t>i</m:t>
                    </m:r>
                  </m:sub>
                </m:sSub>
                <m:sSub>
                  <m:sSubPr>
                    <m:ctrlPr>
                      <w:rPr>
                        <w:rFonts w:ascii="Cambria Math" w:hAnsi="Cambria Math"/>
                        <w:i/>
                        <w:sz w:val="20"/>
                        <w:szCs w:val="18"/>
                      </w:rPr>
                    </m:ctrlPr>
                  </m:sSubPr>
                  <m:e>
                    <m:r>
                      <w:rPr>
                        <w:rFonts w:ascii="Cambria Math" w:hAnsi="Cambria Math"/>
                        <w:sz w:val="20"/>
                        <w:szCs w:val="18"/>
                      </w:rPr>
                      <m:t>P</m:t>
                    </m:r>
                  </m:e>
                  <m:sub>
                    <m:r>
                      <w:rPr>
                        <w:rFonts w:ascii="Cambria Math" w:hAnsi="Cambria Math"/>
                        <w:sz w:val="20"/>
                        <w:szCs w:val="18"/>
                      </w:rPr>
                      <m:t>ia</m:t>
                    </m:r>
                  </m:sub>
                </m:sSub>
              </m:e>
            </m:nary>
          </m:num>
          <m:den>
            <m:nary>
              <m:naryPr>
                <m:chr m:val="∑"/>
                <m:limLoc m:val="undOvr"/>
                <m:ctrlPr>
                  <w:rPr>
                    <w:rFonts w:ascii="Cambria Math" w:hAnsi="Cambria Math"/>
                    <w:i/>
                    <w:sz w:val="20"/>
                    <w:szCs w:val="18"/>
                  </w:rPr>
                </m:ctrlPr>
              </m:naryPr>
              <m:sub>
                <m:r>
                  <w:rPr>
                    <w:rFonts w:ascii="Cambria Math" w:hAnsi="Cambria Math"/>
                    <w:sz w:val="20"/>
                    <w:szCs w:val="18"/>
                  </w:rPr>
                  <m:t>i=1</m:t>
                </m:r>
              </m:sub>
              <m:sup>
                <m:r>
                  <w:rPr>
                    <w:rFonts w:ascii="Cambria Math" w:hAnsi="Cambria Math"/>
                    <w:sz w:val="20"/>
                    <w:szCs w:val="18"/>
                  </w:rPr>
                  <m:t>n</m:t>
                </m:r>
              </m:sup>
              <m:e>
                <m:sSub>
                  <m:sSubPr>
                    <m:ctrlPr>
                      <w:rPr>
                        <w:rFonts w:ascii="Cambria Math" w:hAnsi="Cambria Math"/>
                        <w:i/>
                        <w:sz w:val="20"/>
                        <w:szCs w:val="18"/>
                      </w:rPr>
                    </m:ctrlPr>
                  </m:sSubPr>
                  <m:e>
                    <m:r>
                      <w:rPr>
                        <w:rFonts w:ascii="Cambria Math" w:hAnsi="Cambria Math"/>
                        <w:sz w:val="20"/>
                        <w:szCs w:val="18"/>
                      </w:rPr>
                      <m:t>α</m:t>
                    </m:r>
                  </m:e>
                  <m:sub>
                    <m:r>
                      <w:rPr>
                        <w:rFonts w:ascii="Cambria Math" w:hAnsi="Cambria Math"/>
                        <w:sz w:val="20"/>
                        <w:szCs w:val="18"/>
                      </w:rPr>
                      <m:t>i</m:t>
                    </m:r>
                  </m:sub>
                </m:sSub>
                <m:sSub>
                  <m:sSubPr>
                    <m:ctrlPr>
                      <w:rPr>
                        <w:rFonts w:ascii="Cambria Math" w:hAnsi="Cambria Math"/>
                        <w:i/>
                        <w:sz w:val="20"/>
                        <w:szCs w:val="18"/>
                      </w:rPr>
                    </m:ctrlPr>
                  </m:sSubPr>
                  <m:e>
                    <m:r>
                      <w:rPr>
                        <w:rFonts w:ascii="Cambria Math" w:hAnsi="Cambria Math"/>
                        <w:sz w:val="20"/>
                        <w:szCs w:val="18"/>
                      </w:rPr>
                      <m:t>s</m:t>
                    </m:r>
                  </m:e>
                  <m:sub>
                    <m:r>
                      <w:rPr>
                        <w:rFonts w:ascii="Cambria Math" w:hAnsi="Cambria Math"/>
                        <w:sz w:val="20"/>
                        <w:szCs w:val="18"/>
                      </w:rPr>
                      <m:t>i</m:t>
                    </m:r>
                  </m:sub>
                </m:sSub>
                <m:sSub>
                  <m:sSubPr>
                    <m:ctrlPr>
                      <w:rPr>
                        <w:rFonts w:ascii="Cambria Math" w:hAnsi="Cambria Math"/>
                        <w:i/>
                        <w:sz w:val="20"/>
                        <w:szCs w:val="18"/>
                      </w:rPr>
                    </m:ctrlPr>
                  </m:sSubPr>
                  <m:e>
                    <m:r>
                      <w:rPr>
                        <w:rFonts w:ascii="Cambria Math" w:hAnsi="Cambria Math"/>
                        <w:sz w:val="20"/>
                        <w:szCs w:val="18"/>
                      </w:rPr>
                      <m:t>P</m:t>
                    </m:r>
                  </m:e>
                  <m:sub>
                    <m:r>
                      <w:rPr>
                        <w:rFonts w:ascii="Cambria Math" w:hAnsi="Cambria Math"/>
                        <w:sz w:val="20"/>
                        <w:szCs w:val="18"/>
                      </w:rPr>
                      <m:t>ia</m:t>
                    </m:r>
                  </m:sub>
                </m:sSub>
              </m:e>
            </m:nary>
            <m:r>
              <w:rPr>
                <w:rFonts w:ascii="Cambria Math" w:hAnsi="Cambria Math"/>
                <w:sz w:val="20"/>
                <w:szCs w:val="18"/>
              </w:rPr>
              <m:t>(</m:t>
            </m:r>
            <m:sSub>
              <m:sSubPr>
                <m:ctrlPr>
                  <w:rPr>
                    <w:rFonts w:ascii="Cambria Math" w:hAnsi="Cambria Math"/>
                    <w:i/>
                    <w:sz w:val="20"/>
                    <w:szCs w:val="18"/>
                  </w:rPr>
                </m:ctrlPr>
              </m:sSubPr>
              <m:e>
                <m:r>
                  <w:rPr>
                    <w:rFonts w:ascii="Cambria Math" w:hAnsi="Cambria Math"/>
                    <w:sz w:val="20"/>
                    <w:szCs w:val="18"/>
                  </w:rPr>
                  <m:t>P</m:t>
                </m:r>
              </m:e>
              <m:sub>
                <m:r>
                  <w:rPr>
                    <w:rFonts w:ascii="Cambria Math" w:hAnsi="Cambria Math"/>
                    <w:sz w:val="20"/>
                    <w:szCs w:val="18"/>
                  </w:rPr>
                  <m:t>ia</m:t>
                </m:r>
              </m:sub>
            </m:sSub>
            <m:r>
              <w:rPr>
                <w:rFonts w:ascii="Cambria Math" w:hAnsi="Cambria Math"/>
                <w:sz w:val="20"/>
                <w:szCs w:val="18"/>
              </w:rPr>
              <m:t>-1)</m:t>
            </m:r>
          </m:den>
        </m:f>
        <m:r>
          <w:rPr>
            <w:rFonts w:ascii="Cambria Math" w:hAnsi="Cambria Math"/>
            <w:sz w:val="20"/>
            <w:szCs w:val="18"/>
          </w:rPr>
          <m:t>=</m:t>
        </m:r>
        <m:sSub>
          <m:sSubPr>
            <m:ctrlPr>
              <w:rPr>
                <w:rFonts w:ascii="Cambria Math" w:hAnsi="Cambria Math"/>
                <w:i/>
                <w:sz w:val="20"/>
                <w:szCs w:val="18"/>
              </w:rPr>
            </m:ctrlPr>
          </m:sSubPr>
          <m:e>
            <m:r>
              <w:rPr>
                <w:rFonts w:ascii="Cambria Math" w:hAnsi="Cambria Math"/>
                <w:sz w:val="20"/>
                <w:szCs w:val="18"/>
              </w:rPr>
              <m:t>c</m:t>
            </m:r>
          </m:e>
          <m:sub>
            <m:r>
              <w:rPr>
                <w:rFonts w:ascii="Cambria Math" w:hAnsi="Cambria Math"/>
                <w:sz w:val="20"/>
                <w:szCs w:val="18"/>
              </w:rPr>
              <m:t>a</m:t>
            </m:r>
          </m:sub>
        </m:sSub>
        <m:r>
          <w:rPr>
            <w:rFonts w:ascii="Cambria Math" w:hAnsi="Cambria Math"/>
            <w:sz w:val="20"/>
            <w:szCs w:val="18"/>
          </w:rPr>
          <m:t>-θ</m:t>
        </m:r>
        <m:sSub>
          <m:sSubPr>
            <m:ctrlPr>
              <w:rPr>
                <w:rFonts w:ascii="Cambria Math" w:hAnsi="Cambria Math"/>
                <w:i/>
                <w:sz w:val="20"/>
                <w:szCs w:val="18"/>
              </w:rPr>
            </m:ctrlPr>
          </m:sSubPr>
          <m:e>
            <m:r>
              <w:rPr>
                <w:rFonts w:ascii="Cambria Math" w:hAnsi="Cambria Math"/>
                <w:sz w:val="20"/>
                <w:szCs w:val="18"/>
              </w:rPr>
              <m:t>d</m:t>
            </m:r>
          </m:e>
          <m:sub>
            <m:r>
              <w:rPr>
                <w:rFonts w:ascii="Cambria Math" w:hAnsi="Cambria Math"/>
                <w:sz w:val="20"/>
                <w:szCs w:val="18"/>
              </w:rPr>
              <m:t>a</m:t>
            </m:r>
          </m:sub>
        </m:sSub>
        <m:r>
          <w:rPr>
            <w:rFonts w:ascii="Cambria Math" w:hAnsi="Cambria Math"/>
            <w:sz w:val="20"/>
            <w:szCs w:val="18"/>
          </w:rPr>
          <m:t>-</m:t>
        </m:r>
        <m:f>
          <m:fPr>
            <m:type m:val="lin"/>
            <m:ctrlPr>
              <w:rPr>
                <w:rFonts w:ascii="Cambria Math" w:hAnsi="Cambria Math"/>
                <w:i/>
                <w:sz w:val="20"/>
                <w:szCs w:val="18"/>
              </w:rPr>
            </m:ctrlPr>
          </m:fPr>
          <m:num>
            <m:nary>
              <m:naryPr>
                <m:chr m:val="∑"/>
                <m:limLoc m:val="undOvr"/>
                <m:supHide m:val="1"/>
                <m:ctrlPr>
                  <w:rPr>
                    <w:rFonts w:ascii="Cambria Math" w:hAnsi="Cambria Math"/>
                    <w:i/>
                    <w:sz w:val="20"/>
                    <w:szCs w:val="18"/>
                  </w:rPr>
                </m:ctrlPr>
              </m:naryPr>
              <m:sub>
                <m:r>
                  <w:rPr>
                    <w:rFonts w:ascii="Cambria Math" w:hAnsi="Cambria Math"/>
                    <w:sz w:val="20"/>
                    <w:szCs w:val="18"/>
                  </w:rPr>
                  <m:t>q∈</m:t>
                </m:r>
                <m:sSub>
                  <m:sSubPr>
                    <m:ctrlPr>
                      <w:rPr>
                        <w:rFonts w:ascii="Cambria Math" w:hAnsi="Cambria Math"/>
                        <w:i/>
                        <w:sz w:val="20"/>
                        <w:szCs w:val="18"/>
                      </w:rPr>
                    </m:ctrlPr>
                  </m:sSubPr>
                  <m:e>
                    <m:r>
                      <w:rPr>
                        <w:rFonts w:ascii="Cambria Math" w:hAnsi="Cambria Math"/>
                        <w:sz w:val="20"/>
                        <w:szCs w:val="18"/>
                      </w:rPr>
                      <m:t>Q</m:t>
                    </m:r>
                  </m:e>
                  <m:sub>
                    <m:r>
                      <w:rPr>
                        <w:rFonts w:ascii="Cambria Math" w:hAnsi="Cambria Math"/>
                        <w:sz w:val="20"/>
                        <w:szCs w:val="18"/>
                      </w:rPr>
                      <m:t>1</m:t>
                    </m:r>
                  </m:sub>
                </m:sSub>
              </m:sub>
              <m:sup/>
              <m:e>
                <m:d>
                  <m:dPr>
                    <m:begChr m:val="["/>
                    <m:endChr m:val="]"/>
                    <m:ctrlPr>
                      <w:rPr>
                        <w:rFonts w:ascii="Cambria Math" w:hAnsi="Cambria Math"/>
                        <w:i/>
                        <w:sz w:val="20"/>
                        <w:szCs w:val="18"/>
                      </w:rPr>
                    </m:ctrlPr>
                  </m:dPr>
                  <m:e>
                    <m:d>
                      <m:dPr>
                        <m:ctrlPr>
                          <w:rPr>
                            <w:rFonts w:ascii="Cambria Math" w:hAnsi="Cambria Math"/>
                            <w:i/>
                            <w:sz w:val="20"/>
                            <w:szCs w:val="18"/>
                          </w:rPr>
                        </m:ctrlPr>
                      </m:dPr>
                      <m:e>
                        <m:sSub>
                          <m:sSubPr>
                            <m:ctrlPr>
                              <w:rPr>
                                <w:rFonts w:ascii="Cambria Math" w:hAnsi="Cambria Math"/>
                                <w:i/>
                                <w:sz w:val="20"/>
                                <w:szCs w:val="18"/>
                              </w:rPr>
                            </m:ctrlPr>
                          </m:sSubPr>
                          <m:e>
                            <m:r>
                              <w:rPr>
                                <w:rFonts w:ascii="Cambria Math" w:hAnsi="Cambria Math"/>
                                <w:sz w:val="20"/>
                                <w:szCs w:val="18"/>
                              </w:rPr>
                              <m:t>p</m:t>
                            </m:r>
                          </m:e>
                          <m:sub>
                            <m:r>
                              <w:rPr>
                                <w:rFonts w:ascii="Cambria Math" w:hAnsi="Cambria Math"/>
                                <w:sz w:val="20"/>
                                <w:szCs w:val="18"/>
                              </w:rPr>
                              <m:t>q</m:t>
                            </m:r>
                          </m:sub>
                        </m:sSub>
                        <m:r>
                          <w:rPr>
                            <w:rFonts w:ascii="Cambria Math" w:hAnsi="Cambria Math"/>
                            <w:sz w:val="20"/>
                            <w:szCs w:val="18"/>
                          </w:rPr>
                          <m:t>-</m:t>
                        </m:r>
                        <m:sSub>
                          <m:sSubPr>
                            <m:ctrlPr>
                              <w:rPr>
                                <w:rFonts w:ascii="Cambria Math" w:hAnsi="Cambria Math"/>
                                <w:i/>
                                <w:sz w:val="20"/>
                                <w:szCs w:val="18"/>
                              </w:rPr>
                            </m:ctrlPr>
                          </m:sSubPr>
                          <m:e>
                            <m:r>
                              <w:rPr>
                                <w:rFonts w:ascii="Cambria Math" w:hAnsi="Cambria Math"/>
                                <w:sz w:val="20"/>
                                <w:szCs w:val="18"/>
                              </w:rPr>
                              <m:t>c</m:t>
                            </m:r>
                          </m:e>
                          <m:sub>
                            <m:r>
                              <w:rPr>
                                <w:rFonts w:ascii="Cambria Math" w:hAnsi="Cambria Math"/>
                                <w:sz w:val="20"/>
                                <w:szCs w:val="18"/>
                              </w:rPr>
                              <m:t>q</m:t>
                            </m:r>
                          </m:sub>
                        </m:sSub>
                        <m:r>
                          <w:rPr>
                            <w:rFonts w:ascii="Cambria Math" w:hAnsi="Cambria Math"/>
                            <w:sz w:val="20"/>
                            <w:szCs w:val="18"/>
                          </w:rPr>
                          <m:t>+θ</m:t>
                        </m:r>
                        <m:sSub>
                          <m:sSubPr>
                            <m:ctrlPr>
                              <w:rPr>
                                <w:rFonts w:ascii="Cambria Math" w:hAnsi="Cambria Math"/>
                                <w:i/>
                                <w:sz w:val="20"/>
                                <w:szCs w:val="18"/>
                              </w:rPr>
                            </m:ctrlPr>
                          </m:sSubPr>
                          <m:e>
                            <m:r>
                              <w:rPr>
                                <w:rFonts w:ascii="Cambria Math" w:hAnsi="Cambria Math"/>
                                <w:sz w:val="20"/>
                                <w:szCs w:val="18"/>
                              </w:rPr>
                              <m:t>d</m:t>
                            </m:r>
                          </m:e>
                          <m:sub>
                            <m:r>
                              <w:rPr>
                                <w:rFonts w:ascii="Cambria Math" w:hAnsi="Cambria Math"/>
                                <w:sz w:val="20"/>
                                <w:szCs w:val="18"/>
                              </w:rPr>
                              <m:t>q</m:t>
                            </m:r>
                          </m:sub>
                        </m:sSub>
                      </m:e>
                    </m:d>
                    <m:nary>
                      <m:naryPr>
                        <m:chr m:val="∑"/>
                        <m:limLoc m:val="undOvr"/>
                        <m:ctrlPr>
                          <w:rPr>
                            <w:rFonts w:ascii="Cambria Math" w:hAnsi="Cambria Math"/>
                            <w:i/>
                            <w:sz w:val="20"/>
                            <w:szCs w:val="18"/>
                          </w:rPr>
                        </m:ctrlPr>
                      </m:naryPr>
                      <m:sub>
                        <m:r>
                          <w:rPr>
                            <w:rFonts w:ascii="Cambria Math" w:hAnsi="Cambria Math"/>
                            <w:sz w:val="20"/>
                            <w:szCs w:val="18"/>
                          </w:rPr>
                          <m:t>i=1</m:t>
                        </m:r>
                      </m:sub>
                      <m:sup>
                        <m:r>
                          <w:rPr>
                            <w:rFonts w:ascii="Cambria Math" w:hAnsi="Cambria Math"/>
                            <w:sz w:val="20"/>
                            <w:szCs w:val="18"/>
                          </w:rPr>
                          <m:t>n</m:t>
                        </m:r>
                      </m:sup>
                      <m:e>
                        <m:sSub>
                          <m:sSubPr>
                            <m:ctrlPr>
                              <w:rPr>
                                <w:rFonts w:ascii="Cambria Math" w:hAnsi="Cambria Math"/>
                                <w:i/>
                                <w:sz w:val="20"/>
                                <w:szCs w:val="18"/>
                              </w:rPr>
                            </m:ctrlPr>
                          </m:sSubPr>
                          <m:e>
                            <m:r>
                              <w:rPr>
                                <w:rFonts w:ascii="Cambria Math" w:hAnsi="Cambria Math"/>
                                <w:sz w:val="20"/>
                                <w:szCs w:val="18"/>
                              </w:rPr>
                              <m:t>α</m:t>
                            </m:r>
                          </m:e>
                          <m:sub>
                            <m:r>
                              <w:rPr>
                                <w:rFonts w:ascii="Cambria Math" w:hAnsi="Cambria Math"/>
                                <w:sz w:val="20"/>
                                <w:szCs w:val="18"/>
                              </w:rPr>
                              <m:t>i</m:t>
                            </m:r>
                          </m:sub>
                        </m:sSub>
                        <m:sSub>
                          <m:sSubPr>
                            <m:ctrlPr>
                              <w:rPr>
                                <w:rFonts w:ascii="Cambria Math" w:hAnsi="Cambria Math"/>
                                <w:i/>
                                <w:sz w:val="20"/>
                                <w:szCs w:val="18"/>
                              </w:rPr>
                            </m:ctrlPr>
                          </m:sSubPr>
                          <m:e>
                            <m:r>
                              <w:rPr>
                                <w:rFonts w:ascii="Cambria Math" w:hAnsi="Cambria Math"/>
                                <w:sz w:val="20"/>
                                <w:szCs w:val="18"/>
                              </w:rPr>
                              <m:t>s</m:t>
                            </m:r>
                          </m:e>
                          <m:sub>
                            <m:r>
                              <w:rPr>
                                <w:rFonts w:ascii="Cambria Math" w:hAnsi="Cambria Math"/>
                                <w:sz w:val="20"/>
                                <w:szCs w:val="18"/>
                              </w:rPr>
                              <m:t>i</m:t>
                            </m:r>
                          </m:sub>
                        </m:sSub>
                        <m:sSub>
                          <m:sSubPr>
                            <m:ctrlPr>
                              <w:rPr>
                                <w:rFonts w:ascii="Cambria Math" w:hAnsi="Cambria Math"/>
                                <w:i/>
                                <w:sz w:val="20"/>
                                <w:szCs w:val="18"/>
                              </w:rPr>
                            </m:ctrlPr>
                          </m:sSubPr>
                          <m:e>
                            <m:r>
                              <w:rPr>
                                <w:rFonts w:ascii="Cambria Math" w:hAnsi="Cambria Math"/>
                                <w:sz w:val="20"/>
                                <w:szCs w:val="18"/>
                              </w:rPr>
                              <m:t>P</m:t>
                            </m:r>
                          </m:e>
                          <m:sub>
                            <m:r>
                              <w:rPr>
                                <w:rFonts w:ascii="Cambria Math" w:hAnsi="Cambria Math"/>
                                <w:sz w:val="20"/>
                                <w:szCs w:val="18"/>
                              </w:rPr>
                              <m:t>ia</m:t>
                            </m:r>
                          </m:sub>
                        </m:sSub>
                      </m:e>
                    </m:nary>
                    <m:sSub>
                      <m:sSubPr>
                        <m:ctrlPr>
                          <w:rPr>
                            <w:rFonts w:ascii="Cambria Math" w:hAnsi="Cambria Math"/>
                            <w:i/>
                            <w:sz w:val="20"/>
                            <w:szCs w:val="18"/>
                          </w:rPr>
                        </m:ctrlPr>
                      </m:sSubPr>
                      <m:e>
                        <m:r>
                          <w:rPr>
                            <w:rFonts w:ascii="Cambria Math" w:hAnsi="Cambria Math"/>
                            <w:sz w:val="20"/>
                            <w:szCs w:val="18"/>
                          </w:rPr>
                          <m:t>P</m:t>
                        </m:r>
                      </m:e>
                      <m:sub>
                        <m:r>
                          <w:rPr>
                            <w:rFonts w:ascii="Cambria Math" w:hAnsi="Cambria Math"/>
                            <w:sz w:val="20"/>
                            <w:szCs w:val="18"/>
                          </w:rPr>
                          <m:t>iq</m:t>
                        </m:r>
                      </m:sub>
                    </m:sSub>
                  </m:e>
                </m:d>
              </m:e>
            </m:nary>
          </m:num>
          <m:den>
            <m:nary>
              <m:naryPr>
                <m:chr m:val="∑"/>
                <m:limLoc m:val="undOvr"/>
                <m:ctrlPr>
                  <w:rPr>
                    <w:rFonts w:ascii="Cambria Math" w:hAnsi="Cambria Math"/>
                    <w:i/>
                    <w:sz w:val="20"/>
                    <w:szCs w:val="18"/>
                  </w:rPr>
                </m:ctrlPr>
              </m:naryPr>
              <m:sub>
                <m:r>
                  <w:rPr>
                    <w:rFonts w:ascii="Cambria Math" w:hAnsi="Cambria Math"/>
                    <w:sz w:val="20"/>
                    <w:szCs w:val="18"/>
                  </w:rPr>
                  <m:t>i=1</m:t>
                </m:r>
              </m:sub>
              <m:sup>
                <m:r>
                  <w:rPr>
                    <w:rFonts w:ascii="Cambria Math" w:hAnsi="Cambria Math"/>
                    <w:sz w:val="20"/>
                    <w:szCs w:val="18"/>
                  </w:rPr>
                  <m:t>n</m:t>
                </m:r>
              </m:sup>
              <m:e>
                <m:sSub>
                  <m:sSubPr>
                    <m:ctrlPr>
                      <w:rPr>
                        <w:rFonts w:ascii="Cambria Math" w:hAnsi="Cambria Math"/>
                        <w:i/>
                        <w:sz w:val="20"/>
                        <w:szCs w:val="18"/>
                      </w:rPr>
                    </m:ctrlPr>
                  </m:sSubPr>
                  <m:e>
                    <m:r>
                      <w:rPr>
                        <w:rFonts w:ascii="Cambria Math" w:hAnsi="Cambria Math"/>
                        <w:sz w:val="20"/>
                        <w:szCs w:val="18"/>
                      </w:rPr>
                      <m:t>α</m:t>
                    </m:r>
                  </m:e>
                  <m:sub>
                    <m:r>
                      <w:rPr>
                        <w:rFonts w:ascii="Cambria Math" w:hAnsi="Cambria Math"/>
                        <w:sz w:val="20"/>
                        <w:szCs w:val="18"/>
                      </w:rPr>
                      <m:t>i</m:t>
                    </m:r>
                  </m:sub>
                </m:sSub>
                <m:sSub>
                  <m:sSubPr>
                    <m:ctrlPr>
                      <w:rPr>
                        <w:rFonts w:ascii="Cambria Math" w:hAnsi="Cambria Math"/>
                        <w:i/>
                        <w:sz w:val="20"/>
                        <w:szCs w:val="18"/>
                      </w:rPr>
                    </m:ctrlPr>
                  </m:sSubPr>
                  <m:e>
                    <m:r>
                      <w:rPr>
                        <w:rFonts w:ascii="Cambria Math" w:hAnsi="Cambria Math"/>
                        <w:sz w:val="20"/>
                        <w:szCs w:val="18"/>
                      </w:rPr>
                      <m:t>s</m:t>
                    </m:r>
                  </m:e>
                  <m:sub>
                    <m:r>
                      <w:rPr>
                        <w:rFonts w:ascii="Cambria Math" w:hAnsi="Cambria Math"/>
                        <w:sz w:val="20"/>
                        <w:szCs w:val="18"/>
                      </w:rPr>
                      <m:t>i</m:t>
                    </m:r>
                  </m:sub>
                </m:sSub>
                <m:sSub>
                  <m:sSubPr>
                    <m:ctrlPr>
                      <w:rPr>
                        <w:rFonts w:ascii="Cambria Math" w:hAnsi="Cambria Math"/>
                        <w:i/>
                        <w:sz w:val="20"/>
                        <w:szCs w:val="18"/>
                      </w:rPr>
                    </m:ctrlPr>
                  </m:sSubPr>
                  <m:e>
                    <m:r>
                      <w:rPr>
                        <w:rFonts w:ascii="Cambria Math" w:hAnsi="Cambria Math"/>
                        <w:sz w:val="20"/>
                        <w:szCs w:val="18"/>
                      </w:rPr>
                      <m:t>P</m:t>
                    </m:r>
                  </m:e>
                  <m:sub>
                    <m:r>
                      <w:rPr>
                        <w:rFonts w:ascii="Cambria Math" w:hAnsi="Cambria Math"/>
                        <w:sz w:val="20"/>
                        <w:szCs w:val="18"/>
                      </w:rPr>
                      <m:t>ia</m:t>
                    </m:r>
                  </m:sub>
                </m:sSub>
              </m:e>
            </m:nary>
            <m:r>
              <w:rPr>
                <w:rFonts w:ascii="Cambria Math" w:hAnsi="Cambria Math"/>
                <w:sz w:val="20"/>
                <w:szCs w:val="18"/>
              </w:rPr>
              <m:t>(</m:t>
            </m:r>
            <m:sSub>
              <m:sSubPr>
                <m:ctrlPr>
                  <w:rPr>
                    <w:rFonts w:ascii="Cambria Math" w:hAnsi="Cambria Math"/>
                    <w:i/>
                    <w:sz w:val="20"/>
                    <w:szCs w:val="18"/>
                  </w:rPr>
                </m:ctrlPr>
              </m:sSubPr>
              <m:e>
                <m:r>
                  <w:rPr>
                    <w:rFonts w:ascii="Cambria Math" w:hAnsi="Cambria Math"/>
                    <w:sz w:val="20"/>
                    <w:szCs w:val="18"/>
                  </w:rPr>
                  <m:t>P</m:t>
                </m:r>
              </m:e>
              <m:sub>
                <m:r>
                  <w:rPr>
                    <w:rFonts w:ascii="Cambria Math" w:hAnsi="Cambria Math"/>
                    <w:sz w:val="20"/>
                    <w:szCs w:val="18"/>
                  </w:rPr>
                  <m:t>ia</m:t>
                </m:r>
              </m:sub>
            </m:sSub>
            <m:r>
              <w:rPr>
                <w:rFonts w:ascii="Cambria Math" w:hAnsi="Cambria Math"/>
                <w:sz w:val="20"/>
                <w:szCs w:val="18"/>
              </w:rPr>
              <m:t>-1)</m:t>
            </m:r>
          </m:den>
        </m:f>
      </m:oMath>
      <w:r w:rsidR="005A0B6E" w:rsidRPr="00701F16">
        <w:rPr>
          <w:rFonts w:eastAsiaTheme="minorEastAsia"/>
        </w:rPr>
        <w:t xml:space="preserve">. </w:t>
      </w:r>
      <w:r w:rsidR="005A0B6E" w:rsidRPr="00701F16">
        <w:rPr>
          <w:rFonts w:eastAsiaTheme="minorEastAsia"/>
        </w:rPr>
        <w:tab/>
        <w:t>(1</w:t>
      </w:r>
      <w:r w:rsidR="005A0B6E">
        <w:rPr>
          <w:rFonts w:eastAsiaTheme="minorEastAsia" w:hint="eastAsia"/>
        </w:rPr>
        <w:t>0</w:t>
      </w:r>
      <w:r w:rsidR="005A0B6E" w:rsidRPr="00701F16">
        <w:rPr>
          <w:rFonts w:eastAsiaTheme="minorEastAsia"/>
        </w:rPr>
        <w:t>)</w:t>
      </w:r>
    </w:p>
    <w:p w:rsidR="005A0B6E" w:rsidRPr="00D66F49" w:rsidRDefault="005A0B6E" w:rsidP="00D66F49">
      <w:pPr>
        <w:spacing w:before="120" w:after="120" w:line="480" w:lineRule="auto"/>
        <w:rPr>
          <w:rFonts w:eastAsiaTheme="minorEastAsia"/>
        </w:rPr>
      </w:pPr>
      <w:r w:rsidRPr="00D66F49">
        <w:rPr>
          <w:rFonts w:eastAsiaTheme="minorEastAsia"/>
        </w:rPr>
        <w:t xml:space="preserve">We </w:t>
      </w:r>
      <w:r w:rsidRPr="00D66F49">
        <w:t>differentiate</w:t>
      </w:r>
      <w:r w:rsidRPr="00D66F49">
        <w:rPr>
          <w:rFonts w:eastAsiaTheme="minorEastAsia" w:hint="eastAsia"/>
        </w:rPr>
        <w:t xml:space="preserve"> the second term on left hand side with respect to price, </w:t>
      </w:r>
      <m:oMath>
        <m:sSub>
          <m:sSubPr>
            <m:ctrlPr>
              <w:rPr>
                <w:rFonts w:ascii="Cambria Math" w:hAnsi="Cambria Math"/>
                <w:i/>
              </w:rPr>
            </m:ctrlPr>
          </m:sSubPr>
          <m:e>
            <m:r>
              <w:rPr>
                <w:rFonts w:ascii="Cambria Math" w:hAnsi="Cambria Math"/>
              </w:rPr>
              <m:t>p</m:t>
            </m:r>
          </m:e>
          <m:sub>
            <m:r>
              <w:rPr>
                <w:rFonts w:ascii="Cambria Math" w:hAnsi="Cambria Math"/>
              </w:rPr>
              <m:t>a</m:t>
            </m:r>
          </m:sub>
        </m:sSub>
      </m:oMath>
      <w:r w:rsidRPr="00D66F49">
        <w:rPr>
          <w:rFonts w:eastAsiaTheme="minorEastAsia" w:hint="eastAsia"/>
        </w:rPr>
        <w:t>, which results</w:t>
      </w:r>
    </w:p>
    <w:p w:rsidR="005A0B6E" w:rsidRPr="00701F16" w:rsidRDefault="005A0B6E" w:rsidP="005A0B6E">
      <w:pPr>
        <w:numPr>
          <w:ilvl w:val="12"/>
          <w:numId w:val="0"/>
        </w:numPr>
        <w:spacing w:before="156" w:after="156"/>
        <w:ind w:firstLine="720"/>
        <w:rPr>
          <w:rFonts w:eastAsiaTheme="minorEastAsia"/>
        </w:rPr>
      </w:pPr>
      <m:oMath>
        <m:r>
          <m:rPr>
            <m:sty m:val="p"/>
          </m:rPr>
          <w:rPr>
            <w:rFonts w:ascii="Cambria Math" w:hAnsi="Cambria Math"/>
            <w:sz w:val="21"/>
          </w:rPr>
          <m:t>1</m:t>
        </m:r>
        <m:r>
          <w:rPr>
            <w:rFonts w:ascii="Cambria Math" w:hAnsi="Cambria Math"/>
            <w:sz w:val="21"/>
          </w:rPr>
          <m:t>-</m:t>
        </m:r>
        <m:f>
          <m:fPr>
            <m:type m:val="lin"/>
            <m:ctrlPr>
              <w:rPr>
                <w:rFonts w:ascii="Cambria Math" w:hAnsi="Cambria Math"/>
                <w:i/>
                <w:sz w:val="21"/>
              </w:rPr>
            </m:ctrlPr>
          </m:fPr>
          <m:num>
            <m:nary>
              <m:naryPr>
                <m:chr m:val="∑"/>
                <m:limLoc m:val="undOvr"/>
                <m:ctrlPr>
                  <w:rPr>
                    <w:rFonts w:ascii="Cambria Math" w:hAnsi="Cambria Math"/>
                    <w:i/>
                    <w:sz w:val="21"/>
                  </w:rPr>
                </m:ctrlPr>
              </m:naryPr>
              <m:sub>
                <m:r>
                  <w:rPr>
                    <w:rFonts w:ascii="Cambria Math" w:hAnsi="Cambria Math"/>
                    <w:sz w:val="21"/>
                  </w:rPr>
                  <m:t>i=1</m:t>
                </m:r>
              </m:sub>
              <m:sup>
                <m:r>
                  <w:rPr>
                    <w:rFonts w:ascii="Cambria Math" w:hAnsi="Cambria Math"/>
                    <w:sz w:val="21"/>
                  </w:rPr>
                  <m:t>n</m:t>
                </m:r>
              </m:sup>
              <m:e>
                <m:sSub>
                  <m:sSubPr>
                    <m:ctrlPr>
                      <w:rPr>
                        <w:rFonts w:ascii="Cambria Math" w:hAnsi="Cambria Math"/>
                        <w:i/>
                        <w:sz w:val="21"/>
                      </w:rPr>
                    </m:ctrlPr>
                  </m:sSubPr>
                  <m:e>
                    <m:r>
                      <w:rPr>
                        <w:rFonts w:ascii="Cambria Math" w:hAnsi="Cambria Math"/>
                        <w:sz w:val="21"/>
                      </w:rPr>
                      <m:t>s</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e>
            </m:nary>
          </m:num>
          <m:den>
            <m:nary>
              <m:naryPr>
                <m:chr m:val="∑"/>
                <m:limLoc m:val="undOvr"/>
                <m:ctrlPr>
                  <w:rPr>
                    <w:rFonts w:ascii="Cambria Math" w:hAnsi="Cambria Math"/>
                    <w:i/>
                    <w:sz w:val="21"/>
                  </w:rPr>
                </m:ctrlPr>
              </m:naryPr>
              <m:sub>
                <m:r>
                  <w:rPr>
                    <w:rFonts w:ascii="Cambria Math" w:hAnsi="Cambria Math"/>
                    <w:sz w:val="21"/>
                  </w:rPr>
                  <m:t>i=1</m:t>
                </m:r>
              </m:sub>
              <m:sup>
                <m:r>
                  <w:rPr>
                    <w:rFonts w:ascii="Cambria Math" w:hAnsi="Cambria Math"/>
                    <w:sz w:val="21"/>
                  </w:rPr>
                  <m:t>n</m:t>
                </m:r>
              </m:sup>
              <m:e>
                <m:sSub>
                  <m:sSubPr>
                    <m:ctrlPr>
                      <w:rPr>
                        <w:rFonts w:ascii="Cambria Math" w:hAnsi="Cambria Math"/>
                        <w:i/>
                        <w:sz w:val="21"/>
                      </w:rPr>
                    </m:ctrlPr>
                  </m:sSubPr>
                  <m:e>
                    <m:r>
                      <w:rPr>
                        <w:rFonts w:ascii="Cambria Math" w:hAnsi="Cambria Math"/>
                        <w:sz w:val="21"/>
                      </w:rPr>
                      <m:t>α</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s</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e>
            </m:nary>
            <m:d>
              <m:dPr>
                <m:ctrlPr>
                  <w:rPr>
                    <w:rFonts w:ascii="Cambria Math" w:hAnsi="Cambria Math"/>
                    <w:i/>
                    <w:sz w:val="21"/>
                  </w:rPr>
                </m:ctrlPr>
              </m:dPr>
              <m:e>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r>
                  <w:rPr>
                    <w:rFonts w:ascii="Cambria Math" w:hAnsi="Cambria Math"/>
                    <w:sz w:val="21"/>
                  </w:rPr>
                  <m:t>-1</m:t>
                </m:r>
              </m:e>
            </m:d>
          </m:den>
        </m:f>
        <m:r>
          <w:rPr>
            <w:rFonts w:ascii="Cambria Math" w:hAnsi="Cambria Math"/>
            <w:sz w:val="21"/>
          </w:rPr>
          <m:t>∙</m:t>
        </m:r>
        <m:f>
          <m:fPr>
            <m:type m:val="lin"/>
            <m:ctrlPr>
              <w:rPr>
                <w:rFonts w:ascii="Cambria Math" w:hAnsi="Cambria Math"/>
                <w:i/>
                <w:sz w:val="21"/>
              </w:rPr>
            </m:ctrlPr>
          </m:fPr>
          <m:num>
            <m:nary>
              <m:naryPr>
                <m:chr m:val="∑"/>
                <m:limLoc m:val="undOvr"/>
                <m:ctrlPr>
                  <w:rPr>
                    <w:rFonts w:ascii="Cambria Math" w:hAnsi="Cambria Math"/>
                    <w:i/>
                    <w:sz w:val="21"/>
                  </w:rPr>
                </m:ctrlPr>
              </m:naryPr>
              <m:sub>
                <m:r>
                  <w:rPr>
                    <w:rFonts w:ascii="Cambria Math" w:hAnsi="Cambria Math"/>
                    <w:sz w:val="21"/>
                  </w:rPr>
                  <m:t>i=1</m:t>
                </m:r>
              </m:sub>
              <m:sup>
                <m:r>
                  <w:rPr>
                    <w:rFonts w:ascii="Cambria Math" w:hAnsi="Cambria Math"/>
                    <w:sz w:val="21"/>
                  </w:rPr>
                  <m:t>n</m:t>
                </m:r>
              </m:sup>
              <m:e>
                <m:sSub>
                  <m:sSubPr>
                    <m:ctrlPr>
                      <w:rPr>
                        <w:rFonts w:ascii="Cambria Math" w:hAnsi="Cambria Math"/>
                        <w:i/>
                        <w:sz w:val="21"/>
                      </w:rPr>
                    </m:ctrlPr>
                  </m:sSubPr>
                  <m:e>
                    <m:r>
                      <w:rPr>
                        <w:rFonts w:ascii="Cambria Math" w:hAnsi="Cambria Math"/>
                        <w:sz w:val="21"/>
                      </w:rPr>
                      <m:t>α</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s</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e>
            </m:nary>
            <m:d>
              <m:dPr>
                <m:ctrlPr>
                  <w:rPr>
                    <w:rFonts w:ascii="Cambria Math" w:hAnsi="Cambria Math"/>
                    <w:i/>
                    <w:sz w:val="21"/>
                  </w:rPr>
                </m:ctrlPr>
              </m:dPr>
              <m:e>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r>
                  <w:rPr>
                    <w:rFonts w:ascii="Cambria Math" w:hAnsi="Cambria Math"/>
                    <w:sz w:val="21"/>
                  </w:rPr>
                  <m:t>-1</m:t>
                </m:r>
              </m:e>
            </m:d>
            <m:d>
              <m:dPr>
                <m:ctrlPr>
                  <w:rPr>
                    <w:rFonts w:ascii="Cambria Math" w:hAnsi="Cambria Math"/>
                    <w:i/>
                    <w:sz w:val="21"/>
                  </w:rPr>
                </m:ctrlPr>
              </m:dPr>
              <m:e>
                <m:r>
                  <w:rPr>
                    <w:rFonts w:ascii="Cambria Math" w:hAnsi="Cambria Math"/>
                    <w:sz w:val="21"/>
                  </w:rPr>
                  <m:t>2</m:t>
                </m:r>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r>
                  <w:rPr>
                    <w:rFonts w:ascii="Cambria Math" w:hAnsi="Cambria Math"/>
                    <w:sz w:val="21"/>
                  </w:rPr>
                  <m:t>-1</m:t>
                </m:r>
              </m:e>
            </m:d>
          </m:num>
          <m:den>
            <m:nary>
              <m:naryPr>
                <m:chr m:val="∑"/>
                <m:limLoc m:val="undOvr"/>
                <m:ctrlPr>
                  <w:rPr>
                    <w:rFonts w:ascii="Cambria Math" w:hAnsi="Cambria Math"/>
                    <w:i/>
                    <w:sz w:val="21"/>
                  </w:rPr>
                </m:ctrlPr>
              </m:naryPr>
              <m:sub>
                <m:r>
                  <w:rPr>
                    <w:rFonts w:ascii="Cambria Math" w:hAnsi="Cambria Math"/>
                    <w:sz w:val="21"/>
                  </w:rPr>
                  <m:t>i=1</m:t>
                </m:r>
              </m:sub>
              <m:sup>
                <m:r>
                  <w:rPr>
                    <w:rFonts w:ascii="Cambria Math" w:hAnsi="Cambria Math"/>
                    <w:sz w:val="21"/>
                  </w:rPr>
                  <m:t>n</m:t>
                </m:r>
              </m:sup>
              <m:e>
                <m:sSub>
                  <m:sSubPr>
                    <m:ctrlPr>
                      <w:rPr>
                        <w:rFonts w:ascii="Cambria Math" w:hAnsi="Cambria Math"/>
                        <w:i/>
                        <w:sz w:val="21"/>
                      </w:rPr>
                    </m:ctrlPr>
                  </m:sSubPr>
                  <m:e>
                    <m:r>
                      <w:rPr>
                        <w:rFonts w:ascii="Cambria Math" w:hAnsi="Cambria Math"/>
                        <w:sz w:val="21"/>
                      </w:rPr>
                      <m:t>α</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s</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e>
            </m:nary>
            <m:d>
              <m:dPr>
                <m:ctrlPr>
                  <w:rPr>
                    <w:rFonts w:ascii="Cambria Math" w:hAnsi="Cambria Math"/>
                    <w:i/>
                    <w:sz w:val="21"/>
                  </w:rPr>
                </m:ctrlPr>
              </m:dPr>
              <m:e>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r>
                  <w:rPr>
                    <w:rFonts w:ascii="Cambria Math" w:hAnsi="Cambria Math"/>
                    <w:sz w:val="21"/>
                  </w:rPr>
                  <m:t>-1</m:t>
                </m:r>
              </m:e>
            </m:d>
          </m:den>
        </m:f>
      </m:oMath>
      <w:r w:rsidRPr="00701F16">
        <w:t xml:space="preserve">. </w:t>
      </w:r>
    </w:p>
    <w:p w:rsidR="005A0B6E" w:rsidRPr="00701F16" w:rsidRDefault="005A0B6E" w:rsidP="00D66F49">
      <w:pPr>
        <w:spacing w:before="120" w:after="120" w:line="480" w:lineRule="auto"/>
      </w:pPr>
      <w:r w:rsidRPr="00D66F49">
        <w:rPr>
          <w:rFonts w:eastAsiaTheme="minorEastAsia" w:hint="eastAsia"/>
        </w:rPr>
        <w:t>Because</w:t>
      </w:r>
      <w:r w:rsidRPr="00701F16">
        <w:t xml:space="preserve"> </w:t>
      </w:r>
      <m:oMath>
        <m:r>
          <m:rPr>
            <m:sty m:val="p"/>
          </m:rPr>
          <w:rPr>
            <w:rFonts w:ascii="Cambria Math" w:hAnsi="Cambria Math"/>
          </w:rPr>
          <m:t>0&lt;</m:t>
        </m:r>
        <m:sSub>
          <m:sSubPr>
            <m:ctrlPr>
              <w:rPr>
                <w:rFonts w:ascii="Cambria Math" w:hAnsi="Cambria Math"/>
                <w:i/>
              </w:rPr>
            </m:ctrlPr>
          </m:sSubPr>
          <m:e>
            <m:r>
              <w:rPr>
                <w:rFonts w:ascii="Cambria Math" w:hAnsi="Cambria Math"/>
              </w:rPr>
              <m:t>P</m:t>
            </m:r>
          </m:e>
          <m:sub>
            <m:r>
              <w:rPr>
                <w:rFonts w:ascii="Cambria Math" w:hAnsi="Cambria Math"/>
              </w:rPr>
              <m:t>ia</m:t>
            </m:r>
          </m:sub>
        </m:sSub>
        <m:r>
          <w:rPr>
            <w:rFonts w:ascii="Cambria Math" w:hAnsi="Cambria Math"/>
          </w:rPr>
          <m:t>&lt;1</m:t>
        </m:r>
      </m:oMath>
      <w:r w:rsidRPr="00701F16">
        <w:t xml:space="preserve">, </w:t>
      </w:r>
      <w:r w:rsidRPr="00D66F49">
        <w:rPr>
          <w:rFonts w:eastAsiaTheme="minorEastAsia"/>
        </w:rPr>
        <w:t xml:space="preserve">we </w:t>
      </w:r>
      <w:r w:rsidRPr="00D66F49">
        <w:rPr>
          <w:rFonts w:eastAsiaTheme="minorEastAsia" w:hint="eastAsia"/>
        </w:rPr>
        <w:t>are able to get</w:t>
      </w:r>
      <w:r w:rsidRPr="00D66F49">
        <w:rPr>
          <w:rFonts w:eastAsiaTheme="minorEastAsia"/>
        </w:rPr>
        <w:t xml:space="preserve"> </w:t>
      </w:r>
      <m:oMath>
        <m:r>
          <m:rPr>
            <m:sty m:val="p"/>
          </m:rPr>
          <w:rPr>
            <w:rFonts w:ascii="Cambria Math" w:hAnsi="Cambria Math"/>
          </w:rPr>
          <m:t>-1&lt;</m:t>
        </m:r>
        <m:f>
          <m:fPr>
            <m:type m:val="lin"/>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s</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ia</m:t>
                    </m:r>
                  </m:sub>
                </m:sSub>
              </m:e>
            </m:nary>
          </m:num>
          <m:den>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α</m:t>
                    </m:r>
                  </m:e>
                  <m:sub>
                    <m:r>
                      <w:rPr>
                        <w:rFonts w:ascii="Cambria Math" w:hAnsi="Cambria Math"/>
                      </w:rPr>
                      <m:t>i</m:t>
                    </m:r>
                  </m:sub>
                </m:sSub>
                <m:sSub>
                  <m:sSubPr>
                    <m:ctrlPr>
                      <w:rPr>
                        <w:rFonts w:ascii="Cambria Math" w:hAnsi="Cambria Math"/>
                        <w:i/>
                      </w:rPr>
                    </m:ctrlPr>
                  </m:sSubPr>
                  <m:e>
                    <m:r>
                      <w:rPr>
                        <w:rFonts w:ascii="Cambria Math" w:hAnsi="Cambria Math"/>
                      </w:rPr>
                      <m:t>s</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ia</m:t>
                    </m:r>
                  </m:sub>
                </m:sSub>
              </m:e>
            </m:nary>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ia</m:t>
                </m:r>
              </m:sub>
            </m:sSub>
            <m:r>
              <w:rPr>
                <w:rFonts w:ascii="Cambria Math" w:hAnsi="Cambria Math"/>
              </w:rPr>
              <m:t>-1)</m:t>
            </m:r>
          </m:den>
        </m:f>
        <m:r>
          <w:rPr>
            <w:rFonts w:ascii="Cambria Math" w:hAnsi="Cambria Math"/>
          </w:rPr>
          <m:t>&lt;0</m:t>
        </m:r>
      </m:oMath>
      <w:r w:rsidRPr="00701F16">
        <w:t xml:space="preserve"> and </w:t>
      </w:r>
      <m:oMath>
        <m:r>
          <w:rPr>
            <w:rFonts w:ascii="Cambria Math" w:hAnsi="Cambria Math"/>
          </w:rPr>
          <m:t>-1&lt;2</m:t>
        </m:r>
        <m:sSub>
          <m:sSubPr>
            <m:ctrlPr>
              <w:rPr>
                <w:rFonts w:ascii="Cambria Math" w:hAnsi="Cambria Math"/>
                <w:i/>
              </w:rPr>
            </m:ctrlPr>
          </m:sSubPr>
          <m:e>
            <m:r>
              <w:rPr>
                <w:rFonts w:ascii="Cambria Math" w:hAnsi="Cambria Math"/>
              </w:rPr>
              <m:t>P</m:t>
            </m:r>
          </m:e>
          <m:sub>
            <m:r>
              <w:rPr>
                <w:rFonts w:ascii="Cambria Math" w:hAnsi="Cambria Math"/>
              </w:rPr>
              <m:t>ia</m:t>
            </m:r>
          </m:sub>
        </m:sSub>
        <m:r>
          <w:rPr>
            <w:rFonts w:ascii="Cambria Math" w:hAnsi="Cambria Math"/>
          </w:rPr>
          <m:t>-1</m:t>
        </m:r>
        <m:r>
          <m:rPr>
            <m:sty m:val="p"/>
          </m:rPr>
          <w:rPr>
            <w:rFonts w:ascii="Cambria Math" w:hAnsi="Cambria Math"/>
          </w:rPr>
          <m:t>&lt;0</m:t>
        </m:r>
      </m:oMath>
      <w:r w:rsidRPr="00701F16">
        <w:t xml:space="preserve">. </w:t>
      </w:r>
      <w:r w:rsidRPr="00D66F49">
        <w:rPr>
          <w:rFonts w:eastAsiaTheme="minorEastAsia" w:hint="eastAsia"/>
        </w:rPr>
        <w:t>Hence</w:t>
      </w:r>
      <w:r w:rsidRPr="00701F16">
        <w:t xml:space="preserve">, it is easy to see </w:t>
      </w:r>
    </w:p>
    <w:p w:rsidR="005A0B6E" w:rsidRPr="00701F16" w:rsidRDefault="005A0B6E" w:rsidP="005A0B6E">
      <w:pPr>
        <w:numPr>
          <w:ilvl w:val="12"/>
          <w:numId w:val="0"/>
        </w:numPr>
        <w:spacing w:before="156" w:after="156"/>
        <w:ind w:firstLine="720"/>
        <w:rPr>
          <w:rFonts w:eastAsiaTheme="minorEastAsia"/>
        </w:rPr>
      </w:pPr>
      <m:oMath>
        <m:r>
          <w:rPr>
            <w:rFonts w:ascii="Cambria Math" w:hAnsi="Cambria Math"/>
            <w:sz w:val="21"/>
          </w:rPr>
          <m:t>1-</m:t>
        </m:r>
        <m:f>
          <m:fPr>
            <m:type m:val="lin"/>
            <m:ctrlPr>
              <w:rPr>
                <w:rFonts w:ascii="Cambria Math" w:hAnsi="Cambria Math"/>
                <w:i/>
                <w:sz w:val="21"/>
              </w:rPr>
            </m:ctrlPr>
          </m:fPr>
          <m:num>
            <m:nary>
              <m:naryPr>
                <m:chr m:val="∑"/>
                <m:limLoc m:val="undOvr"/>
                <m:ctrlPr>
                  <w:rPr>
                    <w:rFonts w:ascii="Cambria Math" w:hAnsi="Cambria Math"/>
                    <w:i/>
                    <w:sz w:val="21"/>
                  </w:rPr>
                </m:ctrlPr>
              </m:naryPr>
              <m:sub>
                <m:r>
                  <w:rPr>
                    <w:rFonts w:ascii="Cambria Math" w:hAnsi="Cambria Math"/>
                    <w:sz w:val="21"/>
                  </w:rPr>
                  <m:t>i=1</m:t>
                </m:r>
              </m:sub>
              <m:sup>
                <m:r>
                  <w:rPr>
                    <w:rFonts w:ascii="Cambria Math" w:hAnsi="Cambria Math"/>
                    <w:sz w:val="21"/>
                  </w:rPr>
                  <m:t>n</m:t>
                </m:r>
              </m:sup>
              <m:e>
                <m:sSub>
                  <m:sSubPr>
                    <m:ctrlPr>
                      <w:rPr>
                        <w:rFonts w:ascii="Cambria Math" w:hAnsi="Cambria Math"/>
                        <w:i/>
                        <w:sz w:val="21"/>
                      </w:rPr>
                    </m:ctrlPr>
                  </m:sSubPr>
                  <m:e>
                    <m:r>
                      <w:rPr>
                        <w:rFonts w:ascii="Cambria Math" w:hAnsi="Cambria Math"/>
                        <w:sz w:val="21"/>
                      </w:rPr>
                      <m:t>s</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e>
            </m:nary>
          </m:num>
          <m:den>
            <m:nary>
              <m:naryPr>
                <m:chr m:val="∑"/>
                <m:limLoc m:val="undOvr"/>
                <m:ctrlPr>
                  <w:rPr>
                    <w:rFonts w:ascii="Cambria Math" w:hAnsi="Cambria Math"/>
                    <w:i/>
                    <w:sz w:val="21"/>
                  </w:rPr>
                </m:ctrlPr>
              </m:naryPr>
              <m:sub>
                <m:r>
                  <w:rPr>
                    <w:rFonts w:ascii="Cambria Math" w:hAnsi="Cambria Math"/>
                    <w:sz w:val="21"/>
                  </w:rPr>
                  <m:t>i=1</m:t>
                </m:r>
              </m:sub>
              <m:sup>
                <m:r>
                  <w:rPr>
                    <w:rFonts w:ascii="Cambria Math" w:hAnsi="Cambria Math"/>
                    <w:sz w:val="21"/>
                  </w:rPr>
                  <m:t>n</m:t>
                </m:r>
              </m:sup>
              <m:e>
                <m:sSub>
                  <m:sSubPr>
                    <m:ctrlPr>
                      <w:rPr>
                        <w:rFonts w:ascii="Cambria Math" w:hAnsi="Cambria Math"/>
                        <w:i/>
                        <w:sz w:val="21"/>
                      </w:rPr>
                    </m:ctrlPr>
                  </m:sSubPr>
                  <m:e>
                    <m:r>
                      <w:rPr>
                        <w:rFonts w:ascii="Cambria Math" w:hAnsi="Cambria Math"/>
                        <w:sz w:val="21"/>
                      </w:rPr>
                      <m:t>α</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s</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e>
            </m:nary>
            <m:r>
              <w:rPr>
                <w:rFonts w:ascii="Cambria Math" w:hAnsi="Cambria Math"/>
                <w:sz w:val="21"/>
              </w:rPr>
              <m:t>(</m:t>
            </m:r>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r>
              <w:rPr>
                <w:rFonts w:ascii="Cambria Math" w:hAnsi="Cambria Math"/>
                <w:sz w:val="21"/>
              </w:rPr>
              <m:t>-1)</m:t>
            </m:r>
          </m:den>
        </m:f>
        <m:r>
          <w:rPr>
            <w:rFonts w:ascii="Cambria Math" w:hAnsi="Cambria Math"/>
            <w:sz w:val="21"/>
          </w:rPr>
          <m:t>∙</m:t>
        </m:r>
        <m:f>
          <m:fPr>
            <m:type m:val="lin"/>
            <m:ctrlPr>
              <w:rPr>
                <w:rFonts w:ascii="Cambria Math" w:hAnsi="Cambria Math"/>
                <w:i/>
                <w:sz w:val="21"/>
              </w:rPr>
            </m:ctrlPr>
          </m:fPr>
          <m:num>
            <m:nary>
              <m:naryPr>
                <m:chr m:val="∑"/>
                <m:limLoc m:val="undOvr"/>
                <m:ctrlPr>
                  <w:rPr>
                    <w:rFonts w:ascii="Cambria Math" w:hAnsi="Cambria Math"/>
                    <w:i/>
                    <w:sz w:val="21"/>
                  </w:rPr>
                </m:ctrlPr>
              </m:naryPr>
              <m:sub>
                <m:r>
                  <w:rPr>
                    <w:rFonts w:ascii="Cambria Math" w:hAnsi="Cambria Math"/>
                    <w:sz w:val="21"/>
                  </w:rPr>
                  <m:t>i=1</m:t>
                </m:r>
              </m:sub>
              <m:sup>
                <m:r>
                  <w:rPr>
                    <w:rFonts w:ascii="Cambria Math" w:hAnsi="Cambria Math"/>
                    <w:sz w:val="21"/>
                  </w:rPr>
                  <m:t>n</m:t>
                </m:r>
              </m:sup>
              <m:e>
                <m:sSub>
                  <m:sSubPr>
                    <m:ctrlPr>
                      <w:rPr>
                        <w:rFonts w:ascii="Cambria Math" w:hAnsi="Cambria Math"/>
                        <w:i/>
                        <w:sz w:val="21"/>
                      </w:rPr>
                    </m:ctrlPr>
                  </m:sSubPr>
                  <m:e>
                    <m:r>
                      <w:rPr>
                        <w:rFonts w:ascii="Cambria Math" w:hAnsi="Cambria Math"/>
                        <w:sz w:val="21"/>
                      </w:rPr>
                      <m:t>α</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s</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e>
            </m:nary>
            <m:r>
              <w:rPr>
                <w:rFonts w:ascii="Cambria Math" w:hAnsi="Cambria Math"/>
                <w:sz w:val="21"/>
              </w:rPr>
              <m:t>(</m:t>
            </m:r>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r>
              <w:rPr>
                <w:rFonts w:ascii="Cambria Math" w:hAnsi="Cambria Math"/>
                <w:sz w:val="21"/>
              </w:rPr>
              <m:t>-1)(2</m:t>
            </m:r>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r>
              <w:rPr>
                <w:rFonts w:ascii="Cambria Math" w:hAnsi="Cambria Math"/>
                <w:sz w:val="21"/>
              </w:rPr>
              <m:t>-1)</m:t>
            </m:r>
          </m:num>
          <m:den>
            <m:nary>
              <m:naryPr>
                <m:chr m:val="∑"/>
                <m:limLoc m:val="undOvr"/>
                <m:ctrlPr>
                  <w:rPr>
                    <w:rFonts w:ascii="Cambria Math" w:hAnsi="Cambria Math"/>
                    <w:i/>
                    <w:sz w:val="21"/>
                  </w:rPr>
                </m:ctrlPr>
              </m:naryPr>
              <m:sub>
                <m:r>
                  <w:rPr>
                    <w:rFonts w:ascii="Cambria Math" w:hAnsi="Cambria Math"/>
                    <w:sz w:val="21"/>
                  </w:rPr>
                  <m:t>i=1</m:t>
                </m:r>
              </m:sub>
              <m:sup>
                <m:r>
                  <w:rPr>
                    <w:rFonts w:ascii="Cambria Math" w:hAnsi="Cambria Math"/>
                    <w:sz w:val="21"/>
                  </w:rPr>
                  <m:t>n</m:t>
                </m:r>
              </m:sup>
              <m:e>
                <m:sSub>
                  <m:sSubPr>
                    <m:ctrlPr>
                      <w:rPr>
                        <w:rFonts w:ascii="Cambria Math" w:hAnsi="Cambria Math"/>
                        <w:i/>
                        <w:sz w:val="21"/>
                      </w:rPr>
                    </m:ctrlPr>
                  </m:sSubPr>
                  <m:e>
                    <m:r>
                      <w:rPr>
                        <w:rFonts w:ascii="Cambria Math" w:hAnsi="Cambria Math"/>
                        <w:sz w:val="21"/>
                      </w:rPr>
                      <m:t>α</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s</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e>
            </m:nary>
            <m:d>
              <m:dPr>
                <m:ctrlPr>
                  <w:rPr>
                    <w:rFonts w:ascii="Cambria Math" w:hAnsi="Cambria Math"/>
                    <w:i/>
                    <w:sz w:val="21"/>
                  </w:rPr>
                </m:ctrlPr>
              </m:dPr>
              <m:e>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r>
                  <w:rPr>
                    <w:rFonts w:ascii="Cambria Math" w:hAnsi="Cambria Math"/>
                    <w:sz w:val="21"/>
                  </w:rPr>
                  <m:t>-1</m:t>
                </m:r>
              </m:e>
            </m:d>
          </m:den>
        </m:f>
        <m:r>
          <w:rPr>
            <w:rFonts w:ascii="Cambria Math" w:hAnsi="Cambria Math"/>
            <w:sz w:val="21"/>
          </w:rPr>
          <m:t>&gt;0</m:t>
        </m:r>
      </m:oMath>
      <w:r w:rsidRPr="00701F16">
        <w:rPr>
          <w:rFonts w:eastAsiaTheme="minorEastAsia"/>
        </w:rPr>
        <w:t>.</w:t>
      </w:r>
    </w:p>
    <w:p w:rsidR="005A0B6E" w:rsidRPr="00D66F49" w:rsidRDefault="005A0B6E" w:rsidP="0095666A">
      <w:pPr>
        <w:spacing w:before="120" w:after="120" w:line="480" w:lineRule="auto"/>
        <w:jc w:val="both"/>
        <w:rPr>
          <w:rFonts w:eastAsiaTheme="minorEastAsia"/>
        </w:rPr>
      </w:pPr>
      <w:r w:rsidRPr="00D66F49">
        <w:rPr>
          <w:rFonts w:eastAsiaTheme="minorEastAsia"/>
        </w:rPr>
        <w:t>T</w:t>
      </w:r>
      <w:r w:rsidRPr="00701F16">
        <w:t>hat means the second term on the left hand side</w:t>
      </w:r>
      <w:r w:rsidRPr="00D66F49">
        <w:rPr>
          <w:rFonts w:eastAsiaTheme="minorEastAsia"/>
        </w:rPr>
        <w:t xml:space="preserve">, </w:t>
      </w:r>
      <m:oMath>
        <m:f>
          <m:fPr>
            <m:type m:val="lin"/>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s</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ia</m:t>
                    </m:r>
                  </m:sub>
                </m:sSub>
              </m:e>
            </m:nary>
          </m:num>
          <m:den>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α</m:t>
                    </m:r>
                  </m:e>
                  <m:sub>
                    <m:r>
                      <w:rPr>
                        <w:rFonts w:ascii="Cambria Math" w:hAnsi="Cambria Math"/>
                      </w:rPr>
                      <m:t>i</m:t>
                    </m:r>
                  </m:sub>
                </m:sSub>
                <m:sSub>
                  <m:sSubPr>
                    <m:ctrlPr>
                      <w:rPr>
                        <w:rFonts w:ascii="Cambria Math" w:hAnsi="Cambria Math"/>
                        <w:i/>
                      </w:rPr>
                    </m:ctrlPr>
                  </m:sSubPr>
                  <m:e>
                    <m:r>
                      <w:rPr>
                        <w:rFonts w:ascii="Cambria Math" w:hAnsi="Cambria Math"/>
                      </w:rPr>
                      <m:t>s</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ia</m:t>
                    </m:r>
                  </m:sub>
                </m:sSub>
              </m:e>
            </m:nary>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ia</m:t>
                </m:r>
              </m:sub>
            </m:sSub>
            <m:r>
              <w:rPr>
                <w:rFonts w:ascii="Cambria Math" w:hAnsi="Cambria Math"/>
              </w:rPr>
              <m:t>-1)</m:t>
            </m:r>
          </m:den>
        </m:f>
      </m:oMath>
      <w:r w:rsidRPr="00D66F49">
        <w:rPr>
          <w:rFonts w:eastAsiaTheme="minorEastAsia"/>
        </w:rPr>
        <w:t>,</w:t>
      </w:r>
      <w:r w:rsidRPr="00701F16">
        <w:t xml:space="preserve"> increases in </w:t>
      </w:r>
      <m:oMath>
        <m:sSub>
          <m:sSubPr>
            <m:ctrlPr>
              <w:rPr>
                <w:rFonts w:ascii="Cambria Math" w:hAnsi="Cambria Math"/>
                <w:i/>
              </w:rPr>
            </m:ctrlPr>
          </m:sSubPr>
          <m:e>
            <m:r>
              <w:rPr>
                <w:rFonts w:ascii="Cambria Math" w:hAnsi="Cambria Math"/>
              </w:rPr>
              <m:t>p</m:t>
            </m:r>
          </m:e>
          <m:sub>
            <m:r>
              <w:rPr>
                <w:rFonts w:ascii="Cambria Math" w:hAnsi="Cambria Math"/>
              </w:rPr>
              <m:t>a</m:t>
            </m:r>
          </m:sub>
        </m:sSub>
      </m:oMath>
      <w:r w:rsidRPr="00701F16">
        <w:t xml:space="preserve">. </w:t>
      </w:r>
      <w:r w:rsidRPr="00D66F49">
        <w:rPr>
          <w:rFonts w:eastAsiaTheme="minorEastAsia" w:hint="eastAsia"/>
        </w:rPr>
        <w:t xml:space="preserve">Furthermore, as we proved in Proposition 1, the third term maintains constant in </w:t>
      </w:r>
      <m:oMath>
        <m:sSub>
          <m:sSubPr>
            <m:ctrlPr>
              <w:rPr>
                <w:rFonts w:ascii="Cambria Math" w:hAnsi="Cambria Math"/>
                <w:i/>
              </w:rPr>
            </m:ctrlPr>
          </m:sSubPr>
          <m:e>
            <m:r>
              <w:rPr>
                <w:rFonts w:ascii="Cambria Math" w:hAnsi="Cambria Math"/>
              </w:rPr>
              <m:t>p</m:t>
            </m:r>
          </m:e>
          <m:sub>
            <m:r>
              <w:rPr>
                <w:rFonts w:ascii="Cambria Math" w:hAnsi="Cambria Math"/>
              </w:rPr>
              <m:t>a</m:t>
            </m:r>
          </m:sub>
        </m:sSub>
      </m:oMath>
      <w:r w:rsidRPr="00D66F49">
        <w:rPr>
          <w:rFonts w:eastAsiaTheme="minorEastAsia" w:hint="eastAsia"/>
        </w:rPr>
        <w:t>, which</w:t>
      </w:r>
      <w:r w:rsidRPr="00701F16">
        <w:t xml:space="preserve"> indicates the price, </w:t>
      </w:r>
      <m:oMath>
        <m:sSup>
          <m:sSupPr>
            <m:ctrlPr>
              <w:rPr>
                <w:rFonts w:ascii="Cambria Math" w:hAnsi="Cambria Math"/>
                <w:i/>
              </w:rPr>
            </m:ctrlPr>
          </m:sSupPr>
          <m:e>
            <m:sSub>
              <m:sSubPr>
                <m:ctrlPr>
                  <w:rPr>
                    <w:rFonts w:ascii="Cambria Math" w:hAnsi="Cambria Math"/>
                    <w:i/>
                  </w:rPr>
                </m:ctrlPr>
              </m:sSubPr>
              <m:e>
                <m:r>
                  <w:rPr>
                    <w:rFonts w:ascii="Cambria Math" w:hAnsi="Cambria Math"/>
                  </w:rPr>
                  <m:t>p</m:t>
                </m:r>
              </m:e>
              <m:sub>
                <m:r>
                  <w:rPr>
                    <w:rFonts w:ascii="Cambria Math" w:hAnsi="Cambria Math"/>
                  </w:rPr>
                  <m:t>a</m:t>
                </m:r>
              </m:sub>
            </m:sSub>
          </m:e>
          <m:sup>
            <m:r>
              <w:rPr>
                <w:rFonts w:ascii="Cambria Math" w:hAnsi="Cambria Math"/>
              </w:rPr>
              <m:t>*</m:t>
            </m:r>
          </m:sup>
        </m:sSup>
      </m:oMath>
      <w:r w:rsidRPr="00701F16">
        <w:t xml:space="preserve">, increases in </w:t>
      </w:r>
      <m:oMath>
        <m:sSub>
          <m:sSubPr>
            <m:ctrlPr>
              <w:rPr>
                <w:rFonts w:ascii="Cambria Math" w:hAnsi="Cambria Math"/>
                <w:i/>
              </w:rPr>
            </m:ctrlPr>
          </m:sSubPr>
          <m:e>
            <m:r>
              <w:rPr>
                <w:rFonts w:ascii="Cambria Math" w:hAnsi="Cambria Math"/>
              </w:rPr>
              <m:t>c</m:t>
            </m:r>
          </m:e>
          <m:sub>
            <m:r>
              <w:rPr>
                <w:rFonts w:ascii="Cambria Math" w:hAnsi="Cambria Math"/>
              </w:rPr>
              <m:t>a</m:t>
            </m:r>
          </m:sub>
        </m:sSub>
      </m:oMath>
      <w:r w:rsidRPr="00D66F49">
        <w:rPr>
          <w:rFonts w:eastAsiaTheme="minorEastAsia" w:hint="eastAsia"/>
        </w:rPr>
        <w:t xml:space="preserve"> but</w:t>
      </w:r>
      <w:r w:rsidRPr="00701F16">
        <w:t xml:space="preserve"> decreases in </w:t>
      </w:r>
      <m:oMath>
        <m:r>
          <w:rPr>
            <w:rFonts w:ascii="Cambria Math" w:hAnsi="Cambria Math"/>
          </w:rPr>
          <m:t>θ</m:t>
        </m:r>
        <m:sSub>
          <m:sSubPr>
            <m:ctrlPr>
              <w:rPr>
                <w:rFonts w:ascii="Cambria Math" w:hAnsi="Cambria Math"/>
                <w:i/>
              </w:rPr>
            </m:ctrlPr>
          </m:sSubPr>
          <m:e>
            <m:r>
              <w:rPr>
                <w:rFonts w:ascii="Cambria Math" w:hAnsi="Cambria Math"/>
              </w:rPr>
              <m:t>d</m:t>
            </m:r>
          </m:e>
          <m:sub>
            <m:r>
              <w:rPr>
                <w:rFonts w:ascii="Cambria Math" w:hAnsi="Cambria Math"/>
              </w:rPr>
              <m:t>a</m:t>
            </m:r>
          </m:sub>
        </m:sSub>
      </m:oMath>
      <w:r w:rsidRPr="00701F16">
        <w:t>.</w:t>
      </w:r>
      <w:r w:rsidRPr="00D66F49">
        <w:rPr>
          <w:rFonts w:eastAsiaTheme="minorEastAsia" w:hint="eastAsia"/>
        </w:rPr>
        <w:t xml:space="preserve"> </w:t>
      </w:r>
      <w:r w:rsidRPr="00701F16">
        <w:sym w:font="Wingdings" w:char="F06F"/>
      </w:r>
    </w:p>
    <w:p w:rsidR="005A0B6E" w:rsidRDefault="005A0B6E" w:rsidP="00290ADC">
      <w:pPr>
        <w:pStyle w:val="ListParagraph"/>
        <w:numPr>
          <w:ilvl w:val="12"/>
          <w:numId w:val="1"/>
        </w:numPr>
        <w:spacing w:before="156" w:after="156" w:line="480" w:lineRule="auto"/>
        <w:ind w:firstLineChars="0"/>
        <w:rPr>
          <w:rFonts w:eastAsiaTheme="minorEastAsia"/>
        </w:rPr>
      </w:pPr>
      <w:r w:rsidRPr="00701F16">
        <w:rPr>
          <w:rFonts w:eastAsiaTheme="minorEastAsia"/>
        </w:rPr>
        <w:t xml:space="preserve">Proposition 1 </w:t>
      </w:r>
      <w:r>
        <w:rPr>
          <w:rFonts w:eastAsiaTheme="minorEastAsia" w:hint="eastAsia"/>
        </w:rPr>
        <w:t xml:space="preserve">proves the optimality of any solution from equation (8) </w:t>
      </w:r>
      <w:r w:rsidRPr="00701F16">
        <w:rPr>
          <w:rFonts w:eastAsiaTheme="minorEastAsia"/>
        </w:rPr>
        <w:t xml:space="preserve">and Corollary 1 </w:t>
      </w:r>
      <w:r>
        <w:rPr>
          <w:rFonts w:eastAsiaTheme="minorEastAsia" w:hint="eastAsia"/>
        </w:rPr>
        <w:t>state that</w:t>
      </w:r>
      <w:r w:rsidRPr="00701F16">
        <w:t xml:space="preserve"> the optimal price of the new </w:t>
      </w:r>
      <w:r>
        <w:rPr>
          <w:rFonts w:eastAsiaTheme="minorEastAsia" w:hint="eastAsia"/>
        </w:rPr>
        <w:t>EV model</w:t>
      </w:r>
      <w:r w:rsidRPr="00701F16">
        <w:t xml:space="preserve"> </w:t>
      </w:r>
      <m:oMath>
        <m:r>
          <w:rPr>
            <w:rFonts w:ascii="Cambria Math" w:hAnsi="Cambria Math"/>
          </w:rPr>
          <m:t>a</m:t>
        </m:r>
      </m:oMath>
      <w:r w:rsidRPr="00701F16">
        <w:t xml:space="preserve"> can be primarily </w:t>
      </w:r>
      <w:r>
        <w:rPr>
          <w:rFonts w:eastAsiaTheme="minorEastAsia" w:hint="eastAsia"/>
        </w:rPr>
        <w:t>increased by</w:t>
      </w:r>
      <w:r w:rsidRPr="00701F16">
        <w:t xml:space="preserve"> production cost, </w:t>
      </w:r>
      <m:oMath>
        <m:sSub>
          <m:sSubPr>
            <m:ctrlPr>
              <w:rPr>
                <w:rFonts w:ascii="Cambria Math" w:hAnsi="Cambria Math"/>
                <w:i/>
              </w:rPr>
            </m:ctrlPr>
          </m:sSubPr>
          <m:e>
            <m:r>
              <w:rPr>
                <w:rFonts w:ascii="Cambria Math" w:hAnsi="Cambria Math"/>
              </w:rPr>
              <m:t>c</m:t>
            </m:r>
          </m:e>
          <m:sub>
            <m:r>
              <w:rPr>
                <w:rFonts w:ascii="Cambria Math" w:hAnsi="Cambria Math"/>
              </w:rPr>
              <m:t>a</m:t>
            </m:r>
          </m:sub>
        </m:sSub>
      </m:oMath>
      <w:r w:rsidRPr="00701F16">
        <w:t xml:space="preserve">, </w:t>
      </w:r>
      <w:r>
        <w:rPr>
          <w:rFonts w:eastAsiaTheme="minorEastAsia" w:hint="eastAsia"/>
        </w:rPr>
        <w:t>and</w:t>
      </w:r>
      <w:r w:rsidRPr="00701F16">
        <w:t xml:space="preserve"> </w:t>
      </w:r>
      <w:r>
        <w:rPr>
          <w:rFonts w:eastAsiaTheme="minorEastAsia" w:hint="eastAsia"/>
        </w:rPr>
        <w:t xml:space="preserve">reduced by policy </w:t>
      </w:r>
      <w:r w:rsidRPr="00701F16">
        <w:t xml:space="preserve">subsidy, </w:t>
      </w:r>
      <m:oMath>
        <m:r>
          <w:rPr>
            <w:rFonts w:ascii="Cambria Math" w:hAnsi="Cambria Math"/>
          </w:rPr>
          <m:t>θ</m:t>
        </m:r>
        <m:sSub>
          <m:sSubPr>
            <m:ctrlPr>
              <w:rPr>
                <w:rFonts w:ascii="Cambria Math" w:hAnsi="Cambria Math"/>
                <w:i/>
              </w:rPr>
            </m:ctrlPr>
          </m:sSubPr>
          <m:e>
            <m:r>
              <w:rPr>
                <w:rFonts w:ascii="Cambria Math" w:hAnsi="Cambria Math"/>
              </w:rPr>
              <m:t>d</m:t>
            </m:r>
          </m:e>
          <m:sub>
            <m:r>
              <w:rPr>
                <w:rFonts w:ascii="Cambria Math" w:hAnsi="Cambria Math"/>
              </w:rPr>
              <m:t>a</m:t>
            </m:r>
          </m:sub>
        </m:sSub>
      </m:oMath>
      <w:r w:rsidRPr="00701F16">
        <w:t xml:space="preserve">. </w:t>
      </w:r>
      <w:r>
        <w:rPr>
          <w:rFonts w:eastAsiaTheme="minorEastAsia" w:hint="eastAsia"/>
        </w:rPr>
        <w:t>C</w:t>
      </w:r>
      <w:r w:rsidRPr="00701F16">
        <w:rPr>
          <w:rFonts w:eastAsiaTheme="minorEastAsia"/>
        </w:rPr>
        <w:t>orollary 1 provides a piece of indicative evidence for government agency to subsid</w:t>
      </w:r>
      <w:r>
        <w:rPr>
          <w:rFonts w:eastAsiaTheme="minorEastAsia"/>
        </w:rPr>
        <w:t xml:space="preserve">ize </w:t>
      </w:r>
      <w:r w:rsidRPr="00701F16">
        <w:rPr>
          <w:rFonts w:eastAsiaTheme="minorEastAsia"/>
        </w:rPr>
        <w:t xml:space="preserve">the new </w:t>
      </w:r>
      <w:r>
        <w:rPr>
          <w:rFonts w:eastAsiaTheme="minorEastAsia" w:hint="eastAsia"/>
        </w:rPr>
        <w:t xml:space="preserve">EV model </w:t>
      </w:r>
      <w:r w:rsidRPr="00701F16">
        <w:rPr>
          <w:rFonts w:eastAsiaTheme="minorEastAsia"/>
        </w:rPr>
        <w:t xml:space="preserve">so as to reduce its </w:t>
      </w:r>
      <w:r>
        <w:rPr>
          <w:rFonts w:eastAsiaTheme="minorEastAsia"/>
        </w:rPr>
        <w:t>price</w:t>
      </w:r>
      <w:r>
        <w:rPr>
          <w:rFonts w:eastAsiaTheme="minorEastAsia" w:hint="eastAsia"/>
        </w:rPr>
        <w:t>, which further promotes</w:t>
      </w:r>
      <w:r>
        <w:rPr>
          <w:rFonts w:eastAsiaTheme="minorEastAsia"/>
        </w:rPr>
        <w:t xml:space="preserve"> </w:t>
      </w:r>
      <w:r>
        <w:rPr>
          <w:rFonts w:eastAsiaTheme="minorEastAsia" w:hint="eastAsia"/>
        </w:rPr>
        <w:t xml:space="preserve">the </w:t>
      </w:r>
      <w:r>
        <w:rPr>
          <w:rFonts w:eastAsiaTheme="minorEastAsia"/>
        </w:rPr>
        <w:t xml:space="preserve">market </w:t>
      </w:r>
      <w:r w:rsidRPr="00290ADC">
        <w:rPr>
          <w:kern w:val="0"/>
          <w:szCs w:val="24"/>
        </w:rPr>
        <w:t>penetration</w:t>
      </w:r>
      <w:r>
        <w:rPr>
          <w:rFonts w:eastAsiaTheme="minorEastAsia" w:hint="eastAsia"/>
        </w:rPr>
        <w:t xml:space="preserve"> of EVs</w:t>
      </w:r>
      <w:r>
        <w:rPr>
          <w:rFonts w:eastAsiaTheme="minorEastAsia"/>
        </w:rPr>
        <w:t>.</w:t>
      </w:r>
    </w:p>
    <w:p w:rsidR="005A0B6E" w:rsidRPr="001B3A48" w:rsidRDefault="005A0B6E" w:rsidP="005A0B6E">
      <w:pPr>
        <w:numPr>
          <w:ilvl w:val="12"/>
          <w:numId w:val="0"/>
        </w:numPr>
        <w:spacing w:before="156" w:after="156"/>
        <w:ind w:firstLine="720"/>
        <w:rPr>
          <w:rFonts w:eastAsiaTheme="minorEastAsia"/>
        </w:rPr>
      </w:pPr>
    </w:p>
    <w:p w:rsidR="005A0B6E" w:rsidRPr="00D66F49" w:rsidRDefault="005A0B6E" w:rsidP="00D66F49">
      <w:pPr>
        <w:spacing w:before="120" w:after="120" w:line="480" w:lineRule="auto"/>
        <w:rPr>
          <w:b/>
        </w:rPr>
      </w:pPr>
      <w:r w:rsidRPr="00D66F49">
        <w:rPr>
          <w:b/>
        </w:rPr>
        <w:lastRenderedPageBreak/>
        <w:t xml:space="preserve">Proposition </w:t>
      </w:r>
      <w:r w:rsidRPr="00D66F49">
        <w:rPr>
          <w:rFonts w:eastAsiaTheme="minorEastAsia"/>
          <w:b/>
        </w:rPr>
        <w:t>2</w:t>
      </w:r>
      <w:r w:rsidRPr="00D66F49">
        <w:rPr>
          <w:b/>
        </w:rPr>
        <w:t xml:space="preserve">: </w:t>
      </w:r>
      <w:r w:rsidRPr="00D66F49">
        <w:rPr>
          <w:rFonts w:hint="eastAsia"/>
          <w:b/>
        </w:rPr>
        <w:t>At</w:t>
      </w:r>
      <w:r w:rsidRPr="00D66F49">
        <w:rPr>
          <w:rFonts w:eastAsiaTheme="minorEastAsia" w:hint="eastAsia"/>
          <w:b/>
        </w:rPr>
        <w:t xml:space="preserve"> the introduction stage, t</w:t>
      </w:r>
      <w:r w:rsidRPr="00D66F49">
        <w:rPr>
          <w:b/>
        </w:rPr>
        <w:t xml:space="preserve">he upper bound </w:t>
      </w:r>
      <w:r w:rsidRPr="00D66F49">
        <w:rPr>
          <w:rFonts w:eastAsiaTheme="minorEastAsia" w:hint="eastAsia"/>
          <w:b/>
        </w:rPr>
        <w:t xml:space="preserve">and lower bound </w:t>
      </w:r>
      <w:r w:rsidRPr="00D66F49">
        <w:rPr>
          <w:rFonts w:eastAsiaTheme="minorEastAsia"/>
          <w:b/>
        </w:rPr>
        <w:t>for</w:t>
      </w:r>
      <w:r w:rsidRPr="00D66F49">
        <w:rPr>
          <w:b/>
        </w:rPr>
        <w:t xml:space="preserve"> the new EV model</w:t>
      </w:r>
      <w:r w:rsidRPr="00D66F49">
        <w:rPr>
          <w:rFonts w:eastAsiaTheme="minorEastAsia" w:hint="eastAsia"/>
          <w:b/>
        </w:rPr>
        <w:t xml:space="preserve"> </w:t>
      </w:r>
      <w:r w:rsidRPr="00D66F49">
        <w:rPr>
          <w:b/>
        </w:rPr>
        <w:t>price exists.</w:t>
      </w:r>
    </w:p>
    <w:p w:rsidR="005A0B6E" w:rsidRPr="00D66F49" w:rsidRDefault="005A0B6E" w:rsidP="0095666A">
      <w:pPr>
        <w:spacing w:before="120" w:after="120" w:line="480" w:lineRule="auto"/>
        <w:jc w:val="both"/>
        <w:rPr>
          <w:rFonts w:eastAsiaTheme="minorEastAsia"/>
          <w:b/>
        </w:rPr>
      </w:pPr>
      <w:r w:rsidRPr="00D66F49">
        <w:rPr>
          <w:b/>
        </w:rPr>
        <w:t>Proof</w:t>
      </w:r>
      <w:r w:rsidRPr="00D66F49">
        <w:rPr>
          <w:rFonts w:eastAsiaTheme="minorEastAsia" w:hint="eastAsia"/>
          <w:b/>
        </w:rPr>
        <w:t xml:space="preserve">. </w:t>
      </w:r>
      <w:r w:rsidRPr="00D66F49">
        <w:rPr>
          <w:rFonts w:eastAsiaTheme="minorEastAsia" w:hint="eastAsia"/>
        </w:rPr>
        <w:t xml:space="preserve">At the </w:t>
      </w:r>
      <w:r w:rsidRPr="00D66F49">
        <w:rPr>
          <w:rFonts w:hint="eastAsia"/>
        </w:rPr>
        <w:t>introduction</w:t>
      </w:r>
      <w:r w:rsidRPr="00D66F49">
        <w:rPr>
          <w:rFonts w:eastAsiaTheme="minorEastAsia" w:hint="eastAsia"/>
        </w:rPr>
        <w:t xml:space="preserve"> stage of a new vehicle model, </w:t>
      </w:r>
      <w:r>
        <w:t xml:space="preserve">presumably we </w:t>
      </w:r>
      <w:r w:rsidRPr="00701F16">
        <w:t>have</w:t>
      </w:r>
      <w:r w:rsidRPr="00D66F49">
        <w:rPr>
          <w:rFonts w:eastAsiaTheme="minorEastAsia" w:hint="eastAsia"/>
        </w:rPr>
        <w:t xml:space="preserve"> </w:t>
      </w:r>
      <m:oMath>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ia</m:t>
            </m:r>
          </m:sub>
        </m:sSub>
        <m:r>
          <w:rPr>
            <w:rFonts w:ascii="Cambria Math" w:hAnsi="Cambria Math"/>
          </w:rPr>
          <m:t>≥0.5</m:t>
        </m:r>
      </m:oMath>
      <w:r w:rsidRPr="00D66F49">
        <w:rPr>
          <w:rFonts w:eastAsiaTheme="minorEastAsia" w:hint="eastAsia"/>
        </w:rPr>
        <w:t xml:space="preserve"> for any customer segment </w:t>
      </w:r>
      <m:oMath>
        <m:r>
          <w:rPr>
            <w:rFonts w:ascii="Cambria Math" w:eastAsiaTheme="minorEastAsia" w:hAnsi="Cambria Math" w:hint="eastAsia"/>
          </w:rPr>
          <m:t>i</m:t>
        </m:r>
      </m:oMath>
      <w:r w:rsidRPr="00D66F49">
        <w:rPr>
          <w:rFonts w:eastAsiaTheme="minorEastAsia" w:hint="eastAsia"/>
        </w:rPr>
        <w:t>. W</w:t>
      </w:r>
      <w:r w:rsidRPr="00701F16">
        <w:t xml:space="preserve">e </w:t>
      </w:r>
      <w:r w:rsidRPr="00D66F49">
        <w:rPr>
          <w:rFonts w:eastAsiaTheme="minorEastAsia" w:hint="eastAsia"/>
        </w:rPr>
        <w:t>denote</w:t>
      </w:r>
      <w:r w:rsidRPr="00701F16">
        <w:t xml:space="preserve"> </w:t>
      </w:r>
      <m:oMath>
        <m:r>
          <w:rPr>
            <w:rFonts w:ascii="Cambria Math" w:hAnsi="Cambria Math"/>
          </w:rPr>
          <m:t>δ=min⁡</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  for i=1,2,…n</m:t>
            </m:r>
          </m:e>
        </m:d>
      </m:oMath>
      <w:r w:rsidRPr="00701F16">
        <w:t>, and</w:t>
      </w:r>
      <w:r w:rsidRPr="00D66F49">
        <w:rPr>
          <w:rFonts w:eastAsiaTheme="minorEastAsia" w:hint="eastAsia"/>
        </w:rPr>
        <w:t xml:space="preserve"> one can get</w:t>
      </w:r>
    </w:p>
    <w:p w:rsidR="005A0B6E" w:rsidRDefault="00ED6E9D" w:rsidP="005A0B6E">
      <w:pPr>
        <w:numPr>
          <w:ilvl w:val="12"/>
          <w:numId w:val="0"/>
        </w:numPr>
        <w:tabs>
          <w:tab w:val="right" w:pos="9356"/>
        </w:tabs>
        <w:spacing w:before="156" w:after="156"/>
        <w:ind w:firstLineChars="295" w:firstLine="708"/>
        <w:rPr>
          <w:rFonts w:eastAsiaTheme="minorEastAsia"/>
        </w:rPr>
      </w:pPr>
      <m:oMath>
        <m:sSup>
          <m:sSupPr>
            <m:ctrlPr>
              <w:rPr>
                <w:rFonts w:ascii="Cambria Math" w:hAnsi="Cambria Math"/>
                <w:i/>
              </w:rPr>
            </m:ctrlPr>
          </m:sSupPr>
          <m:e>
            <m:sSub>
              <m:sSubPr>
                <m:ctrlPr>
                  <w:rPr>
                    <w:rFonts w:ascii="Cambria Math" w:hAnsi="Cambria Math"/>
                    <w:i/>
                  </w:rPr>
                </m:ctrlPr>
              </m:sSubPr>
              <m:e>
                <m:r>
                  <w:rPr>
                    <w:rFonts w:ascii="Cambria Math" w:hAnsi="Cambria Math"/>
                  </w:rPr>
                  <m:t>p</m:t>
                </m:r>
              </m:e>
              <m:sub>
                <m:r>
                  <w:rPr>
                    <w:rFonts w:ascii="Cambria Math" w:hAnsi="Cambria Math"/>
                  </w:rPr>
                  <m:t>a</m:t>
                </m:r>
              </m:sub>
            </m:sSub>
          </m:e>
          <m:sup>
            <m:r>
              <w:rPr>
                <w:rFonts w:ascii="Cambria Math" w:hAnsi="Cambria Math"/>
              </w:rPr>
              <m:t>*</m:t>
            </m:r>
          </m:sup>
        </m:sSup>
        <m:r>
          <w:rPr>
            <w:rFonts w:ascii="Cambria Math" w:hAnsi="Cambria Math"/>
          </w:rPr>
          <m:t>-</m:t>
        </m:r>
        <m:f>
          <m:fPr>
            <m:type m:val="lin"/>
            <m:ctrlPr>
              <w:rPr>
                <w:rFonts w:ascii="Cambria Math" w:hAnsi="Cambria Math"/>
                <w:i/>
              </w:rPr>
            </m:ctrlPr>
          </m:fPr>
          <m:num>
            <m:r>
              <w:rPr>
                <w:rFonts w:ascii="Cambria Math" w:hAnsi="Cambria Math"/>
              </w:rPr>
              <m:t>2</m:t>
            </m:r>
          </m:num>
          <m:den>
            <m:r>
              <w:rPr>
                <w:rFonts w:ascii="Cambria Math" w:hAnsi="Cambria Math"/>
              </w:rPr>
              <m:t>δ</m:t>
            </m:r>
          </m:den>
        </m:f>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a</m:t>
            </m:r>
          </m:sub>
        </m:sSub>
        <m:r>
          <w:rPr>
            <w:rFonts w:ascii="Cambria Math" w:hAnsi="Cambria Math"/>
          </w:rPr>
          <m:t>-</m:t>
        </m:r>
        <m:f>
          <m:fPr>
            <m:type m:val="lin"/>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s</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ia</m:t>
                    </m:r>
                  </m:sub>
                </m:sSub>
              </m:e>
            </m:nary>
          </m:num>
          <m:den>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α</m:t>
                    </m:r>
                  </m:e>
                  <m:sub>
                    <m:r>
                      <w:rPr>
                        <w:rFonts w:ascii="Cambria Math" w:hAnsi="Cambria Math"/>
                      </w:rPr>
                      <m:t>i</m:t>
                    </m:r>
                  </m:sub>
                </m:sSub>
                <m:sSub>
                  <m:sSubPr>
                    <m:ctrlPr>
                      <w:rPr>
                        <w:rFonts w:ascii="Cambria Math" w:hAnsi="Cambria Math"/>
                        <w:i/>
                      </w:rPr>
                    </m:ctrlPr>
                  </m:sSubPr>
                  <m:e>
                    <m:r>
                      <w:rPr>
                        <w:rFonts w:ascii="Cambria Math" w:hAnsi="Cambria Math"/>
                      </w:rPr>
                      <m:t>s</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ia</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ia</m:t>
                        </m:r>
                      </m:sub>
                    </m:sSub>
                    <m:r>
                      <w:rPr>
                        <w:rFonts w:ascii="Cambria Math" w:hAnsi="Cambria Math"/>
                      </w:rPr>
                      <m:t>-1</m:t>
                    </m:r>
                  </m:e>
                </m:d>
              </m:e>
            </m:nary>
          </m:den>
        </m:f>
      </m:oMath>
      <w:r w:rsidR="005A0B6E" w:rsidRPr="00701F16">
        <w:t>.</w:t>
      </w:r>
      <w:r w:rsidR="005A0B6E" w:rsidRPr="00701F16">
        <w:tab/>
        <w:t>(1</w:t>
      </w:r>
      <w:r w:rsidR="005A0B6E">
        <w:rPr>
          <w:rFonts w:eastAsiaTheme="minorEastAsia" w:hint="eastAsia"/>
        </w:rPr>
        <w:t>1</w:t>
      </w:r>
      <w:r w:rsidR="005A0B6E" w:rsidRPr="00701F16">
        <w:t>)</w:t>
      </w:r>
    </w:p>
    <w:p w:rsidR="005A0B6E" w:rsidRPr="00D66F49" w:rsidRDefault="005A0B6E" w:rsidP="0095666A">
      <w:pPr>
        <w:spacing w:before="120" w:after="120" w:line="480" w:lineRule="auto"/>
        <w:jc w:val="both"/>
        <w:rPr>
          <w:rFonts w:eastAsiaTheme="minorEastAsia"/>
        </w:rPr>
      </w:pPr>
      <w:r w:rsidRPr="00D66F49">
        <w:rPr>
          <w:rFonts w:eastAsiaTheme="minorEastAsia" w:hint="eastAsia"/>
        </w:rPr>
        <w:t xml:space="preserve">Since we know each </w:t>
      </w:r>
      <w:r w:rsidRPr="00D66F49">
        <w:rPr>
          <w:rFonts w:hint="eastAsia"/>
        </w:rPr>
        <w:t>vehicle</w:t>
      </w:r>
      <w:r w:rsidRPr="00D66F49">
        <w:rPr>
          <w:rFonts w:eastAsiaTheme="minorEastAsia" w:hint="eastAsia"/>
        </w:rPr>
        <w:t xml:space="preserve"> model </w:t>
      </w:r>
      <m:oMath>
        <m:r>
          <w:rPr>
            <w:rFonts w:ascii="Cambria Math" w:eastAsiaTheme="minorEastAsia" w:hAnsi="Cambria Math" w:hint="eastAsia"/>
          </w:rPr>
          <m:t>q</m:t>
        </m:r>
      </m:oMath>
      <w:r w:rsidRPr="00D66F49">
        <w:rPr>
          <w:rFonts w:eastAsiaTheme="minorEastAsia" w:hint="eastAsia"/>
        </w:rPr>
        <w:t xml:space="preserve"> is only one alternative choice among a set of existing vehicle models, it gives us </w:t>
      </w:r>
      <m:oMath>
        <m:sSub>
          <m:sSubPr>
            <m:ctrlPr>
              <w:rPr>
                <w:rFonts w:ascii="Cambria Math" w:hAnsi="Cambria Math"/>
                <w:i/>
              </w:rPr>
            </m:ctrlPr>
          </m:sSubPr>
          <m:e>
            <m:r>
              <w:rPr>
                <w:rFonts w:ascii="Cambria Math" w:hAnsi="Cambria Math"/>
              </w:rPr>
              <m:t>P</m:t>
            </m:r>
          </m:e>
          <m:sub>
            <m:r>
              <w:rPr>
                <w:rFonts w:ascii="Cambria Math" w:hAnsi="Cambria Math"/>
              </w:rPr>
              <m:t>iq</m:t>
            </m:r>
          </m:sub>
        </m:sSub>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ia</m:t>
            </m:r>
          </m:sub>
        </m:sSub>
      </m:oMath>
      <w:r w:rsidRPr="00D66F49">
        <w:rPr>
          <w:rFonts w:eastAsiaTheme="minorEastAsia" w:hint="eastAsia"/>
        </w:rPr>
        <w:t xml:space="preserve">, which </w:t>
      </w:r>
      <w:r w:rsidRPr="00D66F49">
        <w:rPr>
          <w:rFonts w:eastAsiaTheme="minorEastAsia"/>
        </w:rPr>
        <w:t>further</w:t>
      </w:r>
      <w:r w:rsidRPr="00D66F49">
        <w:rPr>
          <w:rFonts w:eastAsiaTheme="minorEastAsia" w:hint="eastAsia"/>
        </w:rPr>
        <w:t xml:space="preserve"> indicates</w:t>
      </w:r>
    </w:p>
    <w:p w:rsidR="005A0B6E" w:rsidRPr="006C2E8D" w:rsidRDefault="00ED6E9D" w:rsidP="005A0B6E">
      <w:pPr>
        <w:numPr>
          <w:ilvl w:val="12"/>
          <w:numId w:val="0"/>
        </w:numPr>
        <w:spacing w:before="156" w:after="156"/>
        <w:ind w:leftChars="295" w:left="708"/>
        <w:rPr>
          <w:rFonts w:eastAsiaTheme="minorEastAsia"/>
          <w:sz w:val="21"/>
        </w:rPr>
      </w:pPr>
      <m:oMathPara>
        <m:oMathParaPr>
          <m:jc m:val="left"/>
        </m:oMathParaPr>
        <m:oMath>
          <m:f>
            <m:fPr>
              <m:type m:val="lin"/>
              <m:ctrlPr>
                <w:rPr>
                  <w:rFonts w:ascii="Cambria Math" w:hAnsi="Cambria Math"/>
                  <w:i/>
                  <w:sz w:val="21"/>
                </w:rPr>
              </m:ctrlPr>
            </m:fPr>
            <m:num>
              <m:nary>
                <m:naryPr>
                  <m:chr m:val="∑"/>
                  <m:limLoc m:val="undOvr"/>
                  <m:supHide m:val="1"/>
                  <m:ctrlPr>
                    <w:rPr>
                      <w:rFonts w:ascii="Cambria Math" w:hAnsi="Cambria Math"/>
                      <w:i/>
                      <w:sz w:val="21"/>
                    </w:rPr>
                  </m:ctrlPr>
                </m:naryPr>
                <m:sub>
                  <m:r>
                    <w:rPr>
                      <w:rFonts w:ascii="Cambria Math" w:hAnsi="Cambria Math"/>
                      <w:sz w:val="21"/>
                    </w:rPr>
                    <m:t>q∈</m:t>
                  </m:r>
                  <m:sSub>
                    <m:sSubPr>
                      <m:ctrlPr>
                        <w:rPr>
                          <w:rFonts w:ascii="Cambria Math" w:hAnsi="Cambria Math"/>
                          <w:i/>
                          <w:sz w:val="21"/>
                        </w:rPr>
                      </m:ctrlPr>
                    </m:sSubPr>
                    <m:e>
                      <m:r>
                        <w:rPr>
                          <w:rFonts w:ascii="Cambria Math" w:hAnsi="Cambria Math"/>
                          <w:sz w:val="21"/>
                        </w:rPr>
                        <m:t>Q</m:t>
                      </m:r>
                    </m:e>
                    <m:sub>
                      <m:r>
                        <w:rPr>
                          <w:rFonts w:ascii="Cambria Math" w:hAnsi="Cambria Math"/>
                          <w:sz w:val="21"/>
                        </w:rPr>
                        <m:t>1</m:t>
                      </m:r>
                    </m:sub>
                  </m:sSub>
                </m:sub>
                <m:sup/>
                <m:e>
                  <m:d>
                    <m:dPr>
                      <m:begChr m:val="["/>
                      <m:endChr m:val="]"/>
                      <m:ctrlPr>
                        <w:rPr>
                          <w:rFonts w:ascii="Cambria Math" w:hAnsi="Cambria Math"/>
                          <w:i/>
                          <w:sz w:val="21"/>
                        </w:rPr>
                      </m:ctrlPr>
                    </m:dPr>
                    <m:e>
                      <m:d>
                        <m:dPr>
                          <m:ctrlPr>
                            <w:rPr>
                              <w:rFonts w:ascii="Cambria Math" w:hAnsi="Cambria Math"/>
                              <w:i/>
                              <w:sz w:val="21"/>
                            </w:rPr>
                          </m:ctrlPr>
                        </m:dPr>
                        <m:e>
                          <m:sSub>
                            <m:sSubPr>
                              <m:ctrlPr>
                                <w:rPr>
                                  <w:rFonts w:ascii="Cambria Math" w:hAnsi="Cambria Math"/>
                                  <w:i/>
                                  <w:sz w:val="21"/>
                                </w:rPr>
                              </m:ctrlPr>
                            </m:sSubPr>
                            <m:e>
                              <m:r>
                                <w:rPr>
                                  <w:rFonts w:ascii="Cambria Math" w:hAnsi="Cambria Math"/>
                                  <w:sz w:val="21"/>
                                </w:rPr>
                                <m:t>p</m:t>
                              </m:r>
                            </m:e>
                            <m:sub>
                              <m:r>
                                <w:rPr>
                                  <w:rFonts w:ascii="Cambria Math" w:hAnsi="Cambria Math"/>
                                  <w:sz w:val="21"/>
                                </w:rPr>
                                <m:t>q</m:t>
                              </m:r>
                            </m:sub>
                          </m:sSub>
                          <m:r>
                            <w:rPr>
                              <w:rFonts w:ascii="Cambria Math" w:hAnsi="Cambria Math"/>
                              <w:sz w:val="21"/>
                            </w:rPr>
                            <m:t>-</m:t>
                          </m:r>
                          <m:sSub>
                            <m:sSubPr>
                              <m:ctrlPr>
                                <w:rPr>
                                  <w:rFonts w:ascii="Cambria Math" w:hAnsi="Cambria Math"/>
                                  <w:i/>
                                  <w:sz w:val="21"/>
                                </w:rPr>
                              </m:ctrlPr>
                            </m:sSubPr>
                            <m:e>
                              <m:r>
                                <w:rPr>
                                  <w:rFonts w:ascii="Cambria Math" w:hAnsi="Cambria Math"/>
                                  <w:sz w:val="21"/>
                                </w:rPr>
                                <m:t>c</m:t>
                              </m:r>
                            </m:e>
                            <m:sub>
                              <m:r>
                                <w:rPr>
                                  <w:rFonts w:ascii="Cambria Math" w:hAnsi="Cambria Math"/>
                                  <w:sz w:val="21"/>
                                </w:rPr>
                                <m:t>q</m:t>
                              </m:r>
                            </m:sub>
                          </m:sSub>
                          <m:r>
                            <w:rPr>
                              <w:rFonts w:ascii="Cambria Math" w:hAnsi="Cambria Math"/>
                              <w:sz w:val="21"/>
                            </w:rPr>
                            <m:t>+θ</m:t>
                          </m:r>
                          <m:sSub>
                            <m:sSubPr>
                              <m:ctrlPr>
                                <w:rPr>
                                  <w:rFonts w:ascii="Cambria Math" w:hAnsi="Cambria Math"/>
                                  <w:i/>
                                  <w:sz w:val="21"/>
                                </w:rPr>
                              </m:ctrlPr>
                            </m:sSubPr>
                            <m:e>
                              <m:r>
                                <w:rPr>
                                  <w:rFonts w:ascii="Cambria Math" w:hAnsi="Cambria Math"/>
                                  <w:sz w:val="21"/>
                                </w:rPr>
                                <m:t>d</m:t>
                              </m:r>
                            </m:e>
                            <m:sub>
                              <m:r>
                                <w:rPr>
                                  <w:rFonts w:ascii="Cambria Math" w:hAnsi="Cambria Math"/>
                                  <w:sz w:val="21"/>
                                </w:rPr>
                                <m:t>q</m:t>
                              </m:r>
                            </m:sub>
                          </m:sSub>
                        </m:e>
                      </m:d>
                      <m:nary>
                        <m:naryPr>
                          <m:chr m:val="∑"/>
                          <m:limLoc m:val="undOvr"/>
                          <m:ctrlPr>
                            <w:rPr>
                              <w:rFonts w:ascii="Cambria Math" w:hAnsi="Cambria Math"/>
                              <w:i/>
                              <w:sz w:val="21"/>
                            </w:rPr>
                          </m:ctrlPr>
                        </m:naryPr>
                        <m:sub>
                          <m:r>
                            <w:rPr>
                              <w:rFonts w:ascii="Cambria Math" w:hAnsi="Cambria Math"/>
                              <w:sz w:val="21"/>
                            </w:rPr>
                            <m:t>i=1</m:t>
                          </m:r>
                        </m:sub>
                        <m:sup>
                          <m:r>
                            <w:rPr>
                              <w:rFonts w:ascii="Cambria Math" w:hAnsi="Cambria Math"/>
                              <w:sz w:val="21"/>
                            </w:rPr>
                            <m:t>n</m:t>
                          </m:r>
                        </m:sup>
                        <m:e>
                          <m:sSub>
                            <m:sSubPr>
                              <m:ctrlPr>
                                <w:rPr>
                                  <w:rFonts w:ascii="Cambria Math" w:hAnsi="Cambria Math"/>
                                  <w:i/>
                                  <w:sz w:val="21"/>
                                </w:rPr>
                              </m:ctrlPr>
                            </m:sSubPr>
                            <m:e>
                              <m:r>
                                <w:rPr>
                                  <w:rFonts w:ascii="Cambria Math" w:hAnsi="Cambria Math"/>
                                  <w:sz w:val="21"/>
                                </w:rPr>
                                <m:t>α</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s</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e>
                      </m:nary>
                      <m:sSub>
                        <m:sSubPr>
                          <m:ctrlPr>
                            <w:rPr>
                              <w:rFonts w:ascii="Cambria Math" w:hAnsi="Cambria Math"/>
                              <w:i/>
                              <w:sz w:val="21"/>
                            </w:rPr>
                          </m:ctrlPr>
                        </m:sSubPr>
                        <m:e>
                          <m:r>
                            <w:rPr>
                              <w:rFonts w:ascii="Cambria Math" w:hAnsi="Cambria Math"/>
                              <w:sz w:val="21"/>
                            </w:rPr>
                            <m:t>P</m:t>
                          </m:r>
                        </m:e>
                        <m:sub>
                          <m:r>
                            <w:rPr>
                              <w:rFonts w:ascii="Cambria Math" w:hAnsi="Cambria Math"/>
                              <w:sz w:val="21"/>
                            </w:rPr>
                            <m:t>iq</m:t>
                          </m:r>
                        </m:sub>
                      </m:sSub>
                    </m:e>
                  </m:d>
                </m:e>
              </m:nary>
            </m:num>
            <m:den>
              <m:nary>
                <m:naryPr>
                  <m:chr m:val="∑"/>
                  <m:limLoc m:val="undOvr"/>
                  <m:ctrlPr>
                    <w:rPr>
                      <w:rFonts w:ascii="Cambria Math" w:hAnsi="Cambria Math"/>
                      <w:i/>
                      <w:sz w:val="21"/>
                    </w:rPr>
                  </m:ctrlPr>
                </m:naryPr>
                <m:sub>
                  <m:r>
                    <w:rPr>
                      <w:rFonts w:ascii="Cambria Math" w:hAnsi="Cambria Math"/>
                      <w:sz w:val="21"/>
                    </w:rPr>
                    <m:t>i=1</m:t>
                  </m:r>
                </m:sub>
                <m:sup>
                  <m:r>
                    <w:rPr>
                      <w:rFonts w:ascii="Cambria Math" w:hAnsi="Cambria Math"/>
                      <w:sz w:val="21"/>
                    </w:rPr>
                    <m:t>n</m:t>
                  </m:r>
                </m:sup>
                <m:e>
                  <m:sSub>
                    <m:sSubPr>
                      <m:ctrlPr>
                        <w:rPr>
                          <w:rFonts w:ascii="Cambria Math" w:hAnsi="Cambria Math"/>
                          <w:i/>
                          <w:sz w:val="21"/>
                        </w:rPr>
                      </m:ctrlPr>
                    </m:sSubPr>
                    <m:e>
                      <m:r>
                        <w:rPr>
                          <w:rFonts w:ascii="Cambria Math" w:hAnsi="Cambria Math"/>
                          <w:sz w:val="21"/>
                        </w:rPr>
                        <m:t>α</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s</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e>
              </m:nary>
              <m:d>
                <m:dPr>
                  <m:ctrlPr>
                    <w:rPr>
                      <w:rFonts w:ascii="Cambria Math" w:hAnsi="Cambria Math"/>
                      <w:i/>
                      <w:sz w:val="21"/>
                    </w:rPr>
                  </m:ctrlPr>
                </m:dPr>
                <m:e>
                  <m:r>
                    <w:rPr>
                      <w:rFonts w:ascii="Cambria Math" w:hAnsi="Cambria Math"/>
                      <w:sz w:val="21"/>
                    </w:rPr>
                    <m:t>1-</m:t>
                  </m:r>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e>
              </m:d>
            </m:den>
          </m:f>
          <m:r>
            <w:rPr>
              <w:rFonts w:ascii="Cambria Math" w:hAnsi="Cambria Math"/>
              <w:sz w:val="21"/>
            </w:rPr>
            <m:t>≤</m:t>
          </m:r>
          <m:f>
            <m:fPr>
              <m:type m:val="lin"/>
              <m:ctrlPr>
                <w:rPr>
                  <w:rFonts w:ascii="Cambria Math" w:hAnsi="Cambria Math"/>
                  <w:i/>
                  <w:sz w:val="21"/>
                </w:rPr>
              </m:ctrlPr>
            </m:fPr>
            <m:num>
              <m:nary>
                <m:naryPr>
                  <m:chr m:val="∑"/>
                  <m:limLoc m:val="undOvr"/>
                  <m:supHide m:val="1"/>
                  <m:ctrlPr>
                    <w:rPr>
                      <w:rFonts w:ascii="Cambria Math" w:hAnsi="Cambria Math"/>
                      <w:i/>
                      <w:sz w:val="21"/>
                    </w:rPr>
                  </m:ctrlPr>
                </m:naryPr>
                <m:sub>
                  <m:r>
                    <w:rPr>
                      <w:rFonts w:ascii="Cambria Math" w:hAnsi="Cambria Math"/>
                      <w:sz w:val="21"/>
                    </w:rPr>
                    <m:t>q∈</m:t>
                  </m:r>
                  <m:sSub>
                    <m:sSubPr>
                      <m:ctrlPr>
                        <w:rPr>
                          <w:rFonts w:ascii="Cambria Math" w:hAnsi="Cambria Math"/>
                          <w:i/>
                          <w:sz w:val="21"/>
                        </w:rPr>
                      </m:ctrlPr>
                    </m:sSubPr>
                    <m:e>
                      <m:r>
                        <w:rPr>
                          <w:rFonts w:ascii="Cambria Math" w:hAnsi="Cambria Math"/>
                          <w:sz w:val="21"/>
                        </w:rPr>
                        <m:t>Q</m:t>
                      </m:r>
                    </m:e>
                    <m:sub>
                      <m:r>
                        <w:rPr>
                          <w:rFonts w:ascii="Cambria Math" w:hAnsi="Cambria Math"/>
                          <w:sz w:val="21"/>
                        </w:rPr>
                        <m:t>1</m:t>
                      </m:r>
                    </m:sub>
                  </m:sSub>
                </m:sub>
                <m:sup/>
                <m:e>
                  <m:d>
                    <m:dPr>
                      <m:begChr m:val="["/>
                      <m:endChr m:val="]"/>
                      <m:ctrlPr>
                        <w:rPr>
                          <w:rFonts w:ascii="Cambria Math" w:hAnsi="Cambria Math"/>
                          <w:i/>
                          <w:sz w:val="21"/>
                        </w:rPr>
                      </m:ctrlPr>
                    </m:dPr>
                    <m:e>
                      <m:d>
                        <m:dPr>
                          <m:ctrlPr>
                            <w:rPr>
                              <w:rFonts w:ascii="Cambria Math" w:hAnsi="Cambria Math"/>
                              <w:i/>
                              <w:sz w:val="21"/>
                            </w:rPr>
                          </m:ctrlPr>
                        </m:dPr>
                        <m:e>
                          <m:sSub>
                            <m:sSubPr>
                              <m:ctrlPr>
                                <w:rPr>
                                  <w:rFonts w:ascii="Cambria Math" w:hAnsi="Cambria Math"/>
                                  <w:i/>
                                  <w:sz w:val="21"/>
                                </w:rPr>
                              </m:ctrlPr>
                            </m:sSubPr>
                            <m:e>
                              <m:r>
                                <w:rPr>
                                  <w:rFonts w:ascii="Cambria Math" w:hAnsi="Cambria Math"/>
                                  <w:sz w:val="21"/>
                                </w:rPr>
                                <m:t>p</m:t>
                              </m:r>
                            </m:e>
                            <m:sub>
                              <m:r>
                                <w:rPr>
                                  <w:rFonts w:ascii="Cambria Math" w:hAnsi="Cambria Math"/>
                                  <w:sz w:val="21"/>
                                </w:rPr>
                                <m:t>q</m:t>
                              </m:r>
                            </m:sub>
                          </m:sSub>
                          <m:r>
                            <w:rPr>
                              <w:rFonts w:ascii="Cambria Math" w:hAnsi="Cambria Math"/>
                              <w:sz w:val="21"/>
                            </w:rPr>
                            <m:t>-</m:t>
                          </m:r>
                          <m:sSub>
                            <m:sSubPr>
                              <m:ctrlPr>
                                <w:rPr>
                                  <w:rFonts w:ascii="Cambria Math" w:hAnsi="Cambria Math"/>
                                  <w:i/>
                                  <w:sz w:val="21"/>
                                </w:rPr>
                              </m:ctrlPr>
                            </m:sSubPr>
                            <m:e>
                              <m:r>
                                <w:rPr>
                                  <w:rFonts w:ascii="Cambria Math" w:hAnsi="Cambria Math"/>
                                  <w:sz w:val="21"/>
                                </w:rPr>
                                <m:t>c</m:t>
                              </m:r>
                            </m:e>
                            <m:sub>
                              <m:r>
                                <w:rPr>
                                  <w:rFonts w:ascii="Cambria Math" w:hAnsi="Cambria Math"/>
                                  <w:sz w:val="21"/>
                                </w:rPr>
                                <m:t>q</m:t>
                              </m:r>
                            </m:sub>
                          </m:sSub>
                          <m:r>
                            <w:rPr>
                              <w:rFonts w:ascii="Cambria Math" w:hAnsi="Cambria Math"/>
                              <w:sz w:val="21"/>
                            </w:rPr>
                            <m:t>+θ</m:t>
                          </m:r>
                          <m:sSub>
                            <m:sSubPr>
                              <m:ctrlPr>
                                <w:rPr>
                                  <w:rFonts w:ascii="Cambria Math" w:hAnsi="Cambria Math"/>
                                  <w:i/>
                                  <w:sz w:val="21"/>
                                </w:rPr>
                              </m:ctrlPr>
                            </m:sSubPr>
                            <m:e>
                              <m:r>
                                <w:rPr>
                                  <w:rFonts w:ascii="Cambria Math" w:hAnsi="Cambria Math"/>
                                  <w:sz w:val="21"/>
                                </w:rPr>
                                <m:t>d</m:t>
                              </m:r>
                            </m:e>
                            <m:sub>
                              <m:r>
                                <w:rPr>
                                  <w:rFonts w:ascii="Cambria Math" w:hAnsi="Cambria Math"/>
                                  <w:sz w:val="21"/>
                                </w:rPr>
                                <m:t>q</m:t>
                              </m:r>
                            </m:sub>
                          </m:sSub>
                        </m:e>
                      </m:d>
                      <m:nary>
                        <m:naryPr>
                          <m:chr m:val="∑"/>
                          <m:limLoc m:val="undOvr"/>
                          <m:ctrlPr>
                            <w:rPr>
                              <w:rFonts w:ascii="Cambria Math" w:hAnsi="Cambria Math"/>
                              <w:i/>
                              <w:sz w:val="21"/>
                            </w:rPr>
                          </m:ctrlPr>
                        </m:naryPr>
                        <m:sub>
                          <m:r>
                            <w:rPr>
                              <w:rFonts w:ascii="Cambria Math" w:hAnsi="Cambria Math"/>
                              <w:sz w:val="21"/>
                            </w:rPr>
                            <m:t>i=1</m:t>
                          </m:r>
                        </m:sub>
                        <m:sup>
                          <m:r>
                            <w:rPr>
                              <w:rFonts w:ascii="Cambria Math" w:hAnsi="Cambria Math"/>
                              <w:sz w:val="21"/>
                            </w:rPr>
                            <m:t>n</m:t>
                          </m:r>
                        </m:sup>
                        <m:e>
                          <m:sSub>
                            <m:sSubPr>
                              <m:ctrlPr>
                                <w:rPr>
                                  <w:rFonts w:ascii="Cambria Math" w:hAnsi="Cambria Math"/>
                                  <w:i/>
                                  <w:sz w:val="21"/>
                                </w:rPr>
                              </m:ctrlPr>
                            </m:sSubPr>
                            <m:e>
                              <m:r>
                                <w:rPr>
                                  <w:rFonts w:ascii="Cambria Math" w:hAnsi="Cambria Math"/>
                                  <w:sz w:val="21"/>
                                </w:rPr>
                                <m:t>α</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s</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e>
                      </m:nary>
                      <m:d>
                        <m:dPr>
                          <m:ctrlPr>
                            <w:rPr>
                              <w:rFonts w:ascii="Cambria Math" w:hAnsi="Cambria Math"/>
                              <w:i/>
                              <w:sz w:val="21"/>
                            </w:rPr>
                          </m:ctrlPr>
                        </m:dPr>
                        <m:e>
                          <m:r>
                            <w:rPr>
                              <w:rFonts w:ascii="Cambria Math" w:hAnsi="Cambria Math"/>
                              <w:sz w:val="21"/>
                            </w:rPr>
                            <m:t>1-</m:t>
                          </m:r>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e>
                      </m:d>
                    </m:e>
                  </m:d>
                </m:e>
              </m:nary>
            </m:num>
            <m:den>
              <m:nary>
                <m:naryPr>
                  <m:chr m:val="∑"/>
                  <m:limLoc m:val="undOvr"/>
                  <m:ctrlPr>
                    <w:rPr>
                      <w:rFonts w:ascii="Cambria Math" w:hAnsi="Cambria Math"/>
                      <w:i/>
                      <w:sz w:val="21"/>
                    </w:rPr>
                  </m:ctrlPr>
                </m:naryPr>
                <m:sub>
                  <m:r>
                    <w:rPr>
                      <w:rFonts w:ascii="Cambria Math" w:hAnsi="Cambria Math"/>
                      <w:sz w:val="21"/>
                    </w:rPr>
                    <m:t>i=1</m:t>
                  </m:r>
                </m:sub>
                <m:sup>
                  <m:r>
                    <w:rPr>
                      <w:rFonts w:ascii="Cambria Math" w:hAnsi="Cambria Math"/>
                      <w:sz w:val="21"/>
                    </w:rPr>
                    <m:t>n</m:t>
                  </m:r>
                </m:sup>
                <m:e>
                  <m:sSub>
                    <m:sSubPr>
                      <m:ctrlPr>
                        <w:rPr>
                          <w:rFonts w:ascii="Cambria Math" w:hAnsi="Cambria Math"/>
                          <w:i/>
                          <w:sz w:val="21"/>
                        </w:rPr>
                      </m:ctrlPr>
                    </m:sSubPr>
                    <m:e>
                      <m:r>
                        <w:rPr>
                          <w:rFonts w:ascii="Cambria Math" w:hAnsi="Cambria Math"/>
                          <w:sz w:val="21"/>
                        </w:rPr>
                        <m:t>α</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s</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e>
              </m:nary>
              <m:d>
                <m:dPr>
                  <m:ctrlPr>
                    <w:rPr>
                      <w:rFonts w:ascii="Cambria Math" w:hAnsi="Cambria Math"/>
                      <w:i/>
                      <w:sz w:val="21"/>
                    </w:rPr>
                  </m:ctrlPr>
                </m:dPr>
                <m:e>
                  <m:r>
                    <w:rPr>
                      <w:rFonts w:ascii="Cambria Math" w:hAnsi="Cambria Math"/>
                      <w:sz w:val="21"/>
                    </w:rPr>
                    <m:t>1-</m:t>
                  </m:r>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e>
              </m:d>
            </m:den>
          </m:f>
        </m:oMath>
      </m:oMathPara>
    </w:p>
    <w:p w:rsidR="005A0B6E" w:rsidRPr="006C2E8D" w:rsidRDefault="005A0B6E" w:rsidP="005A0B6E">
      <w:pPr>
        <w:numPr>
          <w:ilvl w:val="12"/>
          <w:numId w:val="0"/>
        </w:numPr>
        <w:spacing w:before="156" w:after="156"/>
        <w:ind w:leftChars="886" w:left="2126"/>
        <w:rPr>
          <w:rFonts w:eastAsiaTheme="minorEastAsia"/>
          <w:sz w:val="21"/>
        </w:rPr>
      </w:pPr>
      <m:oMathPara>
        <m:oMathParaPr>
          <m:jc m:val="left"/>
        </m:oMathParaPr>
        <m:oMath>
          <m:r>
            <w:rPr>
              <w:rFonts w:ascii="Cambria Math" w:hAnsi="Cambria Math"/>
              <w:sz w:val="21"/>
            </w:rPr>
            <m:t>≤</m:t>
          </m:r>
          <m:nary>
            <m:naryPr>
              <m:chr m:val="∑"/>
              <m:limLoc m:val="undOvr"/>
              <m:supHide m:val="1"/>
              <m:ctrlPr>
                <w:rPr>
                  <w:rFonts w:ascii="Cambria Math" w:hAnsi="Cambria Math"/>
                  <w:i/>
                </w:rPr>
              </m:ctrlPr>
            </m:naryPr>
            <m:sub>
              <m:r>
                <w:rPr>
                  <w:rFonts w:ascii="Cambria Math" w:hAnsi="Cambria Math"/>
                </w:rPr>
                <m:t>q∈</m:t>
              </m:r>
              <m:sSub>
                <m:sSubPr>
                  <m:ctrlPr>
                    <w:rPr>
                      <w:rFonts w:ascii="Cambria Math" w:hAnsi="Cambria Math"/>
                      <w:i/>
                    </w:rPr>
                  </m:ctrlPr>
                </m:sSubPr>
                <m:e>
                  <m:r>
                    <w:rPr>
                      <w:rFonts w:ascii="Cambria Math" w:hAnsi="Cambria Math"/>
                    </w:rPr>
                    <m:t>Q</m:t>
                  </m:r>
                </m:e>
                <m:sub>
                  <m:r>
                    <w:rPr>
                      <w:rFonts w:ascii="Cambria Math" w:hAnsi="Cambria Math"/>
                    </w:rPr>
                    <m:t>1</m:t>
                  </m:r>
                </m:sub>
              </m:sSub>
            </m:sub>
            <m:sup/>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q</m:t>
                      </m:r>
                    </m:sub>
                  </m:sSub>
                  <m:r>
                    <w:rPr>
                      <w:rFonts w:ascii="Cambria Math" w:hAnsi="Cambria Math"/>
                    </w:rPr>
                    <m:t>+θ</m:t>
                  </m:r>
                  <m:sSub>
                    <m:sSubPr>
                      <m:ctrlPr>
                        <w:rPr>
                          <w:rFonts w:ascii="Cambria Math" w:hAnsi="Cambria Math"/>
                          <w:i/>
                        </w:rPr>
                      </m:ctrlPr>
                    </m:sSubPr>
                    <m:e>
                      <m:r>
                        <w:rPr>
                          <w:rFonts w:ascii="Cambria Math" w:hAnsi="Cambria Math"/>
                        </w:rPr>
                        <m:t>d</m:t>
                      </m:r>
                    </m:e>
                    <m:sub>
                      <m:r>
                        <w:rPr>
                          <w:rFonts w:ascii="Cambria Math" w:hAnsi="Cambria Math"/>
                        </w:rPr>
                        <m:t>q</m:t>
                      </m:r>
                    </m:sub>
                  </m:sSub>
                </m:e>
              </m:d>
            </m:e>
          </m:nary>
        </m:oMath>
      </m:oMathPara>
    </w:p>
    <w:p w:rsidR="005A0B6E" w:rsidRPr="00D66F49" w:rsidRDefault="005A0B6E" w:rsidP="00D66F49">
      <w:pPr>
        <w:spacing w:before="120" w:after="120" w:line="480" w:lineRule="auto"/>
        <w:rPr>
          <w:rFonts w:eastAsiaTheme="minorEastAsia"/>
        </w:rPr>
      </w:pPr>
      <w:r>
        <w:t>This</w:t>
      </w:r>
      <w:r w:rsidRPr="00D66F49">
        <w:rPr>
          <w:rFonts w:eastAsiaTheme="minorEastAsia" w:hint="eastAsia"/>
        </w:rPr>
        <w:t xml:space="preserve"> contributes to </w:t>
      </w:r>
      <w:r w:rsidRPr="00D66F49">
        <w:rPr>
          <w:rFonts w:hint="eastAsia"/>
        </w:rPr>
        <w:t>an</w:t>
      </w:r>
      <w:r w:rsidRPr="00D66F49">
        <w:rPr>
          <w:rFonts w:eastAsiaTheme="minorEastAsia" w:hint="eastAsia"/>
        </w:rPr>
        <w:t xml:space="preserve"> indicative inequality:</w:t>
      </w:r>
    </w:p>
    <w:p w:rsidR="005A0B6E" w:rsidRPr="00701F16" w:rsidRDefault="00ED6E9D" w:rsidP="005A0B6E">
      <w:pPr>
        <w:numPr>
          <w:ilvl w:val="12"/>
          <w:numId w:val="0"/>
        </w:numPr>
        <w:tabs>
          <w:tab w:val="right" w:pos="9356"/>
        </w:tabs>
        <w:spacing w:before="156" w:after="156"/>
        <w:ind w:firstLineChars="295" w:firstLine="708"/>
      </w:pPr>
      <m:oMath>
        <m:sSup>
          <m:sSupPr>
            <m:ctrlPr>
              <w:rPr>
                <w:rFonts w:ascii="Cambria Math" w:hAnsi="Cambria Math"/>
                <w:i/>
              </w:rPr>
            </m:ctrlPr>
          </m:sSupPr>
          <m:e>
            <m:sSub>
              <m:sSubPr>
                <m:ctrlPr>
                  <w:rPr>
                    <w:rFonts w:ascii="Cambria Math" w:hAnsi="Cambria Math"/>
                    <w:i/>
                  </w:rPr>
                </m:ctrlPr>
              </m:sSubPr>
              <m:e>
                <m:r>
                  <w:rPr>
                    <w:rFonts w:ascii="Cambria Math" w:hAnsi="Cambria Math"/>
                  </w:rPr>
                  <m:t>p</m:t>
                </m:r>
              </m:e>
              <m:sub>
                <m:r>
                  <w:rPr>
                    <w:rFonts w:ascii="Cambria Math" w:hAnsi="Cambria Math"/>
                  </w:rPr>
                  <m:t>a</m:t>
                </m:r>
              </m:sub>
            </m:sSub>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-θ</m:t>
        </m:r>
        <m:sSub>
          <m:sSubPr>
            <m:ctrlPr>
              <w:rPr>
                <w:rFonts w:ascii="Cambria Math" w:hAnsi="Cambria Math"/>
                <w:i/>
              </w:rPr>
            </m:ctrlPr>
          </m:sSubPr>
          <m:e>
            <m:r>
              <w:rPr>
                <w:rFonts w:ascii="Cambria Math" w:hAnsi="Cambria Math"/>
              </w:rPr>
              <m:t>d</m:t>
            </m:r>
          </m:e>
          <m:sub>
            <m:r>
              <w:rPr>
                <w:rFonts w:ascii="Cambria Math" w:hAnsi="Cambria Math"/>
              </w:rPr>
              <m:t>a</m:t>
            </m:r>
          </m:sub>
        </m:sSub>
        <m:r>
          <w:rPr>
            <w:rFonts w:ascii="Cambria Math" w:hAnsi="Cambria Math"/>
          </w:rPr>
          <m:t>+</m:t>
        </m:r>
        <m:f>
          <m:fPr>
            <m:type m:val="lin"/>
            <m:ctrlPr>
              <w:rPr>
                <w:rFonts w:ascii="Cambria Math" w:hAnsi="Cambria Math"/>
                <w:i/>
              </w:rPr>
            </m:ctrlPr>
          </m:fPr>
          <m:num>
            <m:r>
              <w:rPr>
                <w:rFonts w:ascii="Cambria Math" w:hAnsi="Cambria Math"/>
              </w:rPr>
              <m:t>2</m:t>
            </m:r>
          </m:num>
          <m:den>
            <m:r>
              <w:rPr>
                <w:rFonts w:ascii="Cambria Math" w:hAnsi="Cambria Math"/>
              </w:rPr>
              <m:t>δ</m:t>
            </m:r>
          </m:den>
        </m:f>
        <m:r>
          <w:rPr>
            <w:rFonts w:ascii="Cambria Math" w:hAnsi="Cambria Math"/>
          </w:rPr>
          <m:t>+</m:t>
        </m:r>
        <m:nary>
          <m:naryPr>
            <m:chr m:val="∑"/>
            <m:limLoc m:val="undOvr"/>
            <m:supHide m:val="1"/>
            <m:ctrlPr>
              <w:rPr>
                <w:rFonts w:ascii="Cambria Math" w:hAnsi="Cambria Math"/>
                <w:i/>
              </w:rPr>
            </m:ctrlPr>
          </m:naryPr>
          <m:sub>
            <m:r>
              <w:rPr>
                <w:rFonts w:ascii="Cambria Math" w:hAnsi="Cambria Math"/>
              </w:rPr>
              <m:t>q∈</m:t>
            </m:r>
            <m:sSub>
              <m:sSubPr>
                <m:ctrlPr>
                  <w:rPr>
                    <w:rFonts w:ascii="Cambria Math" w:hAnsi="Cambria Math"/>
                    <w:i/>
                  </w:rPr>
                </m:ctrlPr>
              </m:sSubPr>
              <m:e>
                <m:r>
                  <w:rPr>
                    <w:rFonts w:ascii="Cambria Math" w:hAnsi="Cambria Math"/>
                  </w:rPr>
                  <m:t>Q</m:t>
                </m:r>
              </m:e>
              <m:sub>
                <m:r>
                  <w:rPr>
                    <w:rFonts w:ascii="Cambria Math" w:hAnsi="Cambria Math"/>
                  </w:rPr>
                  <m:t>1</m:t>
                </m:r>
              </m:sub>
            </m:sSub>
          </m:sub>
          <m:sup/>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q</m:t>
                    </m:r>
                  </m:sub>
                </m:sSub>
                <m:r>
                  <w:rPr>
                    <w:rFonts w:ascii="Cambria Math" w:hAnsi="Cambria Math"/>
                  </w:rPr>
                  <m:t>+θ</m:t>
                </m:r>
                <m:sSub>
                  <m:sSubPr>
                    <m:ctrlPr>
                      <w:rPr>
                        <w:rFonts w:ascii="Cambria Math" w:hAnsi="Cambria Math"/>
                        <w:i/>
                      </w:rPr>
                    </m:ctrlPr>
                  </m:sSubPr>
                  <m:e>
                    <m:r>
                      <w:rPr>
                        <w:rFonts w:ascii="Cambria Math" w:hAnsi="Cambria Math"/>
                      </w:rPr>
                      <m:t>d</m:t>
                    </m:r>
                  </m:e>
                  <m:sub>
                    <m:r>
                      <w:rPr>
                        <w:rFonts w:ascii="Cambria Math" w:hAnsi="Cambria Math"/>
                      </w:rPr>
                      <m:t>q</m:t>
                    </m:r>
                  </m:sub>
                </m:sSub>
              </m:e>
            </m:d>
          </m:e>
        </m:nary>
      </m:oMath>
      <w:r w:rsidR="005A0B6E">
        <w:rPr>
          <w:rFonts w:eastAsiaTheme="minorEastAsia" w:hint="eastAsia"/>
        </w:rPr>
        <w:t>,</w:t>
      </w:r>
      <w:r w:rsidR="005A0B6E" w:rsidRPr="00701F16">
        <w:tab/>
        <w:t>(1</w:t>
      </w:r>
      <w:r w:rsidR="005A0B6E">
        <w:rPr>
          <w:rFonts w:eastAsiaTheme="minorEastAsia" w:hint="eastAsia"/>
        </w:rPr>
        <w:t>2</w:t>
      </w:r>
      <w:r w:rsidR="005A0B6E" w:rsidRPr="00701F16">
        <w:t>)</w:t>
      </w:r>
    </w:p>
    <w:p w:rsidR="005A0B6E" w:rsidRPr="00D66F49" w:rsidRDefault="005A0B6E" w:rsidP="0095666A">
      <w:pPr>
        <w:spacing w:before="120" w:after="120" w:line="480" w:lineRule="auto"/>
        <w:jc w:val="both"/>
        <w:rPr>
          <w:rFonts w:eastAsiaTheme="minorEastAsia"/>
        </w:rPr>
      </w:pPr>
      <w:r w:rsidRPr="00D66F49">
        <w:rPr>
          <w:rFonts w:eastAsiaTheme="minorEastAsia" w:hint="eastAsia"/>
        </w:rPr>
        <w:t xml:space="preserve">where the first and second terms on the right hand side are the cost and the policy parameters, the third term </w:t>
      </w:r>
      <w:r w:rsidRPr="00D66F49">
        <w:rPr>
          <w:rFonts w:hint="eastAsia"/>
        </w:rPr>
        <w:t>reflects</w:t>
      </w:r>
      <w:r w:rsidRPr="00D66F49">
        <w:rPr>
          <w:rFonts w:eastAsiaTheme="minorEastAsia" w:hint="eastAsia"/>
        </w:rPr>
        <w:t xml:space="preserve"> customers sensitivity in price, and the last term are parameters related to existing models in the current market, which forms a reference for the new EV model pricing. </w:t>
      </w:r>
    </w:p>
    <w:p w:rsidR="005A0B6E" w:rsidRPr="00D66F49" w:rsidRDefault="005A0B6E" w:rsidP="00D66F49">
      <w:pPr>
        <w:spacing w:before="120" w:after="120" w:line="480" w:lineRule="auto"/>
        <w:rPr>
          <w:rFonts w:eastAsiaTheme="minorEastAsia"/>
        </w:rPr>
      </w:pPr>
      <w:r w:rsidRPr="00D66F49">
        <w:rPr>
          <w:rFonts w:eastAsiaTheme="minorEastAsia" w:hint="eastAsia"/>
        </w:rPr>
        <w:t xml:space="preserve">On the other </w:t>
      </w:r>
      <w:r w:rsidRPr="00D66F49">
        <w:rPr>
          <w:rFonts w:hint="eastAsia"/>
        </w:rPr>
        <w:t>hand</w:t>
      </w:r>
      <w:r w:rsidRPr="00D66F49">
        <w:rPr>
          <w:rFonts w:eastAsiaTheme="minorEastAsia" w:hint="eastAsia"/>
        </w:rPr>
        <w:t xml:space="preserve">, </w:t>
      </w:r>
      <w:r w:rsidRPr="00701F16">
        <w:t xml:space="preserve">we </w:t>
      </w:r>
      <w:r w:rsidRPr="00D66F49">
        <w:rPr>
          <w:rFonts w:eastAsiaTheme="minorEastAsia" w:hint="eastAsia"/>
        </w:rPr>
        <w:t>term</w:t>
      </w:r>
      <w:r w:rsidRPr="00701F16">
        <w:t xml:space="preserve"> </w:t>
      </w:r>
      <m:oMath>
        <m:r>
          <w:rPr>
            <w:rFonts w:ascii="Cambria Math" w:hAnsi="Cambria Math"/>
          </w:rPr>
          <m:t>γ=max⁡</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  for i=1,2,…n</m:t>
            </m:r>
          </m:e>
        </m:d>
      </m:oMath>
      <w:r w:rsidRPr="00D66F49">
        <w:rPr>
          <w:rFonts w:eastAsiaTheme="minorEastAsia" w:hint="eastAsia"/>
        </w:rPr>
        <w:t xml:space="preserve">. Because </w:t>
      </w:r>
      <m:oMath>
        <m:sSub>
          <m:sSubPr>
            <m:ctrlPr>
              <w:rPr>
                <w:rFonts w:ascii="Cambria Math" w:hAnsi="Cambria Math"/>
                <w:i/>
              </w:rPr>
            </m:ctrlPr>
          </m:sSubPr>
          <m:e>
            <m:r>
              <w:rPr>
                <w:rFonts w:ascii="Cambria Math" w:hAnsi="Cambria Math"/>
              </w:rPr>
              <m:t>P</m:t>
            </m:r>
          </m:e>
          <m:sub>
            <m:r>
              <w:rPr>
                <w:rFonts w:ascii="Cambria Math" w:hAnsi="Cambria Math"/>
              </w:rPr>
              <m:t>ia</m:t>
            </m:r>
          </m:sub>
        </m:sSub>
        <m:r>
          <w:rPr>
            <w:rFonts w:ascii="Cambria Math" w:hAnsi="Cambria Math"/>
          </w:rPr>
          <m:t>&lt;0.5</m:t>
        </m:r>
      </m:oMath>
      <w:r w:rsidRPr="00D66F49">
        <w:rPr>
          <w:rFonts w:eastAsiaTheme="minorEastAsia" w:hint="eastAsia"/>
        </w:rPr>
        <w:t>, we can get</w:t>
      </w:r>
    </w:p>
    <w:p w:rsidR="005A0B6E" w:rsidRDefault="005A0B6E" w:rsidP="005A0B6E">
      <w:pPr>
        <w:numPr>
          <w:ilvl w:val="12"/>
          <w:numId w:val="0"/>
        </w:numPr>
        <w:spacing w:before="156" w:after="156"/>
        <w:ind w:firstLineChars="295" w:firstLine="708"/>
        <w:rPr>
          <w:rFonts w:eastAsiaTheme="minorEastAsia"/>
        </w:rPr>
      </w:pPr>
      <m:oMath>
        <m:r>
          <w:rPr>
            <w:rFonts w:ascii="Cambria Math" w:hAnsi="Cambria Math"/>
          </w:rPr>
          <m:t>-</m:t>
        </m:r>
        <m:f>
          <m:fPr>
            <m:type m:val="lin"/>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s</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ia</m:t>
                    </m:r>
                  </m:sub>
                </m:sSub>
              </m:e>
            </m:nary>
          </m:num>
          <m:den>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α</m:t>
                    </m:r>
                  </m:e>
                  <m:sub>
                    <m:r>
                      <w:rPr>
                        <w:rFonts w:ascii="Cambria Math" w:hAnsi="Cambria Math"/>
                      </w:rPr>
                      <m:t>i</m:t>
                    </m:r>
                  </m:sub>
                </m:sSub>
                <m:sSub>
                  <m:sSubPr>
                    <m:ctrlPr>
                      <w:rPr>
                        <w:rFonts w:ascii="Cambria Math" w:hAnsi="Cambria Math"/>
                        <w:i/>
                      </w:rPr>
                    </m:ctrlPr>
                  </m:sSubPr>
                  <m:e>
                    <m:r>
                      <w:rPr>
                        <w:rFonts w:ascii="Cambria Math" w:hAnsi="Cambria Math"/>
                      </w:rPr>
                      <m:t>s</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ia</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ia</m:t>
                        </m:r>
                      </m:sub>
                    </m:sSub>
                    <m:r>
                      <w:rPr>
                        <w:rFonts w:ascii="Cambria Math" w:hAnsi="Cambria Math"/>
                      </w:rPr>
                      <m:t>-1</m:t>
                    </m:r>
                  </m:e>
                </m:d>
              </m:e>
            </m:nary>
          </m:den>
        </m:f>
        <m:r>
          <w:rPr>
            <w:rFonts w:ascii="Cambria Math" w:hAnsi="Cambria Math"/>
          </w:rPr>
          <m:t>≥</m:t>
        </m:r>
        <m:f>
          <m:fPr>
            <m:type m:val="lin"/>
            <m:ctrlPr>
              <w:rPr>
                <w:rFonts w:ascii="Cambria Math" w:hAnsi="Cambria Math"/>
                <w:i/>
              </w:rPr>
            </m:ctrlPr>
          </m:fPr>
          <m:num>
            <m:r>
              <w:rPr>
                <w:rFonts w:ascii="Cambria Math" w:hAnsi="Cambria Math"/>
              </w:rPr>
              <m:t>1</m:t>
            </m:r>
          </m:num>
          <m:den>
            <m:r>
              <w:rPr>
                <w:rFonts w:ascii="Cambria Math" w:hAnsi="Cambria Math"/>
              </w:rPr>
              <m:t>γ</m:t>
            </m:r>
          </m:den>
        </m:f>
      </m:oMath>
      <w:r>
        <w:rPr>
          <w:rFonts w:eastAsiaTheme="minorEastAsia" w:hint="eastAsia"/>
        </w:rPr>
        <w:t>,</w:t>
      </w:r>
    </w:p>
    <w:p w:rsidR="005A0B6E" w:rsidRPr="00D66F49" w:rsidRDefault="005A0B6E" w:rsidP="00D66F49">
      <w:pPr>
        <w:spacing w:before="120" w:after="120" w:line="480" w:lineRule="auto"/>
        <w:rPr>
          <w:rFonts w:eastAsiaTheme="minorEastAsia"/>
        </w:rPr>
      </w:pPr>
      <w:r w:rsidRPr="00D66F49">
        <w:rPr>
          <w:rFonts w:eastAsiaTheme="minorEastAsia" w:hint="eastAsia"/>
        </w:rPr>
        <w:t xml:space="preserve">which </w:t>
      </w:r>
      <w:r w:rsidRPr="00D66F49">
        <w:rPr>
          <w:rFonts w:hint="eastAsia"/>
        </w:rPr>
        <w:t>indicates</w:t>
      </w:r>
      <w:r w:rsidRPr="00D66F49">
        <w:rPr>
          <w:rFonts w:eastAsiaTheme="minorEastAsia" w:hint="eastAsia"/>
        </w:rPr>
        <w:t xml:space="preserve"> that </w:t>
      </w:r>
      <m:oMath>
        <m:sSub>
          <m:sSubPr>
            <m:ctrlPr>
              <w:rPr>
                <w:rFonts w:ascii="Cambria Math" w:hAnsi="Cambria Math"/>
                <w:i/>
              </w:rPr>
            </m:ctrlPr>
          </m:sSubPr>
          <m:e>
            <m:r>
              <w:rPr>
                <w:rFonts w:ascii="Cambria Math" w:hAnsi="Cambria Math"/>
              </w:rPr>
              <m:t>p</m:t>
            </m:r>
          </m:e>
          <m:sub>
            <m:r>
              <w:rPr>
                <w:rFonts w:ascii="Cambria Math" w:hAnsi="Cambria Math"/>
              </w:rPr>
              <m:t>a</m:t>
            </m:r>
          </m:sub>
        </m:sSub>
      </m:oMath>
      <w:r w:rsidRPr="00D66F49">
        <w:rPr>
          <w:rFonts w:eastAsiaTheme="minorEastAsia" w:hint="eastAsia"/>
        </w:rPr>
        <w:t xml:space="preserve"> follows</w:t>
      </w:r>
    </w:p>
    <w:p w:rsidR="005A0B6E" w:rsidRDefault="00ED6E9D" w:rsidP="005A0B6E">
      <w:pPr>
        <w:numPr>
          <w:ilvl w:val="12"/>
          <w:numId w:val="0"/>
        </w:numPr>
        <w:tabs>
          <w:tab w:val="right" w:pos="9356"/>
        </w:tabs>
        <w:spacing w:before="156" w:after="156"/>
        <w:ind w:firstLineChars="295" w:firstLine="708"/>
        <w:rPr>
          <w:rFonts w:eastAsiaTheme="minorEastAsia"/>
        </w:rPr>
      </w:pPr>
      <m:oMath>
        <m:sSup>
          <m:sSupPr>
            <m:ctrlPr>
              <w:rPr>
                <w:rFonts w:ascii="Cambria Math" w:hAnsi="Cambria Math"/>
                <w:i/>
              </w:rPr>
            </m:ctrlPr>
          </m:sSupPr>
          <m:e>
            <m:sSub>
              <m:sSubPr>
                <m:ctrlPr>
                  <w:rPr>
                    <w:rFonts w:ascii="Cambria Math" w:hAnsi="Cambria Math"/>
                    <w:i/>
                  </w:rPr>
                </m:ctrlPr>
              </m:sSubPr>
              <m:e>
                <m:r>
                  <w:rPr>
                    <w:rFonts w:ascii="Cambria Math" w:hAnsi="Cambria Math"/>
                  </w:rPr>
                  <m:t>p</m:t>
                </m:r>
              </m:e>
              <m:sub>
                <m:r>
                  <w:rPr>
                    <w:rFonts w:ascii="Cambria Math" w:hAnsi="Cambria Math"/>
                  </w:rPr>
                  <m:t>a</m:t>
                </m:r>
              </m:sub>
            </m:sSub>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-θ</m:t>
        </m:r>
        <m:sSub>
          <m:sSubPr>
            <m:ctrlPr>
              <w:rPr>
                <w:rFonts w:ascii="Cambria Math" w:hAnsi="Cambria Math"/>
                <w:i/>
              </w:rPr>
            </m:ctrlPr>
          </m:sSubPr>
          <m:e>
            <m:r>
              <w:rPr>
                <w:rFonts w:ascii="Cambria Math" w:hAnsi="Cambria Math"/>
              </w:rPr>
              <m:t>d</m:t>
            </m:r>
          </m:e>
          <m:sub>
            <m:r>
              <w:rPr>
                <w:rFonts w:ascii="Cambria Math" w:hAnsi="Cambria Math"/>
              </w:rPr>
              <m:t>a</m:t>
            </m:r>
          </m:sub>
        </m:sSub>
        <m:r>
          <w:rPr>
            <w:rFonts w:ascii="Cambria Math" w:hAnsi="Cambria Math"/>
          </w:rPr>
          <m:t>+</m:t>
        </m:r>
        <m:f>
          <m:fPr>
            <m:type m:val="lin"/>
            <m:ctrlPr>
              <w:rPr>
                <w:rFonts w:ascii="Cambria Math" w:hAnsi="Cambria Math"/>
                <w:i/>
              </w:rPr>
            </m:ctrlPr>
          </m:fPr>
          <m:num>
            <m:r>
              <w:rPr>
                <w:rFonts w:ascii="Cambria Math" w:hAnsi="Cambria Math"/>
              </w:rPr>
              <m:t>1</m:t>
            </m:r>
          </m:num>
          <m:den>
            <m:r>
              <w:rPr>
                <w:rFonts w:ascii="Cambria Math" w:hAnsi="Cambria Math"/>
              </w:rPr>
              <m:t>γ</m:t>
            </m:r>
          </m:den>
        </m:f>
      </m:oMath>
      <w:r w:rsidR="005A0B6E">
        <w:rPr>
          <w:rFonts w:eastAsiaTheme="minorEastAsia" w:hint="eastAsia"/>
        </w:rPr>
        <w:t>,</w:t>
      </w:r>
      <w:r w:rsidR="005A0B6E">
        <w:rPr>
          <w:rFonts w:eastAsiaTheme="minorEastAsia" w:hint="eastAsia"/>
        </w:rPr>
        <w:tab/>
        <w:t>(13)</w:t>
      </w:r>
    </w:p>
    <w:p w:rsidR="005A0B6E" w:rsidRPr="00D66F49" w:rsidRDefault="005A0B6E" w:rsidP="0095666A">
      <w:pPr>
        <w:spacing w:before="120" w:after="120" w:line="480" w:lineRule="auto"/>
        <w:jc w:val="both"/>
        <w:rPr>
          <w:rFonts w:eastAsiaTheme="minorEastAsia"/>
          <w:sz w:val="21"/>
        </w:rPr>
      </w:pPr>
      <w:r w:rsidRPr="00D66F49">
        <w:rPr>
          <w:rFonts w:eastAsiaTheme="minorEastAsia" w:hint="eastAsia"/>
        </w:rPr>
        <w:t xml:space="preserve">since </w:t>
      </w:r>
      <m:oMath>
        <m:f>
          <m:fPr>
            <m:type m:val="lin"/>
            <m:ctrlPr>
              <w:rPr>
                <w:rFonts w:ascii="Cambria Math" w:hAnsi="Cambria Math"/>
                <w:i/>
                <w:sz w:val="21"/>
              </w:rPr>
            </m:ctrlPr>
          </m:fPr>
          <m:num>
            <m:nary>
              <m:naryPr>
                <m:chr m:val="∑"/>
                <m:limLoc m:val="undOvr"/>
                <m:supHide m:val="1"/>
                <m:ctrlPr>
                  <w:rPr>
                    <w:rFonts w:ascii="Cambria Math" w:hAnsi="Cambria Math"/>
                    <w:i/>
                    <w:sz w:val="21"/>
                  </w:rPr>
                </m:ctrlPr>
              </m:naryPr>
              <m:sub>
                <m:r>
                  <w:rPr>
                    <w:rFonts w:ascii="Cambria Math" w:hAnsi="Cambria Math"/>
                    <w:sz w:val="21"/>
                  </w:rPr>
                  <m:t>q∈</m:t>
                </m:r>
                <m:sSub>
                  <m:sSubPr>
                    <m:ctrlPr>
                      <w:rPr>
                        <w:rFonts w:ascii="Cambria Math" w:hAnsi="Cambria Math"/>
                        <w:i/>
                        <w:sz w:val="21"/>
                      </w:rPr>
                    </m:ctrlPr>
                  </m:sSubPr>
                  <m:e>
                    <m:r>
                      <w:rPr>
                        <w:rFonts w:ascii="Cambria Math" w:hAnsi="Cambria Math"/>
                        <w:sz w:val="21"/>
                      </w:rPr>
                      <m:t>Q</m:t>
                    </m:r>
                  </m:e>
                  <m:sub>
                    <m:r>
                      <w:rPr>
                        <w:rFonts w:ascii="Cambria Math" w:hAnsi="Cambria Math"/>
                        <w:sz w:val="21"/>
                      </w:rPr>
                      <m:t>1</m:t>
                    </m:r>
                  </m:sub>
                </m:sSub>
              </m:sub>
              <m:sup/>
              <m:e>
                <m:d>
                  <m:dPr>
                    <m:begChr m:val="["/>
                    <m:endChr m:val="]"/>
                    <m:ctrlPr>
                      <w:rPr>
                        <w:rFonts w:ascii="Cambria Math" w:hAnsi="Cambria Math"/>
                        <w:i/>
                        <w:sz w:val="21"/>
                      </w:rPr>
                    </m:ctrlPr>
                  </m:dPr>
                  <m:e>
                    <m:d>
                      <m:dPr>
                        <m:ctrlPr>
                          <w:rPr>
                            <w:rFonts w:ascii="Cambria Math" w:hAnsi="Cambria Math"/>
                            <w:i/>
                            <w:sz w:val="21"/>
                          </w:rPr>
                        </m:ctrlPr>
                      </m:dPr>
                      <m:e>
                        <m:sSub>
                          <m:sSubPr>
                            <m:ctrlPr>
                              <w:rPr>
                                <w:rFonts w:ascii="Cambria Math" w:hAnsi="Cambria Math"/>
                                <w:i/>
                                <w:sz w:val="21"/>
                              </w:rPr>
                            </m:ctrlPr>
                          </m:sSubPr>
                          <m:e>
                            <m:r>
                              <w:rPr>
                                <w:rFonts w:ascii="Cambria Math" w:hAnsi="Cambria Math"/>
                                <w:sz w:val="21"/>
                              </w:rPr>
                              <m:t>p</m:t>
                            </m:r>
                          </m:e>
                          <m:sub>
                            <m:r>
                              <w:rPr>
                                <w:rFonts w:ascii="Cambria Math" w:hAnsi="Cambria Math"/>
                                <w:sz w:val="21"/>
                              </w:rPr>
                              <m:t>q</m:t>
                            </m:r>
                          </m:sub>
                        </m:sSub>
                        <m:r>
                          <w:rPr>
                            <w:rFonts w:ascii="Cambria Math" w:hAnsi="Cambria Math"/>
                            <w:sz w:val="21"/>
                          </w:rPr>
                          <m:t>-</m:t>
                        </m:r>
                        <m:sSub>
                          <m:sSubPr>
                            <m:ctrlPr>
                              <w:rPr>
                                <w:rFonts w:ascii="Cambria Math" w:hAnsi="Cambria Math"/>
                                <w:i/>
                                <w:sz w:val="21"/>
                              </w:rPr>
                            </m:ctrlPr>
                          </m:sSubPr>
                          <m:e>
                            <m:r>
                              <w:rPr>
                                <w:rFonts w:ascii="Cambria Math" w:hAnsi="Cambria Math"/>
                                <w:sz w:val="21"/>
                              </w:rPr>
                              <m:t>c</m:t>
                            </m:r>
                          </m:e>
                          <m:sub>
                            <m:r>
                              <w:rPr>
                                <w:rFonts w:ascii="Cambria Math" w:hAnsi="Cambria Math"/>
                                <w:sz w:val="21"/>
                              </w:rPr>
                              <m:t>q</m:t>
                            </m:r>
                          </m:sub>
                        </m:sSub>
                        <m:r>
                          <w:rPr>
                            <w:rFonts w:ascii="Cambria Math" w:hAnsi="Cambria Math"/>
                            <w:sz w:val="21"/>
                          </w:rPr>
                          <m:t>+θ</m:t>
                        </m:r>
                        <m:sSub>
                          <m:sSubPr>
                            <m:ctrlPr>
                              <w:rPr>
                                <w:rFonts w:ascii="Cambria Math" w:hAnsi="Cambria Math"/>
                                <w:i/>
                                <w:sz w:val="21"/>
                              </w:rPr>
                            </m:ctrlPr>
                          </m:sSubPr>
                          <m:e>
                            <m:r>
                              <w:rPr>
                                <w:rFonts w:ascii="Cambria Math" w:hAnsi="Cambria Math"/>
                                <w:sz w:val="21"/>
                              </w:rPr>
                              <m:t>d</m:t>
                            </m:r>
                          </m:e>
                          <m:sub>
                            <m:r>
                              <w:rPr>
                                <w:rFonts w:ascii="Cambria Math" w:hAnsi="Cambria Math"/>
                                <w:sz w:val="21"/>
                              </w:rPr>
                              <m:t>q</m:t>
                            </m:r>
                          </m:sub>
                        </m:sSub>
                      </m:e>
                    </m:d>
                    <m:nary>
                      <m:naryPr>
                        <m:chr m:val="∑"/>
                        <m:limLoc m:val="undOvr"/>
                        <m:ctrlPr>
                          <w:rPr>
                            <w:rFonts w:ascii="Cambria Math" w:hAnsi="Cambria Math"/>
                            <w:i/>
                            <w:sz w:val="21"/>
                          </w:rPr>
                        </m:ctrlPr>
                      </m:naryPr>
                      <m:sub>
                        <m:r>
                          <w:rPr>
                            <w:rFonts w:ascii="Cambria Math" w:hAnsi="Cambria Math"/>
                            <w:sz w:val="21"/>
                          </w:rPr>
                          <m:t>i=1</m:t>
                        </m:r>
                      </m:sub>
                      <m:sup>
                        <m:r>
                          <w:rPr>
                            <w:rFonts w:ascii="Cambria Math" w:hAnsi="Cambria Math"/>
                            <w:sz w:val="21"/>
                          </w:rPr>
                          <m:t>n</m:t>
                        </m:r>
                      </m:sup>
                      <m:e>
                        <m:sSub>
                          <m:sSubPr>
                            <m:ctrlPr>
                              <w:rPr>
                                <w:rFonts w:ascii="Cambria Math" w:hAnsi="Cambria Math"/>
                                <w:i/>
                                <w:sz w:val="21"/>
                              </w:rPr>
                            </m:ctrlPr>
                          </m:sSubPr>
                          <m:e>
                            <m:r>
                              <w:rPr>
                                <w:rFonts w:ascii="Cambria Math" w:hAnsi="Cambria Math"/>
                                <w:sz w:val="21"/>
                              </w:rPr>
                              <m:t>α</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s</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e>
                    </m:nary>
                    <m:sSub>
                      <m:sSubPr>
                        <m:ctrlPr>
                          <w:rPr>
                            <w:rFonts w:ascii="Cambria Math" w:hAnsi="Cambria Math"/>
                            <w:i/>
                            <w:sz w:val="21"/>
                          </w:rPr>
                        </m:ctrlPr>
                      </m:sSubPr>
                      <m:e>
                        <m:r>
                          <w:rPr>
                            <w:rFonts w:ascii="Cambria Math" w:hAnsi="Cambria Math"/>
                            <w:sz w:val="21"/>
                          </w:rPr>
                          <m:t>P</m:t>
                        </m:r>
                      </m:e>
                      <m:sub>
                        <m:r>
                          <w:rPr>
                            <w:rFonts w:ascii="Cambria Math" w:hAnsi="Cambria Math"/>
                            <w:sz w:val="21"/>
                          </w:rPr>
                          <m:t>iq</m:t>
                        </m:r>
                      </m:sub>
                    </m:sSub>
                  </m:e>
                </m:d>
              </m:e>
            </m:nary>
          </m:num>
          <m:den>
            <m:nary>
              <m:naryPr>
                <m:chr m:val="∑"/>
                <m:limLoc m:val="undOvr"/>
                <m:ctrlPr>
                  <w:rPr>
                    <w:rFonts w:ascii="Cambria Math" w:hAnsi="Cambria Math"/>
                    <w:i/>
                    <w:sz w:val="21"/>
                  </w:rPr>
                </m:ctrlPr>
              </m:naryPr>
              <m:sub>
                <m:r>
                  <w:rPr>
                    <w:rFonts w:ascii="Cambria Math" w:hAnsi="Cambria Math"/>
                    <w:sz w:val="21"/>
                  </w:rPr>
                  <m:t>i=1</m:t>
                </m:r>
              </m:sub>
              <m:sup>
                <m:r>
                  <w:rPr>
                    <w:rFonts w:ascii="Cambria Math" w:hAnsi="Cambria Math"/>
                    <w:sz w:val="21"/>
                  </w:rPr>
                  <m:t>n</m:t>
                </m:r>
              </m:sup>
              <m:e>
                <m:sSub>
                  <m:sSubPr>
                    <m:ctrlPr>
                      <w:rPr>
                        <w:rFonts w:ascii="Cambria Math" w:hAnsi="Cambria Math"/>
                        <w:i/>
                        <w:sz w:val="21"/>
                      </w:rPr>
                    </m:ctrlPr>
                  </m:sSubPr>
                  <m:e>
                    <m:r>
                      <w:rPr>
                        <w:rFonts w:ascii="Cambria Math" w:hAnsi="Cambria Math"/>
                        <w:sz w:val="21"/>
                      </w:rPr>
                      <m:t>α</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s</m:t>
                    </m:r>
                  </m:e>
                  <m:sub>
                    <m:r>
                      <w:rPr>
                        <w:rFonts w:ascii="Cambria Math" w:hAnsi="Cambria Math"/>
                        <w:sz w:val="21"/>
                      </w:rPr>
                      <m:t>i</m:t>
                    </m:r>
                  </m:sub>
                </m:sSub>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e>
            </m:nary>
            <m:r>
              <w:rPr>
                <w:rFonts w:ascii="Cambria Math" w:hAnsi="Cambria Math"/>
                <w:sz w:val="21"/>
              </w:rPr>
              <m:t>(1-</m:t>
            </m:r>
            <m:sSub>
              <m:sSubPr>
                <m:ctrlPr>
                  <w:rPr>
                    <w:rFonts w:ascii="Cambria Math" w:hAnsi="Cambria Math"/>
                    <w:i/>
                    <w:sz w:val="21"/>
                  </w:rPr>
                </m:ctrlPr>
              </m:sSubPr>
              <m:e>
                <m:r>
                  <w:rPr>
                    <w:rFonts w:ascii="Cambria Math" w:hAnsi="Cambria Math"/>
                    <w:sz w:val="21"/>
                  </w:rPr>
                  <m:t>P</m:t>
                </m:r>
              </m:e>
              <m:sub>
                <m:r>
                  <w:rPr>
                    <w:rFonts w:ascii="Cambria Math" w:hAnsi="Cambria Math"/>
                    <w:sz w:val="21"/>
                  </w:rPr>
                  <m:t>ia</m:t>
                </m:r>
              </m:sub>
            </m:sSub>
            <m:r>
              <w:rPr>
                <w:rFonts w:ascii="Cambria Math" w:hAnsi="Cambria Math"/>
                <w:sz w:val="21"/>
              </w:rPr>
              <m:t>)</m:t>
            </m:r>
          </m:den>
        </m:f>
        <m:r>
          <w:rPr>
            <w:rFonts w:ascii="Cambria Math" w:hAnsi="Cambria Math"/>
            <w:sz w:val="21"/>
          </w:rPr>
          <m:t>≥0</m:t>
        </m:r>
      </m:oMath>
      <w:r w:rsidRPr="00D66F49">
        <w:rPr>
          <w:rFonts w:eastAsiaTheme="minorEastAsia" w:hint="eastAsia"/>
          <w:sz w:val="21"/>
        </w:rPr>
        <w:t xml:space="preserve">. </w:t>
      </w:r>
      <w:r w:rsidRPr="00D66F49">
        <w:rPr>
          <w:rFonts w:eastAsiaTheme="minorEastAsia" w:hint="eastAsia"/>
        </w:rPr>
        <w:t>I</w:t>
      </w:r>
      <w:r w:rsidRPr="007B144E">
        <w:rPr>
          <w:rFonts w:hint="eastAsia"/>
        </w:rPr>
        <w:t>nequality (13) gives us the lower bound of the new EV model price.</w:t>
      </w:r>
      <w:r w:rsidRPr="00D66F49">
        <w:rPr>
          <w:rFonts w:eastAsiaTheme="minorEastAsia" w:hint="eastAsia"/>
        </w:rPr>
        <w:t xml:space="preserve"> Thus for given market condition and policy parameters, we are able to </w:t>
      </w:r>
      <w:r w:rsidRPr="00D66F49">
        <w:rPr>
          <w:rFonts w:hint="eastAsia"/>
        </w:rPr>
        <w:t>find</w:t>
      </w:r>
      <w:r w:rsidRPr="00D66F49">
        <w:rPr>
          <w:rFonts w:eastAsiaTheme="minorEastAsia" w:hint="eastAsia"/>
        </w:rPr>
        <w:t xml:space="preserve"> the optimal price of the new EV model in the region between </w:t>
      </w:r>
      <m:oMath>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-θ</m:t>
        </m:r>
        <m:sSub>
          <m:sSubPr>
            <m:ctrlPr>
              <w:rPr>
                <w:rFonts w:ascii="Cambria Math" w:hAnsi="Cambria Math"/>
                <w:i/>
              </w:rPr>
            </m:ctrlPr>
          </m:sSubPr>
          <m:e>
            <m:r>
              <w:rPr>
                <w:rFonts w:ascii="Cambria Math" w:hAnsi="Cambria Math"/>
              </w:rPr>
              <m:t>d</m:t>
            </m:r>
          </m:e>
          <m:sub>
            <m:r>
              <w:rPr>
                <w:rFonts w:ascii="Cambria Math" w:hAnsi="Cambria Math"/>
              </w:rPr>
              <m:t>a</m:t>
            </m:r>
          </m:sub>
        </m:sSub>
        <m:r>
          <w:rPr>
            <w:rFonts w:ascii="Cambria Math" w:hAnsi="Cambria Math"/>
          </w:rPr>
          <m:t>+</m:t>
        </m:r>
        <m:f>
          <m:fPr>
            <m:type m:val="lin"/>
            <m:ctrlPr>
              <w:rPr>
                <w:rFonts w:ascii="Cambria Math" w:hAnsi="Cambria Math"/>
                <w:i/>
              </w:rPr>
            </m:ctrlPr>
          </m:fPr>
          <m:num>
            <m:r>
              <w:rPr>
                <w:rFonts w:ascii="Cambria Math" w:hAnsi="Cambria Math"/>
              </w:rPr>
              <m:t>1</m:t>
            </m:r>
          </m:num>
          <m:den>
            <m:r>
              <w:rPr>
                <w:rFonts w:ascii="Cambria Math" w:hAnsi="Cambria Math"/>
              </w:rPr>
              <m:t>γ</m:t>
            </m:r>
          </m:den>
        </m:f>
      </m:oMath>
      <w:r w:rsidRPr="00D66F49">
        <w:rPr>
          <w:rFonts w:eastAsiaTheme="minorEastAsia" w:hint="eastAsia"/>
        </w:rPr>
        <w:t xml:space="preserve"> and </w:t>
      </w:r>
      <m:oMath>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-θ</m:t>
        </m:r>
        <m:sSub>
          <m:sSubPr>
            <m:ctrlPr>
              <w:rPr>
                <w:rFonts w:ascii="Cambria Math" w:hAnsi="Cambria Math"/>
                <w:i/>
              </w:rPr>
            </m:ctrlPr>
          </m:sSubPr>
          <m:e>
            <m:r>
              <w:rPr>
                <w:rFonts w:ascii="Cambria Math" w:hAnsi="Cambria Math"/>
              </w:rPr>
              <m:t>d</m:t>
            </m:r>
          </m:e>
          <m:sub>
            <m:r>
              <w:rPr>
                <w:rFonts w:ascii="Cambria Math" w:hAnsi="Cambria Math"/>
              </w:rPr>
              <m:t>a</m:t>
            </m:r>
          </m:sub>
        </m:sSub>
        <m:r>
          <w:rPr>
            <w:rFonts w:ascii="Cambria Math" w:hAnsi="Cambria Math"/>
          </w:rPr>
          <m:t>+</m:t>
        </m:r>
        <m:f>
          <m:fPr>
            <m:type m:val="lin"/>
            <m:ctrlPr>
              <w:rPr>
                <w:rFonts w:ascii="Cambria Math" w:hAnsi="Cambria Math"/>
                <w:i/>
              </w:rPr>
            </m:ctrlPr>
          </m:fPr>
          <m:num>
            <m:r>
              <w:rPr>
                <w:rFonts w:ascii="Cambria Math" w:hAnsi="Cambria Math"/>
              </w:rPr>
              <m:t>2</m:t>
            </m:r>
          </m:num>
          <m:den>
            <m:r>
              <w:rPr>
                <w:rFonts w:ascii="Cambria Math" w:hAnsi="Cambria Math"/>
              </w:rPr>
              <m:t>δ</m:t>
            </m:r>
          </m:den>
        </m:f>
        <m:r>
          <w:rPr>
            <w:rFonts w:ascii="Cambria Math" w:hAnsi="Cambria Math"/>
          </w:rPr>
          <m:t>+</m:t>
        </m:r>
        <m:nary>
          <m:naryPr>
            <m:chr m:val="∑"/>
            <m:limLoc m:val="undOvr"/>
            <m:supHide m:val="1"/>
            <m:ctrlPr>
              <w:rPr>
                <w:rFonts w:ascii="Cambria Math" w:hAnsi="Cambria Math"/>
                <w:i/>
              </w:rPr>
            </m:ctrlPr>
          </m:naryPr>
          <m:sub>
            <m:r>
              <w:rPr>
                <w:rFonts w:ascii="Cambria Math" w:hAnsi="Cambria Math"/>
              </w:rPr>
              <m:t>q∈</m:t>
            </m:r>
            <m:sSub>
              <m:sSubPr>
                <m:ctrlPr>
                  <w:rPr>
                    <w:rFonts w:ascii="Cambria Math" w:hAnsi="Cambria Math"/>
                    <w:i/>
                  </w:rPr>
                </m:ctrlPr>
              </m:sSubPr>
              <m:e>
                <m:r>
                  <w:rPr>
                    <w:rFonts w:ascii="Cambria Math" w:hAnsi="Cambria Math"/>
                  </w:rPr>
                  <m:t>Q</m:t>
                </m:r>
              </m:e>
              <m:sub>
                <m:r>
                  <w:rPr>
                    <w:rFonts w:ascii="Cambria Math" w:hAnsi="Cambria Math"/>
                  </w:rPr>
                  <m:t>1</m:t>
                </m:r>
              </m:sub>
            </m:sSub>
          </m:sub>
          <m:sup/>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q</m:t>
                    </m:r>
                  </m:sub>
                </m:sSub>
                <m:r>
                  <w:rPr>
                    <w:rFonts w:ascii="Cambria Math" w:hAnsi="Cambria Math"/>
                  </w:rPr>
                  <m:t>+θ</m:t>
                </m:r>
                <m:sSub>
                  <m:sSubPr>
                    <m:ctrlPr>
                      <w:rPr>
                        <w:rFonts w:ascii="Cambria Math" w:hAnsi="Cambria Math"/>
                        <w:i/>
                      </w:rPr>
                    </m:ctrlPr>
                  </m:sSubPr>
                  <m:e>
                    <m:r>
                      <w:rPr>
                        <w:rFonts w:ascii="Cambria Math" w:hAnsi="Cambria Math"/>
                      </w:rPr>
                      <m:t>d</m:t>
                    </m:r>
                  </m:e>
                  <m:sub>
                    <m:r>
                      <w:rPr>
                        <w:rFonts w:ascii="Cambria Math" w:hAnsi="Cambria Math"/>
                      </w:rPr>
                      <m:t>q</m:t>
                    </m:r>
                  </m:sub>
                </m:sSub>
              </m:e>
            </m:d>
          </m:e>
        </m:nary>
        <m:r>
          <w:rPr>
            <w:rFonts w:ascii="Cambria Math" w:hAnsi="Cambria Math"/>
          </w:rPr>
          <m:t>.</m:t>
        </m:r>
      </m:oMath>
      <w:r w:rsidRPr="00D66F49">
        <w:rPr>
          <w:rFonts w:eastAsiaTheme="minorEastAsia" w:hint="eastAsia"/>
        </w:rPr>
        <w:t xml:space="preserve"> </w:t>
      </w:r>
      <w:r w:rsidRPr="00701F16">
        <w:sym w:font="Wingdings" w:char="F06F"/>
      </w:r>
    </w:p>
    <w:p w:rsidR="005A0B6E" w:rsidRDefault="005A0B6E" w:rsidP="00290ADC">
      <w:pPr>
        <w:pStyle w:val="ListParagraph"/>
        <w:numPr>
          <w:ilvl w:val="12"/>
          <w:numId w:val="1"/>
        </w:numPr>
        <w:spacing w:before="156" w:after="156" w:line="480" w:lineRule="auto"/>
        <w:ind w:firstLineChars="0"/>
        <w:rPr>
          <w:rFonts w:eastAsiaTheme="minorEastAsia"/>
        </w:rPr>
      </w:pPr>
      <w:r>
        <w:rPr>
          <w:rFonts w:eastAsiaTheme="minorEastAsia" w:hint="eastAsia"/>
        </w:rPr>
        <w:t xml:space="preserve">Proposition 2 states that the optimal price </w:t>
      </w:r>
      <m:oMath>
        <m:sSup>
          <m:sSupPr>
            <m:ctrlPr>
              <w:rPr>
                <w:rFonts w:ascii="Cambria Math" w:hAnsi="Cambria Math"/>
                <w:i/>
                <w:szCs w:val="24"/>
              </w:rPr>
            </m:ctrlPr>
          </m:sSupPr>
          <m:e>
            <m:sSub>
              <m:sSubPr>
                <m:ctrlPr>
                  <w:rPr>
                    <w:rFonts w:ascii="Cambria Math" w:hAnsi="Cambria Math"/>
                    <w:i/>
                    <w:szCs w:val="24"/>
                  </w:rPr>
                </m:ctrlPr>
              </m:sSubPr>
              <m:e>
                <m:r>
                  <w:rPr>
                    <w:rFonts w:ascii="Cambria Math" w:hAnsi="Cambria Math"/>
                    <w:szCs w:val="24"/>
                  </w:rPr>
                  <m:t>p</m:t>
                </m:r>
              </m:e>
              <m:sub>
                <m:r>
                  <w:rPr>
                    <w:rFonts w:ascii="Cambria Math" w:hAnsi="Cambria Math"/>
                    <w:szCs w:val="24"/>
                  </w:rPr>
                  <m:t>a</m:t>
                </m:r>
              </m:sub>
            </m:sSub>
          </m:e>
          <m:sup>
            <m:r>
              <w:rPr>
                <w:rFonts w:ascii="Cambria Math" w:hAnsi="Cambria Math"/>
                <w:szCs w:val="24"/>
              </w:rPr>
              <m:t>*</m:t>
            </m:r>
          </m:sup>
        </m:sSup>
      </m:oMath>
      <w:r>
        <w:rPr>
          <w:rFonts w:eastAsiaTheme="minorEastAsia" w:hint="eastAsia"/>
          <w:szCs w:val="24"/>
        </w:rPr>
        <w:t xml:space="preserve"> is substantially affected by customer perceptions, income levels, policy parameters, and existing vehicle models. In fact, the homogeneity of customer segments and policy promotions can essentially narrow the gap between</w:t>
      </w:r>
      <w:r>
        <w:rPr>
          <w:rFonts w:eastAsiaTheme="minorEastAsia"/>
          <w:szCs w:val="24"/>
        </w:rPr>
        <w:t xml:space="preserve"> the</w:t>
      </w:r>
      <w:r>
        <w:rPr>
          <w:rFonts w:eastAsiaTheme="minorEastAsia" w:hint="eastAsia"/>
          <w:szCs w:val="24"/>
        </w:rPr>
        <w:t xml:space="preserve"> lower bound and upper bound of </w:t>
      </w:r>
      <w:r>
        <w:rPr>
          <w:rFonts w:eastAsiaTheme="minorEastAsia"/>
          <w:szCs w:val="24"/>
        </w:rPr>
        <w:t xml:space="preserve">the </w:t>
      </w:r>
      <w:r>
        <w:rPr>
          <w:rFonts w:eastAsiaTheme="minorEastAsia" w:hint="eastAsia"/>
          <w:szCs w:val="24"/>
        </w:rPr>
        <w:t xml:space="preserve">optimal price of the new EV model, which in turn makes its optimal price </w:t>
      </w:r>
      <w:r w:rsidRPr="00290ADC">
        <w:rPr>
          <w:rFonts w:hint="eastAsia"/>
          <w:kern w:val="0"/>
          <w:szCs w:val="24"/>
        </w:rPr>
        <w:t>less</w:t>
      </w:r>
      <w:r>
        <w:rPr>
          <w:rFonts w:eastAsiaTheme="minorEastAsia" w:hint="eastAsia"/>
          <w:szCs w:val="24"/>
        </w:rPr>
        <w:t xml:space="preserve"> flexible and more determined. </w:t>
      </w:r>
      <w:r>
        <w:rPr>
          <w:rFonts w:eastAsiaTheme="minorEastAsia" w:hint="eastAsia"/>
        </w:rPr>
        <w:t xml:space="preserve">With regard to this possibility, we derive the sufficient and necessary condition for reducing the new EV model price to considerable level of existing vehicle models, which eliminates </w:t>
      </w:r>
      <w:r>
        <w:rPr>
          <w:rFonts w:eastAsiaTheme="minorEastAsia"/>
        </w:rPr>
        <w:t>possible</w:t>
      </w:r>
      <w:r>
        <w:rPr>
          <w:rFonts w:eastAsiaTheme="minorEastAsia" w:hint="eastAsia"/>
        </w:rPr>
        <w:t xml:space="preserve"> premium in price. </w:t>
      </w:r>
    </w:p>
    <w:p w:rsidR="005A0B6E" w:rsidRPr="005D156E" w:rsidRDefault="005A0B6E" w:rsidP="005A0B6E">
      <w:pPr>
        <w:numPr>
          <w:ilvl w:val="12"/>
          <w:numId w:val="0"/>
        </w:numPr>
        <w:spacing w:before="156" w:after="156"/>
        <w:rPr>
          <w:rFonts w:eastAsiaTheme="minorEastAsia"/>
        </w:rPr>
      </w:pPr>
    </w:p>
    <w:p w:rsidR="005A0B6E" w:rsidRPr="00D66F49" w:rsidRDefault="005A0B6E" w:rsidP="00D66F49">
      <w:pPr>
        <w:spacing w:before="120" w:after="120" w:line="480" w:lineRule="auto"/>
        <w:rPr>
          <w:rFonts w:eastAsiaTheme="minorEastAsia"/>
          <w:b/>
        </w:rPr>
      </w:pPr>
      <w:r w:rsidRPr="00D66F49">
        <w:rPr>
          <w:b/>
        </w:rPr>
        <w:t xml:space="preserve">Corollary </w:t>
      </w:r>
      <w:r w:rsidRPr="00D66F49">
        <w:rPr>
          <w:rFonts w:eastAsiaTheme="minorEastAsia"/>
          <w:b/>
        </w:rPr>
        <w:t>2</w:t>
      </w:r>
      <w:r w:rsidRPr="00D66F49">
        <w:rPr>
          <w:b/>
        </w:rPr>
        <w:t xml:space="preserve">: </w:t>
      </w:r>
      <w:r w:rsidRPr="00D66F49">
        <w:rPr>
          <w:rFonts w:eastAsiaTheme="minorEastAsia" w:hint="eastAsia"/>
          <w:b/>
        </w:rPr>
        <w:t>A</w:t>
      </w:r>
      <w:r w:rsidRPr="00D66F49">
        <w:rPr>
          <w:b/>
        </w:rPr>
        <w:t xml:space="preserve">t most </w:t>
      </w:r>
      <m:oMath>
        <m:f>
          <m:fPr>
            <m:type m:val="lin"/>
            <m:ctrlPr>
              <w:rPr>
                <w:rFonts w:ascii="Cambria Math" w:hAnsi="Cambria Math"/>
                <w:b/>
                <w:i/>
              </w:rPr>
            </m:ctrlPr>
          </m:fPr>
          <m:num>
            <m:r>
              <m:rPr>
                <m:sty m:val="bi"/>
              </m:rPr>
              <w:rPr>
                <w:rFonts w:ascii="Cambria Math" w:hAnsi="Cambria Math"/>
              </w:rPr>
              <m:t>1</m:t>
            </m:r>
          </m:num>
          <m:den>
            <m:r>
              <m:rPr>
                <m:sty m:val="bi"/>
              </m:rPr>
              <w:rPr>
                <w:rFonts w:ascii="Cambria Math" w:hAnsi="Cambria Math"/>
              </w:rPr>
              <m:t>θ</m:t>
            </m:r>
          </m:den>
        </m:f>
        <m:r>
          <m:rPr>
            <m:sty m:val="bi"/>
          </m:rPr>
          <w:rPr>
            <w:rFonts w:ascii="Cambria Math" w:hAnsi="Cambria Math"/>
          </w:rPr>
          <m:t>∙</m:t>
        </m:r>
        <m:d>
          <m:dPr>
            <m:ctrlPr>
              <w:rPr>
                <w:rFonts w:ascii="Cambria Math" w:hAnsi="Cambria Math"/>
                <w:b/>
                <w:i/>
              </w:rPr>
            </m:ctrlPr>
          </m:dPr>
          <m:e>
            <m:nary>
              <m:naryPr>
                <m:chr m:val="∑"/>
                <m:limLoc m:val="undOvr"/>
                <m:supHide m:val="1"/>
                <m:ctrlPr>
                  <w:rPr>
                    <w:rFonts w:ascii="Cambria Math" w:hAnsi="Cambria Math"/>
                    <w:b/>
                    <w:i/>
                    <w:sz w:val="21"/>
                  </w:rPr>
                </m:ctrlPr>
              </m:naryPr>
              <m:sub>
                <m:r>
                  <m:rPr>
                    <m:sty m:val="bi"/>
                  </m:rPr>
                  <w:rPr>
                    <w:rFonts w:ascii="Cambria Math" w:hAnsi="Cambria Math"/>
                    <w:sz w:val="21"/>
                  </w:rPr>
                  <m:t>q∈</m:t>
                </m:r>
                <m:sSub>
                  <m:sSubPr>
                    <m:ctrlPr>
                      <w:rPr>
                        <w:rFonts w:ascii="Cambria Math" w:hAnsi="Cambria Math"/>
                        <w:b/>
                        <w:i/>
                        <w:sz w:val="21"/>
                      </w:rPr>
                    </m:ctrlPr>
                  </m:sSubPr>
                  <m:e>
                    <m:r>
                      <m:rPr>
                        <m:sty m:val="bi"/>
                      </m:rPr>
                      <w:rPr>
                        <w:rFonts w:ascii="Cambria Math" w:hAnsi="Cambria Math"/>
                        <w:sz w:val="21"/>
                      </w:rPr>
                      <m:t>Q</m:t>
                    </m:r>
                  </m:e>
                  <m:sub>
                    <m:r>
                      <m:rPr>
                        <m:sty m:val="bi"/>
                      </m:rPr>
                      <w:rPr>
                        <w:rFonts w:ascii="Cambria Math" w:hAnsi="Cambria Math"/>
                        <w:sz w:val="21"/>
                      </w:rPr>
                      <m:t>1</m:t>
                    </m:r>
                  </m:sub>
                </m:sSub>
                <m:r>
                  <m:rPr>
                    <m:sty m:val="bi"/>
                  </m:rPr>
                  <w:rPr>
                    <w:rFonts w:ascii="Cambria Math" w:hAnsi="Cambria Math"/>
                    <w:sz w:val="21"/>
                  </w:rPr>
                  <m:t>, q≠b</m:t>
                </m:r>
              </m:sub>
              <m:sup/>
              <m:e>
                <m:d>
                  <m:dPr>
                    <m:ctrlPr>
                      <w:rPr>
                        <w:rFonts w:ascii="Cambria Math" w:hAnsi="Cambria Math"/>
                        <w:b/>
                        <w:i/>
                        <w:sz w:val="21"/>
                      </w:rPr>
                    </m:ctrlPr>
                  </m:dPr>
                  <m:e>
                    <m:sSub>
                      <m:sSubPr>
                        <m:ctrlPr>
                          <w:rPr>
                            <w:rFonts w:ascii="Cambria Math" w:hAnsi="Cambria Math"/>
                            <w:b/>
                            <w:i/>
                            <w:sz w:val="21"/>
                          </w:rPr>
                        </m:ctrlPr>
                      </m:sSubPr>
                      <m:e>
                        <m:r>
                          <m:rPr>
                            <m:sty m:val="bi"/>
                          </m:rPr>
                          <w:rPr>
                            <w:rFonts w:ascii="Cambria Math" w:hAnsi="Cambria Math"/>
                            <w:sz w:val="21"/>
                          </w:rPr>
                          <m:t>p</m:t>
                        </m:r>
                      </m:e>
                      <m:sub>
                        <m:r>
                          <m:rPr>
                            <m:sty m:val="bi"/>
                          </m:rPr>
                          <w:rPr>
                            <w:rFonts w:ascii="Cambria Math" w:hAnsi="Cambria Math"/>
                            <w:sz w:val="21"/>
                          </w:rPr>
                          <m:t>q</m:t>
                        </m:r>
                      </m:sub>
                    </m:sSub>
                    <m:r>
                      <m:rPr>
                        <m:sty m:val="bi"/>
                      </m:rPr>
                      <w:rPr>
                        <w:rFonts w:ascii="Cambria Math" w:hAnsi="Cambria Math"/>
                        <w:sz w:val="21"/>
                      </w:rPr>
                      <m:t>-</m:t>
                    </m:r>
                    <m:sSub>
                      <m:sSubPr>
                        <m:ctrlPr>
                          <w:rPr>
                            <w:rFonts w:ascii="Cambria Math" w:hAnsi="Cambria Math"/>
                            <w:b/>
                            <w:i/>
                            <w:sz w:val="21"/>
                          </w:rPr>
                        </m:ctrlPr>
                      </m:sSubPr>
                      <m:e>
                        <m:r>
                          <m:rPr>
                            <m:sty m:val="bi"/>
                          </m:rPr>
                          <w:rPr>
                            <w:rFonts w:ascii="Cambria Math" w:hAnsi="Cambria Math"/>
                            <w:sz w:val="21"/>
                          </w:rPr>
                          <m:t>c</m:t>
                        </m:r>
                      </m:e>
                      <m:sub>
                        <m:r>
                          <m:rPr>
                            <m:sty m:val="bi"/>
                          </m:rPr>
                          <w:rPr>
                            <w:rFonts w:ascii="Cambria Math" w:hAnsi="Cambria Math"/>
                            <w:sz w:val="21"/>
                          </w:rPr>
                          <m:t>q</m:t>
                        </m:r>
                      </m:sub>
                    </m:sSub>
                    <m:r>
                      <m:rPr>
                        <m:sty m:val="bi"/>
                      </m:rPr>
                      <w:rPr>
                        <w:rFonts w:ascii="Cambria Math" w:hAnsi="Cambria Math"/>
                        <w:sz w:val="21"/>
                      </w:rPr>
                      <m:t>+θ</m:t>
                    </m:r>
                    <m:sSub>
                      <m:sSubPr>
                        <m:ctrlPr>
                          <w:rPr>
                            <w:rFonts w:ascii="Cambria Math" w:hAnsi="Cambria Math"/>
                            <w:b/>
                            <w:i/>
                            <w:sz w:val="21"/>
                          </w:rPr>
                        </m:ctrlPr>
                      </m:sSubPr>
                      <m:e>
                        <m:r>
                          <m:rPr>
                            <m:sty m:val="bi"/>
                          </m:rPr>
                          <w:rPr>
                            <w:rFonts w:ascii="Cambria Math" w:hAnsi="Cambria Math"/>
                            <w:sz w:val="21"/>
                          </w:rPr>
                          <m:t>d</m:t>
                        </m:r>
                      </m:e>
                      <m:sub>
                        <m:r>
                          <m:rPr>
                            <m:sty m:val="bi"/>
                          </m:rPr>
                          <w:rPr>
                            <w:rFonts w:ascii="Cambria Math" w:hAnsi="Cambria Math"/>
                            <w:sz w:val="21"/>
                          </w:rPr>
                          <m:t>q</m:t>
                        </m:r>
                      </m:sub>
                    </m:sSub>
                  </m:e>
                </m:d>
              </m:e>
            </m:nary>
            <m:r>
              <m:rPr>
                <m:sty m:val="bi"/>
              </m:rPr>
              <w:rPr>
                <w:rFonts w:ascii="Cambria Math" w:hAnsi="Cambria Math"/>
              </w:rPr>
              <m:t>+</m:t>
            </m:r>
            <m:f>
              <m:fPr>
                <m:type m:val="lin"/>
                <m:ctrlPr>
                  <w:rPr>
                    <w:rFonts w:ascii="Cambria Math" w:hAnsi="Cambria Math"/>
                    <w:b/>
                    <w:i/>
                  </w:rPr>
                </m:ctrlPr>
              </m:fPr>
              <m:num>
                <m:r>
                  <m:rPr>
                    <m:sty m:val="bi"/>
                  </m:rPr>
                  <w:rPr>
                    <w:rFonts w:ascii="Cambria Math" w:hAnsi="Cambria Math"/>
                  </w:rPr>
                  <m:t>2</m:t>
                </m:r>
              </m:num>
              <m:den>
                <m:r>
                  <m:rPr>
                    <m:sty m:val="bi"/>
                  </m:rPr>
                  <w:rPr>
                    <w:rFonts w:ascii="Cambria Math" w:hAnsi="Cambria Math"/>
                  </w:rPr>
                  <m:t>δ</m:t>
                </m:r>
              </m:den>
            </m:f>
          </m:e>
        </m:d>
      </m:oMath>
      <w:r w:rsidRPr="00D66F49">
        <w:rPr>
          <w:b/>
        </w:rPr>
        <w:t xml:space="preserve"> credits will be needed to eliminate the extra premium from the new EV model price</w:t>
      </w:r>
      <w:r w:rsidRPr="00D66F49">
        <w:rPr>
          <w:rFonts w:eastAsiaTheme="minorEastAsia" w:hint="eastAsia"/>
          <w:b/>
        </w:rPr>
        <w:t xml:space="preserve"> compared to the price of a benchmark vehicle model; furthermore, at most </w:t>
      </w:r>
      <m:oMath>
        <m:f>
          <m:fPr>
            <m:type m:val="lin"/>
            <m:ctrlPr>
              <w:rPr>
                <w:rFonts w:ascii="Cambria Math" w:hAnsi="Cambria Math"/>
                <w:b/>
                <w:i/>
              </w:rPr>
            </m:ctrlPr>
          </m:fPr>
          <m:num>
            <m:r>
              <m:rPr>
                <m:sty m:val="bi"/>
              </m:rPr>
              <w:rPr>
                <w:rFonts w:ascii="Cambria Math" w:hAnsi="Cambria Math"/>
              </w:rPr>
              <m:t>1</m:t>
            </m:r>
          </m:num>
          <m:den>
            <m:r>
              <m:rPr>
                <m:sty m:val="bi"/>
              </m:rPr>
              <w:rPr>
                <w:rFonts w:ascii="Cambria Math" w:hAnsi="Cambria Math"/>
              </w:rPr>
              <m:t>θ</m:t>
            </m:r>
          </m:den>
        </m:f>
        <m:r>
          <m:rPr>
            <m:sty m:val="bi"/>
          </m:rPr>
          <w:rPr>
            <w:rFonts w:ascii="Cambria Math" w:hAnsi="Cambria Math"/>
          </w:rPr>
          <m:t>∙</m:t>
        </m:r>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a</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b</m:t>
                </m:r>
              </m:sub>
            </m:sSub>
            <m:r>
              <m:rPr>
                <m:sty m:val="bi"/>
              </m:rPr>
              <w:rPr>
                <w:rFonts w:ascii="Cambria Math" w:hAnsi="Cambria Math"/>
              </w:rPr>
              <m:t>+</m:t>
            </m:r>
            <m:f>
              <m:fPr>
                <m:type m:val="lin"/>
                <m:ctrlPr>
                  <w:rPr>
                    <w:rFonts w:ascii="Cambria Math" w:hAnsi="Cambria Math"/>
                    <w:b/>
                    <w:i/>
                  </w:rPr>
                </m:ctrlPr>
              </m:fPr>
              <m:num>
                <m:r>
                  <m:rPr>
                    <m:sty m:val="bi"/>
                  </m:rPr>
                  <w:rPr>
                    <w:rFonts w:ascii="Cambria Math" w:hAnsi="Cambria Math"/>
                  </w:rPr>
                  <m:t>2</m:t>
                </m:r>
              </m:num>
              <m:den>
                <m:r>
                  <m:rPr>
                    <m:sty m:val="bi"/>
                  </m:rPr>
                  <w:rPr>
                    <w:rFonts w:ascii="Cambria Math" w:hAnsi="Cambria Math"/>
                  </w:rPr>
                  <m:t>δ</m:t>
                </m:r>
              </m:den>
            </m:f>
            <m:r>
              <m:rPr>
                <m:sty m:val="bi"/>
              </m:rPr>
              <w:rPr>
                <w:rFonts w:ascii="Cambria Math" w:hAnsi="Cambria Math"/>
              </w:rPr>
              <m:t>+</m:t>
            </m:r>
            <m:nary>
              <m:naryPr>
                <m:chr m:val="∑"/>
                <m:limLoc m:val="undOvr"/>
                <m:supHide m:val="1"/>
                <m:ctrlPr>
                  <w:rPr>
                    <w:rFonts w:ascii="Cambria Math" w:hAnsi="Cambria Math"/>
                    <w:b/>
                    <w:i/>
                    <w:sz w:val="21"/>
                  </w:rPr>
                </m:ctrlPr>
              </m:naryPr>
              <m:sub>
                <m:r>
                  <m:rPr>
                    <m:sty m:val="bi"/>
                  </m:rPr>
                  <w:rPr>
                    <w:rFonts w:ascii="Cambria Math" w:hAnsi="Cambria Math"/>
                    <w:sz w:val="21"/>
                  </w:rPr>
                  <m:t>q∈</m:t>
                </m:r>
                <m:sSub>
                  <m:sSubPr>
                    <m:ctrlPr>
                      <w:rPr>
                        <w:rFonts w:ascii="Cambria Math" w:hAnsi="Cambria Math"/>
                        <w:b/>
                        <w:i/>
                        <w:sz w:val="21"/>
                      </w:rPr>
                    </m:ctrlPr>
                  </m:sSubPr>
                  <m:e>
                    <m:r>
                      <m:rPr>
                        <m:sty m:val="bi"/>
                      </m:rPr>
                      <w:rPr>
                        <w:rFonts w:ascii="Cambria Math" w:hAnsi="Cambria Math"/>
                        <w:sz w:val="21"/>
                      </w:rPr>
                      <m:t>Q</m:t>
                    </m:r>
                  </m:e>
                  <m:sub>
                    <m:r>
                      <m:rPr>
                        <m:sty m:val="bi"/>
                      </m:rPr>
                      <w:rPr>
                        <w:rFonts w:ascii="Cambria Math" w:hAnsi="Cambria Math"/>
                        <w:sz w:val="21"/>
                      </w:rPr>
                      <m:t>1</m:t>
                    </m:r>
                  </m:sub>
                </m:sSub>
                <m:r>
                  <m:rPr>
                    <m:sty m:val="bi"/>
                  </m:rPr>
                  <w:rPr>
                    <w:rFonts w:ascii="Cambria Math" w:hAnsi="Cambria Math"/>
                    <w:sz w:val="21"/>
                  </w:rPr>
                  <m:t>, q≠b</m:t>
                </m:r>
              </m:sub>
              <m:sup/>
              <m:e>
                <m:d>
                  <m:dPr>
                    <m:ctrlPr>
                      <w:rPr>
                        <w:rFonts w:ascii="Cambria Math" w:hAnsi="Cambria Math"/>
                        <w:b/>
                        <w:i/>
                        <w:sz w:val="21"/>
                      </w:rPr>
                    </m:ctrlPr>
                  </m:dPr>
                  <m:e>
                    <m:sSub>
                      <m:sSubPr>
                        <m:ctrlPr>
                          <w:rPr>
                            <w:rFonts w:ascii="Cambria Math" w:hAnsi="Cambria Math"/>
                            <w:b/>
                            <w:i/>
                            <w:sz w:val="21"/>
                          </w:rPr>
                        </m:ctrlPr>
                      </m:sSubPr>
                      <m:e>
                        <m:r>
                          <m:rPr>
                            <m:sty m:val="bi"/>
                          </m:rPr>
                          <w:rPr>
                            <w:rFonts w:ascii="Cambria Math" w:hAnsi="Cambria Math"/>
                            <w:sz w:val="21"/>
                          </w:rPr>
                          <m:t>p</m:t>
                        </m:r>
                      </m:e>
                      <m:sub>
                        <m:r>
                          <m:rPr>
                            <m:sty m:val="bi"/>
                          </m:rPr>
                          <w:rPr>
                            <w:rFonts w:ascii="Cambria Math" w:hAnsi="Cambria Math"/>
                            <w:sz w:val="21"/>
                          </w:rPr>
                          <m:t>q</m:t>
                        </m:r>
                      </m:sub>
                    </m:sSub>
                    <m:r>
                      <m:rPr>
                        <m:sty m:val="bi"/>
                      </m:rPr>
                      <w:rPr>
                        <w:rFonts w:ascii="Cambria Math" w:hAnsi="Cambria Math"/>
                        <w:sz w:val="21"/>
                      </w:rPr>
                      <m:t>-</m:t>
                    </m:r>
                    <m:sSub>
                      <m:sSubPr>
                        <m:ctrlPr>
                          <w:rPr>
                            <w:rFonts w:ascii="Cambria Math" w:hAnsi="Cambria Math"/>
                            <w:b/>
                            <w:i/>
                            <w:sz w:val="21"/>
                          </w:rPr>
                        </m:ctrlPr>
                      </m:sSubPr>
                      <m:e>
                        <m:r>
                          <m:rPr>
                            <m:sty m:val="bi"/>
                          </m:rPr>
                          <w:rPr>
                            <w:rFonts w:ascii="Cambria Math" w:hAnsi="Cambria Math"/>
                            <w:sz w:val="21"/>
                          </w:rPr>
                          <m:t>c</m:t>
                        </m:r>
                      </m:e>
                      <m:sub>
                        <m:r>
                          <m:rPr>
                            <m:sty m:val="bi"/>
                          </m:rPr>
                          <w:rPr>
                            <w:rFonts w:ascii="Cambria Math" w:hAnsi="Cambria Math"/>
                            <w:sz w:val="21"/>
                          </w:rPr>
                          <m:t>q</m:t>
                        </m:r>
                      </m:sub>
                    </m:sSub>
                    <m:r>
                      <m:rPr>
                        <m:sty m:val="bi"/>
                      </m:rPr>
                      <w:rPr>
                        <w:rFonts w:ascii="Cambria Math" w:hAnsi="Cambria Math"/>
                        <w:sz w:val="21"/>
                      </w:rPr>
                      <m:t>+θ</m:t>
                    </m:r>
                    <m:sSub>
                      <m:sSubPr>
                        <m:ctrlPr>
                          <w:rPr>
                            <w:rFonts w:ascii="Cambria Math" w:hAnsi="Cambria Math"/>
                            <w:b/>
                            <w:i/>
                            <w:sz w:val="21"/>
                          </w:rPr>
                        </m:ctrlPr>
                      </m:sSubPr>
                      <m:e>
                        <m:r>
                          <m:rPr>
                            <m:sty m:val="bi"/>
                          </m:rPr>
                          <w:rPr>
                            <w:rFonts w:ascii="Cambria Math" w:hAnsi="Cambria Math"/>
                            <w:sz w:val="21"/>
                          </w:rPr>
                          <m:t>d</m:t>
                        </m:r>
                      </m:e>
                      <m:sub>
                        <m:r>
                          <m:rPr>
                            <m:sty m:val="bi"/>
                          </m:rPr>
                          <w:rPr>
                            <w:rFonts w:ascii="Cambria Math" w:hAnsi="Cambria Math"/>
                            <w:sz w:val="21"/>
                          </w:rPr>
                          <m:t>q</m:t>
                        </m:r>
                      </m:sub>
                    </m:sSub>
                  </m:e>
                </m:d>
              </m:e>
            </m:nary>
          </m:e>
        </m:d>
      </m:oMath>
      <w:r w:rsidRPr="00D66F49">
        <w:rPr>
          <w:rFonts w:eastAsiaTheme="minorEastAsia" w:hint="eastAsia"/>
          <w:b/>
        </w:rPr>
        <w:t xml:space="preserve"> credits </w:t>
      </w:r>
      <w:r w:rsidRPr="006E4731">
        <w:rPr>
          <w:rFonts w:hint="eastAsia"/>
          <w:b/>
        </w:rPr>
        <w:t>will</w:t>
      </w:r>
      <w:r w:rsidRPr="00D66F49">
        <w:rPr>
          <w:rFonts w:eastAsiaTheme="minorEastAsia" w:hint="eastAsia"/>
          <w:b/>
        </w:rPr>
        <w:t xml:space="preserve"> be required to equalize the new EV model price and the price of a benchmark vehicle model.</w:t>
      </w:r>
    </w:p>
    <w:p w:rsidR="005A0B6E" w:rsidRPr="00D66F49" w:rsidRDefault="005A0B6E" w:rsidP="0095666A">
      <w:pPr>
        <w:spacing w:before="120" w:after="120" w:line="480" w:lineRule="auto"/>
        <w:jc w:val="both"/>
        <w:rPr>
          <w:rFonts w:eastAsiaTheme="minorEastAsia"/>
        </w:rPr>
      </w:pPr>
      <w:r w:rsidRPr="00D66F49">
        <w:rPr>
          <w:b/>
        </w:rPr>
        <w:t>Proof</w:t>
      </w:r>
      <w:r w:rsidRPr="00D66F49">
        <w:rPr>
          <w:rFonts w:eastAsiaTheme="minorEastAsia" w:hint="eastAsia"/>
          <w:b/>
        </w:rPr>
        <w:t>.</w:t>
      </w:r>
      <w:r w:rsidRPr="00D66F49">
        <w:rPr>
          <w:rFonts w:eastAsiaTheme="minorEastAsia" w:hint="eastAsia"/>
        </w:rPr>
        <w:t xml:space="preserve"> </w:t>
      </w:r>
      <w:r w:rsidRPr="00D66F49">
        <w:rPr>
          <w:rFonts w:eastAsiaTheme="minorEastAsia"/>
        </w:rPr>
        <w:t>Assume</w:t>
      </w:r>
      <w:r w:rsidRPr="00D66F49">
        <w:rPr>
          <w:rFonts w:eastAsiaTheme="minorEastAsia" w:hint="eastAsia"/>
        </w:rPr>
        <w:t xml:space="preserve"> there is a benchmark vehicle model, </w:t>
      </w:r>
      <m:oMath>
        <m:r>
          <w:rPr>
            <w:rFonts w:ascii="Cambria Math" w:eastAsiaTheme="minorEastAsia" w:hAnsi="Cambria Math" w:hint="eastAsia"/>
          </w:rPr>
          <m:t>b</m:t>
        </m:r>
      </m:oMath>
      <w:r w:rsidRPr="00D66F49">
        <w:rPr>
          <w:rFonts w:eastAsiaTheme="minorEastAsia" w:hint="eastAsia"/>
        </w:rPr>
        <w:t xml:space="preserve">, which gives the reference price and cost </w:t>
      </w:r>
      <w:r w:rsidRPr="005B6121">
        <w:rPr>
          <w:rFonts w:hint="eastAsia"/>
        </w:rPr>
        <w:t>information</w:t>
      </w:r>
      <w:r w:rsidRPr="00D66F49">
        <w:rPr>
          <w:rFonts w:eastAsiaTheme="minorEastAsia" w:hint="eastAsia"/>
        </w:rPr>
        <w:t>. Set</w:t>
      </w:r>
      <w:r w:rsidRPr="00701F16">
        <w:t xml:space="preserve"> </w:t>
      </w:r>
      <m:oMath>
        <m:sSub>
          <m:sSubPr>
            <m:ctrlPr>
              <w:rPr>
                <w:rFonts w:ascii="Cambria Math" w:hAnsi="Cambria Math"/>
                <w:i/>
              </w:rPr>
            </m:ctrlPr>
          </m:sSubPr>
          <m:e>
            <m:r>
              <w:rPr>
                <w:rFonts w:ascii="Cambria Math" w:hAnsi="Cambria Math"/>
              </w:rPr>
              <m:t>p</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b</m:t>
            </m:r>
          </m:sub>
        </m:sSub>
      </m:oMath>
      <w:r w:rsidRPr="00701F16">
        <w:t xml:space="preserve">, </w:t>
      </w:r>
      <w:r w:rsidRPr="00D66F49">
        <w:rPr>
          <w:rFonts w:eastAsiaTheme="minorEastAsia" w:hint="eastAsia"/>
        </w:rPr>
        <w:t>and inequality (12) becomes</w:t>
      </w:r>
    </w:p>
    <w:p w:rsidR="005A0B6E" w:rsidRPr="00701F16" w:rsidRDefault="00ED6E9D" w:rsidP="005A0B6E">
      <w:pPr>
        <w:numPr>
          <w:ilvl w:val="12"/>
          <w:numId w:val="0"/>
        </w:numPr>
        <w:tabs>
          <w:tab w:val="right" w:pos="9356"/>
        </w:tabs>
        <w:spacing w:before="156" w:after="156"/>
        <w:ind w:firstLineChars="295" w:firstLine="708"/>
      </w:pPr>
      <m:oMath>
        <m:sSub>
          <m:sSubPr>
            <m:ctrlPr>
              <w:rPr>
                <w:rFonts w:ascii="Cambria Math" w:hAnsi="Cambria Math"/>
                <w:i/>
              </w:rPr>
            </m:ctrlPr>
          </m:sSubPr>
          <m:e>
            <m:r>
              <w:rPr>
                <w:rFonts w:ascii="Cambria Math" w:hAnsi="Cambria Math"/>
              </w:rPr>
              <m:t>d</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b</m:t>
            </m:r>
          </m:sub>
        </m:sSub>
        <m:r>
          <w:rPr>
            <w:rFonts w:ascii="Cambria Math" w:hAnsi="Cambria Math"/>
          </w:rPr>
          <m:t>≤</m:t>
        </m:r>
        <m:f>
          <m:fPr>
            <m:type m:val="lin"/>
            <m:ctrlPr>
              <w:rPr>
                <w:rFonts w:ascii="Cambria Math" w:hAnsi="Cambria Math"/>
                <w:i/>
              </w:rPr>
            </m:ctrlPr>
          </m:fPr>
          <m:num>
            <m:r>
              <w:rPr>
                <w:rFonts w:ascii="Cambria Math" w:hAnsi="Cambria Math"/>
              </w:rPr>
              <m:t>1</m:t>
            </m:r>
          </m:num>
          <m:den>
            <m:r>
              <w:rPr>
                <w:rFonts w:ascii="Cambria Math" w:hAnsi="Cambria Math"/>
              </w:rPr>
              <m:t>θ</m:t>
            </m:r>
          </m:den>
        </m:f>
        <m:r>
          <w:rPr>
            <w:rFonts w:ascii="Cambria Math" w:hAnsi="Cambria Math"/>
          </w:rPr>
          <m:t>∙</m:t>
        </m:r>
        <m:d>
          <m:dPr>
            <m:ctrlPr>
              <w:rPr>
                <w:rFonts w:ascii="Cambria Math" w:hAnsi="Cambria Math"/>
                <w:i/>
              </w:rPr>
            </m:ctrlPr>
          </m:dPr>
          <m:e>
            <m:nary>
              <m:naryPr>
                <m:chr m:val="∑"/>
                <m:limLoc m:val="undOvr"/>
                <m:supHide m:val="1"/>
                <m:ctrlPr>
                  <w:rPr>
                    <w:rFonts w:ascii="Cambria Math" w:hAnsi="Cambria Math"/>
                    <w:i/>
                    <w:sz w:val="21"/>
                  </w:rPr>
                </m:ctrlPr>
              </m:naryPr>
              <m:sub>
                <m:r>
                  <w:rPr>
                    <w:rFonts w:ascii="Cambria Math" w:hAnsi="Cambria Math"/>
                    <w:sz w:val="21"/>
                  </w:rPr>
                  <m:t>q∈</m:t>
                </m:r>
                <m:sSub>
                  <m:sSubPr>
                    <m:ctrlPr>
                      <w:rPr>
                        <w:rFonts w:ascii="Cambria Math" w:hAnsi="Cambria Math"/>
                        <w:i/>
                        <w:sz w:val="21"/>
                      </w:rPr>
                    </m:ctrlPr>
                  </m:sSubPr>
                  <m:e>
                    <m:r>
                      <w:rPr>
                        <w:rFonts w:ascii="Cambria Math" w:hAnsi="Cambria Math"/>
                        <w:sz w:val="21"/>
                      </w:rPr>
                      <m:t>Q</m:t>
                    </m:r>
                  </m:e>
                  <m:sub>
                    <m:r>
                      <w:rPr>
                        <w:rFonts w:ascii="Cambria Math" w:hAnsi="Cambria Math"/>
                        <w:sz w:val="21"/>
                      </w:rPr>
                      <m:t>1</m:t>
                    </m:r>
                  </m:sub>
                </m:sSub>
                <m:r>
                  <w:rPr>
                    <w:rFonts w:ascii="Cambria Math" w:hAnsi="Cambria Math"/>
                    <w:sz w:val="21"/>
                  </w:rPr>
                  <m:t>, q≠b</m:t>
                </m:r>
              </m:sub>
              <m:sup/>
              <m:e>
                <m:d>
                  <m:dPr>
                    <m:ctrlPr>
                      <w:rPr>
                        <w:rFonts w:ascii="Cambria Math" w:hAnsi="Cambria Math"/>
                        <w:i/>
                        <w:sz w:val="21"/>
                      </w:rPr>
                    </m:ctrlPr>
                  </m:dPr>
                  <m:e>
                    <m:sSub>
                      <m:sSubPr>
                        <m:ctrlPr>
                          <w:rPr>
                            <w:rFonts w:ascii="Cambria Math" w:hAnsi="Cambria Math"/>
                            <w:i/>
                            <w:sz w:val="21"/>
                          </w:rPr>
                        </m:ctrlPr>
                      </m:sSubPr>
                      <m:e>
                        <m:r>
                          <w:rPr>
                            <w:rFonts w:ascii="Cambria Math" w:hAnsi="Cambria Math"/>
                            <w:sz w:val="21"/>
                          </w:rPr>
                          <m:t>p</m:t>
                        </m:r>
                      </m:e>
                      <m:sub>
                        <m:r>
                          <w:rPr>
                            <w:rFonts w:ascii="Cambria Math" w:hAnsi="Cambria Math"/>
                            <w:sz w:val="21"/>
                          </w:rPr>
                          <m:t>q</m:t>
                        </m:r>
                      </m:sub>
                    </m:sSub>
                    <m:r>
                      <w:rPr>
                        <w:rFonts w:ascii="Cambria Math" w:hAnsi="Cambria Math"/>
                        <w:sz w:val="21"/>
                      </w:rPr>
                      <m:t>-</m:t>
                    </m:r>
                    <m:sSub>
                      <m:sSubPr>
                        <m:ctrlPr>
                          <w:rPr>
                            <w:rFonts w:ascii="Cambria Math" w:hAnsi="Cambria Math"/>
                            <w:i/>
                            <w:sz w:val="21"/>
                          </w:rPr>
                        </m:ctrlPr>
                      </m:sSubPr>
                      <m:e>
                        <m:r>
                          <w:rPr>
                            <w:rFonts w:ascii="Cambria Math" w:hAnsi="Cambria Math"/>
                            <w:sz w:val="21"/>
                          </w:rPr>
                          <m:t>c</m:t>
                        </m:r>
                      </m:e>
                      <m:sub>
                        <m:r>
                          <w:rPr>
                            <w:rFonts w:ascii="Cambria Math" w:hAnsi="Cambria Math"/>
                            <w:sz w:val="21"/>
                          </w:rPr>
                          <m:t>q</m:t>
                        </m:r>
                      </m:sub>
                    </m:sSub>
                    <m:r>
                      <w:rPr>
                        <w:rFonts w:ascii="Cambria Math" w:hAnsi="Cambria Math"/>
                        <w:sz w:val="21"/>
                      </w:rPr>
                      <m:t>+θ</m:t>
                    </m:r>
                    <m:sSub>
                      <m:sSubPr>
                        <m:ctrlPr>
                          <w:rPr>
                            <w:rFonts w:ascii="Cambria Math" w:hAnsi="Cambria Math"/>
                            <w:i/>
                            <w:sz w:val="21"/>
                          </w:rPr>
                        </m:ctrlPr>
                      </m:sSubPr>
                      <m:e>
                        <m:r>
                          <w:rPr>
                            <w:rFonts w:ascii="Cambria Math" w:hAnsi="Cambria Math"/>
                            <w:sz w:val="21"/>
                          </w:rPr>
                          <m:t>d</m:t>
                        </m:r>
                      </m:e>
                      <m:sub>
                        <m:r>
                          <w:rPr>
                            <w:rFonts w:ascii="Cambria Math" w:hAnsi="Cambria Math"/>
                            <w:sz w:val="21"/>
                          </w:rPr>
                          <m:t>q</m:t>
                        </m:r>
                      </m:sub>
                    </m:sSub>
                  </m:e>
                </m:d>
              </m:e>
            </m:nary>
            <m:r>
              <w:rPr>
                <w:rFonts w:ascii="Cambria Math" w:hAnsi="Cambria Math"/>
              </w:rPr>
              <m:t>+</m:t>
            </m:r>
            <m:f>
              <m:fPr>
                <m:type m:val="lin"/>
                <m:ctrlPr>
                  <w:rPr>
                    <w:rFonts w:ascii="Cambria Math" w:hAnsi="Cambria Math"/>
                    <w:i/>
                  </w:rPr>
                </m:ctrlPr>
              </m:fPr>
              <m:num>
                <m:r>
                  <w:rPr>
                    <w:rFonts w:ascii="Cambria Math" w:hAnsi="Cambria Math"/>
                  </w:rPr>
                  <m:t>2</m:t>
                </m:r>
              </m:num>
              <m:den>
                <m:r>
                  <w:rPr>
                    <w:rFonts w:ascii="Cambria Math" w:hAnsi="Cambria Math"/>
                  </w:rPr>
                  <m:t>δ</m:t>
                </m:r>
              </m:den>
            </m:f>
          </m:e>
        </m:d>
      </m:oMath>
      <w:r w:rsidR="005A0B6E" w:rsidRPr="00701F16">
        <w:t xml:space="preserve">. </w:t>
      </w:r>
      <w:r w:rsidR="005A0B6E" w:rsidRPr="00701F16">
        <w:tab/>
        <w:t>(1</w:t>
      </w:r>
      <w:r w:rsidR="005A0B6E">
        <w:rPr>
          <w:rFonts w:eastAsiaTheme="minorEastAsia" w:hint="eastAsia"/>
        </w:rPr>
        <w:t>4</w:t>
      </w:r>
      <w:r w:rsidR="005A0B6E" w:rsidRPr="00701F16">
        <w:t>)</w:t>
      </w:r>
    </w:p>
    <w:p w:rsidR="005A0B6E" w:rsidRPr="00701F16" w:rsidRDefault="005A0B6E" w:rsidP="00D66F49">
      <w:pPr>
        <w:spacing w:before="120" w:after="120" w:line="480" w:lineRule="auto"/>
      </w:pPr>
      <w:r w:rsidRPr="00701F16">
        <w:t xml:space="preserve">That means at most </w:t>
      </w:r>
      <m:oMath>
        <m:f>
          <m:fPr>
            <m:type m:val="lin"/>
            <m:ctrlPr>
              <w:rPr>
                <w:rFonts w:ascii="Cambria Math" w:hAnsi="Cambria Math"/>
                <w:i/>
              </w:rPr>
            </m:ctrlPr>
          </m:fPr>
          <m:num>
            <m:r>
              <w:rPr>
                <w:rFonts w:ascii="Cambria Math" w:hAnsi="Cambria Math"/>
              </w:rPr>
              <m:t>1</m:t>
            </m:r>
          </m:num>
          <m:den>
            <m:r>
              <w:rPr>
                <w:rFonts w:ascii="Cambria Math" w:hAnsi="Cambria Math"/>
              </w:rPr>
              <m:t>θ</m:t>
            </m:r>
          </m:den>
        </m:f>
        <m:r>
          <w:rPr>
            <w:rFonts w:ascii="Cambria Math" w:hAnsi="Cambria Math"/>
          </w:rPr>
          <m:t>∙</m:t>
        </m:r>
        <m:d>
          <m:dPr>
            <m:ctrlPr>
              <w:rPr>
                <w:rFonts w:ascii="Cambria Math" w:hAnsi="Cambria Math"/>
                <w:i/>
              </w:rPr>
            </m:ctrlPr>
          </m:dPr>
          <m:e>
            <m:nary>
              <m:naryPr>
                <m:chr m:val="∑"/>
                <m:limLoc m:val="undOvr"/>
                <m:supHide m:val="1"/>
                <m:ctrlPr>
                  <w:rPr>
                    <w:rFonts w:ascii="Cambria Math" w:hAnsi="Cambria Math"/>
                    <w:i/>
                    <w:sz w:val="21"/>
                  </w:rPr>
                </m:ctrlPr>
              </m:naryPr>
              <m:sub>
                <m:r>
                  <w:rPr>
                    <w:rFonts w:ascii="Cambria Math" w:hAnsi="Cambria Math"/>
                    <w:sz w:val="21"/>
                  </w:rPr>
                  <m:t>q∈</m:t>
                </m:r>
                <m:sSub>
                  <m:sSubPr>
                    <m:ctrlPr>
                      <w:rPr>
                        <w:rFonts w:ascii="Cambria Math" w:hAnsi="Cambria Math"/>
                        <w:i/>
                        <w:sz w:val="21"/>
                      </w:rPr>
                    </m:ctrlPr>
                  </m:sSubPr>
                  <m:e>
                    <m:r>
                      <w:rPr>
                        <w:rFonts w:ascii="Cambria Math" w:hAnsi="Cambria Math"/>
                        <w:sz w:val="21"/>
                      </w:rPr>
                      <m:t>Q</m:t>
                    </m:r>
                  </m:e>
                  <m:sub>
                    <m:r>
                      <w:rPr>
                        <w:rFonts w:ascii="Cambria Math" w:hAnsi="Cambria Math"/>
                        <w:sz w:val="21"/>
                      </w:rPr>
                      <m:t>1</m:t>
                    </m:r>
                  </m:sub>
                </m:sSub>
                <m:r>
                  <w:rPr>
                    <w:rFonts w:ascii="Cambria Math" w:hAnsi="Cambria Math"/>
                    <w:sz w:val="21"/>
                  </w:rPr>
                  <m:t>, q≠b</m:t>
                </m:r>
              </m:sub>
              <m:sup/>
              <m:e>
                <m:d>
                  <m:dPr>
                    <m:ctrlPr>
                      <w:rPr>
                        <w:rFonts w:ascii="Cambria Math" w:hAnsi="Cambria Math"/>
                        <w:i/>
                        <w:sz w:val="21"/>
                      </w:rPr>
                    </m:ctrlPr>
                  </m:dPr>
                  <m:e>
                    <m:sSub>
                      <m:sSubPr>
                        <m:ctrlPr>
                          <w:rPr>
                            <w:rFonts w:ascii="Cambria Math" w:hAnsi="Cambria Math"/>
                            <w:i/>
                            <w:sz w:val="21"/>
                          </w:rPr>
                        </m:ctrlPr>
                      </m:sSubPr>
                      <m:e>
                        <m:r>
                          <w:rPr>
                            <w:rFonts w:ascii="Cambria Math" w:hAnsi="Cambria Math"/>
                            <w:sz w:val="21"/>
                          </w:rPr>
                          <m:t>p</m:t>
                        </m:r>
                      </m:e>
                      <m:sub>
                        <m:r>
                          <w:rPr>
                            <w:rFonts w:ascii="Cambria Math" w:hAnsi="Cambria Math"/>
                            <w:sz w:val="21"/>
                          </w:rPr>
                          <m:t>q</m:t>
                        </m:r>
                      </m:sub>
                    </m:sSub>
                    <m:r>
                      <w:rPr>
                        <w:rFonts w:ascii="Cambria Math" w:hAnsi="Cambria Math"/>
                        <w:sz w:val="21"/>
                      </w:rPr>
                      <m:t>-</m:t>
                    </m:r>
                    <m:sSub>
                      <m:sSubPr>
                        <m:ctrlPr>
                          <w:rPr>
                            <w:rFonts w:ascii="Cambria Math" w:hAnsi="Cambria Math"/>
                            <w:i/>
                            <w:sz w:val="21"/>
                          </w:rPr>
                        </m:ctrlPr>
                      </m:sSubPr>
                      <m:e>
                        <m:r>
                          <w:rPr>
                            <w:rFonts w:ascii="Cambria Math" w:hAnsi="Cambria Math"/>
                            <w:sz w:val="21"/>
                          </w:rPr>
                          <m:t>c</m:t>
                        </m:r>
                      </m:e>
                      <m:sub>
                        <m:r>
                          <w:rPr>
                            <w:rFonts w:ascii="Cambria Math" w:hAnsi="Cambria Math"/>
                            <w:sz w:val="21"/>
                          </w:rPr>
                          <m:t>q</m:t>
                        </m:r>
                      </m:sub>
                    </m:sSub>
                    <m:r>
                      <w:rPr>
                        <w:rFonts w:ascii="Cambria Math" w:hAnsi="Cambria Math"/>
                        <w:sz w:val="21"/>
                      </w:rPr>
                      <m:t>+θ</m:t>
                    </m:r>
                    <m:sSub>
                      <m:sSubPr>
                        <m:ctrlPr>
                          <w:rPr>
                            <w:rFonts w:ascii="Cambria Math" w:hAnsi="Cambria Math"/>
                            <w:i/>
                            <w:sz w:val="21"/>
                          </w:rPr>
                        </m:ctrlPr>
                      </m:sSubPr>
                      <m:e>
                        <m:r>
                          <w:rPr>
                            <w:rFonts w:ascii="Cambria Math" w:hAnsi="Cambria Math"/>
                            <w:sz w:val="21"/>
                          </w:rPr>
                          <m:t>d</m:t>
                        </m:r>
                      </m:e>
                      <m:sub>
                        <m:r>
                          <w:rPr>
                            <w:rFonts w:ascii="Cambria Math" w:hAnsi="Cambria Math"/>
                            <w:sz w:val="21"/>
                          </w:rPr>
                          <m:t>q</m:t>
                        </m:r>
                      </m:sub>
                    </m:sSub>
                  </m:e>
                </m:d>
              </m:e>
            </m:nary>
            <m:r>
              <w:rPr>
                <w:rFonts w:ascii="Cambria Math" w:hAnsi="Cambria Math"/>
              </w:rPr>
              <m:t>+</m:t>
            </m:r>
            <m:f>
              <m:fPr>
                <m:type m:val="lin"/>
                <m:ctrlPr>
                  <w:rPr>
                    <w:rFonts w:ascii="Cambria Math" w:hAnsi="Cambria Math"/>
                    <w:i/>
                  </w:rPr>
                </m:ctrlPr>
              </m:fPr>
              <m:num>
                <m:r>
                  <w:rPr>
                    <w:rFonts w:ascii="Cambria Math" w:hAnsi="Cambria Math"/>
                  </w:rPr>
                  <m:t>2</m:t>
                </m:r>
              </m:num>
              <m:den>
                <m:r>
                  <w:rPr>
                    <w:rFonts w:ascii="Cambria Math" w:hAnsi="Cambria Math"/>
                  </w:rPr>
                  <m:t>δ</m:t>
                </m:r>
              </m:den>
            </m:f>
          </m:e>
        </m:d>
      </m:oMath>
      <w:r w:rsidRPr="00701F16">
        <w:t xml:space="preserve"> mor</w:t>
      </w:r>
      <w:r>
        <w:t xml:space="preserve">e credits </w:t>
      </w:r>
      <w:r w:rsidRPr="00D66F49">
        <w:rPr>
          <w:rFonts w:eastAsiaTheme="minorEastAsia" w:hint="eastAsia"/>
        </w:rPr>
        <w:t>reward</w:t>
      </w:r>
      <w:r w:rsidRPr="00D66F49">
        <w:rPr>
          <w:rFonts w:eastAsiaTheme="minorEastAsia"/>
        </w:rPr>
        <w:t>ed</w:t>
      </w:r>
      <w:r w:rsidRPr="00D66F49">
        <w:rPr>
          <w:rFonts w:eastAsiaTheme="minorEastAsia" w:hint="eastAsia"/>
        </w:rPr>
        <w:t xml:space="preserve"> to each </w:t>
      </w:r>
      <w:r w:rsidRPr="00701F16">
        <w:t xml:space="preserve">new </w:t>
      </w:r>
      <w:r w:rsidRPr="00D66F49">
        <w:rPr>
          <w:rFonts w:eastAsiaTheme="minorEastAsia" w:hint="eastAsia"/>
        </w:rPr>
        <w:t>EV model</w:t>
      </w:r>
      <w:r>
        <w:t>,</w:t>
      </w:r>
      <w:r w:rsidRPr="00701F16">
        <w:t xml:space="preserve"> </w:t>
      </w:r>
      <w:r w:rsidRPr="00D66F49">
        <w:rPr>
          <w:rFonts w:eastAsiaTheme="minorEastAsia" w:hint="eastAsia"/>
        </w:rPr>
        <w:t>EV producer of the new EV model only include incremental manufacturing cost into the price of the new EV model without charging any premium</w:t>
      </w:r>
      <w:r w:rsidRPr="00701F16">
        <w:t xml:space="preserve">. </w:t>
      </w:r>
      <w:r w:rsidRPr="00D66F49">
        <w:rPr>
          <w:rFonts w:eastAsiaTheme="minorEastAsia" w:hint="eastAsia"/>
        </w:rPr>
        <w:t>Furthermore</w:t>
      </w:r>
      <w:r w:rsidRPr="00701F16">
        <w:t>, we equate the ne</w:t>
      </w:r>
      <w:r>
        <w:t xml:space="preserve">w </w:t>
      </w:r>
      <w:r w:rsidRPr="00D66F49">
        <w:rPr>
          <w:rFonts w:eastAsiaTheme="minorEastAsia" w:hint="eastAsia"/>
        </w:rPr>
        <w:t>EV model</w:t>
      </w:r>
      <w:r>
        <w:t xml:space="preserve"> price with the existing</w:t>
      </w:r>
      <w:r w:rsidRPr="00D66F49">
        <w:rPr>
          <w:rFonts w:eastAsiaTheme="minorEastAsia" w:hint="eastAsia"/>
        </w:rPr>
        <w:t xml:space="preserve"> vehicle </w:t>
      </w:r>
      <w:r w:rsidRPr="00701F16">
        <w:t>price, we can h</w:t>
      </w:r>
      <w:r w:rsidRPr="00D66F49">
        <w:rPr>
          <w:rFonts w:eastAsiaTheme="minorEastAsia" w:hint="eastAsia"/>
        </w:rPr>
        <w:t>a</w:t>
      </w:r>
      <w:r w:rsidRPr="00701F16">
        <w:t>ve</w:t>
      </w:r>
    </w:p>
    <w:p w:rsidR="005A0B6E" w:rsidRPr="00701F16" w:rsidRDefault="00ED6E9D" w:rsidP="005A0B6E">
      <w:pPr>
        <w:numPr>
          <w:ilvl w:val="12"/>
          <w:numId w:val="0"/>
        </w:numPr>
        <w:tabs>
          <w:tab w:val="right" w:pos="9356"/>
        </w:tabs>
        <w:spacing w:before="156" w:after="156"/>
        <w:ind w:firstLineChars="295" w:firstLine="708"/>
      </w:pPr>
      <m:oMath>
        <m:sSub>
          <m:sSubPr>
            <m:ctrlPr>
              <w:rPr>
                <w:rFonts w:ascii="Cambria Math" w:hAnsi="Cambria Math"/>
                <w:i/>
              </w:rPr>
            </m:ctrlPr>
          </m:sSubPr>
          <m:e>
            <m:r>
              <w:rPr>
                <w:rFonts w:ascii="Cambria Math" w:hAnsi="Cambria Math"/>
              </w:rPr>
              <m:t>d</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b</m:t>
            </m:r>
          </m:sub>
        </m:sSub>
        <m:r>
          <w:rPr>
            <w:rFonts w:ascii="Cambria Math" w:hAnsi="Cambria Math"/>
          </w:rPr>
          <m:t>≤</m:t>
        </m:r>
        <m:f>
          <m:fPr>
            <m:type m:val="lin"/>
            <m:ctrlPr>
              <w:rPr>
                <w:rFonts w:ascii="Cambria Math" w:hAnsi="Cambria Math"/>
                <w:i/>
              </w:rPr>
            </m:ctrlPr>
          </m:fPr>
          <m:num>
            <m:r>
              <w:rPr>
                <w:rFonts w:ascii="Cambria Math" w:hAnsi="Cambria Math"/>
              </w:rPr>
              <m:t>1</m:t>
            </m:r>
          </m:num>
          <m:den>
            <m:r>
              <w:rPr>
                <w:rFonts w:ascii="Cambria Math" w:hAnsi="Cambria Math"/>
              </w:rPr>
              <m:t>θ</m:t>
            </m:r>
          </m:den>
        </m:f>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b</m:t>
                </m:r>
              </m:sub>
            </m:sSub>
            <m:r>
              <w:rPr>
                <w:rFonts w:ascii="Cambria Math" w:hAnsi="Cambria Math"/>
              </w:rPr>
              <m:t>+</m:t>
            </m:r>
            <m:f>
              <m:fPr>
                <m:type m:val="lin"/>
                <m:ctrlPr>
                  <w:rPr>
                    <w:rFonts w:ascii="Cambria Math" w:hAnsi="Cambria Math"/>
                    <w:i/>
                  </w:rPr>
                </m:ctrlPr>
              </m:fPr>
              <m:num>
                <m:r>
                  <w:rPr>
                    <w:rFonts w:ascii="Cambria Math" w:hAnsi="Cambria Math"/>
                  </w:rPr>
                  <m:t>2</m:t>
                </m:r>
              </m:num>
              <m:den>
                <m:r>
                  <w:rPr>
                    <w:rFonts w:ascii="Cambria Math" w:hAnsi="Cambria Math"/>
                  </w:rPr>
                  <m:t>δ</m:t>
                </m:r>
              </m:den>
            </m:f>
            <m:r>
              <w:rPr>
                <w:rFonts w:ascii="Cambria Math" w:hAnsi="Cambria Math"/>
              </w:rPr>
              <m:t>+</m:t>
            </m:r>
            <m:nary>
              <m:naryPr>
                <m:chr m:val="∑"/>
                <m:limLoc m:val="undOvr"/>
                <m:supHide m:val="1"/>
                <m:ctrlPr>
                  <w:rPr>
                    <w:rFonts w:ascii="Cambria Math" w:hAnsi="Cambria Math"/>
                    <w:i/>
                    <w:sz w:val="21"/>
                  </w:rPr>
                </m:ctrlPr>
              </m:naryPr>
              <m:sub>
                <m:r>
                  <w:rPr>
                    <w:rFonts w:ascii="Cambria Math" w:hAnsi="Cambria Math"/>
                    <w:sz w:val="21"/>
                  </w:rPr>
                  <m:t>q∈</m:t>
                </m:r>
                <m:sSub>
                  <m:sSubPr>
                    <m:ctrlPr>
                      <w:rPr>
                        <w:rFonts w:ascii="Cambria Math" w:hAnsi="Cambria Math"/>
                        <w:i/>
                        <w:sz w:val="21"/>
                      </w:rPr>
                    </m:ctrlPr>
                  </m:sSubPr>
                  <m:e>
                    <m:r>
                      <w:rPr>
                        <w:rFonts w:ascii="Cambria Math" w:hAnsi="Cambria Math"/>
                        <w:sz w:val="21"/>
                      </w:rPr>
                      <m:t>Q</m:t>
                    </m:r>
                  </m:e>
                  <m:sub>
                    <m:r>
                      <w:rPr>
                        <w:rFonts w:ascii="Cambria Math" w:hAnsi="Cambria Math"/>
                        <w:sz w:val="21"/>
                      </w:rPr>
                      <m:t>1</m:t>
                    </m:r>
                  </m:sub>
                </m:sSub>
                <m:r>
                  <w:rPr>
                    <w:rFonts w:ascii="Cambria Math" w:hAnsi="Cambria Math"/>
                    <w:sz w:val="21"/>
                  </w:rPr>
                  <m:t>, q≠b</m:t>
                </m:r>
              </m:sub>
              <m:sup/>
              <m:e>
                <m:d>
                  <m:dPr>
                    <m:ctrlPr>
                      <w:rPr>
                        <w:rFonts w:ascii="Cambria Math" w:hAnsi="Cambria Math"/>
                        <w:i/>
                        <w:sz w:val="21"/>
                      </w:rPr>
                    </m:ctrlPr>
                  </m:dPr>
                  <m:e>
                    <m:sSub>
                      <m:sSubPr>
                        <m:ctrlPr>
                          <w:rPr>
                            <w:rFonts w:ascii="Cambria Math" w:hAnsi="Cambria Math"/>
                            <w:i/>
                            <w:sz w:val="21"/>
                          </w:rPr>
                        </m:ctrlPr>
                      </m:sSubPr>
                      <m:e>
                        <m:r>
                          <w:rPr>
                            <w:rFonts w:ascii="Cambria Math" w:hAnsi="Cambria Math"/>
                            <w:sz w:val="21"/>
                          </w:rPr>
                          <m:t>p</m:t>
                        </m:r>
                      </m:e>
                      <m:sub>
                        <m:r>
                          <w:rPr>
                            <w:rFonts w:ascii="Cambria Math" w:hAnsi="Cambria Math"/>
                            <w:sz w:val="21"/>
                          </w:rPr>
                          <m:t>q</m:t>
                        </m:r>
                      </m:sub>
                    </m:sSub>
                    <m:r>
                      <w:rPr>
                        <w:rFonts w:ascii="Cambria Math" w:hAnsi="Cambria Math"/>
                        <w:sz w:val="21"/>
                      </w:rPr>
                      <m:t>-</m:t>
                    </m:r>
                    <m:sSub>
                      <m:sSubPr>
                        <m:ctrlPr>
                          <w:rPr>
                            <w:rFonts w:ascii="Cambria Math" w:hAnsi="Cambria Math"/>
                            <w:i/>
                            <w:sz w:val="21"/>
                          </w:rPr>
                        </m:ctrlPr>
                      </m:sSubPr>
                      <m:e>
                        <m:r>
                          <w:rPr>
                            <w:rFonts w:ascii="Cambria Math" w:hAnsi="Cambria Math"/>
                            <w:sz w:val="21"/>
                          </w:rPr>
                          <m:t>c</m:t>
                        </m:r>
                      </m:e>
                      <m:sub>
                        <m:r>
                          <w:rPr>
                            <w:rFonts w:ascii="Cambria Math" w:hAnsi="Cambria Math"/>
                            <w:sz w:val="21"/>
                          </w:rPr>
                          <m:t>q</m:t>
                        </m:r>
                      </m:sub>
                    </m:sSub>
                    <m:r>
                      <w:rPr>
                        <w:rFonts w:ascii="Cambria Math" w:hAnsi="Cambria Math"/>
                        <w:sz w:val="21"/>
                      </w:rPr>
                      <m:t>+θ</m:t>
                    </m:r>
                    <m:sSub>
                      <m:sSubPr>
                        <m:ctrlPr>
                          <w:rPr>
                            <w:rFonts w:ascii="Cambria Math" w:hAnsi="Cambria Math"/>
                            <w:i/>
                            <w:sz w:val="21"/>
                          </w:rPr>
                        </m:ctrlPr>
                      </m:sSubPr>
                      <m:e>
                        <m:r>
                          <w:rPr>
                            <w:rFonts w:ascii="Cambria Math" w:hAnsi="Cambria Math"/>
                            <w:sz w:val="21"/>
                          </w:rPr>
                          <m:t>d</m:t>
                        </m:r>
                      </m:e>
                      <m:sub>
                        <m:r>
                          <w:rPr>
                            <w:rFonts w:ascii="Cambria Math" w:hAnsi="Cambria Math"/>
                            <w:sz w:val="21"/>
                          </w:rPr>
                          <m:t>q</m:t>
                        </m:r>
                      </m:sub>
                    </m:sSub>
                  </m:e>
                </m:d>
              </m:e>
            </m:nary>
          </m:e>
        </m:d>
      </m:oMath>
      <w:r w:rsidR="005A0B6E" w:rsidRPr="00701F16">
        <w:t>.</w:t>
      </w:r>
      <w:r w:rsidR="005A0B6E" w:rsidRPr="00701F16">
        <w:tab/>
        <w:t>(</w:t>
      </w:r>
      <w:r w:rsidR="005A0B6E" w:rsidRPr="00701F16">
        <w:rPr>
          <w:rFonts w:eastAsiaTheme="minorEastAsia"/>
        </w:rPr>
        <w:t>1</w:t>
      </w:r>
      <w:r w:rsidR="005A0B6E">
        <w:rPr>
          <w:rFonts w:eastAsiaTheme="minorEastAsia" w:hint="eastAsia"/>
        </w:rPr>
        <w:t>5</w:t>
      </w:r>
      <w:r w:rsidR="005A0B6E" w:rsidRPr="00701F16">
        <w:t>)</w:t>
      </w:r>
    </w:p>
    <w:p w:rsidR="005A0B6E" w:rsidRPr="001B3A48" w:rsidRDefault="005A0B6E" w:rsidP="005A0B6E">
      <w:pPr>
        <w:numPr>
          <w:ilvl w:val="12"/>
          <w:numId w:val="0"/>
        </w:numPr>
        <w:spacing w:before="156" w:after="156"/>
        <w:ind w:left="9240"/>
        <w:rPr>
          <w:rFonts w:eastAsiaTheme="minorEastAsia"/>
        </w:rPr>
      </w:pPr>
      <w:r w:rsidRPr="00701F16">
        <w:sym w:font="Wingdings" w:char="F06F"/>
      </w:r>
    </w:p>
    <w:p w:rsidR="007949BA" w:rsidRPr="00934FC1" w:rsidRDefault="005A0B6E" w:rsidP="005A0B6E">
      <w:pPr>
        <w:pStyle w:val="ListParagraph"/>
        <w:numPr>
          <w:ilvl w:val="12"/>
          <w:numId w:val="1"/>
        </w:numPr>
        <w:spacing w:before="156" w:after="156" w:line="480" w:lineRule="auto"/>
        <w:ind w:firstLineChars="0"/>
      </w:pPr>
      <w:r w:rsidRPr="00701F16">
        <w:t xml:space="preserve">Corollary </w:t>
      </w:r>
      <w:r w:rsidRPr="00701F16">
        <w:rPr>
          <w:rFonts w:eastAsiaTheme="minorEastAsia"/>
        </w:rPr>
        <w:t>2</w:t>
      </w:r>
      <w:r w:rsidRPr="00701F16">
        <w:t xml:space="preserve"> indicates a set of effective regions for the credit </w:t>
      </w:r>
      <w:r>
        <w:rPr>
          <w:rFonts w:eastAsiaTheme="minorEastAsia" w:hint="eastAsia"/>
        </w:rPr>
        <w:t>rewards</w:t>
      </w:r>
      <w:r w:rsidRPr="00701F16">
        <w:t xml:space="preserve"> to the new </w:t>
      </w:r>
      <w:r>
        <w:rPr>
          <w:rFonts w:eastAsiaTheme="minorEastAsia" w:hint="eastAsia"/>
        </w:rPr>
        <w:t>EV model</w:t>
      </w:r>
      <w:r w:rsidRPr="00701F16">
        <w:t xml:space="preserve"> in order to reduce the new </w:t>
      </w:r>
      <w:r>
        <w:rPr>
          <w:rFonts w:eastAsiaTheme="minorEastAsia" w:hint="eastAsia"/>
        </w:rPr>
        <w:t xml:space="preserve">EV model </w:t>
      </w:r>
      <w:r w:rsidRPr="00701F16">
        <w:t xml:space="preserve">price to different </w:t>
      </w:r>
      <w:r>
        <w:rPr>
          <w:rFonts w:eastAsiaTheme="minorEastAsia" w:hint="eastAsia"/>
        </w:rPr>
        <w:t>levels</w:t>
      </w:r>
      <w:r w:rsidRPr="00701F16">
        <w:t xml:space="preserve">. </w:t>
      </w:r>
      <w:r>
        <w:rPr>
          <w:rFonts w:eastAsiaTheme="minorEastAsia" w:hint="eastAsia"/>
        </w:rPr>
        <w:t xml:space="preserve">When regulators are indicated by these regions and provide enough </w:t>
      </w:r>
      <w:r>
        <w:rPr>
          <w:rFonts w:eastAsiaTheme="minorEastAsia"/>
        </w:rPr>
        <w:t>financial</w:t>
      </w:r>
      <w:r>
        <w:rPr>
          <w:rFonts w:eastAsiaTheme="minorEastAsia" w:hint="eastAsia"/>
        </w:rPr>
        <w:t xml:space="preserve"> support to each new EV model, it can be priced at more reasonable level so as to enhance the adoption rate of EVs in the market.</w:t>
      </w:r>
    </w:p>
    <w:p w:rsidR="00D04979" w:rsidRPr="00F920F6" w:rsidRDefault="00270489" w:rsidP="00C4538E">
      <w:pPr>
        <w:pStyle w:val="Heading3"/>
      </w:pPr>
      <w:bookmarkStart w:id="58" w:name="_Toc467103541"/>
      <w:r w:rsidRPr="00A64E5F">
        <w:rPr>
          <w:rFonts w:hint="eastAsia"/>
        </w:rPr>
        <w:t xml:space="preserve">Case Study: </w:t>
      </w:r>
      <w:r w:rsidR="005A0B6E" w:rsidRPr="00701F16">
        <w:t>Market Adoption of</w:t>
      </w:r>
      <w:r w:rsidR="005A0B6E">
        <w:t xml:space="preserve"> the</w:t>
      </w:r>
      <w:r w:rsidR="005A0B6E" w:rsidRPr="00701F16">
        <w:t xml:space="preserve"> </w:t>
      </w:r>
      <w:r w:rsidR="005A0B6E">
        <w:t>EV100 model</w:t>
      </w:r>
      <w:r w:rsidR="005A0B6E" w:rsidRPr="00701F16">
        <w:t xml:space="preserve"> in the California Automotive Market</w:t>
      </w:r>
      <w:bookmarkEnd w:id="58"/>
    </w:p>
    <w:p w:rsidR="00EF7455" w:rsidRPr="00794CF1" w:rsidRDefault="005A0B6E" w:rsidP="0095666A">
      <w:pPr>
        <w:spacing w:before="120" w:after="120" w:line="480" w:lineRule="auto"/>
        <w:jc w:val="both"/>
        <w:rPr>
          <w:rFonts w:eastAsiaTheme="minorEastAsia"/>
        </w:rPr>
      </w:pPr>
      <w:r>
        <w:rPr>
          <w:rFonts w:eastAsiaTheme="minorEastAsia" w:hint="eastAsia"/>
        </w:rPr>
        <w:t>In this section, we will proceed to conduct a</w:t>
      </w:r>
      <w:r w:rsidRPr="00701F16">
        <w:t xml:space="preserve"> case study on </w:t>
      </w:r>
      <w:r>
        <w:rPr>
          <w:rFonts w:eastAsiaTheme="minorEastAsia" w:hint="eastAsia"/>
        </w:rPr>
        <w:t xml:space="preserve">practical electric vehicle pricing decision and on </w:t>
      </w:r>
      <w:r w:rsidRPr="00701F16">
        <w:t>comp</w:t>
      </w:r>
      <w:r>
        <w:t>liance with the ZEV mandate in California</w:t>
      </w:r>
      <w:r w:rsidRPr="00701F16">
        <w:t xml:space="preserve">. </w:t>
      </w:r>
      <w:r>
        <w:rPr>
          <w:rFonts w:eastAsiaTheme="minorEastAsia"/>
        </w:rPr>
        <w:t>T</w:t>
      </w:r>
      <w:r w:rsidRPr="00701F16">
        <w:t xml:space="preserve">he data of the case study will be </w:t>
      </w:r>
      <w:r>
        <w:t xml:space="preserve">first </w:t>
      </w:r>
      <w:r w:rsidRPr="00701F16">
        <w:t xml:space="preserve">explained, </w:t>
      </w:r>
      <w:r>
        <w:t>followed by</w:t>
      </w:r>
      <w:r>
        <w:rPr>
          <w:rFonts w:eastAsiaTheme="minorEastAsia" w:hint="eastAsia"/>
        </w:rPr>
        <w:t xml:space="preserve"> the simulation result</w:t>
      </w:r>
      <w:r>
        <w:rPr>
          <w:rFonts w:eastAsiaTheme="minorEastAsia"/>
        </w:rPr>
        <w:t>. A</w:t>
      </w:r>
      <w:r>
        <w:rPr>
          <w:rFonts w:eastAsiaTheme="minorEastAsia" w:hint="eastAsia"/>
        </w:rPr>
        <w:t xml:space="preserve">n analysis of pricing strategy </w:t>
      </w:r>
      <w:r w:rsidRPr="00701F16">
        <w:t xml:space="preserve">with the ZEV mandate </w:t>
      </w:r>
      <w:r>
        <w:rPr>
          <w:rFonts w:eastAsiaTheme="minorEastAsia" w:hint="eastAsia"/>
        </w:rPr>
        <w:t xml:space="preserve">in the California automotive market </w:t>
      </w:r>
      <w:r>
        <w:t>will be</w:t>
      </w:r>
      <w:r w:rsidRPr="00701F16">
        <w:t xml:space="preserve"> carried out. </w:t>
      </w:r>
      <w:r>
        <w:rPr>
          <w:rFonts w:eastAsiaTheme="minorEastAsia" w:hint="eastAsia"/>
        </w:rPr>
        <w:t xml:space="preserve">Annual demand for EV model is first simulated independently from the </w:t>
      </w:r>
      <w:r w:rsidRPr="00701F16">
        <w:t>MA</w:t>
      </w:r>
      <w:r w:rsidRPr="00701F16">
        <w:rPr>
          <w:vertAlign w:val="superscript"/>
        </w:rPr>
        <w:t>3</w:t>
      </w:r>
      <w:r w:rsidRPr="00701F16">
        <w:t>T Model</w:t>
      </w:r>
      <w:r>
        <w:rPr>
          <w:rFonts w:eastAsiaTheme="minorEastAsia" w:hint="eastAsia"/>
        </w:rPr>
        <w:t xml:space="preserve"> and</w:t>
      </w:r>
      <w:r w:rsidRPr="00701F16">
        <w:t xml:space="preserve"> </w:t>
      </w:r>
      <w:r>
        <w:rPr>
          <w:rFonts w:eastAsiaTheme="minorEastAsia" w:hint="eastAsia"/>
        </w:rPr>
        <w:t>compliance with</w:t>
      </w:r>
      <w:r w:rsidRPr="00701F16">
        <w:t xml:space="preserve"> the ZEV mandate is </w:t>
      </w:r>
      <w:r>
        <w:rPr>
          <w:rFonts w:eastAsiaTheme="minorEastAsia" w:hint="eastAsia"/>
        </w:rPr>
        <w:t xml:space="preserve">then </w:t>
      </w:r>
      <w:r w:rsidRPr="00701F16">
        <w:t xml:space="preserve">analyzed </w:t>
      </w:r>
      <w:r>
        <w:rPr>
          <w:rFonts w:eastAsiaTheme="minorEastAsia" w:hint="eastAsia"/>
        </w:rPr>
        <w:t>accordingly</w:t>
      </w:r>
      <w:r w:rsidRPr="00701F16">
        <w:t>.</w:t>
      </w:r>
      <w:r w:rsidRPr="00701F16">
        <w:rPr>
          <w:rFonts w:eastAsiaTheme="minorEastAsia"/>
        </w:rPr>
        <w:t xml:space="preserve"> </w:t>
      </w:r>
      <w:r w:rsidRPr="00701F16">
        <w:t xml:space="preserve">The results </w:t>
      </w:r>
      <w:r>
        <w:rPr>
          <w:rFonts w:eastAsiaTheme="minorEastAsia" w:hint="eastAsia"/>
        </w:rPr>
        <w:t>show the impact of the ZEV mandate through a deviation from original pricing decision before the ZEV mandate</w:t>
      </w:r>
      <w:r>
        <w:rPr>
          <w:rFonts w:eastAsiaTheme="minorEastAsia"/>
        </w:rPr>
        <w:t>. T</w:t>
      </w:r>
      <w:r>
        <w:rPr>
          <w:rFonts w:eastAsiaTheme="minorEastAsia" w:hint="eastAsia"/>
        </w:rPr>
        <w:t xml:space="preserve">he </w:t>
      </w:r>
      <w:r>
        <w:rPr>
          <w:rFonts w:eastAsiaTheme="minorEastAsia"/>
        </w:rPr>
        <w:t>resulting</w:t>
      </w:r>
      <w:r>
        <w:rPr>
          <w:rFonts w:eastAsiaTheme="minorEastAsia" w:hint="eastAsia"/>
        </w:rPr>
        <w:t xml:space="preserve"> findings </w:t>
      </w:r>
      <w:r w:rsidRPr="00701F16">
        <w:t xml:space="preserve">allow </w:t>
      </w:r>
      <w:r>
        <w:rPr>
          <w:rFonts w:eastAsiaTheme="minorEastAsia" w:hint="eastAsia"/>
        </w:rPr>
        <w:t>us to provide</w:t>
      </w:r>
      <w:r w:rsidRPr="00701F16">
        <w:t xml:space="preserve"> </w:t>
      </w:r>
      <w:r>
        <w:rPr>
          <w:rFonts w:eastAsiaTheme="minorEastAsia" w:hint="eastAsia"/>
        </w:rPr>
        <w:t>indicative insights with regard to the</w:t>
      </w:r>
      <w:r w:rsidRPr="00701F16">
        <w:t xml:space="preserve"> </w:t>
      </w:r>
      <w:r>
        <w:rPr>
          <w:rFonts w:eastAsiaTheme="minorEastAsia" w:hint="eastAsia"/>
        </w:rPr>
        <w:t>influence of the ZEV mandate</w:t>
      </w:r>
      <w:r w:rsidRPr="00701F16">
        <w:t xml:space="preserve">. </w:t>
      </w:r>
    </w:p>
    <w:p w:rsidR="00934FC1" w:rsidRPr="00934FC1" w:rsidRDefault="00934FC1" w:rsidP="00B84459">
      <w:pPr>
        <w:pStyle w:val="ListParagraph"/>
        <w:spacing w:before="156" w:after="156" w:line="480" w:lineRule="auto"/>
        <w:ind w:firstLineChars="0" w:firstLine="0"/>
      </w:pPr>
    </w:p>
    <w:p w:rsidR="00BB00C9" w:rsidRPr="00BB00C9" w:rsidRDefault="00934FC1" w:rsidP="007262AD">
      <w:pPr>
        <w:pStyle w:val="Heading3"/>
        <w:numPr>
          <w:ilvl w:val="3"/>
          <w:numId w:val="1"/>
        </w:numPr>
      </w:pPr>
      <w:bookmarkStart w:id="59" w:name="_Toc467103542"/>
      <w:r w:rsidRPr="00701F16">
        <w:t>Market Acceptance of Advanced Automotive Technologies</w:t>
      </w:r>
      <w:r>
        <w:rPr>
          <w:rFonts w:hint="eastAsia"/>
        </w:rPr>
        <w:t xml:space="preserve"> Model</w:t>
      </w:r>
      <w:bookmarkEnd w:id="59"/>
    </w:p>
    <w:p w:rsidR="005A0B6E" w:rsidRPr="00D66F49" w:rsidRDefault="005A0B6E" w:rsidP="0095666A">
      <w:pPr>
        <w:spacing w:before="120" w:after="120" w:line="480" w:lineRule="auto"/>
        <w:jc w:val="both"/>
        <w:rPr>
          <w:rFonts w:eastAsiaTheme="minorEastAsia" w:cs="宋体"/>
          <w:bCs/>
          <w:iCs/>
        </w:rPr>
      </w:pPr>
      <w:r w:rsidRPr="00D66F49">
        <w:rPr>
          <w:rFonts w:cs="宋体" w:hint="eastAsia"/>
          <w:bCs/>
          <w:iCs/>
        </w:rPr>
        <w:t xml:space="preserve">Recognizing the market perception of EVs and measuring the influence of </w:t>
      </w:r>
      <w:r w:rsidRPr="00D66F49">
        <w:rPr>
          <w:rFonts w:hint="eastAsia"/>
          <w:color w:val="000000"/>
        </w:rPr>
        <w:t>public policy is the crucial part of determining the optimal EV price in the current market under the ZEV mandate.</w:t>
      </w:r>
      <w:r w:rsidRPr="00D66F49">
        <w:rPr>
          <w:rFonts w:cs="宋体" w:hint="eastAsia"/>
          <w:bCs/>
          <w:iCs/>
        </w:rPr>
        <w:t xml:space="preserve"> </w:t>
      </w:r>
      <w:r w:rsidRPr="00701F16">
        <w:t xml:space="preserve">The market adoption rate is estimated by </w:t>
      </w:r>
      <w:r w:rsidRPr="00D66F49">
        <w:rPr>
          <w:rFonts w:eastAsiaTheme="minorEastAsia" w:hint="eastAsia"/>
        </w:rPr>
        <w:t xml:space="preserve">the </w:t>
      </w:r>
      <w:r w:rsidRPr="00701F16">
        <w:t>MA</w:t>
      </w:r>
      <w:r w:rsidRPr="00D66F49">
        <w:rPr>
          <w:vertAlign w:val="superscript"/>
        </w:rPr>
        <w:t>3</w:t>
      </w:r>
      <w:r w:rsidRPr="00701F16">
        <w:t>T Model</w:t>
      </w:r>
      <w:r w:rsidRPr="00D66F49">
        <w:rPr>
          <w:rFonts w:eastAsiaTheme="minorEastAsia" w:hint="eastAsia"/>
        </w:rPr>
        <w:t xml:space="preserve"> </w:t>
      </w:r>
      <w:r w:rsidRPr="00D66F49">
        <w:rPr>
          <w:rFonts w:eastAsiaTheme="minorEastAsia"/>
        </w:rPr>
        <w:fldChar w:fldCharType="begin"/>
      </w:r>
      <w:r w:rsidRPr="00D66F49">
        <w:rPr>
          <w:rFonts w:eastAsiaTheme="minorEastAsia"/>
        </w:rPr>
        <w:instrText xml:space="preserve"> ADDIN EN.CITE &lt;EndNote&gt;&lt;Cite&gt;&lt;Author&gt;Lin&lt;/Author&gt;&lt;Year&gt;2011&lt;/Year&gt;&lt;RecNum&gt;11250&lt;/RecNum&gt;&lt;DisplayText&gt;&lt;style font="Times New Roman" size="12"&gt;(Lin and Greene 2011)&lt;/style&gt;&lt;/DisplayText&gt;&lt;record&gt;&lt;rec-number&gt;11250&lt;/rec-number&gt;&lt;foreign-keys&gt;&lt;key app="EN" db-id="2txd5z0awtf09kertsnvfpf35rw05dw599af"&gt;11250&lt;/key&gt;&lt;/foreign-keys&gt;&lt;ref-type name="Journal Article"&gt;17&lt;/ref-type&gt;&lt;contributors&gt;&lt;authors&gt;&lt;author&gt;Lin, Zhenhong&lt;/author&gt;&lt;author&gt;Greene, David&lt;/author&gt;&lt;/authors&gt;&lt;/contributors&gt;&lt;titles&gt;&lt;title&gt;Promoting the market for plug-in hybrid and battery electric vehicles: role of recharge availability&lt;/title&gt;&lt;secondary-title&gt;Transportation Research Record: Journal of the Transportation Research Board&lt;/secondary-title&gt;&lt;/titles&gt;&lt;periodical&gt;&lt;full-title&gt;Transportation Research Record: Journal of the Transportation Research Board&lt;/full-title&gt;&lt;/periodical&gt;&lt;pages&gt;49-56&lt;/pages&gt;&lt;number&gt;2252&lt;/number&gt;&lt;dates&gt;&lt;year&gt;2011&lt;/year&gt;&lt;/dates&gt;&lt;isbn&gt;0361-1981&lt;/isbn&gt;&lt;urls&gt;&lt;/urls&gt;&lt;/record&gt;&lt;/Cite&gt;&lt;/EndNote&gt;</w:instrText>
      </w:r>
      <w:r w:rsidRPr="00D66F49">
        <w:rPr>
          <w:rFonts w:eastAsiaTheme="minorEastAsia"/>
        </w:rPr>
        <w:fldChar w:fldCharType="separate"/>
      </w:r>
      <w:r w:rsidRPr="00D66F49">
        <w:rPr>
          <w:rFonts w:eastAsiaTheme="minorEastAsia"/>
          <w:noProof/>
        </w:rPr>
        <w:t>(</w:t>
      </w:r>
      <w:hyperlink w:anchor="_ENREF_69" w:tooltip="Lin, 2011 #11250" w:history="1">
        <w:r w:rsidR="00166FE8" w:rsidRPr="00D66F49">
          <w:rPr>
            <w:rFonts w:eastAsiaTheme="minorEastAsia"/>
            <w:noProof/>
          </w:rPr>
          <w:t>Lin and Greene 2011</w:t>
        </w:r>
      </w:hyperlink>
      <w:r w:rsidRPr="00D66F49">
        <w:rPr>
          <w:rFonts w:eastAsiaTheme="minorEastAsia"/>
          <w:noProof/>
        </w:rPr>
        <w:t>)</w:t>
      </w:r>
      <w:r w:rsidRPr="00D66F49">
        <w:rPr>
          <w:rFonts w:eastAsiaTheme="minorEastAsia"/>
        </w:rPr>
        <w:fldChar w:fldCharType="end"/>
      </w:r>
      <w:r w:rsidRPr="00701F16">
        <w:t xml:space="preserve">. </w:t>
      </w:r>
      <w:r w:rsidRPr="00D66F49">
        <w:rPr>
          <w:rFonts w:cs="宋体" w:hint="eastAsia"/>
          <w:bCs/>
          <w:iCs/>
        </w:rPr>
        <w:t xml:space="preserve">The inner core of the </w:t>
      </w:r>
      <w:r w:rsidRPr="00D66F49">
        <w:rPr>
          <w:rFonts w:cs="宋体"/>
          <w:bCs/>
          <w:iCs/>
        </w:rPr>
        <w:t>MA</w:t>
      </w:r>
      <w:r w:rsidRPr="00D66F49">
        <w:rPr>
          <w:rFonts w:cs="宋体"/>
          <w:bCs/>
          <w:iCs/>
          <w:vertAlign w:val="superscript"/>
        </w:rPr>
        <w:t>3</w:t>
      </w:r>
      <w:r w:rsidRPr="00D66F49">
        <w:rPr>
          <w:rFonts w:cs="宋体"/>
          <w:bCs/>
          <w:iCs/>
        </w:rPr>
        <w:t>T</w:t>
      </w:r>
      <w:r w:rsidRPr="00D66F49">
        <w:rPr>
          <w:rFonts w:cs="宋体" w:hint="eastAsia"/>
          <w:bCs/>
          <w:iCs/>
        </w:rPr>
        <w:t xml:space="preserve"> model is a nested multi-nominal logit model that incorporates influential </w:t>
      </w:r>
      <w:r w:rsidRPr="00D66F49">
        <w:rPr>
          <w:rFonts w:cs="宋体"/>
          <w:bCs/>
          <w:iCs/>
        </w:rPr>
        <w:t>factors</w:t>
      </w:r>
      <w:r w:rsidRPr="00D66F49">
        <w:rPr>
          <w:rFonts w:cs="宋体" w:hint="eastAsia"/>
          <w:bCs/>
          <w:iCs/>
        </w:rPr>
        <w:t xml:space="preserve"> of </w:t>
      </w:r>
      <w:r w:rsidRPr="00D66F49">
        <w:rPr>
          <w:rFonts w:cs="宋体"/>
          <w:bCs/>
          <w:iCs/>
        </w:rPr>
        <w:t>customers'</w:t>
      </w:r>
      <w:r w:rsidRPr="00D66F49">
        <w:rPr>
          <w:rFonts w:cs="宋体" w:hint="eastAsia"/>
          <w:bCs/>
          <w:iCs/>
        </w:rPr>
        <w:t xml:space="preserve"> behavior into their purchase </w:t>
      </w:r>
      <w:r w:rsidRPr="00D66F49">
        <w:rPr>
          <w:rFonts w:cs="宋体"/>
          <w:bCs/>
          <w:iCs/>
        </w:rPr>
        <w:t>decision</w:t>
      </w:r>
      <w:r w:rsidRPr="00D66F49">
        <w:rPr>
          <w:rFonts w:cs="宋体" w:hint="eastAsia"/>
          <w:bCs/>
          <w:iCs/>
        </w:rPr>
        <w:t xml:space="preserve">. </w:t>
      </w:r>
      <w:r w:rsidRPr="00D66F49">
        <w:rPr>
          <w:rFonts w:cs="宋体"/>
          <w:bCs/>
          <w:iCs/>
        </w:rPr>
        <w:t xml:space="preserve">The simulation results are expected to reflect the market acceptance </w:t>
      </w:r>
      <w:r w:rsidRPr="00D66F49">
        <w:rPr>
          <w:rFonts w:cs="宋体" w:hint="eastAsia"/>
          <w:bCs/>
          <w:iCs/>
        </w:rPr>
        <w:t xml:space="preserve">at different prices and vehicle attributes </w:t>
      </w:r>
      <w:r w:rsidRPr="00D66F49">
        <w:rPr>
          <w:rFonts w:cs="宋体"/>
          <w:bCs/>
          <w:iCs/>
        </w:rPr>
        <w:t>over all segments</w:t>
      </w:r>
      <w:r w:rsidRPr="00D66F49">
        <w:rPr>
          <w:rFonts w:cs="宋体" w:hint="eastAsia"/>
          <w:bCs/>
          <w:iCs/>
        </w:rPr>
        <w:t xml:space="preserve"> and across 50 states in the United States</w:t>
      </w:r>
      <w:r w:rsidRPr="00D66F49">
        <w:rPr>
          <w:rFonts w:cs="宋体"/>
          <w:bCs/>
          <w:iCs/>
        </w:rPr>
        <w:t>.</w:t>
      </w:r>
      <w:r w:rsidRPr="00D66F49">
        <w:rPr>
          <w:rFonts w:eastAsiaTheme="minorEastAsia"/>
        </w:rPr>
        <w:t xml:space="preserve"> Its framework is shown in </w:t>
      </w:r>
      <w:r w:rsidR="00D66F49">
        <w:rPr>
          <w:rFonts w:eastAsiaTheme="minorEastAsia"/>
        </w:rPr>
        <w:fldChar w:fldCharType="begin"/>
      </w:r>
      <w:r w:rsidR="00D66F49">
        <w:rPr>
          <w:rFonts w:eastAsiaTheme="minorEastAsia"/>
        </w:rPr>
        <w:instrText xml:space="preserve"> REF _Ref463384917 \h </w:instrText>
      </w:r>
      <w:r w:rsidR="0095666A">
        <w:rPr>
          <w:rFonts w:eastAsiaTheme="minorEastAsia"/>
        </w:rPr>
        <w:instrText xml:space="preserve"> \* MERGEFORMAT </w:instrText>
      </w:r>
      <w:r w:rsidR="00D66F49">
        <w:rPr>
          <w:rFonts w:eastAsiaTheme="minorEastAsia"/>
        </w:rPr>
      </w:r>
      <w:r w:rsidR="00D66F49">
        <w:rPr>
          <w:rFonts w:eastAsiaTheme="minorEastAsia"/>
        </w:rPr>
        <w:fldChar w:fldCharType="separate"/>
      </w:r>
      <w:r w:rsidR="00D66F49" w:rsidRPr="008C6EC1">
        <w:t xml:space="preserve">Figure </w:t>
      </w:r>
      <w:r w:rsidR="00D66F49">
        <w:rPr>
          <w:noProof/>
        </w:rPr>
        <w:t>18</w:t>
      </w:r>
      <w:r w:rsidR="00D66F49">
        <w:rPr>
          <w:rFonts w:eastAsiaTheme="minorEastAsia"/>
        </w:rPr>
        <w:fldChar w:fldCharType="end"/>
      </w:r>
      <w:r w:rsidRPr="00D66F49">
        <w:rPr>
          <w:rFonts w:eastAsiaTheme="minorEastAsia"/>
        </w:rPr>
        <w:t xml:space="preserve">. </w:t>
      </w:r>
      <w:r w:rsidRPr="00701F16">
        <w:t>It forecast</w:t>
      </w:r>
      <w:r>
        <w:t>s the</w:t>
      </w:r>
      <w:r w:rsidRPr="00701F16">
        <w:t xml:space="preserve"> sales of vehicle choices among </w:t>
      </w:r>
      <w:r w:rsidRPr="00D66F49">
        <w:rPr>
          <w:rFonts w:eastAsiaTheme="minorEastAsia" w:hint="eastAsia"/>
        </w:rPr>
        <w:t>over 1,400</w:t>
      </w:r>
      <w:r w:rsidRPr="00701F16">
        <w:t xml:space="preserve"> consumer segments</w:t>
      </w:r>
      <w:r w:rsidRPr="00D66F49">
        <w:rPr>
          <w:rFonts w:eastAsiaTheme="minorEastAsia" w:hint="eastAsia"/>
        </w:rPr>
        <w:t xml:space="preserve"> and characterize</w:t>
      </w:r>
      <w:r w:rsidRPr="00D66F49">
        <w:rPr>
          <w:rFonts w:cs="宋体"/>
          <w:bCs/>
          <w:iCs/>
        </w:rPr>
        <w:t xml:space="preserve"> demand heterogeneity with respect to </w:t>
      </w:r>
      <w:r w:rsidRPr="00D66F49">
        <w:rPr>
          <w:rFonts w:eastAsiaTheme="minorEastAsia" w:cs="宋体" w:hint="eastAsia"/>
          <w:bCs/>
          <w:iCs/>
        </w:rPr>
        <w:t>states</w:t>
      </w:r>
      <w:r w:rsidRPr="00D66F49">
        <w:rPr>
          <w:rFonts w:cs="宋体"/>
          <w:bCs/>
          <w:iCs/>
        </w:rPr>
        <w:t xml:space="preserve">, residential areas, driving </w:t>
      </w:r>
      <w:r w:rsidRPr="00D66F49">
        <w:rPr>
          <w:rFonts w:eastAsiaTheme="minorEastAsia" w:cs="宋体"/>
          <w:bCs/>
          <w:iCs/>
        </w:rPr>
        <w:t>habits</w:t>
      </w:r>
      <w:r w:rsidRPr="00D66F49">
        <w:rPr>
          <w:rFonts w:cs="宋体"/>
          <w:bCs/>
          <w:iCs/>
        </w:rPr>
        <w:t>, technological attitude, charging access</w:t>
      </w:r>
      <w:r w:rsidRPr="00D66F49">
        <w:rPr>
          <w:rFonts w:eastAsiaTheme="minorEastAsia" w:cs="宋体" w:hint="eastAsia"/>
          <w:bCs/>
          <w:iCs/>
        </w:rPr>
        <w:t xml:space="preserve">ibility </w:t>
      </w:r>
      <w:r w:rsidRPr="00D66F49">
        <w:rPr>
          <w:rFonts w:eastAsiaTheme="minorEastAsia" w:cs="宋体"/>
          <w:bCs/>
          <w:iCs/>
        </w:rPr>
        <w:fldChar w:fldCharType="begin"/>
      </w:r>
      <w:r w:rsidRPr="00D66F49">
        <w:rPr>
          <w:rFonts w:eastAsiaTheme="minorEastAsia" w:cs="宋体"/>
          <w:bCs/>
          <w:iCs/>
        </w:rPr>
        <w:instrText xml:space="preserve"> ADDIN EN.CITE &lt;EndNote&gt;&lt;Cite&gt;&lt;Author&gt;Lin&lt;/Author&gt;&lt;Year&gt;2011&lt;/Year&gt;&lt;RecNum&gt;11250&lt;/RecNum&gt;&lt;DisplayText&gt;&lt;style font="Times New Roman" size="12"&gt;(Lin and Greene 2011)&lt;/style&gt;&lt;/DisplayText&gt;&lt;record&gt;&lt;rec-number&gt;11250&lt;/rec-number&gt;&lt;foreign-keys&gt;&lt;key app="EN" db-id="2txd5z0awtf09kertsnvfpf35rw05dw599af"&gt;11250&lt;/key&gt;&lt;/foreign-keys&gt;&lt;ref-type name="Journal Article"&gt;17&lt;/ref-type&gt;&lt;contributors&gt;&lt;authors&gt;&lt;author&gt;Lin, Zhenhong&lt;/author&gt;&lt;author&gt;Greene, David&lt;/author&gt;&lt;/authors&gt;&lt;/contributors&gt;&lt;titles&gt;&lt;title&gt;Promoting the market for plug-in hybrid and battery electric vehicles: role of recharge availability&lt;/title&gt;&lt;secondary-title&gt;Transportation Research Record: Journal of the Transportation Research Board&lt;/secondary-title&gt;&lt;/titles&gt;&lt;periodical&gt;&lt;full-title&gt;Transportation Research Record: Journal of the Transportation Research Board&lt;/full-title&gt;&lt;/periodical&gt;&lt;pages&gt;49-56&lt;/pages&gt;&lt;number&gt;2252&lt;/number&gt;&lt;dates&gt;&lt;year&gt;2011&lt;/year&gt;&lt;/dates&gt;&lt;isbn&gt;0361-1981&lt;/isbn&gt;&lt;urls&gt;&lt;/urls&gt;&lt;/record&gt;&lt;/Cite&gt;&lt;/EndNote&gt;</w:instrText>
      </w:r>
      <w:r w:rsidRPr="00D66F49">
        <w:rPr>
          <w:rFonts w:eastAsiaTheme="minorEastAsia" w:cs="宋体"/>
          <w:bCs/>
          <w:iCs/>
        </w:rPr>
        <w:fldChar w:fldCharType="separate"/>
      </w:r>
      <w:r w:rsidRPr="00D66F49">
        <w:rPr>
          <w:rFonts w:eastAsiaTheme="minorEastAsia"/>
          <w:bCs/>
          <w:iCs/>
          <w:noProof/>
        </w:rPr>
        <w:t>(</w:t>
      </w:r>
      <w:hyperlink w:anchor="_ENREF_69" w:tooltip="Lin, 2011 #11250" w:history="1">
        <w:r w:rsidR="00166FE8" w:rsidRPr="00D66F49">
          <w:rPr>
            <w:rFonts w:eastAsiaTheme="minorEastAsia"/>
            <w:bCs/>
            <w:iCs/>
            <w:noProof/>
          </w:rPr>
          <w:t>Lin and Greene 2011</w:t>
        </w:r>
      </w:hyperlink>
      <w:r w:rsidRPr="00D66F49">
        <w:rPr>
          <w:rFonts w:eastAsiaTheme="minorEastAsia"/>
          <w:bCs/>
          <w:iCs/>
          <w:noProof/>
        </w:rPr>
        <w:t>)</w:t>
      </w:r>
      <w:r w:rsidRPr="00D66F49">
        <w:rPr>
          <w:rFonts w:eastAsiaTheme="minorEastAsia" w:cs="宋体"/>
          <w:bCs/>
          <w:iCs/>
        </w:rPr>
        <w:fldChar w:fldCharType="end"/>
      </w:r>
      <w:r w:rsidRPr="00D66F49">
        <w:rPr>
          <w:rFonts w:cs="宋体"/>
          <w:bCs/>
          <w:iCs/>
        </w:rPr>
        <w:t>.</w:t>
      </w:r>
      <w:r w:rsidRPr="00D66F49">
        <w:rPr>
          <w:rFonts w:cs="宋体" w:hint="eastAsia"/>
          <w:bCs/>
          <w:iCs/>
        </w:rPr>
        <w:t xml:space="preserve"> In order to analyze the influence of price and driving range on market adoption, we created a series of scenarios so that the </w:t>
      </w:r>
      <w:r w:rsidRPr="00D66F49">
        <w:rPr>
          <w:rFonts w:cs="宋体"/>
          <w:bCs/>
          <w:iCs/>
        </w:rPr>
        <w:t>MA</w:t>
      </w:r>
      <w:r w:rsidRPr="00D66F49">
        <w:rPr>
          <w:rFonts w:cs="宋体"/>
          <w:bCs/>
          <w:iCs/>
          <w:vertAlign w:val="superscript"/>
        </w:rPr>
        <w:t>3</w:t>
      </w:r>
      <w:r w:rsidRPr="00D66F49">
        <w:rPr>
          <w:rFonts w:cs="宋体"/>
          <w:bCs/>
          <w:iCs/>
        </w:rPr>
        <w:t>T</w:t>
      </w:r>
      <w:r w:rsidRPr="00D66F49">
        <w:rPr>
          <w:rFonts w:cs="宋体" w:hint="eastAsia"/>
          <w:bCs/>
          <w:iCs/>
        </w:rPr>
        <w:t xml:space="preserve"> model can yield </w:t>
      </w:r>
      <w:r w:rsidRPr="00D66F49">
        <w:rPr>
          <w:rFonts w:cs="宋体"/>
          <w:bCs/>
          <w:iCs/>
        </w:rPr>
        <w:t>corresponding</w:t>
      </w:r>
      <w:r w:rsidRPr="00D66F49">
        <w:rPr>
          <w:rFonts w:cs="宋体" w:hint="eastAsia"/>
          <w:bCs/>
          <w:iCs/>
        </w:rPr>
        <w:t xml:space="preserve"> demand rate in the California automotive market.</w:t>
      </w:r>
      <w:r w:rsidRPr="00D66F49">
        <w:rPr>
          <w:rFonts w:eastAsiaTheme="minorEastAsia" w:cs="宋体" w:hint="eastAsia"/>
          <w:bCs/>
          <w:iCs/>
        </w:rPr>
        <w:t xml:space="preserve"> </w:t>
      </w:r>
      <w:r w:rsidRPr="00D66F49">
        <w:rPr>
          <w:rFonts w:cs="宋体" w:hint="eastAsia"/>
          <w:bCs/>
          <w:iCs/>
        </w:rPr>
        <w:t xml:space="preserve">Afterwards, we fit the estimated market demand for </w:t>
      </w:r>
      <w:r w:rsidRPr="00D66F49">
        <w:rPr>
          <w:rFonts w:eastAsiaTheme="minorEastAsia" w:cs="宋体" w:hint="eastAsia"/>
          <w:bCs/>
          <w:iCs/>
        </w:rPr>
        <w:t xml:space="preserve">the </w:t>
      </w:r>
      <w:r w:rsidRPr="00D66F49">
        <w:rPr>
          <w:rFonts w:cs="宋体" w:hint="eastAsia"/>
          <w:bCs/>
          <w:iCs/>
        </w:rPr>
        <w:t>selected EV models into</w:t>
      </w:r>
      <w:r w:rsidRPr="00D66F49">
        <w:rPr>
          <w:rFonts w:eastAsiaTheme="minorEastAsia"/>
        </w:rPr>
        <w:t xml:space="preserve"> our MNL model and derive t</w:t>
      </w:r>
      <w:r w:rsidRPr="00701F16">
        <w:t>he optimal price from the regressed demand curve</w:t>
      </w:r>
      <w:r w:rsidRPr="00D66F49">
        <w:rPr>
          <w:rFonts w:eastAsiaTheme="minorEastAsia"/>
        </w:rPr>
        <w:t>.</w:t>
      </w:r>
      <w:r w:rsidRPr="00D66F49">
        <w:rPr>
          <w:rFonts w:eastAsiaTheme="minorEastAsia" w:hint="eastAsia"/>
        </w:rPr>
        <w:t xml:space="preserve"> </w:t>
      </w:r>
      <w:r w:rsidRPr="00D66F49">
        <w:rPr>
          <w:rFonts w:cs="宋体" w:hint="eastAsia"/>
          <w:bCs/>
          <w:iCs/>
        </w:rPr>
        <w:t xml:space="preserve">This fitted demand function will be </w:t>
      </w:r>
      <w:r w:rsidRPr="00D66F49">
        <w:rPr>
          <w:rFonts w:eastAsiaTheme="minorEastAsia" w:cs="宋体" w:hint="eastAsia"/>
          <w:bCs/>
          <w:iCs/>
        </w:rPr>
        <w:t>brought back</w:t>
      </w:r>
      <w:r w:rsidRPr="00D66F49">
        <w:rPr>
          <w:rFonts w:cs="宋体" w:hint="eastAsia"/>
          <w:bCs/>
          <w:iCs/>
        </w:rPr>
        <w:t xml:space="preserve"> into our profit function and then </w:t>
      </w:r>
      <w:r w:rsidRPr="00D66F49">
        <w:rPr>
          <w:rFonts w:eastAsiaTheme="minorEastAsia" w:cs="宋体" w:hint="eastAsia"/>
          <w:bCs/>
          <w:iCs/>
        </w:rPr>
        <w:t>it</w:t>
      </w:r>
      <w:r w:rsidRPr="00D66F49">
        <w:rPr>
          <w:rFonts w:cs="宋体" w:hint="eastAsia"/>
          <w:bCs/>
          <w:iCs/>
        </w:rPr>
        <w:t xml:space="preserve"> will be used to</w:t>
      </w:r>
      <w:r w:rsidRPr="00D66F49">
        <w:rPr>
          <w:rFonts w:cs="宋体"/>
          <w:bCs/>
          <w:iCs/>
        </w:rPr>
        <w:t xml:space="preserve"> characteriz</w:t>
      </w:r>
      <w:r w:rsidRPr="00D66F49">
        <w:rPr>
          <w:rFonts w:cs="宋体" w:hint="eastAsia"/>
          <w:bCs/>
          <w:iCs/>
        </w:rPr>
        <w:t>e</w:t>
      </w:r>
      <w:r w:rsidRPr="00D66F49">
        <w:rPr>
          <w:rFonts w:cs="宋体"/>
          <w:bCs/>
          <w:iCs/>
        </w:rPr>
        <w:t xml:space="preserve"> the market penetration with the optimal</w:t>
      </w:r>
      <w:r w:rsidRPr="00D66F49">
        <w:rPr>
          <w:rFonts w:eastAsiaTheme="minorEastAsia" w:cs="宋体" w:hint="eastAsia"/>
          <w:bCs/>
          <w:iCs/>
        </w:rPr>
        <w:t xml:space="preserve"> price</w:t>
      </w:r>
      <w:r w:rsidRPr="00D66F49">
        <w:rPr>
          <w:rFonts w:cs="宋体"/>
          <w:bCs/>
          <w:iCs/>
        </w:rPr>
        <w:t xml:space="preserve"> </w:t>
      </w:r>
      <w:r w:rsidRPr="00D66F49">
        <w:rPr>
          <w:rFonts w:cs="宋体" w:hint="eastAsia"/>
          <w:bCs/>
          <w:iCs/>
        </w:rPr>
        <w:t>determined by</w:t>
      </w:r>
      <w:r w:rsidRPr="00D66F49">
        <w:rPr>
          <w:rFonts w:cs="宋体"/>
          <w:bCs/>
          <w:iCs/>
        </w:rPr>
        <w:t xml:space="preserve"> </w:t>
      </w:r>
      <w:r w:rsidRPr="00D66F49">
        <w:rPr>
          <w:rFonts w:cs="宋体" w:hint="eastAsia"/>
          <w:bCs/>
          <w:iCs/>
        </w:rPr>
        <w:t xml:space="preserve">auto makers and address policy impact offered by </w:t>
      </w:r>
      <w:r w:rsidRPr="00D66F49">
        <w:rPr>
          <w:rFonts w:eastAsiaTheme="minorEastAsia" w:cs="宋体" w:hint="eastAsia"/>
          <w:bCs/>
          <w:iCs/>
        </w:rPr>
        <w:t xml:space="preserve">the </w:t>
      </w:r>
      <w:r w:rsidRPr="00D66F49">
        <w:rPr>
          <w:rFonts w:cs="宋体" w:hint="eastAsia"/>
          <w:bCs/>
          <w:iCs/>
        </w:rPr>
        <w:t>government agenc</w:t>
      </w:r>
      <w:r w:rsidRPr="00D66F49">
        <w:rPr>
          <w:rFonts w:eastAsiaTheme="minorEastAsia" w:cs="宋体" w:hint="eastAsia"/>
          <w:bCs/>
          <w:iCs/>
        </w:rPr>
        <w:t>y</w:t>
      </w:r>
      <w:r w:rsidRPr="00D66F49">
        <w:rPr>
          <w:rFonts w:cs="宋体"/>
          <w:bCs/>
          <w:iCs/>
        </w:rPr>
        <w:t>.</w:t>
      </w:r>
    </w:p>
    <w:p w:rsidR="00144F45" w:rsidRPr="005A0B6E" w:rsidRDefault="00144F45" w:rsidP="00144F45">
      <w:pPr>
        <w:spacing w:before="120" w:after="120" w:line="480" w:lineRule="auto"/>
        <w:rPr>
          <w:lang w:eastAsia="zh-CN"/>
        </w:rPr>
      </w:pPr>
    </w:p>
    <w:p w:rsidR="00144F45" w:rsidRPr="00934FC1" w:rsidRDefault="00144F45" w:rsidP="00144F45">
      <w:pPr>
        <w:spacing w:before="120" w:after="120" w:line="480" w:lineRule="auto"/>
        <w:rPr>
          <w:lang w:eastAsia="zh-CN"/>
        </w:rPr>
      </w:pPr>
    </w:p>
    <w:p w:rsidR="00BB00C9" w:rsidRPr="008C6EC1" w:rsidRDefault="00BB00C9" w:rsidP="00BB00C9">
      <w:pPr>
        <w:spacing w:before="120" w:after="120" w:line="480" w:lineRule="auto"/>
      </w:pPr>
      <w:r w:rsidRPr="008C6EC1">
        <w:rPr>
          <w:noProof/>
          <w:lang w:eastAsia="zh-CN"/>
        </w:rPr>
        <w:lastRenderedPageBreak/>
        <w:drawing>
          <wp:inline distT="0" distB="0" distL="0" distR="0" wp14:anchorId="4D4AEC4B" wp14:editId="4E57D3FC">
            <wp:extent cx="5486400" cy="3166110"/>
            <wp:effectExtent l="0" t="0" r="0" b="0"/>
            <wp:docPr id="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3166110"/>
                    </a:xfrm>
                    <a:prstGeom prst="rect">
                      <a:avLst/>
                    </a:prstGeom>
                    <a:noFill/>
                    <a:ln>
                      <a:noFill/>
                    </a:ln>
                  </pic:spPr>
                </pic:pic>
              </a:graphicData>
            </a:graphic>
          </wp:inline>
        </w:drawing>
      </w:r>
    </w:p>
    <w:p w:rsidR="00BB00C9" w:rsidRDefault="00BB00C9" w:rsidP="00144F45">
      <w:pPr>
        <w:pStyle w:val="Caption"/>
        <w:rPr>
          <w:lang w:eastAsia="zh-CN"/>
        </w:rPr>
      </w:pPr>
      <w:bookmarkStart w:id="60" w:name="_Ref463384917"/>
      <w:bookmarkStart w:id="61" w:name="_Toc429524045"/>
      <w:bookmarkStart w:id="62" w:name="_Toc467103586"/>
      <w:r w:rsidRPr="008C6EC1">
        <w:t xml:space="preserve">Figure </w:t>
      </w:r>
      <w:r w:rsidR="00ED6E9D">
        <w:fldChar w:fldCharType="begin"/>
      </w:r>
      <w:r w:rsidR="00ED6E9D">
        <w:instrText xml:space="preserve"> SEQ Figure \* ARABIC </w:instrText>
      </w:r>
      <w:r w:rsidR="00ED6E9D">
        <w:fldChar w:fldCharType="separate"/>
      </w:r>
      <w:r w:rsidR="00D66F49">
        <w:rPr>
          <w:noProof/>
        </w:rPr>
        <w:t>18</w:t>
      </w:r>
      <w:r w:rsidR="00ED6E9D">
        <w:rPr>
          <w:noProof/>
        </w:rPr>
        <w:fldChar w:fldCharType="end"/>
      </w:r>
      <w:bookmarkEnd w:id="60"/>
      <w:r w:rsidRPr="008C6EC1">
        <w:t xml:space="preserve"> Framework of </w:t>
      </w:r>
      <w:r w:rsidRPr="008C6EC1">
        <w:rPr>
          <w:lang w:eastAsia="zh-CN"/>
        </w:rPr>
        <w:t xml:space="preserve">the </w:t>
      </w:r>
      <w:r w:rsidRPr="008C6EC1">
        <w:t>MA</w:t>
      </w:r>
      <w:r w:rsidRPr="008C6EC1">
        <w:rPr>
          <w:vertAlign w:val="superscript"/>
        </w:rPr>
        <w:t>3</w:t>
      </w:r>
      <w:r w:rsidRPr="008C6EC1">
        <w:t xml:space="preserve">T </w:t>
      </w:r>
      <w:r w:rsidRPr="008C6EC1">
        <w:rPr>
          <w:lang w:eastAsia="zh-CN"/>
        </w:rPr>
        <w:t>m</w:t>
      </w:r>
      <w:r w:rsidRPr="008C6EC1">
        <w:t>odel</w:t>
      </w:r>
      <w:bookmarkEnd w:id="61"/>
      <w:r>
        <w:rPr>
          <w:rFonts w:hint="eastAsia"/>
          <w:lang w:eastAsia="zh-CN"/>
        </w:rPr>
        <w:t xml:space="preserve">. Source: </w:t>
      </w:r>
      <w:r>
        <w:rPr>
          <w:lang w:eastAsia="zh-CN"/>
        </w:rPr>
        <w:fldChar w:fldCharType="begin"/>
      </w:r>
      <w:r w:rsidR="00934FC1">
        <w:rPr>
          <w:lang w:eastAsia="zh-CN"/>
        </w:rPr>
        <w:instrText xml:space="preserve"> ADDIN EN.CITE &lt;EndNote&gt;&lt;Cite AuthorYear="1"&gt;&lt;Author&gt;Sikes&lt;/Author&gt;&lt;Year&gt;2010&lt;/Year&gt;&lt;RecNum&gt;11251&lt;/RecNum&gt;&lt;DisplayText&gt;&lt;style font="Times New Roman" size="12"&gt;Lin and Greene (2011), Sikes et al. (2010)&lt;/style&gt;&lt;/DisplayText&gt;&lt;record&gt;&lt;rec-number&gt;11251&lt;/rec-number&gt;&lt;foreign-keys&gt;&lt;key app="EN" db-id="2txd5z0awtf09kertsnvfpf35rw05dw599af"&gt;11251&lt;/key&gt;&lt;/foreign-keys&gt;&lt;ref-type name="Report"&gt;27&lt;/ref-type&gt;&lt;contributors&gt;&lt;authors&gt;&lt;author&gt;Sikes, Karen&lt;/author&gt;&lt;author&gt;Gross, Thomas&lt;/author&gt;&lt;author&gt;Lin, Zhenhong&lt;/author&gt;&lt;author&gt;Sullivan, John&lt;/author&gt;&lt;author&gt;Cleary, Timothy&lt;/author&gt;&lt;author&gt;Ward, Jake&lt;/author&gt;&lt;/authors&gt;&lt;/contributors&gt;&lt;titles&gt;&lt;title&gt;Plug-in hybrid electric vehicle market introduction study: final report&lt;/title&gt;&lt;/titles&gt;&lt;dates&gt;&lt;year&gt;2010&lt;/year&gt;&lt;/dates&gt;&lt;publisher&gt;Oak Ridge National Laboratory (ORNL)&lt;/publisher&gt;&lt;urls&gt;&lt;/urls&gt;&lt;/record&gt;&lt;/Cite&gt;&lt;Cite AuthorYear="1"&gt;&lt;Author&gt;Lin&lt;/Author&gt;&lt;Year&gt;2011&lt;/Year&gt;&lt;RecNum&gt;11250&lt;/RecNum&gt;&lt;record&gt;&lt;rec-number&gt;11250&lt;/rec-number&gt;&lt;foreign-keys&gt;&lt;key app="EN" db-id="2txd5z0awtf09kertsnvfpf35rw05dw599af"&gt;11250&lt;/key&gt;&lt;/foreign-keys&gt;&lt;ref-type name="Journal Article"&gt;17&lt;/ref-type&gt;&lt;contributors&gt;&lt;authors&gt;&lt;author&gt;Lin, Zhenhong&lt;/author&gt;&lt;author&gt;Greene, David&lt;/author&gt;&lt;/authors&gt;&lt;/contributors&gt;&lt;titles&gt;&lt;title&gt;Promoting the market for plug-in hybrid and battery electric vehicles: role of recharge availability&lt;/title&gt;&lt;secondary-title&gt;Transportation Research Record: Journal of the Transportation Research Board&lt;/secondary-title&gt;&lt;/titles&gt;&lt;periodical&gt;&lt;full-title&gt;Transportation Research Record: Journal of the Transportation Research Board&lt;/full-title&gt;&lt;/periodical&gt;&lt;pages&gt;49-56&lt;/pages&gt;&lt;number&gt;2252&lt;/number&gt;&lt;dates&gt;&lt;year&gt;2011&lt;/year&gt;&lt;/dates&gt;&lt;isbn&gt;0361-1981&lt;/isbn&gt;&lt;urls&gt;&lt;/urls&gt;&lt;/record&gt;&lt;/Cite&gt;&lt;/EndNote&gt;</w:instrText>
      </w:r>
      <w:r>
        <w:rPr>
          <w:lang w:eastAsia="zh-CN"/>
        </w:rPr>
        <w:fldChar w:fldCharType="separate"/>
      </w:r>
      <w:hyperlink w:anchor="_ENREF_69" w:tooltip="Lin, 2011 #11250" w:history="1">
        <w:r w:rsidR="00166FE8">
          <w:rPr>
            <w:lang w:eastAsia="zh-CN"/>
          </w:rPr>
          <w:t>Lin and Greene (2011</w:t>
        </w:r>
      </w:hyperlink>
      <w:r w:rsidR="00934FC1">
        <w:rPr>
          <w:lang w:eastAsia="zh-CN"/>
        </w:rPr>
        <w:t xml:space="preserve">), </w:t>
      </w:r>
      <w:hyperlink w:anchor="_ENREF_101" w:tooltip="Sikes, 2010 #11251" w:history="1">
        <w:r w:rsidR="00166FE8">
          <w:rPr>
            <w:lang w:eastAsia="zh-CN"/>
          </w:rPr>
          <w:t>Sikes et al. (2010</w:t>
        </w:r>
      </w:hyperlink>
      <w:r w:rsidR="00934FC1">
        <w:rPr>
          <w:lang w:eastAsia="zh-CN"/>
        </w:rPr>
        <w:t>)</w:t>
      </w:r>
      <w:r>
        <w:rPr>
          <w:lang w:eastAsia="zh-CN"/>
        </w:rPr>
        <w:fldChar w:fldCharType="end"/>
      </w:r>
      <w:r>
        <w:rPr>
          <w:rFonts w:hint="eastAsia"/>
          <w:lang w:eastAsia="zh-CN"/>
        </w:rPr>
        <w:t>.</w:t>
      </w:r>
      <w:bookmarkEnd w:id="62"/>
    </w:p>
    <w:p w:rsidR="00D11887" w:rsidRDefault="00D11887" w:rsidP="00D11887">
      <w:pPr>
        <w:pStyle w:val="ListParagraph"/>
        <w:numPr>
          <w:ilvl w:val="12"/>
          <w:numId w:val="1"/>
        </w:numPr>
        <w:spacing w:before="156" w:after="156" w:line="480" w:lineRule="auto"/>
        <w:ind w:firstLineChars="0"/>
      </w:pPr>
    </w:p>
    <w:p w:rsidR="00D11887" w:rsidRPr="00D11887" w:rsidRDefault="00D11887" w:rsidP="00D11887">
      <w:pPr>
        <w:pStyle w:val="ListParagraph"/>
        <w:numPr>
          <w:ilvl w:val="12"/>
          <w:numId w:val="1"/>
        </w:numPr>
        <w:spacing w:before="156" w:after="156" w:line="480" w:lineRule="auto"/>
        <w:ind w:firstLineChars="0"/>
      </w:pPr>
    </w:p>
    <w:p w:rsidR="00144F45" w:rsidRDefault="005A0B6E" w:rsidP="00D11887">
      <w:pPr>
        <w:pStyle w:val="ListParagraph"/>
        <w:numPr>
          <w:ilvl w:val="12"/>
          <w:numId w:val="1"/>
        </w:numPr>
        <w:spacing w:before="156" w:after="156" w:line="480" w:lineRule="auto"/>
        <w:ind w:firstLineChars="0"/>
      </w:pPr>
      <w:r>
        <w:rPr>
          <w:rFonts w:eastAsiaTheme="minorEastAsia" w:hint="eastAsia"/>
          <w:szCs w:val="24"/>
        </w:rPr>
        <w:t xml:space="preserve">In this paper, we choose 100-mile range EV (EV100 model) and the same size conventional gasoline powered passenger car (conventional vehicle) as our research </w:t>
      </w:r>
      <w:r>
        <w:rPr>
          <w:rFonts w:eastAsiaTheme="minorEastAsia"/>
          <w:szCs w:val="24"/>
        </w:rPr>
        <w:t>subjects</w:t>
      </w:r>
      <w:r>
        <w:rPr>
          <w:rFonts w:eastAsiaTheme="minorEastAsia" w:hint="eastAsia"/>
          <w:szCs w:val="24"/>
        </w:rPr>
        <w:t xml:space="preserve">. </w:t>
      </w:r>
      <w:r w:rsidR="00D66F49">
        <w:rPr>
          <w:szCs w:val="24"/>
        </w:rPr>
        <w:fldChar w:fldCharType="begin"/>
      </w:r>
      <w:r w:rsidR="00D66F49">
        <w:rPr>
          <w:rFonts w:eastAsiaTheme="minorEastAsia"/>
          <w:szCs w:val="24"/>
        </w:rPr>
        <w:instrText xml:space="preserve"> </w:instrText>
      </w:r>
      <w:r w:rsidR="00D66F49">
        <w:rPr>
          <w:rFonts w:eastAsiaTheme="minorEastAsia" w:hint="eastAsia"/>
          <w:szCs w:val="24"/>
        </w:rPr>
        <w:instrText>REF _Ref463386480 \h</w:instrText>
      </w:r>
      <w:r w:rsidR="00D66F49">
        <w:rPr>
          <w:rFonts w:eastAsiaTheme="minorEastAsia"/>
          <w:szCs w:val="24"/>
        </w:rPr>
        <w:instrText xml:space="preserve"> </w:instrText>
      </w:r>
      <w:r w:rsidR="00D66F49">
        <w:rPr>
          <w:szCs w:val="24"/>
        </w:rPr>
      </w:r>
      <w:r w:rsidR="00D66F49">
        <w:rPr>
          <w:szCs w:val="24"/>
        </w:rPr>
        <w:fldChar w:fldCharType="separate"/>
      </w:r>
      <w:r w:rsidR="00D66F49">
        <w:t xml:space="preserve">Figure </w:t>
      </w:r>
      <w:r w:rsidR="00D66F49">
        <w:rPr>
          <w:noProof/>
        </w:rPr>
        <w:t>19</w:t>
      </w:r>
      <w:r w:rsidR="00D66F49">
        <w:rPr>
          <w:szCs w:val="24"/>
        </w:rPr>
        <w:fldChar w:fldCharType="end"/>
      </w:r>
      <w:r w:rsidRPr="00D84A72">
        <w:rPr>
          <w:szCs w:val="24"/>
        </w:rPr>
        <w:t xml:space="preserve"> </w:t>
      </w:r>
      <w:r w:rsidRPr="00D84A72">
        <w:rPr>
          <w:rFonts w:hint="eastAsia"/>
          <w:szCs w:val="24"/>
        </w:rPr>
        <w:t xml:space="preserve">depicts </w:t>
      </w:r>
      <w:r>
        <w:rPr>
          <w:rFonts w:eastAsiaTheme="minorEastAsia" w:hint="eastAsia"/>
          <w:szCs w:val="24"/>
        </w:rPr>
        <w:t xml:space="preserve">the simulated </w:t>
      </w:r>
      <w:r w:rsidRPr="00D84A72">
        <w:rPr>
          <w:rFonts w:hint="eastAsia"/>
          <w:szCs w:val="24"/>
        </w:rPr>
        <w:t xml:space="preserve">demands for major vehicle types </w:t>
      </w:r>
      <w:r>
        <w:rPr>
          <w:rFonts w:eastAsiaTheme="minorEastAsia" w:hint="eastAsia"/>
          <w:szCs w:val="24"/>
        </w:rPr>
        <w:t>in current California automotive market at different prices of the EV100 model</w:t>
      </w:r>
      <w:r>
        <w:rPr>
          <w:rFonts w:hint="eastAsia"/>
          <w:szCs w:val="24"/>
        </w:rPr>
        <w:t xml:space="preserve">. It </w:t>
      </w:r>
      <w:r w:rsidRPr="00701F16">
        <w:rPr>
          <w:szCs w:val="24"/>
        </w:rPr>
        <w:t xml:space="preserve">shows </w:t>
      </w:r>
      <w:r>
        <w:rPr>
          <w:rFonts w:eastAsiaTheme="minorEastAsia" w:hint="eastAsia"/>
          <w:szCs w:val="24"/>
        </w:rPr>
        <w:t xml:space="preserve">that there exists </w:t>
      </w:r>
      <w:r w:rsidRPr="00701F16">
        <w:rPr>
          <w:szCs w:val="24"/>
        </w:rPr>
        <w:t>signific</w:t>
      </w:r>
      <w:r>
        <w:rPr>
          <w:szCs w:val="24"/>
        </w:rPr>
        <w:t>ant variation</w:t>
      </w:r>
      <w:r w:rsidRPr="00701F16">
        <w:rPr>
          <w:szCs w:val="24"/>
        </w:rPr>
        <w:t xml:space="preserve"> between </w:t>
      </w:r>
      <w:r>
        <w:rPr>
          <w:rFonts w:eastAsiaTheme="minorEastAsia" w:hint="eastAsia"/>
          <w:szCs w:val="24"/>
        </w:rPr>
        <w:t>the EV100 model</w:t>
      </w:r>
      <w:r w:rsidRPr="00701F16">
        <w:rPr>
          <w:szCs w:val="24"/>
        </w:rPr>
        <w:t xml:space="preserve"> and </w:t>
      </w:r>
      <w:r>
        <w:rPr>
          <w:rFonts w:eastAsiaTheme="minorEastAsia" w:hint="eastAsia"/>
          <w:szCs w:val="24"/>
        </w:rPr>
        <w:t xml:space="preserve">the </w:t>
      </w:r>
      <w:r w:rsidRPr="00701F16">
        <w:rPr>
          <w:szCs w:val="24"/>
        </w:rPr>
        <w:t xml:space="preserve">conventional </w:t>
      </w:r>
      <w:r>
        <w:rPr>
          <w:rFonts w:eastAsiaTheme="minorEastAsia" w:hint="eastAsia"/>
          <w:szCs w:val="24"/>
        </w:rPr>
        <w:t xml:space="preserve">vehicle, and negligible </w:t>
      </w:r>
      <w:r>
        <w:rPr>
          <w:rFonts w:eastAsiaTheme="minorEastAsia"/>
          <w:szCs w:val="24"/>
        </w:rPr>
        <w:t>substitution</w:t>
      </w:r>
      <w:r>
        <w:rPr>
          <w:rFonts w:eastAsiaTheme="minorEastAsia" w:hint="eastAsia"/>
          <w:szCs w:val="24"/>
        </w:rPr>
        <w:t xml:space="preserve"> effects between the EV100 model and other vehicle models</w:t>
      </w:r>
      <w:r w:rsidRPr="00701F16">
        <w:rPr>
          <w:szCs w:val="24"/>
        </w:rPr>
        <w:t xml:space="preserve">. Hence, we </w:t>
      </w:r>
      <w:r>
        <w:rPr>
          <w:rFonts w:eastAsiaTheme="minorEastAsia" w:hint="eastAsia"/>
          <w:szCs w:val="24"/>
        </w:rPr>
        <w:t>only need take into account the EV100 model and its counterpart in gasoline powered vehicles for profit maximization</w:t>
      </w:r>
      <w:r w:rsidRPr="00701F16">
        <w:rPr>
          <w:szCs w:val="24"/>
        </w:rPr>
        <w:t xml:space="preserve">. </w:t>
      </w:r>
      <w:r>
        <w:rPr>
          <w:rFonts w:eastAsiaTheme="minorEastAsia" w:hint="eastAsia"/>
          <w:szCs w:val="24"/>
        </w:rPr>
        <w:t>There is a company (she) offers both the EV100 model</w:t>
      </w:r>
      <w:r w:rsidRPr="00701F16">
        <w:rPr>
          <w:szCs w:val="24"/>
        </w:rPr>
        <w:t xml:space="preserve"> and </w:t>
      </w:r>
      <w:r>
        <w:rPr>
          <w:rFonts w:eastAsiaTheme="minorEastAsia" w:hint="eastAsia"/>
          <w:szCs w:val="24"/>
        </w:rPr>
        <w:t xml:space="preserve">the </w:t>
      </w:r>
      <w:r w:rsidRPr="00701F16">
        <w:rPr>
          <w:szCs w:val="24"/>
        </w:rPr>
        <w:t xml:space="preserve">conventional </w:t>
      </w:r>
      <w:r>
        <w:rPr>
          <w:rFonts w:eastAsiaTheme="minorEastAsia" w:hint="eastAsia"/>
          <w:szCs w:val="24"/>
        </w:rPr>
        <w:t xml:space="preserve">vehicle in the California automotive market where some other conventional vehicle models are </w:t>
      </w:r>
      <w:r>
        <w:rPr>
          <w:rFonts w:eastAsiaTheme="minorEastAsia" w:hint="eastAsia"/>
          <w:szCs w:val="24"/>
        </w:rPr>
        <w:lastRenderedPageBreak/>
        <w:t xml:space="preserve">offered by the other companies. </w:t>
      </w:r>
      <w:r w:rsidR="00EF7455" w:rsidRPr="00D11887">
        <w:rPr>
          <w:rFonts w:hint="eastAsia"/>
        </w:rPr>
        <w:t xml:space="preserve"> </w:t>
      </w:r>
    </w:p>
    <w:p w:rsidR="00144F45" w:rsidRPr="00D66F49" w:rsidRDefault="00144F45" w:rsidP="00D66F49">
      <w:pPr>
        <w:pStyle w:val="ListParagraph"/>
        <w:numPr>
          <w:ilvl w:val="12"/>
          <w:numId w:val="1"/>
        </w:numPr>
        <w:spacing w:before="156" w:after="156" w:line="480" w:lineRule="auto"/>
        <w:ind w:firstLineChars="0"/>
        <w:rPr>
          <w:rFonts w:eastAsiaTheme="minorEastAsia"/>
          <w:szCs w:val="24"/>
        </w:rPr>
      </w:pPr>
    </w:p>
    <w:p w:rsidR="00D66F49" w:rsidRPr="00D66F49" w:rsidRDefault="00D66F49" w:rsidP="00D66F49">
      <w:pPr>
        <w:pStyle w:val="ListParagraph"/>
        <w:numPr>
          <w:ilvl w:val="12"/>
          <w:numId w:val="1"/>
        </w:numPr>
        <w:spacing w:before="156" w:after="156" w:line="480" w:lineRule="auto"/>
        <w:ind w:firstLineChars="0"/>
        <w:rPr>
          <w:rFonts w:eastAsiaTheme="minorEastAsia"/>
          <w:szCs w:val="24"/>
        </w:rPr>
      </w:pPr>
    </w:p>
    <w:p w:rsidR="00934FC1" w:rsidRPr="00701F16" w:rsidRDefault="00934FC1" w:rsidP="00934FC1">
      <w:pPr>
        <w:spacing w:before="156" w:after="156"/>
        <w:jc w:val="center"/>
      </w:pPr>
      <w:r w:rsidRPr="00701F16">
        <w:rPr>
          <w:noProof/>
          <w:lang w:eastAsia="zh-CN"/>
        </w:rPr>
        <w:drawing>
          <wp:inline distT="0" distB="0" distL="0" distR="0" wp14:anchorId="1A6C431D" wp14:editId="46577DD6">
            <wp:extent cx="5917721" cy="3010619"/>
            <wp:effectExtent l="0" t="0" r="26035" b="18415"/>
            <wp:docPr id="247" name="Chart 2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44F45" w:rsidRDefault="00144F45" w:rsidP="00144F45">
      <w:pPr>
        <w:pStyle w:val="Caption"/>
        <w:rPr>
          <w:lang w:eastAsia="zh-CN"/>
        </w:rPr>
      </w:pPr>
      <w:bookmarkStart w:id="63" w:name="_Ref463386480"/>
      <w:bookmarkStart w:id="64" w:name="_Toc467103587"/>
      <w:r>
        <w:t xml:space="preserve">Figure </w:t>
      </w:r>
      <w:r w:rsidR="00ED6E9D">
        <w:fldChar w:fldCharType="begin"/>
      </w:r>
      <w:r w:rsidR="00ED6E9D">
        <w:instrText xml:space="preserve"> SEQ Figure \* ARABIC </w:instrText>
      </w:r>
      <w:r w:rsidR="00ED6E9D">
        <w:fldChar w:fldCharType="separate"/>
      </w:r>
      <w:r w:rsidR="00290ADC">
        <w:rPr>
          <w:noProof/>
        </w:rPr>
        <w:t>19</w:t>
      </w:r>
      <w:r w:rsidR="00ED6E9D">
        <w:rPr>
          <w:noProof/>
        </w:rPr>
        <w:fldChar w:fldCharType="end"/>
      </w:r>
      <w:bookmarkEnd w:id="63"/>
      <w:r>
        <w:rPr>
          <w:rFonts w:hint="eastAsia"/>
          <w:lang w:eastAsia="zh-CN"/>
        </w:rPr>
        <w:t xml:space="preserve"> </w:t>
      </w:r>
      <w:r w:rsidRPr="00701F16">
        <w:t xml:space="preserve">The demand for </w:t>
      </w:r>
      <w:r w:rsidRPr="00701F16">
        <w:rPr>
          <w:rFonts w:eastAsiaTheme="minorEastAsia"/>
        </w:rPr>
        <w:t xml:space="preserve">different types of </w:t>
      </w:r>
      <w:r w:rsidRPr="00701F16">
        <w:t xml:space="preserve">vehicles in the California automotive market at different prices of </w:t>
      </w:r>
      <w:bookmarkEnd w:id="64"/>
      <w:r w:rsidR="00D66F49">
        <w:rPr>
          <w:rFonts w:hint="eastAsia"/>
          <w:lang w:eastAsia="zh-CN"/>
        </w:rPr>
        <w:t>EV100 model.</w:t>
      </w:r>
    </w:p>
    <w:p w:rsidR="00144F45" w:rsidRPr="00D66F49" w:rsidRDefault="00144F45" w:rsidP="00D66F49">
      <w:pPr>
        <w:pStyle w:val="ListParagraph"/>
        <w:numPr>
          <w:ilvl w:val="12"/>
          <w:numId w:val="1"/>
        </w:numPr>
        <w:spacing w:before="156" w:after="156" w:line="480" w:lineRule="auto"/>
        <w:ind w:firstLineChars="0"/>
        <w:rPr>
          <w:rFonts w:eastAsiaTheme="minorEastAsia"/>
          <w:szCs w:val="24"/>
        </w:rPr>
      </w:pPr>
    </w:p>
    <w:p w:rsidR="00144F45" w:rsidRPr="00D66F49" w:rsidRDefault="00144F45" w:rsidP="00D66F49">
      <w:pPr>
        <w:pStyle w:val="ListParagraph"/>
        <w:numPr>
          <w:ilvl w:val="12"/>
          <w:numId w:val="1"/>
        </w:numPr>
        <w:spacing w:before="156" w:after="156" w:line="480" w:lineRule="auto"/>
        <w:ind w:firstLineChars="0"/>
        <w:rPr>
          <w:rFonts w:eastAsiaTheme="minorEastAsia"/>
          <w:szCs w:val="24"/>
        </w:rPr>
      </w:pPr>
    </w:p>
    <w:p w:rsidR="00934FC1" w:rsidRPr="00450FA5" w:rsidRDefault="00934FC1" w:rsidP="007262AD">
      <w:pPr>
        <w:pStyle w:val="Heading3"/>
        <w:numPr>
          <w:ilvl w:val="3"/>
          <w:numId w:val="1"/>
        </w:numPr>
      </w:pPr>
      <w:bookmarkStart w:id="65" w:name="_Toc467103543"/>
      <w:r w:rsidRPr="00450FA5">
        <w:t>Results</w:t>
      </w:r>
      <w:bookmarkEnd w:id="65"/>
    </w:p>
    <w:p w:rsidR="005A0B6E" w:rsidRPr="00D66F49" w:rsidRDefault="005A0B6E" w:rsidP="0095666A">
      <w:pPr>
        <w:spacing w:before="120" w:after="120" w:line="480" w:lineRule="auto"/>
        <w:jc w:val="both"/>
        <w:rPr>
          <w:rFonts w:eastAsiaTheme="minorEastAsia"/>
        </w:rPr>
      </w:pPr>
      <w:r w:rsidRPr="00701F16">
        <w:t>According to the simulation result</w:t>
      </w:r>
      <w:r w:rsidRPr="00D66F49">
        <w:rPr>
          <w:rFonts w:eastAsiaTheme="minorEastAsia" w:hint="eastAsia"/>
        </w:rPr>
        <w:t xml:space="preserve"> illustrated in </w:t>
      </w:r>
      <w:r w:rsidR="00D66F49">
        <w:rPr>
          <w:rFonts w:eastAsiaTheme="minorEastAsia"/>
        </w:rPr>
        <w:fldChar w:fldCharType="begin"/>
      </w:r>
      <w:r w:rsidR="00D66F49">
        <w:rPr>
          <w:rFonts w:eastAsiaTheme="minorEastAsia"/>
        </w:rPr>
        <w:instrText xml:space="preserve"> </w:instrText>
      </w:r>
      <w:r w:rsidR="00D66F49">
        <w:rPr>
          <w:rFonts w:eastAsiaTheme="minorEastAsia" w:hint="eastAsia"/>
        </w:rPr>
        <w:instrText>REF _Ref463386480 \h</w:instrText>
      </w:r>
      <w:r w:rsidR="00D66F49">
        <w:rPr>
          <w:rFonts w:eastAsiaTheme="minorEastAsia"/>
        </w:rPr>
        <w:instrText xml:space="preserve"> </w:instrText>
      </w:r>
      <w:r w:rsidR="0095666A">
        <w:rPr>
          <w:rFonts w:eastAsiaTheme="minorEastAsia"/>
        </w:rPr>
        <w:instrText xml:space="preserve"> \* MERGEFORMAT </w:instrText>
      </w:r>
      <w:r w:rsidR="00D66F49">
        <w:rPr>
          <w:rFonts w:eastAsiaTheme="minorEastAsia"/>
        </w:rPr>
      </w:r>
      <w:r w:rsidR="00D66F49">
        <w:rPr>
          <w:rFonts w:eastAsiaTheme="minorEastAsia"/>
        </w:rPr>
        <w:fldChar w:fldCharType="separate"/>
      </w:r>
      <w:r w:rsidR="00D66F49">
        <w:t xml:space="preserve">Figure </w:t>
      </w:r>
      <w:r w:rsidR="00D66F49">
        <w:rPr>
          <w:noProof/>
        </w:rPr>
        <w:t>19</w:t>
      </w:r>
      <w:r w:rsidR="00D66F49">
        <w:rPr>
          <w:rFonts w:eastAsiaTheme="minorEastAsia"/>
        </w:rPr>
        <w:fldChar w:fldCharType="end"/>
      </w:r>
      <w:r w:rsidRPr="00701F16">
        <w:t xml:space="preserve">, the demand function for </w:t>
      </w:r>
      <w:r w:rsidRPr="00D66F49">
        <w:rPr>
          <w:rFonts w:eastAsiaTheme="minorEastAsia" w:hint="eastAsia"/>
        </w:rPr>
        <w:t>the EV100 model</w:t>
      </w:r>
      <w:r w:rsidRPr="00701F16">
        <w:t xml:space="preserve"> is regressed into a </w:t>
      </w:r>
      <w:r w:rsidRPr="00D66F49">
        <w:t>function</w:t>
      </w:r>
      <w:r w:rsidRPr="00701F16">
        <w:t xml:space="preserve"> of </w:t>
      </w:r>
      <w:r w:rsidRPr="00D66F49">
        <w:rPr>
          <w:rFonts w:eastAsiaTheme="minorEastAsia"/>
        </w:rPr>
        <w:t xml:space="preserve">the </w:t>
      </w:r>
      <w:r w:rsidRPr="00701F16">
        <w:t>price</w:t>
      </w:r>
      <w:r w:rsidRPr="00D66F49">
        <w:rPr>
          <w:rFonts w:eastAsiaTheme="minorEastAsia"/>
        </w:rPr>
        <w:t xml:space="preserve"> </w:t>
      </w:r>
      <w:r w:rsidRPr="00D66F49">
        <w:rPr>
          <w:rFonts w:eastAsiaTheme="minorEastAsia" w:hint="eastAsia"/>
        </w:rPr>
        <w:t xml:space="preserve">of the EV100 model </w:t>
      </w:r>
      <w:r w:rsidRPr="00D66F49">
        <w:rPr>
          <w:rFonts w:eastAsiaTheme="minorEastAsia"/>
        </w:rPr>
        <w:t>by</w:t>
      </w:r>
    </w:p>
    <w:p w:rsidR="005A0B6E" w:rsidRPr="0080404F" w:rsidRDefault="00ED6E9D" w:rsidP="005A0B6E">
      <w:pPr>
        <w:numPr>
          <w:ilvl w:val="12"/>
          <w:numId w:val="0"/>
        </w:numPr>
        <w:tabs>
          <w:tab w:val="right" w:pos="9356"/>
        </w:tabs>
        <w:spacing w:before="156" w:after="156"/>
        <w:ind w:firstLine="720"/>
        <w:rPr>
          <w:rFonts w:eastAsiaTheme="minorEastAsia"/>
          <w:i/>
          <w:sz w:val="22"/>
          <w:szCs w:val="20"/>
        </w:rPr>
      </w:pPr>
      <m:oMathPara>
        <m:oMathParaPr>
          <m:jc m:val="left"/>
        </m:oMathParaPr>
        <m:oMath>
          <m:sSub>
            <m:sSubPr>
              <m:ctrlPr>
                <w:rPr>
                  <w:rFonts w:ascii="Cambria Math" w:hAnsi="Cambria Math"/>
                  <w:i/>
                  <w:sz w:val="22"/>
                  <w:szCs w:val="20"/>
                </w:rPr>
              </m:ctrlPr>
            </m:sSubPr>
            <m:e>
              <m:r>
                <w:rPr>
                  <w:rFonts w:ascii="Cambria Math" w:hAnsi="Cambria Math"/>
                  <w:sz w:val="22"/>
                  <w:szCs w:val="20"/>
                </w:rPr>
                <m:t>D</m:t>
              </m:r>
            </m:e>
            <m:sub>
              <m:r>
                <w:rPr>
                  <w:rFonts w:ascii="Cambria Math" w:eastAsiaTheme="minorEastAsia" w:hAnsi="Cambria Math" w:hint="eastAsia"/>
                  <w:sz w:val="22"/>
                  <w:szCs w:val="20"/>
                </w:rPr>
                <m:t>EV100</m:t>
              </m:r>
            </m:sub>
          </m:sSub>
          <m:r>
            <w:rPr>
              <w:rFonts w:ascii="Cambria Math" w:hAnsi="Cambria Math"/>
              <w:sz w:val="22"/>
              <w:szCs w:val="20"/>
            </w:rPr>
            <m:t>=</m:t>
          </m:r>
          <m:nary>
            <m:naryPr>
              <m:chr m:val="∑"/>
              <m:limLoc m:val="undOvr"/>
              <m:ctrlPr>
                <w:rPr>
                  <w:rFonts w:ascii="Cambria Math" w:hAnsi="Cambria Math"/>
                  <w:i/>
                  <w:sz w:val="22"/>
                  <w:szCs w:val="20"/>
                </w:rPr>
              </m:ctrlPr>
            </m:naryPr>
            <m:sub>
              <m:r>
                <w:rPr>
                  <w:rFonts w:ascii="Cambria Math" w:hAnsi="Cambria Math"/>
                  <w:sz w:val="22"/>
                  <w:szCs w:val="20"/>
                </w:rPr>
                <m:t>i=1</m:t>
              </m:r>
            </m:sub>
            <m:sup>
              <m:r>
                <w:rPr>
                  <w:rFonts w:ascii="Cambria Math" w:hAnsi="Cambria Math"/>
                  <w:sz w:val="22"/>
                  <w:szCs w:val="20"/>
                </w:rPr>
                <m:t>n</m:t>
              </m:r>
            </m:sup>
            <m:e>
              <m:sSub>
                <m:sSubPr>
                  <m:ctrlPr>
                    <w:rPr>
                      <w:rFonts w:ascii="Cambria Math" w:hAnsi="Cambria Math"/>
                      <w:i/>
                      <w:sz w:val="22"/>
                      <w:szCs w:val="20"/>
                    </w:rPr>
                  </m:ctrlPr>
                </m:sSubPr>
                <m:e>
                  <m:r>
                    <w:rPr>
                      <w:rFonts w:ascii="Cambria Math" w:hAnsi="Cambria Math"/>
                      <w:sz w:val="22"/>
                      <w:szCs w:val="20"/>
                    </w:rPr>
                    <m:t>s</m:t>
                  </m:r>
                </m:e>
                <m:sub>
                  <m:r>
                    <w:rPr>
                      <w:rFonts w:ascii="Cambria Math" w:hAnsi="Cambria Math"/>
                      <w:sz w:val="22"/>
                      <w:szCs w:val="20"/>
                    </w:rPr>
                    <m:t>i</m:t>
                  </m:r>
                </m:sub>
              </m:sSub>
              <m:sSub>
                <m:sSubPr>
                  <m:ctrlPr>
                    <w:rPr>
                      <w:rFonts w:ascii="Cambria Math" w:hAnsi="Cambria Math"/>
                      <w:i/>
                      <w:sz w:val="22"/>
                      <w:szCs w:val="20"/>
                    </w:rPr>
                  </m:ctrlPr>
                </m:sSubPr>
                <m:e>
                  <m:r>
                    <w:rPr>
                      <w:rFonts w:ascii="Cambria Math" w:hAnsi="Cambria Math"/>
                      <w:sz w:val="22"/>
                      <w:szCs w:val="20"/>
                    </w:rPr>
                    <m:t>P</m:t>
                  </m:r>
                </m:e>
                <m:sub>
                  <m:r>
                    <w:rPr>
                      <w:rFonts w:ascii="Cambria Math" w:hAnsi="Cambria Math"/>
                      <w:sz w:val="22"/>
                      <w:szCs w:val="20"/>
                    </w:rPr>
                    <m:t>i</m:t>
                  </m:r>
                  <m:r>
                    <w:rPr>
                      <w:rFonts w:ascii="Cambria Math" w:eastAsiaTheme="minorEastAsia" w:hAnsi="Cambria Math" w:hint="eastAsia"/>
                      <w:sz w:val="22"/>
                      <w:szCs w:val="20"/>
                    </w:rPr>
                    <m:t>EV100</m:t>
                  </m:r>
                </m:sub>
              </m:sSub>
              <m:d>
                <m:dPr>
                  <m:ctrlPr>
                    <w:rPr>
                      <w:rFonts w:ascii="Cambria Math" w:hAnsi="Cambria Math"/>
                      <w:i/>
                      <w:sz w:val="22"/>
                      <w:szCs w:val="20"/>
                    </w:rPr>
                  </m:ctrlPr>
                </m:dPr>
                <m:e>
                  <m:sSub>
                    <m:sSubPr>
                      <m:ctrlPr>
                        <w:rPr>
                          <w:rFonts w:ascii="Cambria Math" w:hAnsi="Cambria Math"/>
                          <w:i/>
                          <w:sz w:val="22"/>
                          <w:szCs w:val="20"/>
                        </w:rPr>
                      </m:ctrlPr>
                    </m:sSubPr>
                    <m:e>
                      <m:r>
                        <w:rPr>
                          <w:rFonts w:ascii="Cambria Math" w:hAnsi="Cambria Math"/>
                          <w:sz w:val="22"/>
                          <w:szCs w:val="20"/>
                        </w:rPr>
                        <m:t>p</m:t>
                      </m:r>
                    </m:e>
                    <m:sub>
                      <m:r>
                        <w:rPr>
                          <w:rFonts w:ascii="Cambria Math" w:eastAsiaTheme="minorEastAsia" w:hAnsi="Cambria Math" w:hint="eastAsia"/>
                          <w:sz w:val="22"/>
                          <w:szCs w:val="20"/>
                        </w:rPr>
                        <m:t>EV100</m:t>
                      </m:r>
                    </m:sub>
                  </m:sSub>
                </m:e>
              </m:d>
            </m:e>
          </m:nary>
        </m:oMath>
      </m:oMathPara>
    </w:p>
    <w:p w:rsidR="005A0B6E" w:rsidRPr="0080404F" w:rsidRDefault="005A0B6E" w:rsidP="005A0B6E">
      <w:pPr>
        <w:numPr>
          <w:ilvl w:val="12"/>
          <w:numId w:val="0"/>
        </w:numPr>
        <w:tabs>
          <w:tab w:val="right" w:pos="9356"/>
        </w:tabs>
        <w:spacing w:before="156" w:after="156"/>
        <w:ind w:leftChars="472" w:left="1133" w:firstLineChars="213" w:firstLine="469"/>
        <w:rPr>
          <w:rFonts w:eastAsiaTheme="minorEastAsia"/>
          <w:sz w:val="22"/>
          <w:szCs w:val="20"/>
        </w:rPr>
      </w:pPr>
      <m:oMathPara>
        <m:oMathParaPr>
          <m:jc m:val="left"/>
        </m:oMathParaPr>
        <m:oMath>
          <m:r>
            <w:rPr>
              <w:rFonts w:ascii="Cambria Math" w:hAnsi="Cambria Math"/>
              <w:sz w:val="22"/>
              <w:szCs w:val="20"/>
            </w:rPr>
            <m:t xml:space="preserve">     =</m:t>
          </m:r>
          <m:nary>
            <m:naryPr>
              <m:chr m:val="∑"/>
              <m:limLoc m:val="undOvr"/>
              <m:ctrlPr>
                <w:rPr>
                  <w:rFonts w:ascii="Cambria Math" w:hAnsi="Cambria Math"/>
                  <w:i/>
                  <w:sz w:val="22"/>
                  <w:szCs w:val="20"/>
                </w:rPr>
              </m:ctrlPr>
            </m:naryPr>
            <m:sub>
              <m:r>
                <w:rPr>
                  <w:rFonts w:ascii="Cambria Math" w:hAnsi="Cambria Math"/>
                  <w:sz w:val="22"/>
                  <w:szCs w:val="20"/>
                </w:rPr>
                <m:t>i=1</m:t>
              </m:r>
            </m:sub>
            <m:sup>
              <m:r>
                <w:rPr>
                  <w:rFonts w:ascii="Cambria Math" w:hAnsi="Cambria Math"/>
                  <w:sz w:val="22"/>
                  <w:szCs w:val="20"/>
                </w:rPr>
                <m:t>n</m:t>
              </m:r>
            </m:sup>
            <m:e>
              <m:sSub>
                <m:sSubPr>
                  <m:ctrlPr>
                    <w:rPr>
                      <w:rFonts w:ascii="Cambria Math" w:hAnsi="Cambria Math"/>
                      <w:i/>
                      <w:sz w:val="22"/>
                      <w:szCs w:val="20"/>
                    </w:rPr>
                  </m:ctrlPr>
                </m:sSubPr>
                <m:e>
                  <m:r>
                    <w:rPr>
                      <w:rFonts w:ascii="Cambria Math" w:hAnsi="Cambria Math"/>
                      <w:sz w:val="22"/>
                      <w:szCs w:val="20"/>
                    </w:rPr>
                    <m:t>s</m:t>
                  </m:r>
                </m:e>
                <m:sub>
                  <m:r>
                    <w:rPr>
                      <w:rFonts w:ascii="Cambria Math" w:hAnsi="Cambria Math"/>
                      <w:sz w:val="22"/>
                      <w:szCs w:val="20"/>
                    </w:rPr>
                    <m:t>i</m:t>
                  </m:r>
                </m:sub>
              </m:sSub>
              <m:f>
                <m:fPr>
                  <m:type m:val="lin"/>
                  <m:ctrlPr>
                    <w:rPr>
                      <w:rFonts w:ascii="Cambria Math" w:hAnsi="Cambria Math"/>
                      <w:i/>
                      <w:sz w:val="22"/>
                      <w:szCs w:val="20"/>
                    </w:rPr>
                  </m:ctrlPr>
                </m:fPr>
                <m:num>
                  <m:func>
                    <m:funcPr>
                      <m:ctrlPr>
                        <w:rPr>
                          <w:rFonts w:ascii="Cambria Math" w:hAnsi="Cambria Math"/>
                          <w:i/>
                          <w:sz w:val="22"/>
                          <w:szCs w:val="20"/>
                        </w:rPr>
                      </m:ctrlPr>
                    </m:funcPr>
                    <m:fName>
                      <m:r>
                        <w:rPr>
                          <w:rFonts w:ascii="Cambria Math" w:hAnsi="Cambria Math"/>
                          <w:sz w:val="22"/>
                          <w:szCs w:val="20"/>
                        </w:rPr>
                        <m:t>exp</m:t>
                      </m:r>
                    </m:fName>
                    <m:e>
                      <m:d>
                        <m:dPr>
                          <m:begChr m:val="["/>
                          <m:endChr m:val="]"/>
                          <m:ctrlPr>
                            <w:rPr>
                              <w:rFonts w:ascii="Cambria Math" w:hAnsi="Cambria Math"/>
                              <w:i/>
                              <w:sz w:val="22"/>
                              <w:szCs w:val="20"/>
                            </w:rPr>
                          </m:ctrlPr>
                        </m:dPr>
                        <m:e>
                          <m:sSub>
                            <m:sSubPr>
                              <m:ctrlPr>
                                <w:rPr>
                                  <w:rFonts w:ascii="Cambria Math" w:hAnsi="Cambria Math"/>
                                  <w:i/>
                                  <w:sz w:val="22"/>
                                  <w:szCs w:val="20"/>
                                </w:rPr>
                              </m:ctrlPr>
                            </m:sSubPr>
                            <m:e>
                              <m:r>
                                <w:rPr>
                                  <w:rFonts w:ascii="Cambria Math" w:hAnsi="Cambria Math"/>
                                  <w:sz w:val="22"/>
                                  <w:szCs w:val="20"/>
                                </w:rPr>
                                <m:t>α</m:t>
                              </m:r>
                            </m:e>
                            <m:sub>
                              <m:r>
                                <w:rPr>
                                  <w:rFonts w:ascii="Cambria Math" w:hAnsi="Cambria Math"/>
                                  <w:sz w:val="22"/>
                                  <w:szCs w:val="20"/>
                                </w:rPr>
                                <m:t>i</m:t>
                              </m:r>
                            </m:sub>
                          </m:sSub>
                          <m:d>
                            <m:dPr>
                              <m:ctrlPr>
                                <w:rPr>
                                  <w:rFonts w:ascii="Cambria Math" w:hAnsi="Cambria Math"/>
                                  <w:i/>
                                  <w:sz w:val="22"/>
                                  <w:szCs w:val="20"/>
                                </w:rPr>
                              </m:ctrlPr>
                            </m:dPr>
                            <m:e>
                              <m:sSub>
                                <m:sSubPr>
                                  <m:ctrlPr>
                                    <w:rPr>
                                      <w:rFonts w:ascii="Cambria Math" w:hAnsi="Cambria Math"/>
                                      <w:i/>
                                      <w:sz w:val="22"/>
                                      <w:szCs w:val="20"/>
                                    </w:rPr>
                                  </m:ctrlPr>
                                </m:sSubPr>
                                <m:e>
                                  <m:r>
                                    <w:rPr>
                                      <w:rFonts w:ascii="Cambria Math" w:hAnsi="Cambria Math"/>
                                      <w:sz w:val="22"/>
                                      <w:szCs w:val="20"/>
                                    </w:rPr>
                                    <m:t>U</m:t>
                                  </m:r>
                                </m:e>
                                <m:sub>
                                  <m:r>
                                    <w:rPr>
                                      <w:rFonts w:ascii="Cambria Math" w:hAnsi="Cambria Math"/>
                                      <w:sz w:val="22"/>
                                      <w:szCs w:val="20"/>
                                    </w:rPr>
                                    <m:t>i</m:t>
                                  </m:r>
                                  <m:r>
                                    <w:rPr>
                                      <w:rFonts w:ascii="Cambria Math" w:eastAsiaTheme="minorEastAsia" w:hAnsi="Cambria Math" w:hint="eastAsia"/>
                                      <w:sz w:val="22"/>
                                      <w:szCs w:val="20"/>
                                    </w:rPr>
                                    <m:t>EV100</m:t>
                                  </m:r>
                                </m:sub>
                              </m:sSub>
                              <m:r>
                                <w:rPr>
                                  <w:rFonts w:ascii="Cambria Math" w:hAnsi="Cambria Math"/>
                                  <w:sz w:val="22"/>
                                  <w:szCs w:val="20"/>
                                </w:rPr>
                                <m:t>-</m:t>
                              </m:r>
                              <m:sSub>
                                <m:sSubPr>
                                  <m:ctrlPr>
                                    <w:rPr>
                                      <w:rFonts w:ascii="Cambria Math" w:hAnsi="Cambria Math"/>
                                      <w:i/>
                                      <w:sz w:val="22"/>
                                      <w:szCs w:val="20"/>
                                    </w:rPr>
                                  </m:ctrlPr>
                                </m:sSubPr>
                                <m:e>
                                  <m:r>
                                    <w:rPr>
                                      <w:rFonts w:ascii="Cambria Math" w:hAnsi="Cambria Math"/>
                                      <w:sz w:val="22"/>
                                      <w:szCs w:val="20"/>
                                    </w:rPr>
                                    <m:t>p</m:t>
                                  </m:r>
                                </m:e>
                                <m:sub>
                                  <m:r>
                                    <w:rPr>
                                      <w:rFonts w:ascii="Cambria Math" w:eastAsiaTheme="minorEastAsia" w:hAnsi="Cambria Math" w:hint="eastAsia"/>
                                      <w:sz w:val="22"/>
                                      <w:szCs w:val="20"/>
                                    </w:rPr>
                                    <m:t>EV100</m:t>
                                  </m:r>
                                </m:sub>
                              </m:sSub>
                              <m:ctrlPr>
                                <w:rPr>
                                  <w:rFonts w:ascii="Cambria Math" w:hAnsi="Cambria Math"/>
                                  <w:b/>
                                  <w:i/>
                                  <w:sz w:val="22"/>
                                  <w:szCs w:val="20"/>
                                </w:rPr>
                              </m:ctrlPr>
                            </m:e>
                          </m:d>
                        </m:e>
                      </m:d>
                    </m:e>
                  </m:func>
                </m:num>
                <m:den>
                  <m:d>
                    <m:dPr>
                      <m:begChr m:val="{"/>
                      <m:endChr m:val="}"/>
                      <m:ctrlPr>
                        <w:rPr>
                          <w:rFonts w:ascii="Cambria Math" w:hAnsi="Cambria Math"/>
                          <w:i/>
                          <w:sz w:val="22"/>
                          <w:szCs w:val="20"/>
                        </w:rPr>
                      </m:ctrlPr>
                    </m:dPr>
                    <m:e>
                      <m:nary>
                        <m:naryPr>
                          <m:chr m:val="∑"/>
                          <m:limLoc m:val="undOvr"/>
                          <m:supHide m:val="1"/>
                          <m:ctrlPr>
                            <w:rPr>
                              <w:rFonts w:ascii="Cambria Math" w:hAnsi="Cambria Math"/>
                              <w:i/>
                              <w:sz w:val="22"/>
                              <w:szCs w:val="20"/>
                            </w:rPr>
                          </m:ctrlPr>
                        </m:naryPr>
                        <m:sub>
                          <m:r>
                            <w:rPr>
                              <w:rFonts w:ascii="Cambria Math" w:hAnsi="Cambria Math"/>
                              <w:sz w:val="22"/>
                              <w:szCs w:val="20"/>
                            </w:rPr>
                            <m:t>q</m:t>
                          </m:r>
                          <m:r>
                            <w:rPr>
                              <w:rFonts w:ascii="Cambria Math" w:hAnsi="Cambria Math" w:hint="eastAsia"/>
                              <w:sz w:val="22"/>
                              <w:szCs w:val="20"/>
                            </w:rPr>
                            <m:t>∈</m:t>
                          </m:r>
                          <m:r>
                            <w:rPr>
                              <w:rFonts w:ascii="Cambria Math" w:hAnsi="Cambria Math"/>
                              <w:sz w:val="22"/>
                              <w:szCs w:val="20"/>
                            </w:rPr>
                            <m:t>Q</m:t>
                          </m:r>
                        </m:sub>
                        <m:sup/>
                        <m:e>
                          <m:func>
                            <m:funcPr>
                              <m:ctrlPr>
                                <w:rPr>
                                  <w:rFonts w:ascii="Cambria Math" w:hAnsi="Cambria Math"/>
                                  <w:i/>
                                  <w:sz w:val="22"/>
                                  <w:szCs w:val="20"/>
                                </w:rPr>
                              </m:ctrlPr>
                            </m:funcPr>
                            <m:fName>
                              <m:r>
                                <w:rPr>
                                  <w:rFonts w:ascii="Cambria Math" w:hAnsi="Cambria Math"/>
                                  <w:sz w:val="22"/>
                                  <w:szCs w:val="20"/>
                                </w:rPr>
                                <m:t>exp</m:t>
                              </m:r>
                            </m:fName>
                            <m:e>
                              <m:d>
                                <m:dPr>
                                  <m:begChr m:val="["/>
                                  <m:endChr m:val="]"/>
                                  <m:ctrlPr>
                                    <w:rPr>
                                      <w:rFonts w:ascii="Cambria Math" w:hAnsi="Cambria Math"/>
                                      <w:i/>
                                      <w:sz w:val="22"/>
                                      <w:szCs w:val="20"/>
                                    </w:rPr>
                                  </m:ctrlPr>
                                </m:dPr>
                                <m:e>
                                  <m:sSub>
                                    <m:sSubPr>
                                      <m:ctrlPr>
                                        <w:rPr>
                                          <w:rFonts w:ascii="Cambria Math" w:hAnsi="Cambria Math"/>
                                          <w:i/>
                                          <w:sz w:val="22"/>
                                          <w:szCs w:val="20"/>
                                        </w:rPr>
                                      </m:ctrlPr>
                                    </m:sSubPr>
                                    <m:e>
                                      <m:r>
                                        <w:rPr>
                                          <w:rFonts w:ascii="Cambria Math" w:hAnsi="Cambria Math"/>
                                          <w:sz w:val="22"/>
                                          <w:szCs w:val="20"/>
                                        </w:rPr>
                                        <m:t>α</m:t>
                                      </m:r>
                                    </m:e>
                                    <m:sub>
                                      <m:r>
                                        <w:rPr>
                                          <w:rFonts w:ascii="Cambria Math" w:hAnsi="Cambria Math"/>
                                          <w:sz w:val="22"/>
                                          <w:szCs w:val="20"/>
                                        </w:rPr>
                                        <m:t>i</m:t>
                                      </m:r>
                                    </m:sub>
                                  </m:sSub>
                                  <m:d>
                                    <m:dPr>
                                      <m:ctrlPr>
                                        <w:rPr>
                                          <w:rFonts w:ascii="Cambria Math" w:hAnsi="Cambria Math"/>
                                          <w:i/>
                                          <w:sz w:val="22"/>
                                          <w:szCs w:val="20"/>
                                        </w:rPr>
                                      </m:ctrlPr>
                                    </m:dPr>
                                    <m:e>
                                      <m:sSub>
                                        <m:sSubPr>
                                          <m:ctrlPr>
                                            <w:rPr>
                                              <w:rFonts w:ascii="Cambria Math" w:hAnsi="Cambria Math"/>
                                              <w:b/>
                                              <w:i/>
                                              <w:sz w:val="22"/>
                                              <w:szCs w:val="20"/>
                                            </w:rPr>
                                          </m:ctrlPr>
                                        </m:sSubPr>
                                        <m:e>
                                          <m:r>
                                            <m:rPr>
                                              <m:sty m:val="bi"/>
                                            </m:rPr>
                                            <w:rPr>
                                              <w:rFonts w:ascii="Cambria Math" w:hAnsi="Cambria Math"/>
                                              <w:sz w:val="22"/>
                                              <w:szCs w:val="20"/>
                                            </w:rPr>
                                            <m:t>β</m:t>
                                          </m:r>
                                        </m:e>
                                        <m:sub>
                                          <m:r>
                                            <m:rPr>
                                              <m:sty m:val="bi"/>
                                            </m:rPr>
                                            <w:rPr>
                                              <w:rFonts w:ascii="Cambria Math" w:hAnsi="Cambria Math"/>
                                              <w:sz w:val="22"/>
                                              <w:szCs w:val="20"/>
                                            </w:rPr>
                                            <m:t>i</m:t>
                                          </m:r>
                                        </m:sub>
                                      </m:sSub>
                                      <m:r>
                                        <w:rPr>
                                          <w:rFonts w:ascii="Cambria Math" w:hAnsi="Cambria Math"/>
                                          <w:sz w:val="22"/>
                                          <w:szCs w:val="20"/>
                                        </w:rPr>
                                        <m:t>∙</m:t>
                                      </m:r>
                                      <m:sSub>
                                        <m:sSubPr>
                                          <m:ctrlPr>
                                            <w:rPr>
                                              <w:rFonts w:ascii="Cambria Math" w:hAnsi="Cambria Math"/>
                                              <w:b/>
                                              <w:i/>
                                              <w:sz w:val="22"/>
                                              <w:szCs w:val="20"/>
                                            </w:rPr>
                                          </m:ctrlPr>
                                        </m:sSubPr>
                                        <m:e>
                                          <m:r>
                                            <m:rPr>
                                              <m:sty m:val="bi"/>
                                            </m:rPr>
                                            <w:rPr>
                                              <w:rFonts w:ascii="Cambria Math" w:hAnsi="Cambria Math"/>
                                              <w:sz w:val="22"/>
                                              <w:szCs w:val="20"/>
                                            </w:rPr>
                                            <m:t>X</m:t>
                                          </m:r>
                                        </m:e>
                                        <m:sub>
                                          <m:r>
                                            <m:rPr>
                                              <m:sty m:val="bi"/>
                                            </m:rPr>
                                            <w:rPr>
                                              <w:rFonts w:ascii="Cambria Math" w:hAnsi="Cambria Math"/>
                                              <w:sz w:val="22"/>
                                              <w:szCs w:val="20"/>
                                            </w:rPr>
                                            <m:t>q</m:t>
                                          </m:r>
                                        </m:sub>
                                      </m:sSub>
                                      <m:r>
                                        <w:rPr>
                                          <w:rFonts w:ascii="Cambria Math" w:hAnsi="Cambria Math"/>
                                          <w:sz w:val="22"/>
                                          <w:szCs w:val="20"/>
                                        </w:rPr>
                                        <m:t>-</m:t>
                                      </m:r>
                                      <m:sSub>
                                        <m:sSubPr>
                                          <m:ctrlPr>
                                            <w:rPr>
                                              <w:rFonts w:ascii="Cambria Math" w:hAnsi="Cambria Math"/>
                                              <w:i/>
                                              <w:sz w:val="22"/>
                                              <w:szCs w:val="20"/>
                                            </w:rPr>
                                          </m:ctrlPr>
                                        </m:sSubPr>
                                        <m:e>
                                          <m:r>
                                            <w:rPr>
                                              <w:rFonts w:ascii="Cambria Math" w:hAnsi="Cambria Math"/>
                                              <w:sz w:val="22"/>
                                              <w:szCs w:val="20"/>
                                            </w:rPr>
                                            <m:t>p</m:t>
                                          </m:r>
                                        </m:e>
                                        <m:sub>
                                          <m:r>
                                            <w:rPr>
                                              <w:rFonts w:ascii="Cambria Math" w:hAnsi="Cambria Math"/>
                                              <w:sz w:val="22"/>
                                              <w:szCs w:val="20"/>
                                            </w:rPr>
                                            <m:t>q</m:t>
                                          </m:r>
                                        </m:sub>
                                      </m:sSub>
                                      <m:ctrlPr>
                                        <w:rPr>
                                          <w:rFonts w:ascii="Cambria Math" w:hAnsi="Cambria Math"/>
                                          <w:b/>
                                          <w:i/>
                                          <w:sz w:val="22"/>
                                          <w:szCs w:val="20"/>
                                        </w:rPr>
                                      </m:ctrlPr>
                                    </m:e>
                                  </m:d>
                                </m:e>
                              </m:d>
                            </m:e>
                          </m:func>
                        </m:e>
                      </m:nary>
                      <m:r>
                        <w:rPr>
                          <w:rFonts w:ascii="Cambria Math" w:hAnsi="Cambria Math"/>
                          <w:sz w:val="22"/>
                          <w:szCs w:val="20"/>
                        </w:rPr>
                        <m:t>+</m:t>
                      </m:r>
                      <m:func>
                        <m:funcPr>
                          <m:ctrlPr>
                            <w:rPr>
                              <w:rFonts w:ascii="Cambria Math" w:hAnsi="Cambria Math"/>
                              <w:i/>
                              <w:sz w:val="22"/>
                              <w:szCs w:val="20"/>
                            </w:rPr>
                          </m:ctrlPr>
                        </m:funcPr>
                        <m:fName>
                          <m:r>
                            <w:rPr>
                              <w:rFonts w:ascii="Cambria Math" w:hAnsi="Cambria Math"/>
                              <w:sz w:val="22"/>
                              <w:szCs w:val="20"/>
                            </w:rPr>
                            <m:t>exp</m:t>
                          </m:r>
                        </m:fName>
                        <m:e>
                          <m:d>
                            <m:dPr>
                              <m:begChr m:val="["/>
                              <m:endChr m:val="]"/>
                              <m:ctrlPr>
                                <w:rPr>
                                  <w:rFonts w:ascii="Cambria Math" w:hAnsi="Cambria Math"/>
                                  <w:i/>
                                  <w:sz w:val="22"/>
                                  <w:szCs w:val="20"/>
                                </w:rPr>
                              </m:ctrlPr>
                            </m:dPr>
                            <m:e>
                              <m:sSub>
                                <m:sSubPr>
                                  <m:ctrlPr>
                                    <w:rPr>
                                      <w:rFonts w:ascii="Cambria Math" w:hAnsi="Cambria Math"/>
                                      <w:i/>
                                      <w:sz w:val="22"/>
                                      <w:szCs w:val="20"/>
                                    </w:rPr>
                                  </m:ctrlPr>
                                </m:sSubPr>
                                <m:e>
                                  <m:r>
                                    <w:rPr>
                                      <w:rFonts w:ascii="Cambria Math" w:hAnsi="Cambria Math"/>
                                      <w:sz w:val="22"/>
                                      <w:szCs w:val="20"/>
                                    </w:rPr>
                                    <m:t>α</m:t>
                                  </m:r>
                                </m:e>
                                <m:sub>
                                  <m:r>
                                    <w:rPr>
                                      <w:rFonts w:ascii="Cambria Math" w:hAnsi="Cambria Math"/>
                                      <w:sz w:val="22"/>
                                      <w:szCs w:val="20"/>
                                    </w:rPr>
                                    <m:t>i</m:t>
                                  </m:r>
                                </m:sub>
                              </m:sSub>
                              <m:d>
                                <m:dPr>
                                  <m:ctrlPr>
                                    <w:rPr>
                                      <w:rFonts w:ascii="Cambria Math" w:hAnsi="Cambria Math"/>
                                      <w:i/>
                                      <w:sz w:val="22"/>
                                      <w:szCs w:val="20"/>
                                    </w:rPr>
                                  </m:ctrlPr>
                                </m:dPr>
                                <m:e>
                                  <m:sSub>
                                    <m:sSubPr>
                                      <m:ctrlPr>
                                        <w:rPr>
                                          <w:rFonts w:ascii="Cambria Math" w:hAnsi="Cambria Math"/>
                                          <w:i/>
                                          <w:sz w:val="22"/>
                                          <w:szCs w:val="20"/>
                                        </w:rPr>
                                      </m:ctrlPr>
                                    </m:sSubPr>
                                    <m:e>
                                      <m:r>
                                        <w:rPr>
                                          <w:rFonts w:ascii="Cambria Math" w:hAnsi="Cambria Math"/>
                                          <w:sz w:val="22"/>
                                          <w:szCs w:val="20"/>
                                        </w:rPr>
                                        <m:t>U</m:t>
                                      </m:r>
                                    </m:e>
                                    <m:sub>
                                      <m:r>
                                        <w:rPr>
                                          <w:rFonts w:ascii="Cambria Math" w:hAnsi="Cambria Math"/>
                                          <w:sz w:val="22"/>
                                          <w:szCs w:val="20"/>
                                        </w:rPr>
                                        <m:t>i</m:t>
                                      </m:r>
                                      <m:r>
                                        <w:rPr>
                                          <w:rFonts w:ascii="Cambria Math" w:eastAsiaTheme="minorEastAsia" w:hAnsi="Cambria Math" w:hint="eastAsia"/>
                                          <w:sz w:val="22"/>
                                          <w:szCs w:val="20"/>
                                        </w:rPr>
                                        <m:t>EV100</m:t>
                                      </m:r>
                                    </m:sub>
                                  </m:sSub>
                                  <m:r>
                                    <w:rPr>
                                      <w:rFonts w:ascii="Cambria Math" w:hAnsi="Cambria Math"/>
                                      <w:sz w:val="22"/>
                                      <w:szCs w:val="20"/>
                                    </w:rPr>
                                    <m:t>-</m:t>
                                  </m:r>
                                  <m:sSub>
                                    <m:sSubPr>
                                      <m:ctrlPr>
                                        <w:rPr>
                                          <w:rFonts w:ascii="Cambria Math" w:hAnsi="Cambria Math"/>
                                          <w:i/>
                                          <w:sz w:val="22"/>
                                          <w:szCs w:val="20"/>
                                        </w:rPr>
                                      </m:ctrlPr>
                                    </m:sSubPr>
                                    <m:e>
                                      <m:r>
                                        <w:rPr>
                                          <w:rFonts w:ascii="Cambria Math" w:hAnsi="Cambria Math"/>
                                          <w:sz w:val="22"/>
                                          <w:szCs w:val="20"/>
                                        </w:rPr>
                                        <m:t>p</m:t>
                                      </m:r>
                                    </m:e>
                                    <m:sub>
                                      <m:r>
                                        <w:rPr>
                                          <w:rFonts w:ascii="Cambria Math" w:eastAsiaTheme="minorEastAsia" w:hAnsi="Cambria Math" w:hint="eastAsia"/>
                                          <w:sz w:val="22"/>
                                          <w:szCs w:val="20"/>
                                        </w:rPr>
                                        <m:t>EV100</m:t>
                                      </m:r>
                                    </m:sub>
                                  </m:sSub>
                                  <m:ctrlPr>
                                    <w:rPr>
                                      <w:rFonts w:ascii="Cambria Math" w:hAnsi="Cambria Math"/>
                                      <w:b/>
                                      <w:i/>
                                      <w:sz w:val="22"/>
                                      <w:szCs w:val="20"/>
                                    </w:rPr>
                                  </m:ctrlPr>
                                </m:e>
                              </m:d>
                            </m:e>
                          </m:d>
                        </m:e>
                      </m:func>
                    </m:e>
                  </m:d>
                </m:den>
              </m:f>
            </m:e>
          </m:nary>
        </m:oMath>
      </m:oMathPara>
    </w:p>
    <w:p w:rsidR="005A0B6E" w:rsidRPr="00701F16" w:rsidRDefault="005A0B6E" w:rsidP="005A0B6E">
      <w:pPr>
        <w:numPr>
          <w:ilvl w:val="12"/>
          <w:numId w:val="0"/>
        </w:numPr>
        <w:tabs>
          <w:tab w:val="right" w:pos="9356"/>
        </w:tabs>
        <w:spacing w:before="156" w:after="156"/>
        <w:rPr>
          <w:rFonts w:eastAsiaTheme="minorEastAsia"/>
        </w:rPr>
      </w:pPr>
      <m:oMath>
        <m:r>
          <w:rPr>
            <w:rFonts w:ascii="Cambria Math" w:hAnsi="Cambria Math"/>
            <w:sz w:val="22"/>
            <w:szCs w:val="20"/>
          </w:rPr>
          <m:t xml:space="preserve">      =</m:t>
        </m:r>
        <m:nary>
          <m:naryPr>
            <m:chr m:val="∑"/>
            <m:limLoc m:val="undOvr"/>
            <m:ctrlPr>
              <w:rPr>
                <w:rFonts w:ascii="Cambria Math" w:hAnsi="Cambria Math"/>
                <w:i/>
                <w:sz w:val="22"/>
                <w:szCs w:val="20"/>
              </w:rPr>
            </m:ctrlPr>
          </m:naryPr>
          <m:sub>
            <m:r>
              <w:rPr>
                <w:rFonts w:ascii="Cambria Math" w:hAnsi="Cambria Math"/>
                <w:sz w:val="22"/>
                <w:szCs w:val="20"/>
              </w:rPr>
              <m:t>i=1</m:t>
            </m:r>
          </m:sub>
          <m:sup>
            <m:r>
              <w:rPr>
                <w:rFonts w:ascii="Cambria Math" w:hAnsi="Cambria Math"/>
                <w:sz w:val="22"/>
                <w:szCs w:val="20"/>
              </w:rPr>
              <m:t>n</m:t>
            </m:r>
          </m:sup>
          <m:e>
            <m:sSub>
              <m:sSubPr>
                <m:ctrlPr>
                  <w:rPr>
                    <w:rFonts w:ascii="Cambria Math" w:hAnsi="Cambria Math"/>
                    <w:i/>
                    <w:sz w:val="22"/>
                    <w:szCs w:val="20"/>
                  </w:rPr>
                </m:ctrlPr>
              </m:sSubPr>
              <m:e>
                <m:r>
                  <w:rPr>
                    <w:rFonts w:ascii="Cambria Math" w:hAnsi="Cambria Math"/>
                    <w:sz w:val="22"/>
                    <w:szCs w:val="20"/>
                  </w:rPr>
                  <m:t>s</m:t>
                </m:r>
              </m:e>
              <m:sub>
                <m:r>
                  <w:rPr>
                    <w:rFonts w:ascii="Cambria Math" w:hAnsi="Cambria Math"/>
                    <w:sz w:val="22"/>
                    <w:szCs w:val="20"/>
                  </w:rPr>
                  <m:t>i</m:t>
                </m:r>
              </m:sub>
            </m:sSub>
            <m:f>
              <m:fPr>
                <m:type m:val="lin"/>
                <m:ctrlPr>
                  <w:rPr>
                    <w:rFonts w:ascii="Cambria Math" w:hAnsi="Cambria Math"/>
                    <w:i/>
                    <w:sz w:val="22"/>
                    <w:szCs w:val="20"/>
                  </w:rPr>
                </m:ctrlPr>
              </m:fPr>
              <m:num>
                <m:r>
                  <w:rPr>
                    <w:rFonts w:ascii="Cambria Math" w:hAnsi="Cambria Math"/>
                    <w:sz w:val="22"/>
                    <w:szCs w:val="20"/>
                  </w:rPr>
                  <m:t>1</m:t>
                </m:r>
              </m:num>
              <m:den>
                <m:d>
                  <m:dPr>
                    <m:begChr m:val="{"/>
                    <m:endChr m:val="}"/>
                    <m:ctrlPr>
                      <w:rPr>
                        <w:rFonts w:ascii="Cambria Math" w:hAnsi="Cambria Math"/>
                        <w:i/>
                        <w:sz w:val="22"/>
                        <w:szCs w:val="20"/>
                      </w:rPr>
                    </m:ctrlPr>
                  </m:dPr>
                  <m:e>
                    <m:r>
                      <w:rPr>
                        <w:rFonts w:ascii="Cambria Math" w:hAnsi="Cambria Math"/>
                        <w:sz w:val="22"/>
                        <w:szCs w:val="20"/>
                      </w:rPr>
                      <m:t>1+</m:t>
                    </m:r>
                    <m:sSub>
                      <m:sSubPr>
                        <m:ctrlPr>
                          <w:rPr>
                            <w:rFonts w:ascii="Cambria Math" w:hAnsi="Cambria Math"/>
                            <w:i/>
                            <w:sz w:val="22"/>
                            <w:szCs w:val="20"/>
                          </w:rPr>
                        </m:ctrlPr>
                      </m:sSubPr>
                      <m:e>
                        <m:r>
                          <w:rPr>
                            <w:rFonts w:ascii="Cambria Math" w:hAnsi="Cambria Math"/>
                            <w:sz w:val="22"/>
                            <w:szCs w:val="20"/>
                          </w:rPr>
                          <m:t>w</m:t>
                        </m:r>
                      </m:e>
                      <m:sub>
                        <m:r>
                          <w:rPr>
                            <w:rFonts w:ascii="Cambria Math" w:hAnsi="Cambria Math"/>
                            <w:sz w:val="22"/>
                            <w:szCs w:val="20"/>
                          </w:rPr>
                          <m:t>i</m:t>
                        </m:r>
                      </m:sub>
                    </m:sSub>
                    <m:func>
                      <m:funcPr>
                        <m:ctrlPr>
                          <w:rPr>
                            <w:rFonts w:ascii="Cambria Math" w:hAnsi="Cambria Math"/>
                            <w:i/>
                            <w:sz w:val="22"/>
                            <w:szCs w:val="20"/>
                          </w:rPr>
                        </m:ctrlPr>
                      </m:funcPr>
                      <m:fName>
                        <m:r>
                          <w:rPr>
                            <w:rFonts w:ascii="Cambria Math" w:hAnsi="Cambria Math"/>
                            <w:sz w:val="22"/>
                            <w:szCs w:val="20"/>
                          </w:rPr>
                          <m:t>exp</m:t>
                        </m:r>
                      </m:fName>
                      <m:e>
                        <m:d>
                          <m:dPr>
                            <m:begChr m:val="["/>
                            <m:endChr m:val="]"/>
                            <m:ctrlPr>
                              <w:rPr>
                                <w:rFonts w:ascii="Cambria Math" w:hAnsi="Cambria Math"/>
                                <w:i/>
                                <w:sz w:val="22"/>
                                <w:szCs w:val="20"/>
                              </w:rPr>
                            </m:ctrlPr>
                          </m:dPr>
                          <m:e>
                            <m:sSub>
                              <m:sSubPr>
                                <m:ctrlPr>
                                  <w:rPr>
                                    <w:rFonts w:ascii="Cambria Math" w:hAnsi="Cambria Math"/>
                                    <w:i/>
                                    <w:sz w:val="22"/>
                                    <w:szCs w:val="20"/>
                                  </w:rPr>
                                </m:ctrlPr>
                              </m:sSubPr>
                              <m:e>
                                <m:r>
                                  <w:rPr>
                                    <w:rFonts w:ascii="Cambria Math" w:hAnsi="Cambria Math"/>
                                    <w:sz w:val="22"/>
                                    <w:szCs w:val="20"/>
                                  </w:rPr>
                                  <m:t>α</m:t>
                                </m:r>
                              </m:e>
                              <m:sub>
                                <m:r>
                                  <w:rPr>
                                    <w:rFonts w:ascii="Cambria Math" w:hAnsi="Cambria Math"/>
                                    <w:sz w:val="22"/>
                                    <w:szCs w:val="20"/>
                                  </w:rPr>
                                  <m:t>i</m:t>
                                </m:r>
                              </m:sub>
                            </m:sSub>
                            <m:d>
                              <m:dPr>
                                <m:ctrlPr>
                                  <w:rPr>
                                    <w:rFonts w:ascii="Cambria Math" w:hAnsi="Cambria Math"/>
                                    <w:i/>
                                    <w:sz w:val="22"/>
                                    <w:szCs w:val="20"/>
                                  </w:rPr>
                                </m:ctrlPr>
                              </m:dPr>
                              <m:e>
                                <m:sSub>
                                  <m:sSubPr>
                                    <m:ctrlPr>
                                      <w:rPr>
                                        <w:rFonts w:ascii="Cambria Math" w:hAnsi="Cambria Math"/>
                                        <w:i/>
                                        <w:sz w:val="22"/>
                                        <w:szCs w:val="20"/>
                                      </w:rPr>
                                    </m:ctrlPr>
                                  </m:sSubPr>
                                  <m:e>
                                    <m:r>
                                      <w:rPr>
                                        <w:rFonts w:ascii="Cambria Math" w:hAnsi="Cambria Math"/>
                                        <w:sz w:val="22"/>
                                        <w:szCs w:val="20"/>
                                      </w:rPr>
                                      <m:t>p</m:t>
                                    </m:r>
                                  </m:e>
                                  <m:sub>
                                    <m:r>
                                      <w:rPr>
                                        <w:rFonts w:ascii="Cambria Math" w:eastAsiaTheme="minorEastAsia" w:hAnsi="Cambria Math" w:hint="eastAsia"/>
                                        <w:sz w:val="22"/>
                                        <w:szCs w:val="20"/>
                                      </w:rPr>
                                      <m:t>EV100</m:t>
                                    </m:r>
                                  </m:sub>
                                </m:sSub>
                                <m:r>
                                  <w:rPr>
                                    <w:rFonts w:ascii="Cambria Math" w:hAnsi="Cambria Math"/>
                                    <w:sz w:val="22"/>
                                    <w:szCs w:val="20"/>
                                  </w:rPr>
                                  <m:t>-</m:t>
                                </m:r>
                                <m:sSub>
                                  <m:sSubPr>
                                    <m:ctrlPr>
                                      <w:rPr>
                                        <w:rFonts w:ascii="Cambria Math" w:hAnsi="Cambria Math"/>
                                        <w:i/>
                                        <w:sz w:val="22"/>
                                        <w:szCs w:val="20"/>
                                      </w:rPr>
                                    </m:ctrlPr>
                                  </m:sSubPr>
                                  <m:e>
                                    <m:r>
                                      <w:rPr>
                                        <w:rFonts w:ascii="Cambria Math" w:hAnsi="Cambria Math"/>
                                        <w:sz w:val="22"/>
                                        <w:szCs w:val="20"/>
                                      </w:rPr>
                                      <m:t>U</m:t>
                                    </m:r>
                                  </m:e>
                                  <m:sub>
                                    <m:r>
                                      <w:rPr>
                                        <w:rFonts w:ascii="Cambria Math" w:hAnsi="Cambria Math"/>
                                        <w:sz w:val="22"/>
                                        <w:szCs w:val="20"/>
                                      </w:rPr>
                                      <m:t>i</m:t>
                                    </m:r>
                                    <m:r>
                                      <w:rPr>
                                        <w:rFonts w:ascii="Cambria Math" w:eastAsiaTheme="minorEastAsia" w:hAnsi="Cambria Math" w:hint="eastAsia"/>
                                        <w:sz w:val="22"/>
                                        <w:szCs w:val="20"/>
                                      </w:rPr>
                                      <m:t>EV100</m:t>
                                    </m:r>
                                  </m:sub>
                                </m:sSub>
                                <m:ctrlPr>
                                  <w:rPr>
                                    <w:rFonts w:ascii="Cambria Math" w:hAnsi="Cambria Math"/>
                                    <w:b/>
                                    <w:i/>
                                    <w:sz w:val="22"/>
                                    <w:szCs w:val="20"/>
                                  </w:rPr>
                                </m:ctrlPr>
                              </m:e>
                            </m:d>
                          </m:e>
                        </m:d>
                      </m:e>
                    </m:func>
                  </m:e>
                </m:d>
              </m:den>
            </m:f>
          </m:e>
        </m:nary>
      </m:oMath>
      <w:r w:rsidRPr="0080404F">
        <w:rPr>
          <w:sz w:val="28"/>
        </w:rPr>
        <w:t>,</w:t>
      </w:r>
      <w:r w:rsidRPr="00701F16">
        <w:rPr>
          <w:rFonts w:eastAsiaTheme="minorEastAsia"/>
        </w:rPr>
        <w:tab/>
        <w:t>(16)</w:t>
      </w:r>
    </w:p>
    <w:p w:rsidR="005A0B6E" w:rsidRPr="00D66F49" w:rsidRDefault="005A0B6E" w:rsidP="0095666A">
      <w:pPr>
        <w:spacing w:before="120" w:after="120" w:line="480" w:lineRule="auto"/>
        <w:jc w:val="both"/>
        <w:rPr>
          <w:rFonts w:eastAsiaTheme="minorEastAsia"/>
        </w:rPr>
      </w:pPr>
      <w:r w:rsidRPr="00D66F49">
        <w:t xml:space="preserve">where </w:t>
      </w:r>
      <m:oMath>
        <m:sSub>
          <m:sSubPr>
            <m:ctrlPr>
              <w:rPr>
                <w:rFonts w:ascii="Cambria Math" w:hAnsi="Cambria Math"/>
                <w:i/>
                <w:color w:val="191919" w:themeColor="text1" w:themeTint="E6"/>
                <w:kern w:val="24"/>
              </w:rPr>
            </m:ctrlPr>
          </m:sSubPr>
          <m:e>
            <m:r>
              <w:rPr>
                <w:rFonts w:ascii="Cambria Math" w:hAnsi="Cambria Math"/>
                <w:color w:val="191919" w:themeColor="text1" w:themeTint="E6"/>
                <w:kern w:val="24"/>
              </w:rPr>
              <m:t>p</m:t>
            </m:r>
          </m:e>
          <m:sub>
            <m:r>
              <w:rPr>
                <w:rFonts w:ascii="Cambria Math" w:eastAsiaTheme="minorEastAsia" w:hAnsi="Cambria Math" w:hint="eastAsia"/>
              </w:rPr>
              <m:t>EV100</m:t>
            </m:r>
          </m:sub>
        </m:sSub>
      </m:oMath>
      <w:r w:rsidRPr="00D66F49">
        <w:rPr>
          <w:color w:val="191919" w:themeColor="text1" w:themeTint="E6"/>
          <w:kern w:val="24"/>
        </w:rPr>
        <w:t xml:space="preserve"> denotes the selling price of </w:t>
      </w:r>
      <w:r w:rsidRPr="00D66F49">
        <w:rPr>
          <w:rFonts w:eastAsiaTheme="minorEastAsia" w:hint="eastAsia"/>
          <w:color w:val="191919" w:themeColor="text1" w:themeTint="E6"/>
          <w:kern w:val="24"/>
        </w:rPr>
        <w:t xml:space="preserve">the </w:t>
      </w:r>
      <w:r w:rsidRPr="00D66F49">
        <w:rPr>
          <w:rFonts w:eastAsiaTheme="minorEastAsia" w:hint="eastAsia"/>
        </w:rPr>
        <w:t>EV100 model</w:t>
      </w:r>
      <w:r w:rsidRPr="00D66F49">
        <w:rPr>
          <w:rFonts w:eastAsiaTheme="minorEastAsia"/>
          <w:color w:val="191919" w:themeColor="text1" w:themeTint="E6"/>
          <w:kern w:val="24"/>
        </w:rPr>
        <w:t>,</w:t>
      </w:r>
      <w:r w:rsidRPr="00D66F49">
        <w:rPr>
          <w:rFonts w:eastAsiaTheme="minorEastAsia"/>
        </w:rPr>
        <w:t xml:space="preserve"> </w:t>
      </w:r>
      <w:r w:rsidRPr="00D66F49">
        <w:rPr>
          <w:rFonts w:eastAsiaTheme="minorEastAsia" w:hint="eastAsia"/>
        </w:rPr>
        <w:t xml:space="preserve">and </w:t>
      </w:r>
      <m:oMath>
        <m:sSub>
          <m:sSubPr>
            <m:ctrlPr>
              <w:rPr>
                <w:rFonts w:ascii="Cambria Math" w:hAnsi="Cambria Math"/>
                <w:i/>
              </w:rPr>
            </m:ctrlPr>
          </m:sSubPr>
          <m:e>
            <m:r>
              <w:rPr>
                <w:rFonts w:ascii="Cambria Math" w:hAnsi="Cambria Math"/>
              </w:rPr>
              <m:t>D</m:t>
            </m:r>
          </m:e>
          <m:sub>
            <m:r>
              <w:rPr>
                <w:rFonts w:ascii="Cambria Math" w:eastAsiaTheme="minorEastAsia" w:hAnsi="Cambria Math" w:hint="eastAsia"/>
              </w:rPr>
              <m:t>EV100</m:t>
            </m:r>
          </m:sub>
        </m:sSub>
      </m:oMath>
      <w:r w:rsidRPr="00D66F49">
        <w:t xml:space="preserve"> represents the demand for the </w:t>
      </w:r>
      <w:r w:rsidRPr="00D66F49">
        <w:rPr>
          <w:rFonts w:eastAsiaTheme="minorEastAsia" w:hint="eastAsia"/>
        </w:rPr>
        <w:t xml:space="preserve">EV100 model </w:t>
      </w:r>
      <w:r w:rsidRPr="00D66F49">
        <w:t>in the California automotive market</w:t>
      </w:r>
      <w:r w:rsidRPr="00D66F49">
        <w:rPr>
          <w:rFonts w:eastAsiaTheme="minorEastAsia" w:hint="eastAsia"/>
        </w:rPr>
        <w:t xml:space="preserve"> </w:t>
      </w:r>
      <w:r w:rsidRPr="00D66F49">
        <w:rPr>
          <w:rFonts w:eastAsiaTheme="minorEastAsia"/>
        </w:rPr>
        <w:fldChar w:fldCharType="begin"/>
      </w:r>
      <w:r w:rsidRPr="00D66F49">
        <w:rPr>
          <w:rFonts w:eastAsiaTheme="minorEastAsia"/>
        </w:rPr>
        <w:instrText xml:space="preserve"> ADDIN EN.CITE &lt;EndNote&gt;&lt;Cite&gt;&lt;Author&gt;Larsen&lt;/Author&gt;&lt;Year&gt;2014&lt;/Year&gt;&lt;RecNum&gt;11314&lt;/RecNum&gt;&lt;DisplayText&gt;&lt;style font="Times New Roman" size="12"&gt;(Larsen 2014)&lt;/style&gt;&lt;/DisplayText&gt;&lt;record&gt;&lt;rec-number&gt;11314&lt;/rec-number&gt;&lt;foreign-keys&gt;&lt;key app="EN" db-id="2txd5z0awtf09kertsnvfpf35rw05dw599af"&gt;11314&lt;/key&gt;&lt;/foreign-keys&gt;&lt;ref-type name="Web Page"&gt;12&lt;/ref-type&gt;&lt;contributors&gt;&lt;authors&gt;&lt;author&gt;Larsen, Mark&lt;/author&gt;&lt;/authors&gt;&lt;/contributors&gt;&lt;titles&gt;&lt;title&gt;Market Share of Plug-in Vehicles to Date in USA&lt;/title&gt;&lt;/titles&gt;&lt;dates&gt;&lt;year&gt;2014&lt;/year&gt;&lt;/dates&gt;&lt;publisher&gt;InsideEVs&lt;/publisher&gt;&lt;urls&gt;&lt;related-urls&gt;&lt;url&gt;http://insideevs.com/us-electric-vehicle-market-share-model-model-breakdown/&lt;/url&gt;&lt;/related-urls&gt;&lt;/urls&gt;&lt;/record&gt;&lt;/Cite&gt;&lt;/EndNote&gt;</w:instrText>
      </w:r>
      <w:r w:rsidRPr="00D66F49">
        <w:rPr>
          <w:rFonts w:eastAsiaTheme="minorEastAsia"/>
        </w:rPr>
        <w:fldChar w:fldCharType="separate"/>
      </w:r>
      <w:r w:rsidRPr="00D66F49">
        <w:rPr>
          <w:rFonts w:eastAsiaTheme="minorEastAsia"/>
          <w:noProof/>
        </w:rPr>
        <w:t>(</w:t>
      </w:r>
      <w:hyperlink w:anchor="_ENREF_65" w:tooltip="Larsen, 2014 #11314" w:history="1">
        <w:r w:rsidR="00166FE8" w:rsidRPr="00D66F49">
          <w:rPr>
            <w:rFonts w:eastAsiaTheme="minorEastAsia"/>
            <w:noProof/>
          </w:rPr>
          <w:t>Larsen 2014</w:t>
        </w:r>
      </w:hyperlink>
      <w:r w:rsidRPr="00D66F49">
        <w:rPr>
          <w:rFonts w:eastAsiaTheme="minorEastAsia"/>
          <w:noProof/>
        </w:rPr>
        <w:t>)</w:t>
      </w:r>
      <w:r w:rsidRPr="00D66F49">
        <w:rPr>
          <w:rFonts w:eastAsiaTheme="minorEastAsia"/>
        </w:rPr>
        <w:fldChar w:fldCharType="end"/>
      </w:r>
      <w:r w:rsidRPr="00D66F49">
        <w:t>.</w:t>
      </w:r>
      <w:r w:rsidRPr="00D66F49">
        <w:rPr>
          <w:rFonts w:eastAsiaTheme="minorEastAsia"/>
        </w:rPr>
        <w:t xml:space="preserve"> </w:t>
      </w:r>
      <m:oMath>
        <m:sSub>
          <m:sSubPr>
            <m:ctrlPr>
              <w:rPr>
                <w:rFonts w:ascii="Cambria Math" w:hAnsi="Cambria Math"/>
                <w:i/>
              </w:rPr>
            </m:ctrlPr>
          </m:sSubPr>
          <m:e>
            <m:r>
              <w:rPr>
                <w:rFonts w:ascii="Cambria Math" w:hAnsi="Cambria Math"/>
              </w:rPr>
              <m:t>w</m:t>
            </m:r>
          </m:e>
          <m:sub>
            <m:r>
              <w:rPr>
                <w:rFonts w:ascii="Cambria Math" w:hAnsi="Cambria Math"/>
              </w:rPr>
              <m:t>i</m:t>
            </m:r>
          </m:sub>
        </m:sSub>
        <m:r>
          <w:rPr>
            <w:rFonts w:ascii="Cambria Math" w:hAnsi="Cambria Math"/>
          </w:rPr>
          <m:t>=</m:t>
        </m:r>
        <m:nary>
          <m:naryPr>
            <m:chr m:val="∑"/>
            <m:limLoc m:val="undOvr"/>
            <m:supHide m:val="1"/>
            <m:ctrlPr>
              <w:rPr>
                <w:rFonts w:ascii="Cambria Math" w:hAnsi="Cambria Math"/>
                <w:i/>
                <w:sz w:val="20"/>
              </w:rPr>
            </m:ctrlPr>
          </m:naryPr>
          <m:sub>
            <m:r>
              <w:rPr>
                <w:rFonts w:ascii="Cambria Math" w:hAnsi="Cambria Math"/>
                <w:sz w:val="20"/>
              </w:rPr>
              <m:t>q</m:t>
            </m:r>
            <m:r>
              <w:rPr>
                <w:rFonts w:ascii="Cambria Math" w:hAnsi="Cambria Math" w:hint="eastAsia"/>
                <w:sz w:val="20"/>
              </w:rPr>
              <m:t>∈</m:t>
            </m:r>
            <m:r>
              <w:rPr>
                <w:rFonts w:ascii="Cambria Math" w:hAnsi="Cambria Math"/>
                <w:sz w:val="20"/>
              </w:rPr>
              <m:t>Q</m:t>
            </m:r>
          </m:sub>
          <m:sup/>
          <m:e>
            <m:func>
              <m:funcPr>
                <m:ctrlPr>
                  <w:rPr>
                    <w:rFonts w:ascii="Cambria Math" w:hAnsi="Cambria Math"/>
                    <w:i/>
                    <w:sz w:val="20"/>
                  </w:rPr>
                </m:ctrlPr>
              </m:funcPr>
              <m:fName>
                <m:r>
                  <w:rPr>
                    <w:rFonts w:ascii="Cambria Math" w:hAnsi="Cambria Math"/>
                    <w:sz w:val="20"/>
                  </w:rPr>
                  <m:t>exp</m:t>
                </m:r>
              </m:fName>
              <m:e>
                <m:d>
                  <m:dPr>
                    <m:begChr m:val="["/>
                    <m:endChr m:val="]"/>
                    <m:ctrlPr>
                      <w:rPr>
                        <w:rFonts w:ascii="Cambria Math" w:hAnsi="Cambria Math"/>
                        <w:i/>
                        <w:sz w:val="20"/>
                      </w:rPr>
                    </m:ctrlPr>
                  </m:dPr>
                  <m:e>
                    <m:sSub>
                      <m:sSubPr>
                        <m:ctrlPr>
                          <w:rPr>
                            <w:rFonts w:ascii="Cambria Math" w:hAnsi="Cambria Math"/>
                            <w:i/>
                            <w:sz w:val="20"/>
                          </w:rPr>
                        </m:ctrlPr>
                      </m:sSubPr>
                      <m:e>
                        <m:r>
                          <w:rPr>
                            <w:rFonts w:ascii="Cambria Math" w:hAnsi="Cambria Math"/>
                            <w:sz w:val="20"/>
                          </w:rPr>
                          <m:t>α</m:t>
                        </m:r>
                      </m:e>
                      <m:sub>
                        <m:r>
                          <w:rPr>
                            <w:rFonts w:ascii="Cambria Math" w:hAnsi="Cambria Math"/>
                            <w:sz w:val="20"/>
                          </w:rPr>
                          <m:t>i</m:t>
                        </m:r>
                      </m:sub>
                    </m:sSub>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β</m:t>
                            </m:r>
                          </m:e>
                          <m:sub>
                            <m:r>
                              <w:rPr>
                                <w:rFonts w:ascii="Cambria Math" w:hAnsi="Cambria Math"/>
                                <w:sz w:val="20"/>
                              </w:rPr>
                              <m:t>i</m:t>
                            </m:r>
                          </m:sub>
                        </m:sSub>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q</m:t>
                            </m:r>
                          </m:sub>
                        </m:sSub>
                        <m:r>
                          <w:rPr>
                            <w:rFonts w:ascii="Cambria Math" w:hAnsi="Cambria Math"/>
                            <w:sz w:val="20"/>
                          </w:rPr>
                          <m:t>-</m:t>
                        </m:r>
                        <m:sSub>
                          <m:sSubPr>
                            <m:ctrlPr>
                              <w:rPr>
                                <w:rFonts w:ascii="Cambria Math" w:hAnsi="Cambria Math"/>
                                <w:i/>
                                <w:sz w:val="20"/>
                              </w:rPr>
                            </m:ctrlPr>
                          </m:sSubPr>
                          <m:e>
                            <m:r>
                              <w:rPr>
                                <w:rFonts w:ascii="Cambria Math" w:hAnsi="Cambria Math"/>
                                <w:sz w:val="20"/>
                              </w:rPr>
                              <m:t>p</m:t>
                            </m:r>
                          </m:e>
                          <m:sub>
                            <m:r>
                              <w:rPr>
                                <w:rFonts w:ascii="Cambria Math" w:hAnsi="Cambria Math"/>
                                <w:sz w:val="20"/>
                              </w:rPr>
                              <m:t>q</m:t>
                            </m:r>
                          </m:sub>
                        </m:sSub>
                      </m:e>
                    </m:d>
                  </m:e>
                </m:d>
              </m:e>
            </m:func>
          </m:e>
        </m:nary>
      </m:oMath>
      <w:r w:rsidRPr="00D66F49">
        <w:rPr>
          <w:rFonts w:eastAsiaTheme="minorEastAsia"/>
        </w:rPr>
        <w:t xml:space="preserve"> and </w:t>
      </w:r>
      <m:oMath>
        <m:sSub>
          <m:sSubPr>
            <m:ctrlPr>
              <w:rPr>
                <w:rFonts w:ascii="Cambria Math" w:hAnsi="Cambria Math"/>
                <w:i/>
                <w:sz w:val="20"/>
              </w:rPr>
            </m:ctrlPr>
          </m:sSubPr>
          <m:e>
            <m:r>
              <w:rPr>
                <w:rFonts w:ascii="Cambria Math" w:hAnsi="Cambria Math"/>
                <w:sz w:val="20"/>
              </w:rPr>
              <m:t>U</m:t>
            </m:r>
          </m:e>
          <m:sub>
            <m:r>
              <w:rPr>
                <w:rFonts w:ascii="Cambria Math" w:hAnsi="Cambria Math"/>
                <w:sz w:val="20"/>
              </w:rPr>
              <m:t>i</m:t>
            </m:r>
            <m:r>
              <w:rPr>
                <w:rFonts w:ascii="Cambria Math" w:eastAsiaTheme="minorEastAsia" w:hAnsi="Cambria Math" w:hint="eastAsia"/>
              </w:rPr>
              <m:t>EV100</m:t>
            </m:r>
          </m:sub>
        </m:sSub>
      </m:oMath>
      <w:r w:rsidRPr="00D66F49">
        <w:rPr>
          <w:rFonts w:eastAsiaTheme="minorEastAsia"/>
        </w:rPr>
        <w:t xml:space="preserve"> are both positive constants</w:t>
      </w:r>
      <w:r w:rsidRPr="00D66F49">
        <w:rPr>
          <w:rFonts w:eastAsiaTheme="minorEastAsia" w:hint="eastAsia"/>
        </w:rPr>
        <w:t xml:space="preserve"> describ</w:t>
      </w:r>
      <w:r w:rsidRPr="00D66F49">
        <w:rPr>
          <w:rFonts w:eastAsiaTheme="minorEastAsia"/>
        </w:rPr>
        <w:t xml:space="preserve">ing the willingness-to-pay by customer segment </w:t>
      </w:r>
      <m:oMath>
        <m:r>
          <w:rPr>
            <w:rFonts w:ascii="Cambria Math" w:eastAsiaTheme="minorEastAsia" w:hAnsi="Cambria Math"/>
          </w:rPr>
          <m:t>i</m:t>
        </m:r>
      </m:oMath>
      <w:r w:rsidRPr="00D66F49">
        <w:rPr>
          <w:rFonts w:eastAsiaTheme="minorEastAsia"/>
        </w:rPr>
        <w:t xml:space="preserve"> to </w:t>
      </w:r>
      <w:r w:rsidRPr="00D66F49">
        <w:t>conventional</w:t>
      </w:r>
      <w:r w:rsidRPr="00D66F49">
        <w:rPr>
          <w:rFonts w:eastAsiaTheme="minorEastAsia"/>
        </w:rPr>
        <w:t xml:space="preserve"> </w:t>
      </w:r>
      <w:r w:rsidRPr="00D66F49">
        <w:rPr>
          <w:rFonts w:eastAsiaTheme="minorEastAsia" w:hint="eastAsia"/>
        </w:rPr>
        <w:t>gasoline</w:t>
      </w:r>
      <w:r w:rsidRPr="00D66F49">
        <w:rPr>
          <w:rFonts w:eastAsiaTheme="minorEastAsia"/>
        </w:rPr>
        <w:t xml:space="preserve"> cars and </w:t>
      </w:r>
      <w:r w:rsidRPr="00D66F49">
        <w:rPr>
          <w:rFonts w:eastAsiaTheme="minorEastAsia" w:hint="eastAsia"/>
        </w:rPr>
        <w:t>the EV100 model</w:t>
      </w:r>
      <w:r w:rsidRPr="00D66F49">
        <w:rPr>
          <w:rFonts w:eastAsiaTheme="minorEastAsia"/>
        </w:rPr>
        <w:t xml:space="preserve">, respectively. </w:t>
      </w:r>
      <w:r w:rsidRPr="00D66F49">
        <w:rPr>
          <w:rFonts w:eastAsiaTheme="minorEastAsia" w:hint="eastAsia"/>
        </w:rPr>
        <w:t>Please n</w:t>
      </w:r>
      <w:r w:rsidRPr="00D66F49">
        <w:rPr>
          <w:rFonts w:eastAsiaTheme="minorEastAsia"/>
        </w:rPr>
        <w:t xml:space="preserve">ote that the willingness-to-pay for the conventional </w:t>
      </w:r>
      <w:r w:rsidRPr="00D66F49">
        <w:rPr>
          <w:rFonts w:eastAsiaTheme="minorEastAsia" w:hint="eastAsia"/>
        </w:rPr>
        <w:t>gasoline</w:t>
      </w:r>
      <w:r w:rsidRPr="00D66F49">
        <w:rPr>
          <w:rFonts w:eastAsiaTheme="minorEastAsia"/>
        </w:rPr>
        <w:t xml:space="preserve"> cars can be partially absorbed into the exponential term and therefore the regressed value of </w:t>
      </w:r>
      <m:oMath>
        <m:sSub>
          <m:sSubPr>
            <m:ctrlPr>
              <w:rPr>
                <w:rFonts w:ascii="Cambria Math" w:hAnsi="Cambria Math"/>
                <w:i/>
              </w:rPr>
            </m:ctrlPr>
          </m:sSubPr>
          <m:e>
            <m:r>
              <w:rPr>
                <w:rFonts w:ascii="Cambria Math" w:hAnsi="Cambria Math"/>
              </w:rPr>
              <m:t>w</m:t>
            </m:r>
          </m:e>
          <m:sub>
            <m:r>
              <w:rPr>
                <w:rFonts w:ascii="Cambria Math" w:hAnsi="Cambria Math"/>
              </w:rPr>
              <m:t>i</m:t>
            </m:r>
          </m:sub>
        </m:sSub>
      </m:oMath>
      <w:r w:rsidRPr="00D66F49">
        <w:rPr>
          <w:rFonts w:eastAsiaTheme="minorEastAsia"/>
        </w:rPr>
        <w:t xml:space="preserve"> may not exactly reflect the willingness-to-pay by the consumers.</w:t>
      </w:r>
    </w:p>
    <w:p w:rsidR="005A0B6E" w:rsidRDefault="005A0B6E" w:rsidP="00290ADC">
      <w:pPr>
        <w:pStyle w:val="ListParagraph"/>
        <w:numPr>
          <w:ilvl w:val="12"/>
          <w:numId w:val="1"/>
        </w:numPr>
        <w:spacing w:before="156" w:after="156" w:line="480" w:lineRule="auto"/>
        <w:ind w:firstLineChars="0"/>
        <w:rPr>
          <w:rFonts w:eastAsiaTheme="minorEastAsia"/>
          <w:szCs w:val="24"/>
        </w:rPr>
      </w:pPr>
      <w:r w:rsidRPr="00701F16">
        <w:rPr>
          <w:rFonts w:eastAsiaTheme="minorEastAsia"/>
          <w:szCs w:val="24"/>
        </w:rPr>
        <w:t xml:space="preserve">The size of the California automotive market is defined by the total number of households in California, which is given by </w:t>
      </w:r>
      <w:r w:rsidRPr="00701F16">
        <w:rPr>
          <w:rFonts w:eastAsiaTheme="minorEastAsia"/>
          <w:szCs w:val="24"/>
        </w:rPr>
        <w:fldChar w:fldCharType="begin"/>
      </w:r>
      <w:r w:rsidRPr="00701F16">
        <w:rPr>
          <w:rFonts w:eastAsiaTheme="minorEastAsia"/>
          <w:szCs w:val="24"/>
        </w:rPr>
        <w:instrText xml:space="preserve"> ADDIN EN.CITE &lt;EndNote&gt;&lt;Cite AuthorYear="1"&gt;&lt;Author&gt;U.S. Census Bureau&lt;/Author&gt;&lt;Year&gt;2014&lt;/Year&gt;&lt;RecNum&gt;11253&lt;/RecNum&gt;&lt;DisplayText&gt;&lt;style font="Times New Roman" size="12"&gt;U.S. Census Bureau (2014)&lt;/style&gt;&lt;/DisplayText&gt;&lt;record&gt;&lt;rec-number&gt;11253&lt;/rec-number&gt;&lt;foreign-keys&gt;&lt;key app="EN" db-id="2txd5z0awtf09kertsnvfpf35rw05dw599af"&gt;11253&lt;/key&gt;&lt;/foreign-keys&gt;&lt;ref-type name="Government Document"&gt;46&lt;/ref-type&gt;&lt;contributors&gt;&lt;authors&gt;&lt;author&gt;U.S. Census Bureau,&lt;/author&gt;&lt;/authors&gt;&lt;secondary-authors&gt;&lt;author&gt;US Census Bureau&lt;/author&gt;&lt;/secondary-authors&gt;&lt;/contributors&gt;&lt;titles&gt;&lt;title&gt;State &amp;amp; County QuickFacts&lt;/title&gt;&lt;/titles&gt;&lt;dates&gt;&lt;year&gt;2014&lt;/year&gt;&lt;/dates&gt;&lt;urls&gt;&lt;related-urls&gt;&lt;url&gt;http://quickfacts.census.gov/qfd/states/06000.html&lt;/url&gt;&lt;/related-urls&gt;&lt;/urls&gt;&lt;/record&gt;&lt;/Cite&gt;&lt;/EndNote&gt;</w:instrText>
      </w:r>
      <w:r w:rsidRPr="00701F16">
        <w:rPr>
          <w:rFonts w:eastAsiaTheme="minorEastAsia"/>
          <w:szCs w:val="24"/>
        </w:rPr>
        <w:fldChar w:fldCharType="separate"/>
      </w:r>
      <w:hyperlink w:anchor="_ENREF_121" w:tooltip="U.S. Census Bureau, 2014 #11253" w:history="1">
        <w:r w:rsidR="00166FE8" w:rsidRPr="00701F16">
          <w:rPr>
            <w:rFonts w:eastAsiaTheme="minorEastAsia"/>
            <w:noProof/>
            <w:szCs w:val="24"/>
          </w:rPr>
          <w:t>U.S. Census Bureau (2014</w:t>
        </w:r>
      </w:hyperlink>
      <w:r w:rsidRPr="00701F16">
        <w:rPr>
          <w:rFonts w:eastAsiaTheme="minorEastAsia"/>
          <w:noProof/>
          <w:szCs w:val="24"/>
        </w:rPr>
        <w:t>)</w:t>
      </w:r>
      <w:r w:rsidRPr="00701F16">
        <w:rPr>
          <w:rFonts w:eastAsiaTheme="minorEastAsia"/>
          <w:szCs w:val="24"/>
        </w:rPr>
        <w:fldChar w:fldCharType="end"/>
      </w:r>
      <w:r w:rsidRPr="00701F16">
        <w:rPr>
          <w:rFonts w:eastAsiaTheme="minorEastAsia"/>
          <w:szCs w:val="24"/>
        </w:rPr>
        <w:t xml:space="preserve">. In this market, five customer segments are </w:t>
      </w:r>
      <w:r w:rsidRPr="00701F16">
        <w:t>recognized</w:t>
      </w:r>
      <w:r w:rsidRPr="00701F16">
        <w:rPr>
          <w:rFonts w:eastAsiaTheme="minorEastAsia"/>
          <w:szCs w:val="24"/>
        </w:rPr>
        <w:t xml:space="preserve">, including innovators (customer segment 1), early adopters (customer segment 2), early majority (customer segment 3), later majority (customer segment 4), and laggards (customer </w:t>
      </w:r>
      <w:r w:rsidRPr="00290ADC">
        <w:rPr>
          <w:kern w:val="0"/>
          <w:szCs w:val="24"/>
        </w:rPr>
        <w:t>segment</w:t>
      </w:r>
      <w:r w:rsidRPr="00701F16">
        <w:rPr>
          <w:rFonts w:eastAsiaTheme="minorEastAsia"/>
          <w:szCs w:val="24"/>
        </w:rPr>
        <w:t xml:space="preserve"> 5). The proportions of them are 2.5%, 13.5%, 34%, 34%, and 16%, respectively </w:t>
      </w:r>
      <w:r w:rsidRPr="00701F16">
        <w:rPr>
          <w:rFonts w:eastAsiaTheme="minorEastAsia"/>
          <w:szCs w:val="24"/>
        </w:rPr>
        <w:fldChar w:fldCharType="begin"/>
      </w:r>
      <w:r w:rsidRPr="00701F16">
        <w:rPr>
          <w:rFonts w:eastAsiaTheme="minorEastAsia"/>
          <w:szCs w:val="24"/>
        </w:rPr>
        <w:instrText xml:space="preserve"> ADDIN EN.CITE &lt;EndNote&gt;&lt;Cite&gt;&lt;Author&gt;Rogers&lt;/Author&gt;&lt;Year&gt;1983&lt;/Year&gt;&lt;RecNum&gt;11252&lt;/RecNum&gt;&lt;DisplayText&gt;&lt;style font="Times New Roman" size="12"&gt;(Rogers 1983)&lt;/style&gt;&lt;/DisplayText&gt;&lt;record&gt;&lt;rec-number&gt;11252&lt;/rec-number&gt;&lt;foreign-keys&gt;&lt;key app="EN" db-id="2txd5z0awtf09kertsnvfpf35rw05dw599af"&gt;11252&lt;/key&gt;&lt;/foreign-keys&gt;&lt;ref-type name="Journal Article"&gt;17&lt;/ref-type&gt;&lt;contributors&gt;&lt;authors&gt;&lt;author&gt;Rogers, Everett M&lt;/author&gt;&lt;/authors&gt;&lt;/contributors&gt;&lt;titles&gt;&lt;title&gt;Diffusion of innovations&lt;/title&gt;&lt;secondary-title&gt;New York: Free Press&lt;/secondary-title&gt;&lt;/titles&gt;&lt;periodical&gt;&lt;full-title&gt;New York: Free Press&lt;/full-title&gt;&lt;/periodical&gt;&lt;pages&gt;271&lt;/pages&gt;&lt;volume&gt;18&lt;/volume&gt;&lt;number&gt;20&lt;/number&gt;&lt;dates&gt;&lt;year&gt;1983&lt;/year&gt;&lt;/dates&gt;&lt;urls&gt;&lt;/urls&gt;&lt;/record&gt;&lt;/Cite&gt;&lt;/EndNote&gt;</w:instrText>
      </w:r>
      <w:r w:rsidRPr="00701F16">
        <w:rPr>
          <w:rFonts w:eastAsiaTheme="minorEastAsia"/>
          <w:szCs w:val="24"/>
        </w:rPr>
        <w:fldChar w:fldCharType="separate"/>
      </w:r>
      <w:r w:rsidRPr="00701F16">
        <w:rPr>
          <w:rFonts w:eastAsiaTheme="minorEastAsia"/>
          <w:noProof/>
          <w:szCs w:val="24"/>
        </w:rPr>
        <w:t>(</w:t>
      </w:r>
      <w:hyperlink w:anchor="_ENREF_93" w:tooltip="Rogers, 1983 #11252" w:history="1">
        <w:r w:rsidR="00166FE8" w:rsidRPr="00701F16">
          <w:rPr>
            <w:rFonts w:eastAsiaTheme="minorEastAsia"/>
            <w:noProof/>
            <w:szCs w:val="24"/>
          </w:rPr>
          <w:t>Rogers 1983</w:t>
        </w:r>
      </w:hyperlink>
      <w:r w:rsidRPr="00701F16">
        <w:rPr>
          <w:rFonts w:eastAsiaTheme="minorEastAsia"/>
          <w:noProof/>
          <w:szCs w:val="24"/>
        </w:rPr>
        <w:t>)</w:t>
      </w:r>
      <w:r w:rsidRPr="00701F16">
        <w:rPr>
          <w:rFonts w:eastAsiaTheme="minorEastAsia"/>
          <w:szCs w:val="24"/>
        </w:rPr>
        <w:fldChar w:fldCharType="end"/>
      </w:r>
      <w:r w:rsidRPr="00701F16">
        <w:rPr>
          <w:rFonts w:eastAsiaTheme="minorEastAsia"/>
          <w:szCs w:val="24"/>
        </w:rPr>
        <w:t>. Given all these information, the regressed values of the parameters in equation (</w:t>
      </w:r>
      <w:r>
        <w:rPr>
          <w:rFonts w:eastAsiaTheme="minorEastAsia" w:hint="eastAsia"/>
          <w:szCs w:val="24"/>
        </w:rPr>
        <w:t>16</w:t>
      </w:r>
      <w:r w:rsidRPr="00701F16">
        <w:rPr>
          <w:rFonts w:eastAsiaTheme="minorEastAsia"/>
          <w:szCs w:val="24"/>
        </w:rPr>
        <w:t xml:space="preserve">) are listed in </w:t>
      </w:r>
      <w:r w:rsidRPr="00701F16">
        <w:rPr>
          <w:rFonts w:eastAsiaTheme="minorEastAsia"/>
          <w:szCs w:val="24"/>
        </w:rPr>
        <w:fldChar w:fldCharType="begin"/>
      </w:r>
      <w:r w:rsidRPr="00701F16">
        <w:rPr>
          <w:rFonts w:eastAsiaTheme="minorEastAsia"/>
          <w:szCs w:val="24"/>
        </w:rPr>
        <w:instrText xml:space="preserve"> REF _Ref430389381 \h  \* MERGEFORMAT </w:instrText>
      </w:r>
      <w:r w:rsidRPr="00701F16">
        <w:rPr>
          <w:rFonts w:eastAsiaTheme="minorEastAsia"/>
          <w:szCs w:val="24"/>
        </w:rPr>
      </w:r>
      <w:r w:rsidRPr="00701F16">
        <w:rPr>
          <w:rFonts w:eastAsiaTheme="minorEastAsia"/>
          <w:szCs w:val="24"/>
        </w:rPr>
        <w:fldChar w:fldCharType="separate"/>
      </w:r>
      <w:r w:rsidR="00290ADC" w:rsidRPr="00290ADC">
        <w:rPr>
          <w:rFonts w:eastAsiaTheme="minorEastAsia"/>
          <w:szCs w:val="24"/>
        </w:rPr>
        <w:t>Table 2</w:t>
      </w:r>
      <w:r w:rsidRPr="00701F16">
        <w:rPr>
          <w:rFonts w:eastAsiaTheme="minorEastAsia"/>
          <w:szCs w:val="24"/>
        </w:rPr>
        <w:fldChar w:fldCharType="end"/>
      </w:r>
      <w:r>
        <w:rPr>
          <w:rFonts w:eastAsiaTheme="minorEastAsia"/>
          <w:szCs w:val="24"/>
        </w:rPr>
        <w:t>.</w:t>
      </w:r>
    </w:p>
    <w:p w:rsidR="00D66F49" w:rsidRPr="00D66F49" w:rsidRDefault="00D66F49" w:rsidP="00D66F49">
      <w:pPr>
        <w:pStyle w:val="ListParagraph"/>
        <w:numPr>
          <w:ilvl w:val="12"/>
          <w:numId w:val="1"/>
        </w:numPr>
        <w:spacing w:before="156" w:after="156" w:line="480" w:lineRule="auto"/>
        <w:ind w:firstLineChars="0"/>
        <w:rPr>
          <w:rFonts w:eastAsiaTheme="minorEastAsia"/>
          <w:szCs w:val="24"/>
        </w:rPr>
      </w:pPr>
    </w:p>
    <w:p w:rsidR="00D66F49" w:rsidRPr="00D66F49" w:rsidRDefault="00D66F49" w:rsidP="00D66F49">
      <w:pPr>
        <w:pStyle w:val="ListParagraph"/>
        <w:numPr>
          <w:ilvl w:val="12"/>
          <w:numId w:val="1"/>
        </w:numPr>
        <w:spacing w:before="156" w:after="156" w:line="480" w:lineRule="auto"/>
        <w:ind w:firstLineChars="0"/>
        <w:rPr>
          <w:rFonts w:eastAsiaTheme="minorEastAsia"/>
          <w:szCs w:val="24"/>
        </w:rPr>
      </w:pPr>
    </w:p>
    <w:p w:rsidR="005A0B6E" w:rsidRPr="00701F16" w:rsidRDefault="005A0B6E" w:rsidP="00D66F49">
      <w:pPr>
        <w:pStyle w:val="Caption"/>
        <w:rPr>
          <w:b/>
        </w:rPr>
      </w:pPr>
      <w:bookmarkStart w:id="66" w:name="_Ref430389381"/>
      <w:bookmarkStart w:id="67" w:name="_Toc467103565"/>
      <w:r w:rsidRPr="00701F16">
        <w:t xml:space="preserve">Table </w:t>
      </w:r>
      <w:r w:rsidR="00ED6E9D">
        <w:fldChar w:fldCharType="begin"/>
      </w:r>
      <w:r w:rsidR="00ED6E9D">
        <w:instrText xml:space="preserve"> SEQ Table \* ARABIC </w:instrText>
      </w:r>
      <w:r w:rsidR="00ED6E9D">
        <w:fldChar w:fldCharType="separate"/>
      </w:r>
      <w:r w:rsidR="00290ADC">
        <w:rPr>
          <w:noProof/>
        </w:rPr>
        <w:t>2</w:t>
      </w:r>
      <w:r w:rsidR="00ED6E9D">
        <w:rPr>
          <w:noProof/>
        </w:rPr>
        <w:fldChar w:fldCharType="end"/>
      </w:r>
      <w:bookmarkEnd w:id="66"/>
      <w:r w:rsidRPr="00701F16">
        <w:rPr>
          <w:b/>
        </w:rPr>
        <w:t xml:space="preserve"> </w:t>
      </w:r>
      <w:r w:rsidRPr="00701F16">
        <w:t xml:space="preserve">Regressed parameter values for </w:t>
      </w:r>
      <w:r w:rsidRPr="00A125BC">
        <w:rPr>
          <w:rFonts w:eastAsiaTheme="minorEastAsia"/>
        </w:rPr>
        <w:t>EV100 model</w:t>
      </w:r>
      <w:r w:rsidRPr="00701F16">
        <w:rPr>
          <w:rFonts w:eastAsiaTheme="minorEastAsia"/>
        </w:rPr>
        <w:t xml:space="preserve"> and customers.</w:t>
      </w:r>
      <w:bookmarkEnd w:id="67"/>
    </w:p>
    <w:tbl>
      <w:tblPr>
        <w:tblStyle w:val="TableGrid1"/>
        <w:tblW w:w="0" w:type="auto"/>
        <w:jc w:val="center"/>
        <w:tblLook w:val="04A0" w:firstRow="1" w:lastRow="0" w:firstColumn="1" w:lastColumn="0" w:noHBand="0" w:noVBand="1"/>
      </w:tblPr>
      <w:tblGrid>
        <w:gridCol w:w="1149"/>
        <w:gridCol w:w="2211"/>
        <w:gridCol w:w="2511"/>
        <w:gridCol w:w="1911"/>
      </w:tblGrid>
      <w:tr w:rsidR="005A0B6E" w:rsidRPr="00701F16" w:rsidTr="00290ADC">
        <w:trPr>
          <w:trHeight w:val="341"/>
          <w:jc w:val="center"/>
        </w:trPr>
        <w:tc>
          <w:tcPr>
            <w:tcW w:w="0" w:type="auto"/>
            <w:tcBorders>
              <w:top w:val="single" w:sz="6" w:space="0" w:color="auto"/>
              <w:left w:val="nil"/>
              <w:bottom w:val="single" w:sz="6" w:space="0" w:color="auto"/>
              <w:right w:val="nil"/>
            </w:tcBorders>
            <w:vAlign w:val="center"/>
          </w:tcPr>
          <w:p w:rsidR="005A0B6E" w:rsidRPr="00701F16" w:rsidRDefault="005A0B6E" w:rsidP="00290ADC">
            <w:pPr>
              <w:numPr>
                <w:ilvl w:val="12"/>
                <w:numId w:val="0"/>
              </w:numPr>
              <w:spacing w:before="156" w:after="156"/>
              <w:jc w:val="right"/>
              <w:rPr>
                <w:sz w:val="21"/>
              </w:rPr>
            </w:pPr>
            <w:r w:rsidRPr="00701F16">
              <w:rPr>
                <w:sz w:val="21"/>
              </w:rPr>
              <w:t>Parameters</w:t>
            </w:r>
          </w:p>
        </w:tc>
        <w:tc>
          <w:tcPr>
            <w:tcW w:w="2211" w:type="dxa"/>
            <w:tcBorders>
              <w:top w:val="single" w:sz="6" w:space="0" w:color="auto"/>
              <w:left w:val="nil"/>
              <w:bottom w:val="single" w:sz="6" w:space="0" w:color="auto"/>
              <w:right w:val="single" w:sz="4" w:space="0" w:color="auto"/>
            </w:tcBorders>
            <w:vAlign w:val="center"/>
          </w:tcPr>
          <w:p w:rsidR="005A0B6E" w:rsidRPr="00701F16" w:rsidRDefault="005A0B6E" w:rsidP="00290ADC">
            <w:pPr>
              <w:numPr>
                <w:ilvl w:val="12"/>
                <w:numId w:val="0"/>
              </w:numPr>
              <w:jc w:val="right"/>
              <w:rPr>
                <w:sz w:val="21"/>
              </w:rPr>
            </w:pPr>
            <w:r w:rsidRPr="00701F16">
              <w:rPr>
                <w:sz w:val="21"/>
              </w:rPr>
              <w:t>Value</w:t>
            </w:r>
          </w:p>
        </w:tc>
        <w:tc>
          <w:tcPr>
            <w:tcW w:w="2511" w:type="dxa"/>
            <w:tcBorders>
              <w:top w:val="single" w:sz="6" w:space="0" w:color="auto"/>
              <w:left w:val="single" w:sz="4" w:space="0" w:color="auto"/>
              <w:bottom w:val="single" w:sz="6" w:space="0" w:color="auto"/>
              <w:right w:val="nil"/>
            </w:tcBorders>
          </w:tcPr>
          <w:p w:rsidR="005A0B6E" w:rsidRPr="00701F16" w:rsidRDefault="005A0B6E" w:rsidP="00290ADC">
            <w:pPr>
              <w:wordWrap w:val="0"/>
              <w:ind w:rightChars="-15" w:right="-36"/>
              <w:jc w:val="right"/>
              <w:rPr>
                <w:rFonts w:eastAsiaTheme="minorEastAsia"/>
                <w:sz w:val="21"/>
                <w:szCs w:val="21"/>
              </w:rPr>
            </w:pPr>
            <w:r w:rsidRPr="00701F16">
              <w:rPr>
                <w:rFonts w:eastAsiaTheme="minorEastAsia"/>
                <w:sz w:val="21"/>
                <w:szCs w:val="21"/>
              </w:rPr>
              <w:t>Goodness of fit</w:t>
            </w:r>
          </w:p>
        </w:tc>
        <w:tc>
          <w:tcPr>
            <w:tcW w:w="1911" w:type="dxa"/>
            <w:tcBorders>
              <w:top w:val="single" w:sz="6" w:space="0" w:color="auto"/>
              <w:left w:val="nil"/>
              <w:bottom w:val="single" w:sz="6" w:space="0" w:color="auto"/>
              <w:right w:val="nil"/>
            </w:tcBorders>
            <w:vAlign w:val="bottom"/>
          </w:tcPr>
          <w:p w:rsidR="005A0B6E" w:rsidRPr="00701F16" w:rsidRDefault="005A0B6E" w:rsidP="00290ADC">
            <w:pPr>
              <w:jc w:val="right"/>
              <w:rPr>
                <w:color w:val="000000"/>
                <w:sz w:val="21"/>
                <w:szCs w:val="21"/>
              </w:rPr>
            </w:pPr>
            <w:r>
              <w:rPr>
                <w:rFonts w:hint="eastAsia"/>
                <w:color w:val="000000"/>
                <w:sz w:val="21"/>
                <w:szCs w:val="21"/>
              </w:rPr>
              <w:t>Value</w:t>
            </w:r>
          </w:p>
        </w:tc>
      </w:tr>
      <w:tr w:rsidR="005A0B6E" w:rsidRPr="00701F16" w:rsidTr="00290ADC">
        <w:trPr>
          <w:jc w:val="center"/>
        </w:trPr>
        <w:tc>
          <w:tcPr>
            <w:tcW w:w="0" w:type="auto"/>
            <w:tcBorders>
              <w:top w:val="single" w:sz="6" w:space="0" w:color="auto"/>
              <w:left w:val="nil"/>
              <w:bottom w:val="nil"/>
              <w:right w:val="nil"/>
            </w:tcBorders>
            <w:vAlign w:val="bottom"/>
          </w:tcPr>
          <w:p w:rsidR="005A0B6E" w:rsidRPr="00701F16" w:rsidRDefault="00ED6E9D" w:rsidP="00290ADC">
            <w:pPr>
              <w:spacing w:before="156" w:after="156"/>
              <w:ind w:rightChars="-15" w:right="-36"/>
              <w:jc w:val="right"/>
              <w:rPr>
                <w:i/>
                <w:sz w:val="21"/>
                <w:szCs w:val="21"/>
              </w:rPr>
            </w:pPr>
            <m:oMathPara>
              <m:oMathParaPr>
                <m:jc m:val="right"/>
              </m:oMathParaPr>
              <m:oMath>
                <m:sSub>
                  <m:sSubPr>
                    <m:ctrlPr>
                      <w:rPr>
                        <w:rFonts w:ascii="Cambria Math" w:hAnsi="Cambria Math"/>
                        <w:i/>
                        <w:sz w:val="21"/>
                        <w:szCs w:val="21"/>
                      </w:rPr>
                    </m:ctrlPr>
                  </m:sSubPr>
                  <m:e>
                    <m:r>
                      <w:rPr>
                        <w:rFonts w:ascii="Cambria Math" w:hAnsi="Cambria Math"/>
                        <w:sz w:val="21"/>
                        <w:szCs w:val="21"/>
                      </w:rPr>
                      <m:t>α</m:t>
                    </m:r>
                  </m:e>
                  <m:sub>
                    <m:r>
                      <w:rPr>
                        <w:rFonts w:ascii="Cambria Math" w:hAnsi="Cambria Math"/>
                        <w:sz w:val="21"/>
                        <w:szCs w:val="21"/>
                      </w:rPr>
                      <m:t>1</m:t>
                    </m:r>
                  </m:sub>
                </m:sSub>
              </m:oMath>
            </m:oMathPara>
          </w:p>
        </w:tc>
        <w:tc>
          <w:tcPr>
            <w:tcW w:w="2211" w:type="dxa"/>
            <w:tcBorders>
              <w:top w:val="single" w:sz="6" w:space="0" w:color="auto"/>
              <w:left w:val="nil"/>
              <w:bottom w:val="nil"/>
              <w:right w:val="single" w:sz="4" w:space="0" w:color="auto"/>
            </w:tcBorders>
            <w:vAlign w:val="bottom"/>
          </w:tcPr>
          <w:p w:rsidR="005A0B6E" w:rsidRPr="00701F16" w:rsidRDefault="005A0B6E" w:rsidP="00290ADC">
            <w:pPr>
              <w:jc w:val="right"/>
              <w:rPr>
                <w:color w:val="000000"/>
                <w:sz w:val="21"/>
                <w:szCs w:val="21"/>
              </w:rPr>
            </w:pPr>
            <w:r w:rsidRPr="00701F16">
              <w:rPr>
                <w:color w:val="000000"/>
                <w:sz w:val="21"/>
                <w:szCs w:val="21"/>
              </w:rPr>
              <w:t>0.0001734</w:t>
            </w:r>
          </w:p>
        </w:tc>
        <w:tc>
          <w:tcPr>
            <w:tcW w:w="2511" w:type="dxa"/>
            <w:tcBorders>
              <w:top w:val="single" w:sz="6" w:space="0" w:color="auto"/>
              <w:left w:val="single" w:sz="4" w:space="0" w:color="auto"/>
              <w:bottom w:val="nil"/>
              <w:right w:val="nil"/>
            </w:tcBorders>
          </w:tcPr>
          <w:p w:rsidR="005A0B6E" w:rsidRPr="00701F16" w:rsidRDefault="005A0B6E" w:rsidP="00290ADC">
            <w:pPr>
              <w:ind w:rightChars="-15" w:right="-36"/>
              <w:jc w:val="right"/>
              <w:rPr>
                <w:sz w:val="21"/>
                <w:szCs w:val="21"/>
              </w:rPr>
            </w:pPr>
            <w:r w:rsidRPr="00701F16">
              <w:rPr>
                <w:sz w:val="21"/>
                <w:szCs w:val="21"/>
              </w:rPr>
              <w:t>SSE</w:t>
            </w:r>
          </w:p>
        </w:tc>
        <w:tc>
          <w:tcPr>
            <w:tcW w:w="1911" w:type="dxa"/>
            <w:tcBorders>
              <w:top w:val="single" w:sz="6" w:space="0" w:color="auto"/>
              <w:left w:val="nil"/>
              <w:bottom w:val="nil"/>
              <w:right w:val="nil"/>
            </w:tcBorders>
            <w:vAlign w:val="bottom"/>
          </w:tcPr>
          <w:p w:rsidR="005A0B6E" w:rsidRPr="00701F16" w:rsidRDefault="005A0B6E" w:rsidP="00290ADC">
            <w:pPr>
              <w:jc w:val="right"/>
              <w:rPr>
                <w:color w:val="000000"/>
                <w:sz w:val="21"/>
                <w:szCs w:val="21"/>
              </w:rPr>
            </w:pPr>
            <w:r w:rsidRPr="00701F16">
              <w:rPr>
                <w:color w:val="000000"/>
                <w:sz w:val="21"/>
                <w:szCs w:val="21"/>
              </w:rPr>
              <w:t>4.548e-07</w:t>
            </w:r>
          </w:p>
        </w:tc>
      </w:tr>
      <w:tr w:rsidR="005A0B6E" w:rsidRPr="00701F16" w:rsidTr="00290ADC">
        <w:trPr>
          <w:jc w:val="center"/>
        </w:trPr>
        <w:tc>
          <w:tcPr>
            <w:tcW w:w="0" w:type="auto"/>
            <w:tcBorders>
              <w:top w:val="nil"/>
              <w:left w:val="nil"/>
              <w:bottom w:val="nil"/>
              <w:right w:val="nil"/>
            </w:tcBorders>
            <w:vAlign w:val="bottom"/>
          </w:tcPr>
          <w:p w:rsidR="005A0B6E" w:rsidRPr="00701F16" w:rsidRDefault="00ED6E9D" w:rsidP="00290ADC">
            <w:pPr>
              <w:spacing w:before="156" w:after="156"/>
              <w:ind w:rightChars="-15" w:right="-36"/>
              <w:jc w:val="right"/>
              <w:rPr>
                <w:i/>
                <w:sz w:val="21"/>
                <w:szCs w:val="21"/>
              </w:rPr>
            </w:pPr>
            <m:oMathPara>
              <m:oMathParaPr>
                <m:jc m:val="right"/>
              </m:oMathParaPr>
              <m:oMath>
                <m:sSub>
                  <m:sSubPr>
                    <m:ctrlPr>
                      <w:rPr>
                        <w:rFonts w:ascii="Cambria Math" w:hAnsi="Cambria Math"/>
                        <w:i/>
                        <w:sz w:val="21"/>
                        <w:szCs w:val="21"/>
                      </w:rPr>
                    </m:ctrlPr>
                  </m:sSubPr>
                  <m:e>
                    <m:r>
                      <w:rPr>
                        <w:rFonts w:ascii="Cambria Math" w:hAnsi="Cambria Math"/>
                        <w:sz w:val="21"/>
                        <w:szCs w:val="21"/>
                      </w:rPr>
                      <m:t>α</m:t>
                    </m:r>
                  </m:e>
                  <m:sub>
                    <m:r>
                      <w:rPr>
                        <w:rFonts w:ascii="Cambria Math" w:hAnsi="Cambria Math"/>
                        <w:sz w:val="21"/>
                        <w:szCs w:val="21"/>
                      </w:rPr>
                      <m:t>2</m:t>
                    </m:r>
                  </m:sub>
                </m:sSub>
              </m:oMath>
            </m:oMathPara>
          </w:p>
        </w:tc>
        <w:tc>
          <w:tcPr>
            <w:tcW w:w="2211" w:type="dxa"/>
            <w:tcBorders>
              <w:top w:val="nil"/>
              <w:left w:val="nil"/>
              <w:bottom w:val="nil"/>
              <w:right w:val="single" w:sz="4" w:space="0" w:color="auto"/>
            </w:tcBorders>
            <w:vAlign w:val="bottom"/>
          </w:tcPr>
          <w:p w:rsidR="005A0B6E" w:rsidRPr="00701F16" w:rsidRDefault="005A0B6E" w:rsidP="00290ADC">
            <w:pPr>
              <w:jc w:val="right"/>
              <w:rPr>
                <w:color w:val="000000"/>
                <w:sz w:val="21"/>
                <w:szCs w:val="21"/>
              </w:rPr>
            </w:pPr>
            <w:r w:rsidRPr="00701F16">
              <w:rPr>
                <w:color w:val="000000"/>
                <w:sz w:val="21"/>
                <w:szCs w:val="21"/>
              </w:rPr>
              <w:t>0.0002257</w:t>
            </w:r>
          </w:p>
        </w:tc>
        <w:tc>
          <w:tcPr>
            <w:tcW w:w="2511" w:type="dxa"/>
            <w:tcBorders>
              <w:top w:val="nil"/>
              <w:left w:val="single" w:sz="4" w:space="0" w:color="auto"/>
              <w:bottom w:val="nil"/>
              <w:right w:val="nil"/>
            </w:tcBorders>
          </w:tcPr>
          <w:p w:rsidR="005A0B6E" w:rsidRPr="00701F16" w:rsidRDefault="005A0B6E" w:rsidP="00290ADC">
            <w:pPr>
              <w:ind w:rightChars="-15" w:right="-36"/>
              <w:jc w:val="right"/>
              <w:rPr>
                <w:sz w:val="21"/>
                <w:szCs w:val="21"/>
              </w:rPr>
            </w:pPr>
            <w:r w:rsidRPr="00701F16">
              <w:rPr>
                <w:sz w:val="21"/>
                <w:szCs w:val="21"/>
              </w:rPr>
              <w:t>R-square</w:t>
            </w:r>
          </w:p>
        </w:tc>
        <w:tc>
          <w:tcPr>
            <w:tcW w:w="1911" w:type="dxa"/>
            <w:tcBorders>
              <w:top w:val="nil"/>
              <w:left w:val="nil"/>
              <w:bottom w:val="nil"/>
              <w:right w:val="nil"/>
            </w:tcBorders>
            <w:vAlign w:val="bottom"/>
          </w:tcPr>
          <w:p w:rsidR="005A0B6E" w:rsidRPr="00701F16" w:rsidRDefault="005A0B6E" w:rsidP="00290ADC">
            <w:pPr>
              <w:jc w:val="right"/>
              <w:rPr>
                <w:color w:val="000000"/>
                <w:sz w:val="21"/>
                <w:szCs w:val="21"/>
              </w:rPr>
            </w:pPr>
            <w:r w:rsidRPr="00701F16">
              <w:rPr>
                <w:color w:val="000000"/>
                <w:sz w:val="21"/>
                <w:szCs w:val="21"/>
              </w:rPr>
              <w:t>0.9996</w:t>
            </w:r>
          </w:p>
        </w:tc>
      </w:tr>
      <w:tr w:rsidR="005A0B6E" w:rsidRPr="00701F16" w:rsidTr="00290ADC">
        <w:trPr>
          <w:jc w:val="center"/>
        </w:trPr>
        <w:tc>
          <w:tcPr>
            <w:tcW w:w="0" w:type="auto"/>
            <w:tcBorders>
              <w:top w:val="nil"/>
              <w:left w:val="nil"/>
              <w:bottom w:val="nil"/>
              <w:right w:val="nil"/>
            </w:tcBorders>
            <w:vAlign w:val="bottom"/>
          </w:tcPr>
          <w:p w:rsidR="005A0B6E" w:rsidRPr="00701F16" w:rsidRDefault="00ED6E9D" w:rsidP="00290ADC">
            <w:pPr>
              <w:spacing w:before="156" w:after="156"/>
              <w:ind w:rightChars="-15" w:right="-36"/>
              <w:jc w:val="right"/>
              <w:rPr>
                <w:i/>
                <w:sz w:val="21"/>
                <w:szCs w:val="21"/>
              </w:rPr>
            </w:pPr>
            <m:oMathPara>
              <m:oMathParaPr>
                <m:jc m:val="right"/>
              </m:oMathParaPr>
              <m:oMath>
                <m:sSub>
                  <m:sSubPr>
                    <m:ctrlPr>
                      <w:rPr>
                        <w:rFonts w:ascii="Cambria Math" w:hAnsi="Cambria Math"/>
                        <w:i/>
                        <w:sz w:val="21"/>
                        <w:szCs w:val="21"/>
                      </w:rPr>
                    </m:ctrlPr>
                  </m:sSubPr>
                  <m:e>
                    <m:r>
                      <w:rPr>
                        <w:rFonts w:ascii="Cambria Math" w:hAnsi="Cambria Math"/>
                        <w:sz w:val="21"/>
                        <w:szCs w:val="21"/>
                      </w:rPr>
                      <m:t>α</m:t>
                    </m:r>
                  </m:e>
                  <m:sub>
                    <m:r>
                      <w:rPr>
                        <w:rFonts w:ascii="Cambria Math" w:hAnsi="Cambria Math"/>
                        <w:sz w:val="21"/>
                        <w:szCs w:val="21"/>
                      </w:rPr>
                      <m:t>3</m:t>
                    </m:r>
                  </m:sub>
                </m:sSub>
              </m:oMath>
            </m:oMathPara>
          </w:p>
        </w:tc>
        <w:tc>
          <w:tcPr>
            <w:tcW w:w="2211" w:type="dxa"/>
            <w:tcBorders>
              <w:top w:val="nil"/>
              <w:left w:val="nil"/>
              <w:bottom w:val="nil"/>
              <w:right w:val="single" w:sz="4" w:space="0" w:color="auto"/>
            </w:tcBorders>
            <w:vAlign w:val="bottom"/>
          </w:tcPr>
          <w:p w:rsidR="005A0B6E" w:rsidRPr="00701F16" w:rsidRDefault="005A0B6E" w:rsidP="00290ADC">
            <w:pPr>
              <w:jc w:val="right"/>
              <w:rPr>
                <w:color w:val="000000"/>
                <w:sz w:val="21"/>
                <w:szCs w:val="21"/>
              </w:rPr>
            </w:pPr>
            <w:r w:rsidRPr="00701F16">
              <w:rPr>
                <w:color w:val="000000"/>
                <w:sz w:val="21"/>
                <w:szCs w:val="21"/>
              </w:rPr>
              <w:t>0.004594</w:t>
            </w:r>
          </w:p>
        </w:tc>
        <w:tc>
          <w:tcPr>
            <w:tcW w:w="2511" w:type="dxa"/>
            <w:tcBorders>
              <w:top w:val="nil"/>
              <w:left w:val="single" w:sz="4" w:space="0" w:color="auto"/>
              <w:bottom w:val="nil"/>
              <w:right w:val="nil"/>
            </w:tcBorders>
          </w:tcPr>
          <w:p w:rsidR="005A0B6E" w:rsidRPr="00701F16" w:rsidRDefault="005A0B6E" w:rsidP="00290ADC">
            <w:pPr>
              <w:ind w:rightChars="-15" w:right="-36"/>
              <w:jc w:val="right"/>
              <w:rPr>
                <w:sz w:val="21"/>
                <w:szCs w:val="21"/>
              </w:rPr>
            </w:pPr>
            <w:r w:rsidRPr="00701F16">
              <w:rPr>
                <w:sz w:val="21"/>
                <w:szCs w:val="21"/>
              </w:rPr>
              <w:t>Adjusted R-square</w:t>
            </w:r>
          </w:p>
        </w:tc>
        <w:tc>
          <w:tcPr>
            <w:tcW w:w="1911" w:type="dxa"/>
            <w:tcBorders>
              <w:top w:val="nil"/>
              <w:left w:val="nil"/>
              <w:bottom w:val="nil"/>
              <w:right w:val="nil"/>
            </w:tcBorders>
            <w:vAlign w:val="bottom"/>
          </w:tcPr>
          <w:p w:rsidR="005A0B6E" w:rsidRPr="00701F16" w:rsidRDefault="005A0B6E" w:rsidP="00290ADC">
            <w:pPr>
              <w:jc w:val="right"/>
              <w:rPr>
                <w:color w:val="000000"/>
                <w:sz w:val="21"/>
                <w:szCs w:val="21"/>
              </w:rPr>
            </w:pPr>
            <w:r w:rsidRPr="00701F16">
              <w:rPr>
                <w:color w:val="000000"/>
                <w:sz w:val="21"/>
                <w:szCs w:val="21"/>
              </w:rPr>
              <w:t>0.9988</w:t>
            </w:r>
          </w:p>
        </w:tc>
      </w:tr>
      <w:tr w:rsidR="005A0B6E" w:rsidRPr="00701F16" w:rsidTr="00290ADC">
        <w:trPr>
          <w:jc w:val="center"/>
        </w:trPr>
        <w:tc>
          <w:tcPr>
            <w:tcW w:w="0" w:type="auto"/>
            <w:tcBorders>
              <w:top w:val="nil"/>
              <w:left w:val="nil"/>
              <w:bottom w:val="nil"/>
              <w:right w:val="nil"/>
            </w:tcBorders>
            <w:vAlign w:val="bottom"/>
          </w:tcPr>
          <w:p w:rsidR="005A0B6E" w:rsidRPr="00701F16" w:rsidRDefault="00ED6E9D" w:rsidP="00290ADC">
            <w:pPr>
              <w:spacing w:before="156" w:after="156"/>
              <w:ind w:rightChars="-15" w:right="-36"/>
              <w:jc w:val="right"/>
              <w:rPr>
                <w:i/>
                <w:sz w:val="21"/>
                <w:szCs w:val="21"/>
              </w:rPr>
            </w:pPr>
            <m:oMathPara>
              <m:oMathParaPr>
                <m:jc m:val="right"/>
              </m:oMathParaPr>
              <m:oMath>
                <m:sSub>
                  <m:sSubPr>
                    <m:ctrlPr>
                      <w:rPr>
                        <w:rFonts w:ascii="Cambria Math" w:hAnsi="Cambria Math"/>
                        <w:i/>
                        <w:sz w:val="21"/>
                        <w:szCs w:val="21"/>
                      </w:rPr>
                    </m:ctrlPr>
                  </m:sSubPr>
                  <m:e>
                    <m:r>
                      <w:rPr>
                        <w:rFonts w:ascii="Cambria Math" w:hAnsi="Cambria Math"/>
                        <w:sz w:val="21"/>
                        <w:szCs w:val="21"/>
                      </w:rPr>
                      <m:t>α</m:t>
                    </m:r>
                  </m:e>
                  <m:sub>
                    <m:r>
                      <w:rPr>
                        <w:rFonts w:ascii="Cambria Math" w:hAnsi="Cambria Math"/>
                        <w:sz w:val="21"/>
                        <w:szCs w:val="21"/>
                      </w:rPr>
                      <m:t>4</m:t>
                    </m:r>
                  </m:sub>
                </m:sSub>
              </m:oMath>
            </m:oMathPara>
          </w:p>
        </w:tc>
        <w:tc>
          <w:tcPr>
            <w:tcW w:w="2211" w:type="dxa"/>
            <w:tcBorders>
              <w:top w:val="nil"/>
              <w:left w:val="nil"/>
              <w:bottom w:val="nil"/>
              <w:right w:val="single" w:sz="4" w:space="0" w:color="auto"/>
            </w:tcBorders>
            <w:vAlign w:val="bottom"/>
          </w:tcPr>
          <w:p w:rsidR="005A0B6E" w:rsidRPr="00701F16" w:rsidRDefault="005A0B6E" w:rsidP="00290ADC">
            <w:pPr>
              <w:jc w:val="right"/>
              <w:rPr>
                <w:color w:val="000000"/>
                <w:sz w:val="21"/>
                <w:szCs w:val="21"/>
              </w:rPr>
            </w:pPr>
            <w:r w:rsidRPr="00701F16">
              <w:rPr>
                <w:color w:val="000000"/>
                <w:sz w:val="21"/>
                <w:szCs w:val="21"/>
              </w:rPr>
              <w:t>0.004594</w:t>
            </w:r>
          </w:p>
        </w:tc>
        <w:tc>
          <w:tcPr>
            <w:tcW w:w="2511" w:type="dxa"/>
            <w:tcBorders>
              <w:top w:val="nil"/>
              <w:left w:val="single" w:sz="4" w:space="0" w:color="auto"/>
              <w:bottom w:val="nil"/>
              <w:right w:val="nil"/>
            </w:tcBorders>
          </w:tcPr>
          <w:p w:rsidR="005A0B6E" w:rsidRPr="00701F16" w:rsidRDefault="005A0B6E" w:rsidP="00290ADC">
            <w:pPr>
              <w:ind w:rightChars="-15" w:right="-36"/>
              <w:jc w:val="right"/>
              <w:rPr>
                <w:sz w:val="21"/>
                <w:szCs w:val="21"/>
              </w:rPr>
            </w:pPr>
            <w:r w:rsidRPr="00701F16">
              <w:rPr>
                <w:sz w:val="21"/>
                <w:szCs w:val="21"/>
              </w:rPr>
              <w:t>RMSE</w:t>
            </w:r>
          </w:p>
        </w:tc>
        <w:tc>
          <w:tcPr>
            <w:tcW w:w="1911" w:type="dxa"/>
            <w:tcBorders>
              <w:top w:val="nil"/>
              <w:left w:val="nil"/>
              <w:bottom w:val="nil"/>
              <w:right w:val="nil"/>
            </w:tcBorders>
            <w:vAlign w:val="bottom"/>
          </w:tcPr>
          <w:p w:rsidR="005A0B6E" w:rsidRPr="00701F16" w:rsidRDefault="005A0B6E" w:rsidP="00290ADC">
            <w:pPr>
              <w:jc w:val="right"/>
              <w:rPr>
                <w:color w:val="000000"/>
                <w:sz w:val="21"/>
                <w:szCs w:val="21"/>
              </w:rPr>
            </w:pPr>
            <w:r w:rsidRPr="00701F16">
              <w:rPr>
                <w:color w:val="000000"/>
                <w:sz w:val="21"/>
                <w:szCs w:val="21"/>
              </w:rPr>
              <w:t>0.0002549</w:t>
            </w:r>
          </w:p>
        </w:tc>
      </w:tr>
      <w:tr w:rsidR="005A0B6E" w:rsidRPr="00701F16" w:rsidTr="00290ADC">
        <w:trPr>
          <w:jc w:val="center"/>
        </w:trPr>
        <w:tc>
          <w:tcPr>
            <w:tcW w:w="0" w:type="auto"/>
            <w:tcBorders>
              <w:top w:val="nil"/>
              <w:left w:val="nil"/>
              <w:bottom w:val="nil"/>
              <w:right w:val="nil"/>
            </w:tcBorders>
            <w:vAlign w:val="bottom"/>
          </w:tcPr>
          <w:p w:rsidR="005A0B6E" w:rsidRPr="00701F16" w:rsidRDefault="00ED6E9D" w:rsidP="00290ADC">
            <w:pPr>
              <w:spacing w:before="156" w:after="156"/>
              <w:ind w:rightChars="-15" w:right="-36"/>
              <w:jc w:val="right"/>
              <w:rPr>
                <w:rFonts w:eastAsiaTheme="minorEastAsia"/>
                <w:sz w:val="21"/>
                <w:szCs w:val="21"/>
              </w:rPr>
            </w:pPr>
            <m:oMathPara>
              <m:oMathParaPr>
                <m:jc m:val="right"/>
              </m:oMathParaPr>
              <m:oMath>
                <m:sSub>
                  <m:sSubPr>
                    <m:ctrlPr>
                      <w:rPr>
                        <w:rFonts w:ascii="Cambria Math" w:hAnsi="Cambria Math"/>
                        <w:i/>
                        <w:sz w:val="21"/>
                        <w:szCs w:val="21"/>
                      </w:rPr>
                    </m:ctrlPr>
                  </m:sSubPr>
                  <m:e>
                    <m:r>
                      <w:rPr>
                        <w:rFonts w:ascii="Cambria Math" w:hAnsi="Cambria Math"/>
                        <w:sz w:val="21"/>
                        <w:szCs w:val="21"/>
                      </w:rPr>
                      <m:t>α</m:t>
                    </m:r>
                  </m:e>
                  <m:sub>
                    <m:r>
                      <w:rPr>
                        <w:rFonts w:ascii="Cambria Math" w:hAnsi="Cambria Math"/>
                        <w:sz w:val="21"/>
                        <w:szCs w:val="21"/>
                      </w:rPr>
                      <m:t>5</m:t>
                    </m:r>
                  </m:sub>
                </m:sSub>
              </m:oMath>
            </m:oMathPara>
          </w:p>
        </w:tc>
        <w:tc>
          <w:tcPr>
            <w:tcW w:w="2211" w:type="dxa"/>
            <w:tcBorders>
              <w:top w:val="nil"/>
              <w:left w:val="nil"/>
              <w:bottom w:val="nil"/>
              <w:right w:val="single" w:sz="4" w:space="0" w:color="auto"/>
            </w:tcBorders>
            <w:vAlign w:val="bottom"/>
          </w:tcPr>
          <w:p w:rsidR="005A0B6E" w:rsidRPr="00701F16" w:rsidRDefault="005A0B6E" w:rsidP="00290ADC">
            <w:pPr>
              <w:jc w:val="right"/>
              <w:rPr>
                <w:color w:val="000000"/>
                <w:sz w:val="21"/>
                <w:szCs w:val="21"/>
              </w:rPr>
            </w:pPr>
            <w:r w:rsidRPr="00701F16">
              <w:rPr>
                <w:color w:val="000000"/>
                <w:sz w:val="21"/>
                <w:szCs w:val="21"/>
              </w:rPr>
              <w:t>0.01606</w:t>
            </w:r>
          </w:p>
        </w:tc>
        <w:tc>
          <w:tcPr>
            <w:tcW w:w="2511" w:type="dxa"/>
            <w:tcBorders>
              <w:top w:val="nil"/>
              <w:left w:val="single" w:sz="4" w:space="0" w:color="auto"/>
              <w:bottom w:val="nil"/>
              <w:right w:val="nil"/>
            </w:tcBorders>
          </w:tcPr>
          <w:p w:rsidR="005A0B6E" w:rsidRPr="00701F16" w:rsidRDefault="005A0B6E" w:rsidP="00290ADC">
            <w:pPr>
              <w:wordWrap w:val="0"/>
              <w:ind w:rightChars="-15" w:right="-36"/>
              <w:jc w:val="right"/>
              <w:rPr>
                <w:rFonts w:eastAsiaTheme="minorEastAsia"/>
                <w:sz w:val="21"/>
                <w:szCs w:val="21"/>
              </w:rPr>
            </w:pPr>
          </w:p>
        </w:tc>
        <w:tc>
          <w:tcPr>
            <w:tcW w:w="1911" w:type="dxa"/>
            <w:tcBorders>
              <w:top w:val="nil"/>
              <w:left w:val="nil"/>
              <w:bottom w:val="nil"/>
              <w:right w:val="nil"/>
            </w:tcBorders>
            <w:vAlign w:val="bottom"/>
          </w:tcPr>
          <w:p w:rsidR="005A0B6E" w:rsidRPr="00701F16" w:rsidRDefault="005A0B6E" w:rsidP="00290ADC">
            <w:pPr>
              <w:jc w:val="right"/>
              <w:rPr>
                <w:color w:val="000000"/>
                <w:sz w:val="21"/>
                <w:szCs w:val="21"/>
              </w:rPr>
            </w:pPr>
          </w:p>
        </w:tc>
      </w:tr>
      <w:tr w:rsidR="005A0B6E" w:rsidRPr="00701F16" w:rsidTr="00290ADC">
        <w:trPr>
          <w:jc w:val="center"/>
        </w:trPr>
        <w:tc>
          <w:tcPr>
            <w:tcW w:w="0" w:type="auto"/>
            <w:tcBorders>
              <w:top w:val="nil"/>
              <w:left w:val="nil"/>
              <w:bottom w:val="nil"/>
              <w:right w:val="nil"/>
            </w:tcBorders>
            <w:vAlign w:val="bottom"/>
          </w:tcPr>
          <w:p w:rsidR="005A0B6E" w:rsidRPr="00701F16" w:rsidRDefault="00ED6E9D" w:rsidP="00290ADC">
            <w:pPr>
              <w:spacing w:before="156" w:after="156"/>
              <w:ind w:rightChars="-15" w:right="-36"/>
              <w:jc w:val="right"/>
              <w:rPr>
                <w:i/>
                <w:sz w:val="21"/>
                <w:szCs w:val="21"/>
              </w:rPr>
            </w:pPr>
            <m:oMathPara>
              <m:oMathParaPr>
                <m:jc m:val="right"/>
              </m:oMathParaPr>
              <m:oMath>
                <m:sSub>
                  <m:sSubPr>
                    <m:ctrlPr>
                      <w:rPr>
                        <w:rFonts w:ascii="Cambria Math" w:hAnsi="Cambria Math"/>
                        <w:i/>
                        <w:sz w:val="21"/>
                        <w:szCs w:val="21"/>
                      </w:rPr>
                    </m:ctrlPr>
                  </m:sSubPr>
                  <m:e>
                    <m:r>
                      <w:rPr>
                        <w:rFonts w:ascii="Cambria Math" w:hAnsi="Cambria Math"/>
                        <w:sz w:val="21"/>
                        <w:szCs w:val="21"/>
                      </w:rPr>
                      <m:t>U</m:t>
                    </m:r>
                  </m:e>
                  <m:sub>
                    <m:r>
                      <w:rPr>
                        <w:rFonts w:ascii="Cambria Math" w:hAnsi="Cambria Math"/>
                        <w:sz w:val="21"/>
                        <w:szCs w:val="21"/>
                      </w:rPr>
                      <m:t>1</m:t>
                    </m:r>
                    <m:r>
                      <w:rPr>
                        <w:rFonts w:ascii="Cambria Math" w:eastAsiaTheme="minorEastAsia" w:hAnsi="Cambria Math" w:hint="eastAsia"/>
                        <w:sz w:val="20"/>
                        <w:szCs w:val="20"/>
                      </w:rPr>
                      <m:t>EV100</m:t>
                    </m:r>
                  </m:sub>
                </m:sSub>
              </m:oMath>
            </m:oMathPara>
          </w:p>
        </w:tc>
        <w:tc>
          <w:tcPr>
            <w:tcW w:w="2211" w:type="dxa"/>
            <w:tcBorders>
              <w:top w:val="nil"/>
              <w:left w:val="nil"/>
              <w:bottom w:val="nil"/>
              <w:right w:val="single" w:sz="4" w:space="0" w:color="auto"/>
            </w:tcBorders>
            <w:vAlign w:val="bottom"/>
          </w:tcPr>
          <w:p w:rsidR="005A0B6E" w:rsidRPr="00701F16" w:rsidRDefault="005A0B6E" w:rsidP="00290ADC">
            <w:pPr>
              <w:jc w:val="right"/>
              <w:rPr>
                <w:color w:val="000000"/>
                <w:sz w:val="21"/>
                <w:szCs w:val="21"/>
              </w:rPr>
            </w:pPr>
            <w:r w:rsidRPr="00701F16">
              <w:rPr>
                <w:color w:val="000000"/>
                <w:sz w:val="21"/>
                <w:szCs w:val="21"/>
              </w:rPr>
              <w:t>$19,000</w:t>
            </w:r>
          </w:p>
        </w:tc>
        <w:tc>
          <w:tcPr>
            <w:tcW w:w="2511" w:type="dxa"/>
            <w:tcBorders>
              <w:top w:val="nil"/>
              <w:left w:val="single" w:sz="4" w:space="0" w:color="auto"/>
              <w:bottom w:val="nil"/>
              <w:right w:val="nil"/>
            </w:tcBorders>
          </w:tcPr>
          <w:p w:rsidR="005A0B6E" w:rsidRPr="00701F16" w:rsidRDefault="005A0B6E" w:rsidP="00290ADC">
            <w:pPr>
              <w:ind w:rightChars="-15" w:right="-36"/>
              <w:jc w:val="right"/>
              <w:rPr>
                <w:sz w:val="21"/>
                <w:szCs w:val="21"/>
              </w:rPr>
            </w:pPr>
          </w:p>
        </w:tc>
        <w:tc>
          <w:tcPr>
            <w:tcW w:w="1911" w:type="dxa"/>
            <w:tcBorders>
              <w:top w:val="nil"/>
              <w:left w:val="nil"/>
              <w:bottom w:val="nil"/>
              <w:right w:val="nil"/>
            </w:tcBorders>
            <w:vAlign w:val="bottom"/>
          </w:tcPr>
          <w:p w:rsidR="005A0B6E" w:rsidRPr="00701F16" w:rsidRDefault="005A0B6E" w:rsidP="00290ADC">
            <w:pPr>
              <w:jc w:val="right"/>
              <w:rPr>
                <w:color w:val="000000"/>
                <w:sz w:val="21"/>
                <w:szCs w:val="21"/>
              </w:rPr>
            </w:pPr>
          </w:p>
        </w:tc>
      </w:tr>
      <w:tr w:rsidR="005A0B6E" w:rsidRPr="00701F16" w:rsidTr="00290ADC">
        <w:trPr>
          <w:jc w:val="center"/>
        </w:trPr>
        <w:tc>
          <w:tcPr>
            <w:tcW w:w="0" w:type="auto"/>
            <w:tcBorders>
              <w:top w:val="nil"/>
              <w:left w:val="nil"/>
              <w:bottom w:val="nil"/>
              <w:right w:val="nil"/>
            </w:tcBorders>
            <w:vAlign w:val="bottom"/>
          </w:tcPr>
          <w:p w:rsidR="005A0B6E" w:rsidRPr="00701F16" w:rsidRDefault="00ED6E9D" w:rsidP="00290ADC">
            <w:pPr>
              <w:spacing w:before="156" w:after="156"/>
              <w:ind w:rightChars="-15" w:right="-36"/>
              <w:jc w:val="right"/>
              <w:rPr>
                <w:i/>
                <w:sz w:val="21"/>
                <w:szCs w:val="21"/>
              </w:rPr>
            </w:pPr>
            <m:oMathPara>
              <m:oMathParaPr>
                <m:jc m:val="right"/>
              </m:oMathParaPr>
              <m:oMath>
                <m:sSub>
                  <m:sSubPr>
                    <m:ctrlPr>
                      <w:rPr>
                        <w:rFonts w:ascii="Cambria Math" w:hAnsi="Cambria Math"/>
                        <w:i/>
                        <w:sz w:val="21"/>
                        <w:szCs w:val="21"/>
                      </w:rPr>
                    </m:ctrlPr>
                  </m:sSubPr>
                  <m:e>
                    <m:r>
                      <w:rPr>
                        <w:rFonts w:ascii="Cambria Math" w:hAnsi="Cambria Math"/>
                        <w:sz w:val="21"/>
                        <w:szCs w:val="21"/>
                      </w:rPr>
                      <m:t>U</m:t>
                    </m:r>
                  </m:e>
                  <m:sub>
                    <m:r>
                      <w:rPr>
                        <w:rFonts w:ascii="Cambria Math" w:hAnsi="Cambria Math"/>
                        <w:sz w:val="21"/>
                        <w:szCs w:val="21"/>
                      </w:rPr>
                      <m:t>2</m:t>
                    </m:r>
                    <m:r>
                      <w:rPr>
                        <w:rFonts w:ascii="Cambria Math" w:eastAsiaTheme="minorEastAsia" w:hAnsi="Cambria Math" w:hint="eastAsia"/>
                        <w:sz w:val="20"/>
                        <w:szCs w:val="20"/>
                      </w:rPr>
                      <m:t>EV100</m:t>
                    </m:r>
                  </m:sub>
                </m:sSub>
              </m:oMath>
            </m:oMathPara>
          </w:p>
        </w:tc>
        <w:tc>
          <w:tcPr>
            <w:tcW w:w="2211" w:type="dxa"/>
            <w:tcBorders>
              <w:top w:val="nil"/>
              <w:left w:val="nil"/>
              <w:bottom w:val="nil"/>
              <w:right w:val="single" w:sz="4" w:space="0" w:color="auto"/>
            </w:tcBorders>
            <w:vAlign w:val="bottom"/>
          </w:tcPr>
          <w:p w:rsidR="005A0B6E" w:rsidRPr="00701F16" w:rsidRDefault="005A0B6E" w:rsidP="00290ADC">
            <w:pPr>
              <w:jc w:val="right"/>
              <w:rPr>
                <w:color w:val="000000"/>
                <w:sz w:val="21"/>
                <w:szCs w:val="21"/>
              </w:rPr>
            </w:pPr>
            <w:r w:rsidRPr="00701F16">
              <w:rPr>
                <w:color w:val="000000"/>
                <w:sz w:val="21"/>
                <w:szCs w:val="21"/>
              </w:rPr>
              <w:t>$14,136</w:t>
            </w:r>
          </w:p>
        </w:tc>
        <w:tc>
          <w:tcPr>
            <w:tcW w:w="2511" w:type="dxa"/>
            <w:tcBorders>
              <w:top w:val="nil"/>
              <w:left w:val="single" w:sz="4" w:space="0" w:color="auto"/>
              <w:bottom w:val="nil"/>
              <w:right w:val="nil"/>
            </w:tcBorders>
          </w:tcPr>
          <w:p w:rsidR="005A0B6E" w:rsidRPr="00701F16" w:rsidRDefault="005A0B6E" w:rsidP="00290ADC">
            <w:pPr>
              <w:ind w:rightChars="-15" w:right="-36"/>
              <w:jc w:val="right"/>
              <w:rPr>
                <w:sz w:val="21"/>
                <w:szCs w:val="21"/>
              </w:rPr>
            </w:pPr>
          </w:p>
        </w:tc>
        <w:tc>
          <w:tcPr>
            <w:tcW w:w="1911" w:type="dxa"/>
            <w:tcBorders>
              <w:top w:val="nil"/>
              <w:left w:val="nil"/>
              <w:bottom w:val="nil"/>
              <w:right w:val="nil"/>
            </w:tcBorders>
            <w:vAlign w:val="bottom"/>
          </w:tcPr>
          <w:p w:rsidR="005A0B6E" w:rsidRPr="00701F16" w:rsidRDefault="005A0B6E" w:rsidP="00290ADC">
            <w:pPr>
              <w:jc w:val="right"/>
              <w:rPr>
                <w:color w:val="000000"/>
                <w:sz w:val="21"/>
                <w:szCs w:val="21"/>
              </w:rPr>
            </w:pPr>
          </w:p>
        </w:tc>
      </w:tr>
      <w:tr w:rsidR="005A0B6E" w:rsidRPr="00701F16" w:rsidTr="00290ADC">
        <w:trPr>
          <w:jc w:val="center"/>
        </w:trPr>
        <w:tc>
          <w:tcPr>
            <w:tcW w:w="0" w:type="auto"/>
            <w:tcBorders>
              <w:top w:val="nil"/>
              <w:left w:val="nil"/>
              <w:bottom w:val="nil"/>
              <w:right w:val="nil"/>
            </w:tcBorders>
            <w:vAlign w:val="bottom"/>
          </w:tcPr>
          <w:p w:rsidR="005A0B6E" w:rsidRPr="00701F16" w:rsidRDefault="00ED6E9D" w:rsidP="00290ADC">
            <w:pPr>
              <w:spacing w:before="156" w:after="156"/>
              <w:ind w:rightChars="-15" w:right="-36"/>
              <w:jc w:val="right"/>
              <w:rPr>
                <w:i/>
                <w:sz w:val="21"/>
                <w:szCs w:val="21"/>
              </w:rPr>
            </w:pPr>
            <m:oMathPara>
              <m:oMathParaPr>
                <m:jc m:val="right"/>
              </m:oMathParaPr>
              <m:oMath>
                <m:sSub>
                  <m:sSubPr>
                    <m:ctrlPr>
                      <w:rPr>
                        <w:rFonts w:ascii="Cambria Math" w:hAnsi="Cambria Math"/>
                        <w:i/>
                        <w:sz w:val="21"/>
                        <w:szCs w:val="21"/>
                      </w:rPr>
                    </m:ctrlPr>
                  </m:sSubPr>
                  <m:e>
                    <m:r>
                      <w:rPr>
                        <w:rFonts w:ascii="Cambria Math" w:hAnsi="Cambria Math"/>
                        <w:sz w:val="21"/>
                        <w:szCs w:val="21"/>
                      </w:rPr>
                      <m:t>U</m:t>
                    </m:r>
                  </m:e>
                  <m:sub>
                    <m:r>
                      <w:rPr>
                        <w:rFonts w:ascii="Cambria Math" w:hAnsi="Cambria Math"/>
                        <w:sz w:val="21"/>
                        <w:szCs w:val="21"/>
                      </w:rPr>
                      <m:t>3</m:t>
                    </m:r>
                    <m:r>
                      <w:rPr>
                        <w:rFonts w:ascii="Cambria Math" w:eastAsiaTheme="minorEastAsia" w:hAnsi="Cambria Math" w:hint="eastAsia"/>
                        <w:sz w:val="20"/>
                        <w:szCs w:val="20"/>
                      </w:rPr>
                      <m:t>EV100</m:t>
                    </m:r>
                  </m:sub>
                </m:sSub>
              </m:oMath>
            </m:oMathPara>
          </w:p>
        </w:tc>
        <w:tc>
          <w:tcPr>
            <w:tcW w:w="2211" w:type="dxa"/>
            <w:tcBorders>
              <w:top w:val="nil"/>
              <w:left w:val="nil"/>
              <w:bottom w:val="nil"/>
              <w:right w:val="single" w:sz="4" w:space="0" w:color="auto"/>
            </w:tcBorders>
            <w:vAlign w:val="bottom"/>
          </w:tcPr>
          <w:p w:rsidR="005A0B6E" w:rsidRPr="00701F16" w:rsidRDefault="005A0B6E" w:rsidP="00290ADC">
            <w:pPr>
              <w:jc w:val="right"/>
              <w:rPr>
                <w:color w:val="000000"/>
                <w:sz w:val="21"/>
                <w:szCs w:val="21"/>
              </w:rPr>
            </w:pPr>
            <w:r w:rsidRPr="00701F16">
              <w:rPr>
                <w:color w:val="000000"/>
                <w:sz w:val="21"/>
                <w:szCs w:val="21"/>
              </w:rPr>
              <w:t>$11,973</w:t>
            </w:r>
          </w:p>
        </w:tc>
        <w:tc>
          <w:tcPr>
            <w:tcW w:w="2511" w:type="dxa"/>
            <w:tcBorders>
              <w:top w:val="nil"/>
              <w:left w:val="single" w:sz="4" w:space="0" w:color="auto"/>
              <w:bottom w:val="nil"/>
              <w:right w:val="nil"/>
            </w:tcBorders>
          </w:tcPr>
          <w:p w:rsidR="005A0B6E" w:rsidRPr="00701F16" w:rsidRDefault="005A0B6E" w:rsidP="00290ADC">
            <w:pPr>
              <w:ind w:rightChars="-15" w:right="-36"/>
              <w:jc w:val="right"/>
              <w:rPr>
                <w:sz w:val="21"/>
                <w:szCs w:val="21"/>
              </w:rPr>
            </w:pPr>
          </w:p>
        </w:tc>
        <w:tc>
          <w:tcPr>
            <w:tcW w:w="1911" w:type="dxa"/>
            <w:tcBorders>
              <w:top w:val="nil"/>
              <w:left w:val="nil"/>
              <w:bottom w:val="nil"/>
              <w:right w:val="nil"/>
            </w:tcBorders>
            <w:vAlign w:val="bottom"/>
          </w:tcPr>
          <w:p w:rsidR="005A0B6E" w:rsidRPr="00701F16" w:rsidRDefault="005A0B6E" w:rsidP="00290ADC">
            <w:pPr>
              <w:jc w:val="right"/>
              <w:rPr>
                <w:color w:val="000000"/>
                <w:sz w:val="21"/>
                <w:szCs w:val="21"/>
              </w:rPr>
            </w:pPr>
          </w:p>
        </w:tc>
      </w:tr>
      <w:tr w:rsidR="005A0B6E" w:rsidRPr="00701F16" w:rsidTr="00290ADC">
        <w:trPr>
          <w:jc w:val="center"/>
        </w:trPr>
        <w:tc>
          <w:tcPr>
            <w:tcW w:w="0" w:type="auto"/>
            <w:tcBorders>
              <w:top w:val="nil"/>
              <w:left w:val="nil"/>
              <w:bottom w:val="nil"/>
              <w:right w:val="nil"/>
            </w:tcBorders>
            <w:vAlign w:val="bottom"/>
          </w:tcPr>
          <w:p w:rsidR="005A0B6E" w:rsidRPr="00701F16" w:rsidRDefault="00ED6E9D" w:rsidP="00290ADC">
            <w:pPr>
              <w:spacing w:before="156" w:after="156"/>
              <w:ind w:rightChars="-15" w:right="-36"/>
              <w:jc w:val="right"/>
              <w:rPr>
                <w:i/>
                <w:sz w:val="21"/>
                <w:szCs w:val="21"/>
              </w:rPr>
            </w:pPr>
            <m:oMathPara>
              <m:oMathParaPr>
                <m:jc m:val="right"/>
              </m:oMathParaPr>
              <m:oMath>
                <m:sSub>
                  <m:sSubPr>
                    <m:ctrlPr>
                      <w:rPr>
                        <w:rFonts w:ascii="Cambria Math" w:hAnsi="Cambria Math"/>
                        <w:i/>
                        <w:sz w:val="21"/>
                        <w:szCs w:val="21"/>
                      </w:rPr>
                    </m:ctrlPr>
                  </m:sSubPr>
                  <m:e>
                    <m:r>
                      <w:rPr>
                        <w:rFonts w:ascii="Cambria Math" w:hAnsi="Cambria Math"/>
                        <w:sz w:val="21"/>
                        <w:szCs w:val="21"/>
                      </w:rPr>
                      <m:t>U</m:t>
                    </m:r>
                  </m:e>
                  <m:sub>
                    <m:r>
                      <w:rPr>
                        <w:rFonts w:ascii="Cambria Math" w:hAnsi="Cambria Math"/>
                        <w:sz w:val="21"/>
                        <w:szCs w:val="21"/>
                      </w:rPr>
                      <m:t>4</m:t>
                    </m:r>
                    <m:r>
                      <w:rPr>
                        <w:rFonts w:ascii="Cambria Math" w:eastAsiaTheme="minorEastAsia" w:hAnsi="Cambria Math" w:hint="eastAsia"/>
                        <w:sz w:val="20"/>
                        <w:szCs w:val="20"/>
                      </w:rPr>
                      <m:t>EV100</m:t>
                    </m:r>
                  </m:sub>
                </m:sSub>
              </m:oMath>
            </m:oMathPara>
          </w:p>
        </w:tc>
        <w:tc>
          <w:tcPr>
            <w:tcW w:w="2211" w:type="dxa"/>
            <w:tcBorders>
              <w:top w:val="nil"/>
              <w:left w:val="nil"/>
              <w:bottom w:val="nil"/>
              <w:right w:val="single" w:sz="4" w:space="0" w:color="auto"/>
            </w:tcBorders>
            <w:vAlign w:val="bottom"/>
          </w:tcPr>
          <w:p w:rsidR="005A0B6E" w:rsidRPr="00701F16" w:rsidRDefault="005A0B6E" w:rsidP="00290ADC">
            <w:pPr>
              <w:jc w:val="right"/>
              <w:rPr>
                <w:color w:val="000000"/>
                <w:sz w:val="21"/>
                <w:szCs w:val="21"/>
              </w:rPr>
            </w:pPr>
            <w:r w:rsidRPr="00701F16">
              <w:rPr>
                <w:color w:val="000000"/>
                <w:sz w:val="21"/>
                <w:szCs w:val="21"/>
              </w:rPr>
              <w:t>$10,013</w:t>
            </w:r>
          </w:p>
        </w:tc>
        <w:tc>
          <w:tcPr>
            <w:tcW w:w="2511" w:type="dxa"/>
            <w:tcBorders>
              <w:top w:val="nil"/>
              <w:left w:val="single" w:sz="4" w:space="0" w:color="auto"/>
              <w:bottom w:val="nil"/>
              <w:right w:val="nil"/>
            </w:tcBorders>
          </w:tcPr>
          <w:p w:rsidR="005A0B6E" w:rsidRPr="00701F16" w:rsidRDefault="005A0B6E" w:rsidP="00290ADC">
            <w:pPr>
              <w:ind w:rightChars="-15" w:right="-36"/>
              <w:jc w:val="right"/>
              <w:rPr>
                <w:sz w:val="21"/>
                <w:szCs w:val="21"/>
              </w:rPr>
            </w:pPr>
          </w:p>
        </w:tc>
        <w:tc>
          <w:tcPr>
            <w:tcW w:w="1911" w:type="dxa"/>
            <w:tcBorders>
              <w:top w:val="nil"/>
              <w:left w:val="nil"/>
              <w:bottom w:val="nil"/>
              <w:right w:val="nil"/>
            </w:tcBorders>
            <w:vAlign w:val="bottom"/>
          </w:tcPr>
          <w:p w:rsidR="005A0B6E" w:rsidRPr="00701F16" w:rsidRDefault="005A0B6E" w:rsidP="00290ADC">
            <w:pPr>
              <w:jc w:val="right"/>
              <w:rPr>
                <w:color w:val="000000"/>
                <w:sz w:val="21"/>
                <w:szCs w:val="21"/>
              </w:rPr>
            </w:pPr>
          </w:p>
        </w:tc>
      </w:tr>
      <w:tr w:rsidR="005A0B6E" w:rsidRPr="00701F16" w:rsidTr="00290ADC">
        <w:trPr>
          <w:jc w:val="center"/>
        </w:trPr>
        <w:tc>
          <w:tcPr>
            <w:tcW w:w="0" w:type="auto"/>
            <w:tcBorders>
              <w:top w:val="nil"/>
              <w:left w:val="nil"/>
              <w:bottom w:val="nil"/>
              <w:right w:val="nil"/>
            </w:tcBorders>
            <w:vAlign w:val="bottom"/>
          </w:tcPr>
          <w:p w:rsidR="005A0B6E" w:rsidRPr="00701F16" w:rsidRDefault="00ED6E9D" w:rsidP="00290ADC">
            <w:pPr>
              <w:spacing w:before="156" w:after="156"/>
              <w:ind w:rightChars="-15" w:right="-36"/>
              <w:jc w:val="right"/>
              <w:rPr>
                <w:i/>
                <w:sz w:val="21"/>
                <w:szCs w:val="21"/>
              </w:rPr>
            </w:pPr>
            <m:oMathPara>
              <m:oMathParaPr>
                <m:jc m:val="right"/>
              </m:oMathParaPr>
              <m:oMath>
                <m:sSub>
                  <m:sSubPr>
                    <m:ctrlPr>
                      <w:rPr>
                        <w:rFonts w:ascii="Cambria Math" w:hAnsi="Cambria Math"/>
                        <w:i/>
                        <w:sz w:val="21"/>
                        <w:szCs w:val="21"/>
                      </w:rPr>
                    </m:ctrlPr>
                  </m:sSubPr>
                  <m:e>
                    <m:r>
                      <w:rPr>
                        <w:rFonts w:ascii="Cambria Math" w:hAnsi="Cambria Math"/>
                        <w:sz w:val="21"/>
                        <w:szCs w:val="21"/>
                      </w:rPr>
                      <m:t>U</m:t>
                    </m:r>
                  </m:e>
                  <m:sub>
                    <m:r>
                      <w:rPr>
                        <w:rFonts w:ascii="Cambria Math" w:hAnsi="Cambria Math"/>
                        <w:sz w:val="21"/>
                        <w:szCs w:val="21"/>
                      </w:rPr>
                      <m:t>5</m:t>
                    </m:r>
                    <m:r>
                      <w:rPr>
                        <w:rFonts w:ascii="Cambria Math" w:eastAsiaTheme="minorEastAsia" w:hAnsi="Cambria Math" w:hint="eastAsia"/>
                        <w:sz w:val="20"/>
                        <w:szCs w:val="20"/>
                      </w:rPr>
                      <m:t>EV100</m:t>
                    </m:r>
                  </m:sub>
                </m:sSub>
              </m:oMath>
            </m:oMathPara>
          </w:p>
        </w:tc>
        <w:tc>
          <w:tcPr>
            <w:tcW w:w="2211" w:type="dxa"/>
            <w:tcBorders>
              <w:top w:val="nil"/>
              <w:left w:val="nil"/>
              <w:bottom w:val="nil"/>
              <w:right w:val="single" w:sz="4" w:space="0" w:color="auto"/>
            </w:tcBorders>
            <w:vAlign w:val="bottom"/>
          </w:tcPr>
          <w:p w:rsidR="005A0B6E" w:rsidRPr="00701F16" w:rsidRDefault="005A0B6E" w:rsidP="00290ADC">
            <w:pPr>
              <w:jc w:val="right"/>
              <w:rPr>
                <w:color w:val="000000"/>
                <w:sz w:val="21"/>
                <w:szCs w:val="21"/>
              </w:rPr>
            </w:pPr>
            <w:r w:rsidRPr="00701F16">
              <w:rPr>
                <w:color w:val="000000"/>
                <w:sz w:val="21"/>
                <w:szCs w:val="21"/>
              </w:rPr>
              <w:t>$7,381</w:t>
            </w:r>
          </w:p>
        </w:tc>
        <w:tc>
          <w:tcPr>
            <w:tcW w:w="2511" w:type="dxa"/>
            <w:tcBorders>
              <w:top w:val="nil"/>
              <w:left w:val="single" w:sz="4" w:space="0" w:color="auto"/>
              <w:bottom w:val="nil"/>
              <w:right w:val="nil"/>
            </w:tcBorders>
          </w:tcPr>
          <w:p w:rsidR="005A0B6E" w:rsidRPr="00701F16" w:rsidRDefault="005A0B6E" w:rsidP="00290ADC">
            <w:pPr>
              <w:wordWrap w:val="0"/>
              <w:ind w:rightChars="-15" w:right="-36"/>
              <w:jc w:val="right"/>
              <w:rPr>
                <w:rFonts w:eastAsiaTheme="minorEastAsia"/>
                <w:sz w:val="21"/>
                <w:szCs w:val="21"/>
              </w:rPr>
            </w:pPr>
          </w:p>
        </w:tc>
        <w:tc>
          <w:tcPr>
            <w:tcW w:w="1911" w:type="dxa"/>
            <w:tcBorders>
              <w:top w:val="nil"/>
              <w:left w:val="nil"/>
              <w:bottom w:val="nil"/>
              <w:right w:val="nil"/>
            </w:tcBorders>
            <w:vAlign w:val="bottom"/>
          </w:tcPr>
          <w:p w:rsidR="005A0B6E" w:rsidRPr="00701F16" w:rsidRDefault="005A0B6E" w:rsidP="00290ADC">
            <w:pPr>
              <w:jc w:val="right"/>
              <w:rPr>
                <w:color w:val="000000"/>
                <w:sz w:val="21"/>
                <w:szCs w:val="21"/>
              </w:rPr>
            </w:pPr>
          </w:p>
        </w:tc>
      </w:tr>
      <w:tr w:rsidR="005A0B6E" w:rsidRPr="00701F16" w:rsidTr="00290ADC">
        <w:trPr>
          <w:jc w:val="center"/>
        </w:trPr>
        <w:tc>
          <w:tcPr>
            <w:tcW w:w="0" w:type="auto"/>
            <w:tcBorders>
              <w:top w:val="nil"/>
              <w:left w:val="nil"/>
              <w:bottom w:val="nil"/>
              <w:right w:val="nil"/>
            </w:tcBorders>
          </w:tcPr>
          <w:p w:rsidR="005A0B6E" w:rsidRPr="00701F16" w:rsidRDefault="00ED6E9D" w:rsidP="00290ADC">
            <w:pPr>
              <w:spacing w:before="156" w:after="156"/>
              <w:ind w:rightChars="-15" w:right="-36"/>
              <w:jc w:val="right"/>
              <w:rPr>
                <w:i/>
                <w:sz w:val="21"/>
                <w:szCs w:val="21"/>
              </w:rPr>
            </w:pPr>
            <m:oMathPara>
              <m:oMathParaPr>
                <m:jc m:val="right"/>
              </m:oMathParaPr>
              <m:oMath>
                <m:sSub>
                  <m:sSubPr>
                    <m:ctrlPr>
                      <w:rPr>
                        <w:rFonts w:ascii="Cambria Math" w:hAnsi="Cambria Math"/>
                        <w:i/>
                        <w:sz w:val="21"/>
                        <w:szCs w:val="21"/>
                      </w:rPr>
                    </m:ctrlPr>
                  </m:sSubPr>
                  <m:e>
                    <m:r>
                      <w:rPr>
                        <w:rFonts w:ascii="Cambria Math" w:hAnsi="Cambria Math"/>
                        <w:sz w:val="21"/>
                        <w:szCs w:val="21"/>
                      </w:rPr>
                      <m:t>w</m:t>
                    </m:r>
                  </m:e>
                  <m:sub>
                    <m:r>
                      <w:rPr>
                        <w:rFonts w:ascii="Cambria Math" w:hAnsi="Cambria Math"/>
                        <w:sz w:val="21"/>
                        <w:szCs w:val="21"/>
                      </w:rPr>
                      <m:t>1</m:t>
                    </m:r>
                  </m:sub>
                </m:sSub>
              </m:oMath>
            </m:oMathPara>
          </w:p>
        </w:tc>
        <w:tc>
          <w:tcPr>
            <w:tcW w:w="2211" w:type="dxa"/>
            <w:tcBorders>
              <w:top w:val="nil"/>
              <w:left w:val="nil"/>
              <w:bottom w:val="nil"/>
              <w:right w:val="single" w:sz="4" w:space="0" w:color="auto"/>
            </w:tcBorders>
            <w:vAlign w:val="bottom"/>
          </w:tcPr>
          <w:p w:rsidR="005A0B6E" w:rsidRPr="00701F16" w:rsidRDefault="005A0B6E" w:rsidP="00290ADC">
            <w:pPr>
              <w:jc w:val="right"/>
              <w:rPr>
                <w:color w:val="000000"/>
                <w:sz w:val="21"/>
                <w:szCs w:val="21"/>
              </w:rPr>
            </w:pPr>
            <w:r w:rsidRPr="00701F16">
              <w:rPr>
                <w:color w:val="000000"/>
                <w:sz w:val="21"/>
                <w:szCs w:val="21"/>
              </w:rPr>
              <w:t>$2.631</w:t>
            </w:r>
          </w:p>
        </w:tc>
        <w:tc>
          <w:tcPr>
            <w:tcW w:w="2511" w:type="dxa"/>
            <w:tcBorders>
              <w:top w:val="nil"/>
              <w:left w:val="single" w:sz="4" w:space="0" w:color="auto"/>
              <w:bottom w:val="nil"/>
              <w:right w:val="nil"/>
            </w:tcBorders>
          </w:tcPr>
          <w:p w:rsidR="005A0B6E" w:rsidRPr="00701F16" w:rsidRDefault="005A0B6E" w:rsidP="00290ADC">
            <w:pPr>
              <w:ind w:rightChars="-15" w:right="-36"/>
              <w:jc w:val="right"/>
              <w:rPr>
                <w:sz w:val="21"/>
                <w:szCs w:val="21"/>
              </w:rPr>
            </w:pPr>
          </w:p>
        </w:tc>
        <w:tc>
          <w:tcPr>
            <w:tcW w:w="1911" w:type="dxa"/>
            <w:tcBorders>
              <w:top w:val="nil"/>
              <w:left w:val="nil"/>
              <w:bottom w:val="nil"/>
              <w:right w:val="nil"/>
            </w:tcBorders>
            <w:vAlign w:val="bottom"/>
          </w:tcPr>
          <w:p w:rsidR="005A0B6E" w:rsidRPr="00701F16" w:rsidRDefault="005A0B6E" w:rsidP="00290ADC">
            <w:pPr>
              <w:jc w:val="right"/>
              <w:rPr>
                <w:color w:val="000000"/>
                <w:sz w:val="21"/>
                <w:szCs w:val="21"/>
              </w:rPr>
            </w:pPr>
          </w:p>
        </w:tc>
      </w:tr>
      <w:tr w:rsidR="005A0B6E" w:rsidRPr="00701F16" w:rsidTr="00290ADC">
        <w:trPr>
          <w:jc w:val="center"/>
        </w:trPr>
        <w:tc>
          <w:tcPr>
            <w:tcW w:w="0" w:type="auto"/>
            <w:tcBorders>
              <w:top w:val="nil"/>
              <w:left w:val="nil"/>
              <w:bottom w:val="nil"/>
              <w:right w:val="nil"/>
            </w:tcBorders>
          </w:tcPr>
          <w:p w:rsidR="005A0B6E" w:rsidRPr="00701F16" w:rsidRDefault="00ED6E9D" w:rsidP="00290ADC">
            <w:pPr>
              <w:spacing w:before="156" w:after="156"/>
              <w:ind w:rightChars="-15" w:right="-36"/>
              <w:jc w:val="right"/>
              <w:rPr>
                <w:i/>
                <w:sz w:val="21"/>
                <w:szCs w:val="21"/>
              </w:rPr>
            </w:pPr>
            <m:oMathPara>
              <m:oMathParaPr>
                <m:jc m:val="right"/>
              </m:oMathParaPr>
              <m:oMath>
                <m:sSub>
                  <m:sSubPr>
                    <m:ctrlPr>
                      <w:rPr>
                        <w:rFonts w:ascii="Cambria Math" w:hAnsi="Cambria Math"/>
                        <w:i/>
                        <w:sz w:val="21"/>
                        <w:szCs w:val="21"/>
                      </w:rPr>
                    </m:ctrlPr>
                  </m:sSubPr>
                  <m:e>
                    <m:r>
                      <w:rPr>
                        <w:rFonts w:ascii="Cambria Math" w:hAnsi="Cambria Math"/>
                        <w:sz w:val="21"/>
                        <w:szCs w:val="21"/>
                      </w:rPr>
                      <m:t>w</m:t>
                    </m:r>
                  </m:e>
                  <m:sub>
                    <m:r>
                      <w:rPr>
                        <w:rFonts w:ascii="Cambria Math" w:hAnsi="Cambria Math"/>
                        <w:sz w:val="21"/>
                        <w:szCs w:val="21"/>
                      </w:rPr>
                      <m:t>2</m:t>
                    </m:r>
                  </m:sub>
                </m:sSub>
              </m:oMath>
            </m:oMathPara>
          </w:p>
        </w:tc>
        <w:tc>
          <w:tcPr>
            <w:tcW w:w="2211" w:type="dxa"/>
            <w:tcBorders>
              <w:top w:val="nil"/>
              <w:left w:val="nil"/>
              <w:bottom w:val="nil"/>
              <w:right w:val="single" w:sz="4" w:space="0" w:color="auto"/>
            </w:tcBorders>
            <w:vAlign w:val="bottom"/>
          </w:tcPr>
          <w:p w:rsidR="005A0B6E" w:rsidRPr="00701F16" w:rsidRDefault="005A0B6E" w:rsidP="00290ADC">
            <w:pPr>
              <w:jc w:val="right"/>
              <w:rPr>
                <w:color w:val="000000"/>
                <w:sz w:val="21"/>
                <w:szCs w:val="21"/>
              </w:rPr>
            </w:pPr>
            <w:r w:rsidRPr="00701F16">
              <w:rPr>
                <w:color w:val="000000"/>
                <w:sz w:val="21"/>
                <w:szCs w:val="21"/>
              </w:rPr>
              <w:t>$5.574</w:t>
            </w:r>
          </w:p>
        </w:tc>
        <w:tc>
          <w:tcPr>
            <w:tcW w:w="2511" w:type="dxa"/>
            <w:tcBorders>
              <w:top w:val="nil"/>
              <w:left w:val="single" w:sz="4" w:space="0" w:color="auto"/>
              <w:bottom w:val="nil"/>
              <w:right w:val="nil"/>
            </w:tcBorders>
          </w:tcPr>
          <w:p w:rsidR="005A0B6E" w:rsidRPr="00701F16" w:rsidRDefault="005A0B6E" w:rsidP="00290ADC">
            <w:pPr>
              <w:ind w:rightChars="-15" w:right="-36"/>
              <w:jc w:val="right"/>
              <w:rPr>
                <w:sz w:val="21"/>
                <w:szCs w:val="21"/>
              </w:rPr>
            </w:pPr>
          </w:p>
        </w:tc>
        <w:tc>
          <w:tcPr>
            <w:tcW w:w="1911" w:type="dxa"/>
            <w:tcBorders>
              <w:top w:val="nil"/>
              <w:left w:val="nil"/>
              <w:bottom w:val="nil"/>
              <w:right w:val="nil"/>
            </w:tcBorders>
            <w:vAlign w:val="bottom"/>
          </w:tcPr>
          <w:p w:rsidR="005A0B6E" w:rsidRPr="00701F16" w:rsidRDefault="005A0B6E" w:rsidP="00290ADC">
            <w:pPr>
              <w:jc w:val="right"/>
              <w:rPr>
                <w:color w:val="000000"/>
                <w:sz w:val="21"/>
                <w:szCs w:val="21"/>
              </w:rPr>
            </w:pPr>
          </w:p>
        </w:tc>
      </w:tr>
      <w:tr w:rsidR="005A0B6E" w:rsidRPr="00701F16" w:rsidTr="00290ADC">
        <w:trPr>
          <w:jc w:val="center"/>
        </w:trPr>
        <w:tc>
          <w:tcPr>
            <w:tcW w:w="0" w:type="auto"/>
            <w:tcBorders>
              <w:top w:val="nil"/>
              <w:left w:val="nil"/>
              <w:bottom w:val="nil"/>
              <w:right w:val="nil"/>
            </w:tcBorders>
          </w:tcPr>
          <w:p w:rsidR="005A0B6E" w:rsidRPr="00701F16" w:rsidRDefault="00ED6E9D" w:rsidP="00290ADC">
            <w:pPr>
              <w:spacing w:before="156" w:after="156"/>
              <w:ind w:rightChars="-15" w:right="-36"/>
              <w:jc w:val="right"/>
              <w:rPr>
                <w:i/>
                <w:sz w:val="21"/>
                <w:szCs w:val="21"/>
              </w:rPr>
            </w:pPr>
            <m:oMathPara>
              <m:oMathParaPr>
                <m:jc m:val="right"/>
              </m:oMathParaPr>
              <m:oMath>
                <m:sSub>
                  <m:sSubPr>
                    <m:ctrlPr>
                      <w:rPr>
                        <w:rFonts w:ascii="Cambria Math" w:hAnsi="Cambria Math"/>
                        <w:i/>
                        <w:sz w:val="21"/>
                        <w:szCs w:val="21"/>
                      </w:rPr>
                    </m:ctrlPr>
                  </m:sSubPr>
                  <m:e>
                    <m:r>
                      <w:rPr>
                        <w:rFonts w:ascii="Cambria Math" w:hAnsi="Cambria Math"/>
                        <w:sz w:val="21"/>
                        <w:szCs w:val="21"/>
                      </w:rPr>
                      <m:t>w</m:t>
                    </m:r>
                  </m:e>
                  <m:sub>
                    <m:r>
                      <w:rPr>
                        <w:rFonts w:ascii="Cambria Math" w:hAnsi="Cambria Math"/>
                        <w:sz w:val="21"/>
                        <w:szCs w:val="21"/>
                      </w:rPr>
                      <m:t>3</m:t>
                    </m:r>
                  </m:sub>
                </m:sSub>
              </m:oMath>
            </m:oMathPara>
          </w:p>
        </w:tc>
        <w:tc>
          <w:tcPr>
            <w:tcW w:w="2211" w:type="dxa"/>
            <w:tcBorders>
              <w:top w:val="nil"/>
              <w:left w:val="nil"/>
              <w:bottom w:val="nil"/>
              <w:right w:val="single" w:sz="4" w:space="0" w:color="auto"/>
            </w:tcBorders>
            <w:vAlign w:val="bottom"/>
          </w:tcPr>
          <w:p w:rsidR="005A0B6E" w:rsidRPr="00701F16" w:rsidRDefault="005A0B6E" w:rsidP="00290ADC">
            <w:pPr>
              <w:jc w:val="right"/>
              <w:rPr>
                <w:color w:val="000000"/>
                <w:sz w:val="21"/>
                <w:szCs w:val="21"/>
              </w:rPr>
            </w:pPr>
            <w:r w:rsidRPr="00701F16">
              <w:rPr>
                <w:color w:val="000000"/>
                <w:sz w:val="21"/>
                <w:szCs w:val="21"/>
              </w:rPr>
              <w:t>$3.731</w:t>
            </w:r>
          </w:p>
        </w:tc>
        <w:tc>
          <w:tcPr>
            <w:tcW w:w="2511" w:type="dxa"/>
            <w:tcBorders>
              <w:top w:val="nil"/>
              <w:left w:val="single" w:sz="4" w:space="0" w:color="auto"/>
              <w:bottom w:val="nil"/>
              <w:right w:val="nil"/>
            </w:tcBorders>
          </w:tcPr>
          <w:p w:rsidR="005A0B6E" w:rsidRPr="00701F16" w:rsidRDefault="005A0B6E" w:rsidP="00290ADC">
            <w:pPr>
              <w:ind w:rightChars="-15" w:right="-36"/>
              <w:jc w:val="right"/>
              <w:rPr>
                <w:sz w:val="21"/>
                <w:szCs w:val="21"/>
              </w:rPr>
            </w:pPr>
          </w:p>
        </w:tc>
        <w:tc>
          <w:tcPr>
            <w:tcW w:w="1911" w:type="dxa"/>
            <w:tcBorders>
              <w:top w:val="nil"/>
              <w:left w:val="nil"/>
              <w:bottom w:val="nil"/>
              <w:right w:val="nil"/>
            </w:tcBorders>
            <w:vAlign w:val="bottom"/>
          </w:tcPr>
          <w:p w:rsidR="005A0B6E" w:rsidRPr="00701F16" w:rsidRDefault="005A0B6E" w:rsidP="00290ADC">
            <w:pPr>
              <w:jc w:val="right"/>
              <w:rPr>
                <w:color w:val="000000"/>
                <w:sz w:val="21"/>
                <w:szCs w:val="21"/>
              </w:rPr>
            </w:pPr>
          </w:p>
        </w:tc>
      </w:tr>
      <w:tr w:rsidR="005A0B6E" w:rsidRPr="00701F16" w:rsidTr="00290ADC">
        <w:trPr>
          <w:jc w:val="center"/>
        </w:trPr>
        <w:tc>
          <w:tcPr>
            <w:tcW w:w="0" w:type="auto"/>
            <w:tcBorders>
              <w:top w:val="nil"/>
              <w:left w:val="nil"/>
              <w:bottom w:val="nil"/>
              <w:right w:val="nil"/>
            </w:tcBorders>
          </w:tcPr>
          <w:p w:rsidR="005A0B6E" w:rsidRPr="00701F16" w:rsidRDefault="00ED6E9D" w:rsidP="00290ADC">
            <w:pPr>
              <w:spacing w:before="156" w:after="156"/>
              <w:ind w:rightChars="-15" w:right="-36"/>
              <w:jc w:val="right"/>
              <w:rPr>
                <w:i/>
                <w:sz w:val="21"/>
                <w:szCs w:val="21"/>
              </w:rPr>
            </w:pPr>
            <m:oMathPara>
              <m:oMathParaPr>
                <m:jc m:val="right"/>
              </m:oMathParaPr>
              <m:oMath>
                <m:sSub>
                  <m:sSubPr>
                    <m:ctrlPr>
                      <w:rPr>
                        <w:rFonts w:ascii="Cambria Math" w:hAnsi="Cambria Math"/>
                        <w:i/>
                        <w:sz w:val="21"/>
                        <w:szCs w:val="21"/>
                      </w:rPr>
                    </m:ctrlPr>
                  </m:sSubPr>
                  <m:e>
                    <m:r>
                      <w:rPr>
                        <w:rFonts w:ascii="Cambria Math" w:hAnsi="Cambria Math"/>
                        <w:sz w:val="21"/>
                        <w:szCs w:val="21"/>
                      </w:rPr>
                      <m:t>w</m:t>
                    </m:r>
                  </m:e>
                  <m:sub>
                    <m:r>
                      <w:rPr>
                        <w:rFonts w:ascii="Cambria Math" w:hAnsi="Cambria Math"/>
                        <w:sz w:val="21"/>
                        <w:szCs w:val="21"/>
                      </w:rPr>
                      <m:t>4</m:t>
                    </m:r>
                  </m:sub>
                </m:sSub>
              </m:oMath>
            </m:oMathPara>
          </w:p>
        </w:tc>
        <w:tc>
          <w:tcPr>
            <w:tcW w:w="2211" w:type="dxa"/>
            <w:tcBorders>
              <w:top w:val="nil"/>
              <w:left w:val="nil"/>
              <w:bottom w:val="nil"/>
              <w:right w:val="single" w:sz="4" w:space="0" w:color="auto"/>
            </w:tcBorders>
            <w:vAlign w:val="bottom"/>
          </w:tcPr>
          <w:p w:rsidR="005A0B6E" w:rsidRPr="00701F16" w:rsidRDefault="005A0B6E" w:rsidP="00290ADC">
            <w:pPr>
              <w:jc w:val="right"/>
              <w:rPr>
                <w:color w:val="000000"/>
                <w:sz w:val="21"/>
                <w:szCs w:val="21"/>
              </w:rPr>
            </w:pPr>
            <w:r w:rsidRPr="00701F16">
              <w:rPr>
                <w:color w:val="000000"/>
                <w:sz w:val="21"/>
                <w:szCs w:val="21"/>
              </w:rPr>
              <w:t>$3.731</w:t>
            </w:r>
          </w:p>
        </w:tc>
        <w:tc>
          <w:tcPr>
            <w:tcW w:w="2511" w:type="dxa"/>
            <w:tcBorders>
              <w:top w:val="nil"/>
              <w:left w:val="single" w:sz="4" w:space="0" w:color="auto"/>
              <w:bottom w:val="nil"/>
              <w:right w:val="nil"/>
            </w:tcBorders>
          </w:tcPr>
          <w:p w:rsidR="005A0B6E" w:rsidRPr="00701F16" w:rsidRDefault="005A0B6E" w:rsidP="00290ADC">
            <w:pPr>
              <w:ind w:rightChars="-15" w:right="-36"/>
              <w:jc w:val="right"/>
              <w:rPr>
                <w:sz w:val="21"/>
                <w:szCs w:val="21"/>
              </w:rPr>
            </w:pPr>
          </w:p>
        </w:tc>
        <w:tc>
          <w:tcPr>
            <w:tcW w:w="1911" w:type="dxa"/>
            <w:tcBorders>
              <w:top w:val="nil"/>
              <w:left w:val="nil"/>
              <w:bottom w:val="nil"/>
              <w:right w:val="nil"/>
            </w:tcBorders>
            <w:vAlign w:val="bottom"/>
          </w:tcPr>
          <w:p w:rsidR="005A0B6E" w:rsidRPr="00701F16" w:rsidRDefault="005A0B6E" w:rsidP="00290ADC">
            <w:pPr>
              <w:jc w:val="right"/>
              <w:rPr>
                <w:color w:val="000000"/>
                <w:sz w:val="21"/>
                <w:szCs w:val="21"/>
              </w:rPr>
            </w:pPr>
          </w:p>
        </w:tc>
      </w:tr>
      <w:tr w:rsidR="005A0B6E" w:rsidRPr="00701F16" w:rsidTr="00290ADC">
        <w:trPr>
          <w:jc w:val="center"/>
        </w:trPr>
        <w:tc>
          <w:tcPr>
            <w:tcW w:w="0" w:type="auto"/>
            <w:tcBorders>
              <w:top w:val="nil"/>
              <w:left w:val="nil"/>
              <w:bottom w:val="single" w:sz="4" w:space="0" w:color="auto"/>
              <w:right w:val="nil"/>
            </w:tcBorders>
          </w:tcPr>
          <w:p w:rsidR="005A0B6E" w:rsidRPr="00701F16" w:rsidRDefault="00ED6E9D" w:rsidP="00290ADC">
            <w:pPr>
              <w:spacing w:before="156" w:after="156"/>
              <w:ind w:rightChars="-15" w:right="-36"/>
              <w:jc w:val="right"/>
              <w:rPr>
                <w:i/>
                <w:sz w:val="21"/>
                <w:szCs w:val="21"/>
              </w:rPr>
            </w:pPr>
            <m:oMathPara>
              <m:oMathParaPr>
                <m:jc m:val="right"/>
              </m:oMathParaPr>
              <m:oMath>
                <m:sSub>
                  <m:sSubPr>
                    <m:ctrlPr>
                      <w:rPr>
                        <w:rFonts w:ascii="Cambria Math" w:hAnsi="Cambria Math"/>
                        <w:i/>
                        <w:sz w:val="21"/>
                        <w:szCs w:val="21"/>
                      </w:rPr>
                    </m:ctrlPr>
                  </m:sSubPr>
                  <m:e>
                    <m:r>
                      <w:rPr>
                        <w:rFonts w:ascii="Cambria Math" w:hAnsi="Cambria Math"/>
                        <w:sz w:val="21"/>
                        <w:szCs w:val="21"/>
                      </w:rPr>
                      <m:t>w</m:t>
                    </m:r>
                  </m:e>
                  <m:sub>
                    <m:r>
                      <w:rPr>
                        <w:rFonts w:ascii="Cambria Math" w:hAnsi="Cambria Math"/>
                        <w:sz w:val="21"/>
                        <w:szCs w:val="21"/>
                      </w:rPr>
                      <m:t>5</m:t>
                    </m:r>
                  </m:sub>
                </m:sSub>
              </m:oMath>
            </m:oMathPara>
          </w:p>
        </w:tc>
        <w:tc>
          <w:tcPr>
            <w:tcW w:w="2211" w:type="dxa"/>
            <w:tcBorders>
              <w:top w:val="nil"/>
              <w:left w:val="nil"/>
              <w:bottom w:val="single" w:sz="4" w:space="0" w:color="auto"/>
              <w:right w:val="single" w:sz="4" w:space="0" w:color="auto"/>
            </w:tcBorders>
            <w:vAlign w:val="bottom"/>
          </w:tcPr>
          <w:p w:rsidR="005A0B6E" w:rsidRPr="00701F16" w:rsidRDefault="005A0B6E" w:rsidP="00290ADC">
            <w:pPr>
              <w:jc w:val="right"/>
              <w:rPr>
                <w:color w:val="000000"/>
                <w:sz w:val="21"/>
                <w:szCs w:val="21"/>
              </w:rPr>
            </w:pPr>
            <w:r w:rsidRPr="00701F16">
              <w:rPr>
                <w:color w:val="000000"/>
                <w:sz w:val="21"/>
                <w:szCs w:val="21"/>
              </w:rPr>
              <w:t>$0.5765</w:t>
            </w:r>
          </w:p>
        </w:tc>
        <w:tc>
          <w:tcPr>
            <w:tcW w:w="2511" w:type="dxa"/>
            <w:tcBorders>
              <w:top w:val="nil"/>
              <w:left w:val="single" w:sz="4" w:space="0" w:color="auto"/>
              <w:bottom w:val="single" w:sz="4" w:space="0" w:color="auto"/>
              <w:right w:val="nil"/>
            </w:tcBorders>
          </w:tcPr>
          <w:p w:rsidR="005A0B6E" w:rsidRPr="00701F16" w:rsidRDefault="005A0B6E" w:rsidP="00290ADC">
            <w:pPr>
              <w:wordWrap w:val="0"/>
              <w:ind w:rightChars="-15" w:right="-36"/>
              <w:jc w:val="right"/>
              <w:rPr>
                <w:rFonts w:eastAsiaTheme="minorEastAsia"/>
                <w:sz w:val="21"/>
                <w:szCs w:val="21"/>
              </w:rPr>
            </w:pPr>
          </w:p>
        </w:tc>
        <w:tc>
          <w:tcPr>
            <w:tcW w:w="1911" w:type="dxa"/>
            <w:tcBorders>
              <w:top w:val="nil"/>
              <w:left w:val="nil"/>
              <w:bottom w:val="single" w:sz="4" w:space="0" w:color="auto"/>
              <w:right w:val="nil"/>
            </w:tcBorders>
            <w:vAlign w:val="bottom"/>
          </w:tcPr>
          <w:p w:rsidR="005A0B6E" w:rsidRPr="00701F16" w:rsidRDefault="005A0B6E" w:rsidP="00290ADC">
            <w:pPr>
              <w:jc w:val="right"/>
              <w:rPr>
                <w:color w:val="000000"/>
                <w:sz w:val="21"/>
                <w:szCs w:val="21"/>
              </w:rPr>
            </w:pPr>
          </w:p>
        </w:tc>
      </w:tr>
    </w:tbl>
    <w:p w:rsidR="00D66F49" w:rsidRDefault="00D66F49" w:rsidP="00290ADC">
      <w:pPr>
        <w:pStyle w:val="ListParagraph"/>
        <w:numPr>
          <w:ilvl w:val="12"/>
          <w:numId w:val="1"/>
        </w:numPr>
        <w:spacing w:before="156" w:after="156" w:line="480" w:lineRule="auto"/>
        <w:ind w:firstLineChars="0"/>
        <w:rPr>
          <w:rFonts w:eastAsiaTheme="minorEastAsia"/>
        </w:rPr>
      </w:pPr>
    </w:p>
    <w:p w:rsidR="00D66F49" w:rsidRDefault="00D66F49" w:rsidP="00290ADC">
      <w:pPr>
        <w:pStyle w:val="ListParagraph"/>
        <w:numPr>
          <w:ilvl w:val="12"/>
          <w:numId w:val="1"/>
        </w:numPr>
        <w:spacing w:before="156" w:after="156" w:line="480" w:lineRule="auto"/>
        <w:ind w:firstLineChars="0"/>
        <w:rPr>
          <w:rFonts w:eastAsiaTheme="minorEastAsia"/>
        </w:rPr>
      </w:pPr>
    </w:p>
    <w:p w:rsidR="00EC2640" w:rsidRPr="00701F16" w:rsidRDefault="00EC2640" w:rsidP="00290ADC">
      <w:pPr>
        <w:pStyle w:val="ListParagraph"/>
        <w:numPr>
          <w:ilvl w:val="12"/>
          <w:numId w:val="1"/>
        </w:numPr>
        <w:spacing w:before="156" w:after="156" w:line="480" w:lineRule="auto"/>
        <w:ind w:firstLineChars="0"/>
        <w:rPr>
          <w:rFonts w:eastAsiaTheme="minorEastAsia"/>
        </w:rPr>
      </w:pPr>
      <w:r w:rsidRPr="00701F16">
        <w:rPr>
          <w:rFonts w:eastAsiaTheme="minorEastAsia"/>
        </w:rPr>
        <w:t xml:space="preserve">It can be found that the price sensitivity </w:t>
      </w:r>
      <m:oMath>
        <m:sSub>
          <m:sSubPr>
            <m:ctrlPr>
              <w:rPr>
                <w:rFonts w:ascii="Cambria Math" w:hAnsi="Cambria Math"/>
                <w:i/>
              </w:rPr>
            </m:ctrlPr>
          </m:sSubPr>
          <m:e>
            <m:r>
              <w:rPr>
                <w:rFonts w:ascii="Cambria Math" w:hAnsi="Cambria Math"/>
              </w:rPr>
              <m:t>α</m:t>
            </m:r>
          </m:e>
          <m:sub>
            <m:r>
              <w:rPr>
                <w:rFonts w:ascii="Cambria Math" w:hAnsi="Cambria Math"/>
              </w:rPr>
              <m:t>i</m:t>
            </m:r>
          </m:sub>
        </m:sSub>
      </m:oMath>
      <w:r w:rsidRPr="00701F16">
        <w:rPr>
          <w:rFonts w:eastAsiaTheme="minorEastAsia"/>
        </w:rPr>
        <w:t xml:space="preserve"> descends from customer segment</w:t>
      </w:r>
      <w:r>
        <w:rPr>
          <w:rFonts w:eastAsiaTheme="minorEastAsia"/>
        </w:rPr>
        <w:t>s</w:t>
      </w:r>
      <w:r w:rsidRPr="00701F16">
        <w:rPr>
          <w:rFonts w:eastAsiaTheme="minorEastAsia"/>
        </w:rPr>
        <w:t xml:space="preserve"> 1 to 5. That </w:t>
      </w:r>
      <w:r w:rsidRPr="00701F16">
        <w:rPr>
          <w:rFonts w:eastAsiaTheme="minorEastAsia"/>
        </w:rPr>
        <w:lastRenderedPageBreak/>
        <w:t>indicates late</w:t>
      </w:r>
      <w:r>
        <w:rPr>
          <w:rFonts w:eastAsiaTheme="minorEastAsia"/>
        </w:rPr>
        <w:t>r</w:t>
      </w:r>
      <w:r w:rsidRPr="00701F16">
        <w:rPr>
          <w:rFonts w:eastAsiaTheme="minorEastAsia"/>
        </w:rPr>
        <w:t xml:space="preserve"> adopters are increasingly sensitive on the price of the EVs whereas they consist a large proportion of the </w:t>
      </w:r>
      <w:r w:rsidRPr="00290ADC">
        <w:rPr>
          <w:kern w:val="0"/>
          <w:szCs w:val="24"/>
        </w:rPr>
        <w:t>automotive</w:t>
      </w:r>
      <w:r w:rsidRPr="00701F16">
        <w:rPr>
          <w:rFonts w:eastAsiaTheme="minorEastAsia"/>
        </w:rPr>
        <w:t xml:space="preserve"> market. This part of the market will contribute to the market penetration of the EVs later than the innovators and early adopters.</w:t>
      </w:r>
    </w:p>
    <w:p w:rsidR="00EC2640" w:rsidRPr="00701F16" w:rsidRDefault="00EC2640" w:rsidP="00290ADC">
      <w:pPr>
        <w:pStyle w:val="ListParagraph"/>
        <w:numPr>
          <w:ilvl w:val="12"/>
          <w:numId w:val="1"/>
        </w:numPr>
        <w:spacing w:before="156" w:after="156" w:line="480" w:lineRule="auto"/>
        <w:ind w:firstLineChars="0"/>
        <w:rPr>
          <w:rFonts w:eastAsiaTheme="minorEastAsia"/>
        </w:rPr>
      </w:pPr>
      <w:r w:rsidRPr="00701F16">
        <w:rPr>
          <w:rFonts w:eastAsiaTheme="minorEastAsia"/>
        </w:rPr>
        <w:t xml:space="preserve">We </w:t>
      </w:r>
      <w:r>
        <w:rPr>
          <w:rFonts w:eastAsiaTheme="minorEastAsia"/>
        </w:rPr>
        <w:t>used</w:t>
      </w:r>
      <w:r w:rsidRPr="00701F16">
        <w:rPr>
          <w:rFonts w:eastAsiaTheme="minorEastAsia"/>
        </w:rPr>
        <w:t xml:space="preserve"> the parameter values in </w:t>
      </w:r>
      <w:r w:rsidRPr="00701F16">
        <w:rPr>
          <w:rFonts w:eastAsiaTheme="minorEastAsia"/>
        </w:rPr>
        <w:fldChar w:fldCharType="begin"/>
      </w:r>
      <w:r w:rsidRPr="00701F16">
        <w:rPr>
          <w:rFonts w:eastAsiaTheme="minorEastAsia"/>
        </w:rPr>
        <w:instrText xml:space="preserve"> REF _Ref430389381 \h  \* MERGEFORMAT </w:instrText>
      </w:r>
      <w:r w:rsidRPr="00701F16">
        <w:rPr>
          <w:rFonts w:eastAsiaTheme="minorEastAsia"/>
        </w:rPr>
      </w:r>
      <w:r w:rsidRPr="00701F16">
        <w:rPr>
          <w:rFonts w:eastAsiaTheme="minorEastAsia"/>
        </w:rPr>
        <w:fldChar w:fldCharType="separate"/>
      </w:r>
      <w:r w:rsidR="00290ADC" w:rsidRPr="00290ADC">
        <w:rPr>
          <w:rFonts w:eastAsiaTheme="minorEastAsia"/>
        </w:rPr>
        <w:t>Table 2</w:t>
      </w:r>
      <w:r w:rsidRPr="00701F16">
        <w:rPr>
          <w:rFonts w:eastAsiaTheme="minorEastAsia"/>
        </w:rPr>
        <w:fldChar w:fldCharType="end"/>
      </w:r>
      <w:r w:rsidRPr="00701F16">
        <w:rPr>
          <w:rFonts w:eastAsiaTheme="minorEastAsia"/>
        </w:rPr>
        <w:t xml:space="preserve"> to fit for the parameters in the demand function for</w:t>
      </w:r>
      <w:r>
        <w:rPr>
          <w:rFonts w:eastAsiaTheme="minorEastAsia"/>
        </w:rPr>
        <w:t xml:space="preserve"> the</w:t>
      </w:r>
      <w:r>
        <w:rPr>
          <w:rFonts w:eastAsiaTheme="minorEastAsia" w:hint="eastAsia"/>
        </w:rPr>
        <w:t xml:space="preserve"> </w:t>
      </w:r>
      <w:r>
        <w:rPr>
          <w:rFonts w:eastAsiaTheme="minorEastAsia"/>
        </w:rPr>
        <w:t xml:space="preserve">Conventional </w:t>
      </w:r>
      <w:r w:rsidRPr="00290ADC">
        <w:rPr>
          <w:kern w:val="0"/>
          <w:szCs w:val="24"/>
        </w:rPr>
        <w:t>passenger</w:t>
      </w:r>
      <w:r>
        <w:rPr>
          <w:rFonts w:eastAsiaTheme="minorEastAsia"/>
        </w:rPr>
        <w:t xml:space="preserve"> car</w:t>
      </w:r>
      <w:r w:rsidRPr="00701F16">
        <w:rPr>
          <w:rFonts w:eastAsiaTheme="minorEastAsia"/>
        </w:rPr>
        <w:t>. The demand can be</w:t>
      </w:r>
      <w:r w:rsidRPr="00701F16">
        <w:t xml:space="preserve"> </w:t>
      </w:r>
      <w:r w:rsidRPr="00701F16">
        <w:rPr>
          <w:rFonts w:eastAsiaTheme="minorEastAsia"/>
        </w:rPr>
        <w:t>expressed</w:t>
      </w:r>
      <w:r w:rsidRPr="00701F16">
        <w:t xml:space="preserve"> as</w:t>
      </w:r>
    </w:p>
    <w:p w:rsidR="00EC2640" w:rsidRPr="00DE3F63" w:rsidRDefault="00ED6E9D" w:rsidP="00EC2640">
      <w:pPr>
        <w:tabs>
          <w:tab w:val="right" w:pos="9356"/>
        </w:tabs>
        <w:spacing w:before="156" w:after="156"/>
        <w:rPr>
          <w:rFonts w:eastAsiaTheme="minorEastAsia" w:cstheme="minorBidi"/>
        </w:rPr>
      </w:pPr>
      <m:oMath>
        <m:sSub>
          <m:sSubPr>
            <m:ctrlPr>
              <w:rPr>
                <w:rFonts w:ascii="Cambria Math" w:hAnsi="Cambria Math"/>
                <w:i/>
              </w:rPr>
            </m:ctrlPr>
          </m:sSubPr>
          <m:e>
            <m:r>
              <w:rPr>
                <w:rFonts w:ascii="Cambria Math" w:hAnsi="Cambria Math"/>
              </w:rPr>
              <m:t>D</m:t>
            </m:r>
          </m:e>
          <m:sub>
            <m:r>
              <w:rPr>
                <w:rFonts w:ascii="Cambria Math" w:hAnsi="Cambria Math"/>
              </w:rPr>
              <m:t>CV</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s</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iCV</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EV100</m:t>
                    </m:r>
                  </m:sub>
                </m:sSub>
              </m:e>
            </m:d>
          </m:e>
        </m:nary>
      </m:oMath>
      <w:r w:rsidR="00EC2640">
        <w:rPr>
          <w:rFonts w:eastAsiaTheme="minorEastAsia"/>
        </w:rPr>
        <w:t xml:space="preserve"> </w:t>
      </w:r>
    </w:p>
    <w:p w:rsidR="00EC2640" w:rsidRPr="00701F16" w:rsidRDefault="00EC2640" w:rsidP="00EC2640">
      <w:pPr>
        <w:tabs>
          <w:tab w:val="right" w:pos="9356"/>
        </w:tabs>
        <w:spacing w:before="156" w:after="156"/>
      </w:pPr>
      <m:oMath>
        <m:r>
          <w:rPr>
            <w:rFonts w:ascii="Cambria Math" w:hAnsi="Cambria Math"/>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s</m:t>
                </m:r>
              </m:e>
              <m:sub>
                <m:r>
                  <w:rPr>
                    <w:rFonts w:ascii="Cambria Math" w:hAnsi="Cambria Math"/>
                  </w:rPr>
                  <m:t>i</m:t>
                </m:r>
              </m:sub>
            </m:sSub>
            <m:f>
              <m:fPr>
                <m:type m:val="lin"/>
                <m:ctrlPr>
                  <w:rPr>
                    <w:rFonts w:ascii="Cambria Math" w:hAnsi="Cambria Math"/>
                    <w:i/>
                  </w:rPr>
                </m:ctrlPr>
              </m:fPr>
              <m:num>
                <m:func>
                  <m:funcPr>
                    <m:ctrlPr>
                      <w:rPr>
                        <w:rFonts w:ascii="Cambria Math" w:hAnsi="Cambria Math"/>
                        <w:i/>
                      </w:rPr>
                    </m:ctrlPr>
                  </m:funcPr>
                  <m:fName>
                    <m:r>
                      <w:rPr>
                        <w:rFonts w:ascii="Cambria Math" w:hAnsi="Cambria Math"/>
                      </w:rPr>
                      <m:t>exp</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iCV</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CV</m:t>
                                </m:r>
                              </m:sub>
                            </m:sSub>
                            <m:ctrlPr>
                              <w:rPr>
                                <w:rFonts w:ascii="Cambria Math" w:hAnsi="Cambria Math"/>
                                <w:b/>
                                <w:i/>
                              </w:rPr>
                            </m:ctrlPr>
                          </m:e>
                        </m:d>
                      </m:e>
                    </m:d>
                  </m:e>
                </m:func>
              </m:num>
              <m:den>
                <m:d>
                  <m:dPr>
                    <m:begChr m:val="{"/>
                    <m:endChr m:val="}"/>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i</m:t>
                        </m:r>
                      </m:sub>
                    </m:sSub>
                    <m:r>
                      <w:rPr>
                        <w:rFonts w:ascii="Cambria Math" w:hAnsi="Cambria Math"/>
                      </w:rPr>
                      <m:t>+</m:t>
                    </m:r>
                    <m:func>
                      <m:funcPr>
                        <m:ctrlPr>
                          <w:rPr>
                            <w:rFonts w:ascii="Cambria Math" w:hAnsi="Cambria Math"/>
                            <w:i/>
                          </w:rPr>
                        </m:ctrlPr>
                      </m:funcPr>
                      <m:fName>
                        <m:r>
                          <w:rPr>
                            <w:rFonts w:ascii="Cambria Math" w:hAnsi="Cambria Math"/>
                          </w:rPr>
                          <m:t>exp</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EV100</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iEV100</m:t>
                                    </m:r>
                                  </m:sub>
                                </m:sSub>
                                <m:ctrlPr>
                                  <w:rPr>
                                    <w:rFonts w:ascii="Cambria Math" w:hAnsi="Cambria Math"/>
                                    <w:b/>
                                    <w:i/>
                                  </w:rPr>
                                </m:ctrlPr>
                              </m:e>
                            </m:d>
                          </m:e>
                        </m:d>
                      </m:e>
                    </m:func>
                  </m:e>
                </m:d>
              </m:den>
            </m:f>
          </m:e>
        </m:nary>
      </m:oMath>
      <w:r>
        <w:t>.</w:t>
      </w:r>
      <w:r w:rsidRPr="00701F16">
        <w:rPr>
          <w:color w:val="191919" w:themeColor="text1" w:themeTint="E6"/>
          <w:kern w:val="24"/>
        </w:rPr>
        <w:tab/>
      </w:r>
      <w:r w:rsidRPr="00701F16">
        <w:t>(</w:t>
      </w:r>
      <w:r w:rsidRPr="00701F16">
        <w:rPr>
          <w:rFonts w:eastAsiaTheme="minorEastAsia"/>
        </w:rPr>
        <w:t>17</w:t>
      </w:r>
      <w:r w:rsidRPr="00701F16">
        <w:t>)</w:t>
      </w:r>
    </w:p>
    <w:p w:rsidR="00EC2640" w:rsidRPr="00701F16" w:rsidRDefault="00EC2640" w:rsidP="00290ADC">
      <w:pPr>
        <w:pStyle w:val="ListParagraph"/>
        <w:numPr>
          <w:ilvl w:val="12"/>
          <w:numId w:val="1"/>
        </w:numPr>
        <w:spacing w:before="156" w:after="156" w:line="480" w:lineRule="auto"/>
        <w:ind w:firstLineChars="0"/>
        <w:rPr>
          <w:rFonts w:eastAsiaTheme="minorEastAsia"/>
          <w:szCs w:val="24"/>
        </w:rPr>
      </w:pPr>
      <w:r>
        <w:rPr>
          <w:szCs w:val="24"/>
        </w:rPr>
        <w:t>H</w:t>
      </w:r>
      <w:r w:rsidRPr="00701F16">
        <w:rPr>
          <w:szCs w:val="24"/>
        </w:rPr>
        <w:t>ere</w:t>
      </w:r>
      <w:r>
        <w:rPr>
          <w:szCs w:val="24"/>
        </w:rPr>
        <w:t>,</w:t>
      </w:r>
      <w:r w:rsidRPr="00701F16">
        <w:rPr>
          <w:szCs w:val="24"/>
        </w:rPr>
        <w:t xml:space="preserve"> </w:t>
      </w:r>
      <m:oMath>
        <m:sSub>
          <m:sSubPr>
            <m:ctrlPr>
              <w:rPr>
                <w:rFonts w:ascii="Cambria Math" w:hAnsi="Cambria Math"/>
                <w:i/>
                <w:szCs w:val="24"/>
              </w:rPr>
            </m:ctrlPr>
          </m:sSubPr>
          <m:e>
            <m:r>
              <w:rPr>
                <w:rFonts w:ascii="Cambria Math" w:hAnsi="Cambria Math"/>
                <w:szCs w:val="24"/>
              </w:rPr>
              <m:t>D</m:t>
            </m:r>
          </m:e>
          <m:sub>
            <m:r>
              <w:rPr>
                <w:rFonts w:ascii="Cambria Math" w:hAnsi="Cambria Math"/>
                <w:szCs w:val="24"/>
              </w:rPr>
              <m:t>CV</m:t>
            </m:r>
          </m:sub>
        </m:sSub>
      </m:oMath>
      <w:r w:rsidRPr="00701F16">
        <w:rPr>
          <w:szCs w:val="24"/>
        </w:rPr>
        <w:t xml:space="preserve"> is the demand for </w:t>
      </w:r>
      <w:r>
        <w:rPr>
          <w:rFonts w:eastAsiaTheme="minorEastAsia" w:hint="eastAsia"/>
          <w:szCs w:val="24"/>
        </w:rPr>
        <w:t xml:space="preserve">the selected </w:t>
      </w:r>
      <w:r w:rsidRPr="00701F16">
        <w:rPr>
          <w:szCs w:val="24"/>
        </w:rPr>
        <w:t xml:space="preserve">conventional </w:t>
      </w:r>
      <w:r>
        <w:rPr>
          <w:rFonts w:eastAsiaTheme="minorEastAsia" w:hint="eastAsia"/>
          <w:szCs w:val="24"/>
        </w:rPr>
        <w:t>gasoline powered passenger</w:t>
      </w:r>
      <w:r w:rsidRPr="00701F16">
        <w:rPr>
          <w:szCs w:val="24"/>
        </w:rPr>
        <w:t xml:space="preserve"> cars in the </w:t>
      </w:r>
      <w:r>
        <w:rPr>
          <w:szCs w:val="24"/>
        </w:rPr>
        <w:t>California automotive market,</w:t>
      </w:r>
      <w:r>
        <w:rPr>
          <w:rFonts w:eastAsiaTheme="minorEastAsia" w:hint="eastAsia"/>
          <w:szCs w:val="24"/>
        </w:rPr>
        <w:t xml:space="preserve"> which is measure by the product of the total demand derived from the </w:t>
      </w:r>
      <w:r w:rsidRPr="00701F16">
        <w:rPr>
          <w:szCs w:val="24"/>
        </w:rPr>
        <w:t>MA</w:t>
      </w:r>
      <w:r w:rsidRPr="00701F16">
        <w:rPr>
          <w:szCs w:val="24"/>
          <w:vertAlign w:val="superscript"/>
        </w:rPr>
        <w:t>3</w:t>
      </w:r>
      <w:r w:rsidRPr="00701F16">
        <w:rPr>
          <w:szCs w:val="24"/>
        </w:rPr>
        <w:t>T</w:t>
      </w:r>
      <w:r>
        <w:rPr>
          <w:rFonts w:eastAsiaTheme="minorEastAsia" w:hint="eastAsia"/>
          <w:szCs w:val="24"/>
        </w:rPr>
        <w:t xml:space="preserve"> model and the corresponding market share </w:t>
      </w:r>
      <w:r w:rsidRPr="00701F16">
        <w:rPr>
          <w:szCs w:val="24"/>
        </w:rPr>
        <w:fldChar w:fldCharType="begin"/>
      </w:r>
      <w:r>
        <w:rPr>
          <w:szCs w:val="24"/>
        </w:rPr>
        <w:instrText xml:space="preserve"> ADDIN EN.CITE &lt;EndNote&gt;&lt;Cite&gt;&lt;Author&gt;Good Car Bad Car&lt;/Author&gt;&lt;Year&gt;2014&lt;/Year&gt;&lt;RecNum&gt;11212&lt;/RecNum&gt;&lt;DisplayText&gt;&lt;style font="Times New Roman" size="12"&gt;(Good Car Bad Car 2014)&lt;/style&gt;&lt;/DisplayText&gt;&lt;record&gt;&lt;rec-number&gt;11212&lt;/rec-number&gt;&lt;foreign-keys&gt;&lt;key app="EN" db-id="2txd5z0awtf09kertsnvfpf35rw05dw599af"&gt;11212&lt;/key&gt;&lt;/foreign-keys&gt;&lt;ref-type name="Dataset"&gt;59&lt;/ref-type&gt;&lt;contributors&gt;&lt;authors&gt;&lt;author&gt;Good Car Bad Car,&lt;/author&gt;&lt;/authors&gt;&lt;/contributors&gt;&lt;titles&gt;&lt;title&gt;Sales Stats &lt;/title&gt;&lt;/titles&gt;&lt;dates&gt;&lt;year&gt;2014&lt;/year&gt;&lt;/dates&gt;&lt;urls&gt;&lt;related-urls&gt;&lt;url&gt;http://www.goodcarbadcar.net/p/sales-stats.html&lt;/url&gt;&lt;/related-urls&gt;&lt;/urls&gt;&lt;/record&gt;&lt;/Cite&gt;&lt;/EndNote&gt;</w:instrText>
      </w:r>
      <w:r w:rsidRPr="00701F16">
        <w:rPr>
          <w:szCs w:val="24"/>
        </w:rPr>
        <w:fldChar w:fldCharType="separate"/>
      </w:r>
      <w:r>
        <w:rPr>
          <w:noProof/>
          <w:szCs w:val="24"/>
        </w:rPr>
        <w:t>(</w:t>
      </w:r>
      <w:hyperlink w:anchor="_ENREF_40" w:tooltip="Good Car Bad Car, 2014 #11212" w:history="1">
        <w:r w:rsidR="00166FE8">
          <w:rPr>
            <w:noProof/>
            <w:szCs w:val="24"/>
          </w:rPr>
          <w:t>Good Car Bad Car 2014</w:t>
        </w:r>
      </w:hyperlink>
      <w:r>
        <w:rPr>
          <w:noProof/>
          <w:szCs w:val="24"/>
        </w:rPr>
        <w:t>)</w:t>
      </w:r>
      <w:r w:rsidRPr="00701F16">
        <w:rPr>
          <w:szCs w:val="24"/>
        </w:rPr>
        <w:fldChar w:fldCharType="end"/>
      </w:r>
      <w:r>
        <w:rPr>
          <w:rFonts w:eastAsiaTheme="minorEastAsia" w:hint="eastAsia"/>
          <w:szCs w:val="24"/>
        </w:rPr>
        <w:t>. Because EV100 model is almost the same size and configuration with Nissan Versa, for practical</w:t>
      </w:r>
      <w:r w:rsidRPr="00701F16">
        <w:rPr>
          <w:rFonts w:eastAsiaTheme="minorEastAsia"/>
          <w:szCs w:val="24"/>
        </w:rPr>
        <w:t xml:space="preserve"> </w:t>
      </w:r>
      <w:r>
        <w:rPr>
          <w:rFonts w:eastAsiaTheme="minorEastAsia" w:hint="eastAsia"/>
          <w:szCs w:val="24"/>
        </w:rPr>
        <w:t xml:space="preserve">purposes, we used the market share data of Nissan Versa as a representative case study. </w:t>
      </w:r>
      <m:oMath>
        <m:sSub>
          <m:sSubPr>
            <m:ctrlPr>
              <w:rPr>
                <w:rFonts w:ascii="Cambria Math" w:hAnsi="Cambria Math"/>
                <w:i/>
                <w:szCs w:val="24"/>
              </w:rPr>
            </m:ctrlPr>
          </m:sSubPr>
          <m:e>
            <m:r>
              <w:rPr>
                <w:rFonts w:ascii="Cambria Math" w:hAnsi="Cambria Math"/>
                <w:szCs w:val="24"/>
              </w:rPr>
              <m:t>U</m:t>
            </m:r>
          </m:e>
          <m:sub>
            <m:r>
              <w:rPr>
                <w:rFonts w:ascii="Cambria Math" w:hAnsi="Cambria Math"/>
                <w:szCs w:val="24"/>
              </w:rPr>
              <m:t>iCV</m:t>
            </m:r>
          </m:sub>
        </m:sSub>
      </m:oMath>
      <w:r w:rsidRPr="00701F16">
        <w:rPr>
          <w:rFonts w:eastAsiaTheme="minorEastAsia"/>
          <w:szCs w:val="24"/>
        </w:rPr>
        <w:t xml:space="preserve"> reflects the willingness</w:t>
      </w:r>
      <w:r>
        <w:rPr>
          <w:rFonts w:eastAsiaTheme="minorEastAsia" w:hint="eastAsia"/>
          <w:szCs w:val="24"/>
        </w:rPr>
        <w:t>-</w:t>
      </w:r>
      <w:r w:rsidRPr="00701F16">
        <w:rPr>
          <w:rFonts w:eastAsiaTheme="minorEastAsia"/>
          <w:szCs w:val="24"/>
        </w:rPr>
        <w:t>to</w:t>
      </w:r>
      <w:r>
        <w:rPr>
          <w:rFonts w:eastAsiaTheme="minorEastAsia" w:hint="eastAsia"/>
          <w:szCs w:val="24"/>
        </w:rPr>
        <w:t>-</w:t>
      </w:r>
      <w:r w:rsidRPr="00701F16">
        <w:rPr>
          <w:rFonts w:eastAsiaTheme="minorEastAsia"/>
          <w:szCs w:val="24"/>
        </w:rPr>
        <w:t xml:space="preserve">pay </w:t>
      </w:r>
      <w:r>
        <w:rPr>
          <w:rFonts w:eastAsiaTheme="minorEastAsia" w:hint="eastAsia"/>
          <w:szCs w:val="24"/>
        </w:rPr>
        <w:t>for</w:t>
      </w:r>
      <w:r w:rsidRPr="00701F16">
        <w:rPr>
          <w:rFonts w:eastAsiaTheme="minorEastAsia"/>
          <w:szCs w:val="24"/>
        </w:rPr>
        <w:t xml:space="preserve"> </w:t>
      </w:r>
      <w:r>
        <w:rPr>
          <w:rFonts w:eastAsiaTheme="minorEastAsia" w:hint="eastAsia"/>
          <w:szCs w:val="24"/>
        </w:rPr>
        <w:t xml:space="preserve">the selected </w:t>
      </w:r>
      <w:r w:rsidRPr="00701F16">
        <w:rPr>
          <w:szCs w:val="24"/>
        </w:rPr>
        <w:t>conventional ICE cars</w:t>
      </w:r>
      <w:r>
        <w:rPr>
          <w:rFonts w:eastAsiaTheme="minorEastAsia" w:hint="eastAsia"/>
          <w:szCs w:val="24"/>
        </w:rPr>
        <w:t xml:space="preserve"> </w:t>
      </w:r>
      <w:r w:rsidRPr="00701F16">
        <w:rPr>
          <w:rFonts w:eastAsiaTheme="minorEastAsia"/>
          <w:szCs w:val="24"/>
        </w:rPr>
        <w:t xml:space="preserve">a by customer segment </w:t>
      </w:r>
      <m:oMath>
        <m:r>
          <w:rPr>
            <w:rFonts w:ascii="Cambria Math" w:eastAsiaTheme="minorEastAsia" w:hAnsi="Cambria Math"/>
            <w:szCs w:val="24"/>
          </w:rPr>
          <m:t>i</m:t>
        </m:r>
      </m:oMath>
      <w:r w:rsidRPr="00701F16">
        <w:rPr>
          <w:szCs w:val="24"/>
        </w:rPr>
        <w:t xml:space="preserve">. The price </w:t>
      </w:r>
      <w:r w:rsidRPr="00701F16">
        <w:rPr>
          <w:rFonts w:eastAsiaTheme="minorEastAsia"/>
          <w:szCs w:val="24"/>
        </w:rPr>
        <w:t>of</w:t>
      </w:r>
      <w:r>
        <w:rPr>
          <w:rFonts w:eastAsiaTheme="minorEastAsia"/>
          <w:szCs w:val="24"/>
        </w:rPr>
        <w:t xml:space="preserve"> the</w:t>
      </w:r>
      <w:r w:rsidRPr="00701F16">
        <w:rPr>
          <w:szCs w:val="24"/>
        </w:rPr>
        <w:t xml:space="preserve"> </w:t>
      </w:r>
      <w:r>
        <w:rPr>
          <w:rFonts w:eastAsiaTheme="minorEastAsia" w:hint="eastAsia"/>
          <w:szCs w:val="24"/>
        </w:rPr>
        <w:t xml:space="preserve">selected </w:t>
      </w:r>
      <w:r w:rsidRPr="00701F16">
        <w:rPr>
          <w:szCs w:val="24"/>
        </w:rPr>
        <w:t xml:space="preserve">conventional ICE cars, </w:t>
      </w:r>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CV</m:t>
            </m:r>
          </m:sub>
        </m:sSub>
      </m:oMath>
      <w:r w:rsidRPr="00701F16">
        <w:rPr>
          <w:szCs w:val="24"/>
        </w:rPr>
        <w:t xml:space="preserve">, is </w:t>
      </w:r>
      <w:r w:rsidRPr="00701F16">
        <w:rPr>
          <w:rFonts w:eastAsiaTheme="minorEastAsia"/>
          <w:szCs w:val="24"/>
        </w:rPr>
        <w:t>given by</w:t>
      </w:r>
      <w:r w:rsidRPr="00701F16">
        <w:rPr>
          <w:szCs w:val="24"/>
        </w:rPr>
        <w:t xml:space="preserve"> the MA</w:t>
      </w:r>
      <w:r w:rsidRPr="00701F16">
        <w:rPr>
          <w:szCs w:val="24"/>
          <w:vertAlign w:val="superscript"/>
        </w:rPr>
        <w:t>3</w:t>
      </w:r>
      <w:r w:rsidRPr="00701F16">
        <w:rPr>
          <w:szCs w:val="24"/>
        </w:rPr>
        <w:t>T database.</w:t>
      </w:r>
      <w:r w:rsidRPr="00701F16">
        <w:rPr>
          <w:rFonts w:eastAsiaTheme="minorEastAsia"/>
          <w:szCs w:val="24"/>
        </w:rPr>
        <w:t xml:space="preserve"> </w:t>
      </w:r>
      <w:r w:rsidRPr="00701F16">
        <w:rPr>
          <w:szCs w:val="24"/>
        </w:rPr>
        <w:t>The regressed values of the parameters in equation (</w:t>
      </w:r>
      <w:r>
        <w:rPr>
          <w:rFonts w:eastAsiaTheme="minorEastAsia" w:hint="eastAsia"/>
          <w:szCs w:val="24"/>
        </w:rPr>
        <w:t>17</w:t>
      </w:r>
      <w:r w:rsidRPr="00701F16">
        <w:rPr>
          <w:szCs w:val="24"/>
        </w:rPr>
        <w:t xml:space="preserve">) are listed in </w:t>
      </w:r>
      <w:r w:rsidRPr="00701F16">
        <w:rPr>
          <w:szCs w:val="24"/>
        </w:rPr>
        <w:fldChar w:fldCharType="begin"/>
      </w:r>
      <w:r w:rsidRPr="00701F16">
        <w:rPr>
          <w:szCs w:val="24"/>
        </w:rPr>
        <w:instrText xml:space="preserve"> REF _Ref430477204 \h  \* MERGEFORMAT </w:instrText>
      </w:r>
      <w:r w:rsidRPr="00701F16">
        <w:rPr>
          <w:szCs w:val="24"/>
        </w:rPr>
      </w:r>
      <w:r w:rsidRPr="00701F16">
        <w:rPr>
          <w:szCs w:val="24"/>
        </w:rPr>
        <w:fldChar w:fldCharType="separate"/>
      </w:r>
      <w:r w:rsidR="00290ADC" w:rsidRPr="00290ADC">
        <w:rPr>
          <w:szCs w:val="24"/>
        </w:rPr>
        <w:t>Table 3</w:t>
      </w:r>
      <w:r w:rsidRPr="00701F16">
        <w:rPr>
          <w:szCs w:val="24"/>
        </w:rPr>
        <w:fldChar w:fldCharType="end"/>
      </w:r>
      <w:r w:rsidRPr="00701F16">
        <w:rPr>
          <w:szCs w:val="24"/>
        </w:rPr>
        <w:t>.</w:t>
      </w:r>
    </w:p>
    <w:p w:rsidR="005A0B6E" w:rsidRPr="00EC2640" w:rsidRDefault="005A0B6E" w:rsidP="00EC2640">
      <w:pPr>
        <w:pStyle w:val="ListParagraph"/>
        <w:numPr>
          <w:ilvl w:val="12"/>
          <w:numId w:val="1"/>
        </w:numPr>
        <w:spacing w:before="156" w:after="156" w:line="480" w:lineRule="auto"/>
        <w:ind w:firstLineChars="0"/>
      </w:pPr>
    </w:p>
    <w:p w:rsidR="00EC2640" w:rsidRPr="00EC2640" w:rsidRDefault="00EC2640" w:rsidP="00EC2640">
      <w:pPr>
        <w:pStyle w:val="ListParagraph"/>
        <w:numPr>
          <w:ilvl w:val="12"/>
          <w:numId w:val="1"/>
        </w:numPr>
        <w:spacing w:before="156" w:after="156" w:line="480" w:lineRule="auto"/>
        <w:ind w:firstLineChars="0"/>
      </w:pPr>
    </w:p>
    <w:p w:rsidR="005A0B6E" w:rsidRPr="00701F16" w:rsidRDefault="005A0B6E" w:rsidP="005A0B6E">
      <w:pPr>
        <w:pStyle w:val="Caption"/>
        <w:rPr>
          <w:rFonts w:eastAsiaTheme="minorEastAsia"/>
        </w:rPr>
      </w:pPr>
      <w:bookmarkStart w:id="68" w:name="_Ref430477204"/>
      <w:bookmarkStart w:id="69" w:name="_Toc467103566"/>
      <w:r w:rsidRPr="00701F16">
        <w:t xml:space="preserve">Table </w:t>
      </w:r>
      <w:r w:rsidR="00ED6E9D">
        <w:fldChar w:fldCharType="begin"/>
      </w:r>
      <w:r w:rsidR="00ED6E9D">
        <w:instrText xml:space="preserve"> SEQ Table \* ARABIC </w:instrText>
      </w:r>
      <w:r w:rsidR="00ED6E9D">
        <w:fldChar w:fldCharType="separate"/>
      </w:r>
      <w:r w:rsidR="00290ADC">
        <w:rPr>
          <w:noProof/>
        </w:rPr>
        <w:t>3</w:t>
      </w:r>
      <w:r w:rsidR="00ED6E9D">
        <w:rPr>
          <w:noProof/>
        </w:rPr>
        <w:fldChar w:fldCharType="end"/>
      </w:r>
      <w:bookmarkEnd w:id="68"/>
      <w:r w:rsidRPr="00701F16">
        <w:t xml:space="preserve"> Regressed parameter values for </w:t>
      </w:r>
      <w:r>
        <w:rPr>
          <w:rFonts w:eastAsiaTheme="minorEastAsia" w:hint="eastAsia"/>
        </w:rPr>
        <w:t>the c</w:t>
      </w:r>
      <w:r>
        <w:rPr>
          <w:rFonts w:eastAsiaTheme="minorEastAsia"/>
        </w:rPr>
        <w:t>onventional passenger car</w:t>
      </w:r>
      <w:r w:rsidRPr="00701F16">
        <w:rPr>
          <w:rFonts w:eastAsiaTheme="minorEastAsia"/>
        </w:rPr>
        <w:t>.</w:t>
      </w:r>
      <w:bookmarkEnd w:id="69"/>
    </w:p>
    <w:tbl>
      <w:tblPr>
        <w:tblStyle w:val="TableGrid1"/>
        <w:tblW w:w="0" w:type="auto"/>
        <w:jc w:val="center"/>
        <w:tblLook w:val="04A0" w:firstRow="1" w:lastRow="0" w:firstColumn="1" w:lastColumn="0" w:noHBand="0" w:noVBand="1"/>
      </w:tblPr>
      <w:tblGrid>
        <w:gridCol w:w="1149"/>
        <w:gridCol w:w="2211"/>
        <w:gridCol w:w="2211"/>
        <w:gridCol w:w="2211"/>
      </w:tblGrid>
      <w:tr w:rsidR="005A0B6E" w:rsidRPr="00701F16" w:rsidTr="00290ADC">
        <w:trPr>
          <w:trHeight w:val="341"/>
          <w:jc w:val="center"/>
        </w:trPr>
        <w:tc>
          <w:tcPr>
            <w:tcW w:w="0" w:type="auto"/>
            <w:tcBorders>
              <w:top w:val="single" w:sz="6" w:space="0" w:color="auto"/>
              <w:left w:val="nil"/>
              <w:bottom w:val="single" w:sz="6" w:space="0" w:color="auto"/>
              <w:right w:val="nil"/>
            </w:tcBorders>
            <w:vAlign w:val="bottom"/>
          </w:tcPr>
          <w:p w:rsidR="005A0B6E" w:rsidRPr="00701F16" w:rsidRDefault="005A0B6E" w:rsidP="00290ADC">
            <w:pPr>
              <w:numPr>
                <w:ilvl w:val="12"/>
                <w:numId w:val="0"/>
              </w:numPr>
              <w:spacing w:before="156" w:after="156"/>
              <w:jc w:val="right"/>
              <w:rPr>
                <w:sz w:val="21"/>
              </w:rPr>
            </w:pPr>
            <w:r w:rsidRPr="00701F16">
              <w:rPr>
                <w:sz w:val="21"/>
              </w:rPr>
              <w:t>Parameters</w:t>
            </w:r>
          </w:p>
        </w:tc>
        <w:tc>
          <w:tcPr>
            <w:tcW w:w="2211" w:type="dxa"/>
            <w:tcBorders>
              <w:top w:val="single" w:sz="6" w:space="0" w:color="auto"/>
              <w:left w:val="nil"/>
              <w:bottom w:val="single" w:sz="6" w:space="0" w:color="auto"/>
              <w:right w:val="nil"/>
            </w:tcBorders>
            <w:vAlign w:val="center"/>
          </w:tcPr>
          <w:p w:rsidR="005A0B6E" w:rsidRPr="00701F16" w:rsidRDefault="005A0B6E" w:rsidP="00290ADC">
            <w:pPr>
              <w:numPr>
                <w:ilvl w:val="12"/>
                <w:numId w:val="0"/>
              </w:numPr>
              <w:spacing w:before="156" w:after="156"/>
              <w:jc w:val="right"/>
              <w:rPr>
                <w:sz w:val="21"/>
              </w:rPr>
            </w:pPr>
            <w:r w:rsidRPr="00701F16">
              <w:rPr>
                <w:sz w:val="21"/>
              </w:rPr>
              <w:t>Value</w:t>
            </w:r>
          </w:p>
        </w:tc>
        <w:tc>
          <w:tcPr>
            <w:tcW w:w="2211" w:type="dxa"/>
            <w:tcBorders>
              <w:top w:val="single" w:sz="6" w:space="0" w:color="auto"/>
              <w:left w:val="nil"/>
              <w:bottom w:val="single" w:sz="6" w:space="0" w:color="auto"/>
              <w:right w:val="nil"/>
            </w:tcBorders>
            <w:vAlign w:val="center"/>
          </w:tcPr>
          <w:p w:rsidR="005A0B6E" w:rsidRPr="00701F16" w:rsidRDefault="005A0B6E" w:rsidP="00290ADC">
            <w:pPr>
              <w:wordWrap w:val="0"/>
              <w:spacing w:before="156" w:after="156"/>
              <w:ind w:rightChars="-15" w:right="-36"/>
              <w:jc w:val="right"/>
              <w:rPr>
                <w:color w:val="000000"/>
                <w:sz w:val="21"/>
              </w:rPr>
            </w:pPr>
            <w:r w:rsidRPr="00701F16">
              <w:rPr>
                <w:color w:val="000000"/>
                <w:sz w:val="21"/>
              </w:rPr>
              <w:t>Goodness of fit</w:t>
            </w:r>
          </w:p>
        </w:tc>
        <w:tc>
          <w:tcPr>
            <w:tcW w:w="2211" w:type="dxa"/>
            <w:tcBorders>
              <w:top w:val="single" w:sz="6" w:space="0" w:color="auto"/>
              <w:left w:val="nil"/>
              <w:bottom w:val="single" w:sz="6" w:space="0" w:color="auto"/>
              <w:right w:val="nil"/>
            </w:tcBorders>
            <w:vAlign w:val="center"/>
          </w:tcPr>
          <w:p w:rsidR="005A0B6E" w:rsidRPr="00701F16" w:rsidRDefault="005A0B6E" w:rsidP="00290ADC">
            <w:pPr>
              <w:spacing w:before="156" w:after="156"/>
              <w:jc w:val="right"/>
              <w:rPr>
                <w:color w:val="000000"/>
                <w:sz w:val="21"/>
              </w:rPr>
            </w:pPr>
          </w:p>
        </w:tc>
      </w:tr>
      <w:tr w:rsidR="005A0B6E" w:rsidRPr="00701F16" w:rsidTr="00290ADC">
        <w:trPr>
          <w:jc w:val="center"/>
        </w:trPr>
        <w:tc>
          <w:tcPr>
            <w:tcW w:w="0" w:type="auto"/>
            <w:tcBorders>
              <w:top w:val="single" w:sz="6" w:space="0" w:color="auto"/>
              <w:left w:val="nil"/>
              <w:bottom w:val="nil"/>
              <w:right w:val="nil"/>
            </w:tcBorders>
            <w:vAlign w:val="bottom"/>
          </w:tcPr>
          <w:p w:rsidR="005A0B6E" w:rsidRPr="00701F16" w:rsidRDefault="00ED6E9D" w:rsidP="00290ADC">
            <w:pPr>
              <w:spacing w:before="156" w:after="156"/>
              <w:ind w:rightChars="-15" w:right="-36"/>
              <w:jc w:val="right"/>
              <w:rPr>
                <w:i/>
                <w:sz w:val="21"/>
              </w:rPr>
            </w:pPr>
            <m:oMathPara>
              <m:oMathParaPr>
                <m:jc m:val="right"/>
              </m:oMathParaPr>
              <m:oMath>
                <m:sSub>
                  <m:sSubPr>
                    <m:ctrlPr>
                      <w:rPr>
                        <w:rFonts w:ascii="Cambria Math" w:hAnsi="Cambria Math"/>
                        <w:i/>
                        <w:sz w:val="21"/>
                      </w:rPr>
                    </m:ctrlPr>
                  </m:sSubPr>
                  <m:e>
                    <m:r>
                      <w:rPr>
                        <w:rFonts w:ascii="Cambria Math" w:hAnsi="Cambria Math"/>
                        <w:sz w:val="21"/>
                      </w:rPr>
                      <m:t>U</m:t>
                    </m:r>
                  </m:e>
                  <m:sub>
                    <m:r>
                      <w:rPr>
                        <w:rFonts w:ascii="Cambria Math" w:hAnsi="Cambria Math"/>
                        <w:sz w:val="21"/>
                      </w:rPr>
                      <m:t>1CV</m:t>
                    </m:r>
                  </m:sub>
                </m:sSub>
              </m:oMath>
            </m:oMathPara>
          </w:p>
        </w:tc>
        <w:tc>
          <w:tcPr>
            <w:tcW w:w="2211" w:type="dxa"/>
            <w:tcBorders>
              <w:top w:val="single" w:sz="6" w:space="0" w:color="auto"/>
              <w:left w:val="nil"/>
              <w:bottom w:val="nil"/>
              <w:right w:val="nil"/>
            </w:tcBorders>
            <w:vAlign w:val="bottom"/>
          </w:tcPr>
          <w:p w:rsidR="005A0B6E" w:rsidRPr="00701F16" w:rsidRDefault="005A0B6E" w:rsidP="00290ADC">
            <w:pPr>
              <w:spacing w:before="156" w:after="156"/>
              <w:jc w:val="right"/>
              <w:rPr>
                <w:color w:val="000000"/>
                <w:sz w:val="21"/>
              </w:rPr>
            </w:pPr>
            <w:r w:rsidRPr="00701F16">
              <w:rPr>
                <w:color w:val="000000"/>
                <w:sz w:val="21"/>
              </w:rPr>
              <w:t>$18,520</w:t>
            </w:r>
          </w:p>
        </w:tc>
        <w:tc>
          <w:tcPr>
            <w:tcW w:w="2211" w:type="dxa"/>
            <w:tcBorders>
              <w:top w:val="single" w:sz="6" w:space="0" w:color="auto"/>
              <w:left w:val="nil"/>
              <w:bottom w:val="nil"/>
              <w:right w:val="nil"/>
            </w:tcBorders>
          </w:tcPr>
          <w:p w:rsidR="005A0B6E" w:rsidRPr="00701F16" w:rsidRDefault="005A0B6E" w:rsidP="00290ADC">
            <w:pPr>
              <w:spacing w:before="156" w:after="156"/>
              <w:ind w:rightChars="-15" w:right="-36"/>
              <w:jc w:val="right"/>
              <w:rPr>
                <w:color w:val="000000"/>
                <w:sz w:val="21"/>
              </w:rPr>
            </w:pPr>
            <w:r w:rsidRPr="00701F16">
              <w:rPr>
                <w:color w:val="000000"/>
                <w:sz w:val="21"/>
              </w:rPr>
              <w:t>SSE</w:t>
            </w:r>
          </w:p>
        </w:tc>
        <w:tc>
          <w:tcPr>
            <w:tcW w:w="2211" w:type="dxa"/>
            <w:tcBorders>
              <w:top w:val="single" w:sz="6" w:space="0" w:color="auto"/>
              <w:left w:val="nil"/>
              <w:bottom w:val="nil"/>
              <w:right w:val="nil"/>
            </w:tcBorders>
          </w:tcPr>
          <w:p w:rsidR="005A0B6E" w:rsidRPr="00701F16" w:rsidRDefault="005A0B6E" w:rsidP="00290ADC">
            <w:pPr>
              <w:spacing w:before="156" w:after="156"/>
              <w:jc w:val="right"/>
              <w:rPr>
                <w:color w:val="000000"/>
                <w:sz w:val="21"/>
              </w:rPr>
            </w:pPr>
            <w:r w:rsidRPr="00701F16">
              <w:rPr>
                <w:color w:val="000000"/>
                <w:sz w:val="21"/>
              </w:rPr>
              <w:t>3.998e-07</w:t>
            </w:r>
          </w:p>
        </w:tc>
      </w:tr>
      <w:tr w:rsidR="005A0B6E" w:rsidRPr="00701F16" w:rsidTr="00290ADC">
        <w:trPr>
          <w:jc w:val="center"/>
        </w:trPr>
        <w:tc>
          <w:tcPr>
            <w:tcW w:w="0" w:type="auto"/>
            <w:tcBorders>
              <w:top w:val="nil"/>
              <w:left w:val="nil"/>
              <w:bottom w:val="nil"/>
              <w:right w:val="nil"/>
            </w:tcBorders>
            <w:vAlign w:val="bottom"/>
          </w:tcPr>
          <w:p w:rsidR="005A0B6E" w:rsidRPr="00701F16" w:rsidRDefault="00ED6E9D" w:rsidP="00290ADC">
            <w:pPr>
              <w:spacing w:before="156" w:after="156"/>
              <w:ind w:rightChars="-15" w:right="-36"/>
              <w:jc w:val="right"/>
              <w:rPr>
                <w:i/>
                <w:sz w:val="21"/>
              </w:rPr>
            </w:pPr>
            <m:oMathPara>
              <m:oMathParaPr>
                <m:jc m:val="right"/>
              </m:oMathParaPr>
              <m:oMath>
                <m:sSub>
                  <m:sSubPr>
                    <m:ctrlPr>
                      <w:rPr>
                        <w:rFonts w:ascii="Cambria Math" w:hAnsi="Cambria Math"/>
                        <w:i/>
                        <w:sz w:val="21"/>
                      </w:rPr>
                    </m:ctrlPr>
                  </m:sSubPr>
                  <m:e>
                    <m:r>
                      <w:rPr>
                        <w:rFonts w:ascii="Cambria Math" w:hAnsi="Cambria Math"/>
                        <w:sz w:val="21"/>
                      </w:rPr>
                      <m:t>U</m:t>
                    </m:r>
                  </m:e>
                  <m:sub>
                    <m:r>
                      <w:rPr>
                        <w:rFonts w:ascii="Cambria Math" w:hAnsi="Cambria Math"/>
                        <w:sz w:val="21"/>
                      </w:rPr>
                      <m:t>2CV</m:t>
                    </m:r>
                  </m:sub>
                </m:sSub>
              </m:oMath>
            </m:oMathPara>
          </w:p>
        </w:tc>
        <w:tc>
          <w:tcPr>
            <w:tcW w:w="2211" w:type="dxa"/>
            <w:tcBorders>
              <w:top w:val="nil"/>
              <w:left w:val="nil"/>
              <w:bottom w:val="nil"/>
              <w:right w:val="nil"/>
            </w:tcBorders>
            <w:vAlign w:val="bottom"/>
          </w:tcPr>
          <w:p w:rsidR="005A0B6E" w:rsidRPr="00701F16" w:rsidRDefault="005A0B6E" w:rsidP="00290ADC">
            <w:pPr>
              <w:spacing w:before="156" w:after="156"/>
              <w:jc w:val="right"/>
              <w:rPr>
                <w:color w:val="000000"/>
                <w:sz w:val="21"/>
              </w:rPr>
            </w:pPr>
            <w:r w:rsidRPr="00701F16">
              <w:rPr>
                <w:color w:val="000000"/>
                <w:sz w:val="21"/>
              </w:rPr>
              <w:t>$16,490</w:t>
            </w:r>
          </w:p>
        </w:tc>
        <w:tc>
          <w:tcPr>
            <w:tcW w:w="2211" w:type="dxa"/>
            <w:tcBorders>
              <w:top w:val="nil"/>
              <w:left w:val="nil"/>
              <w:bottom w:val="nil"/>
              <w:right w:val="nil"/>
            </w:tcBorders>
          </w:tcPr>
          <w:p w:rsidR="005A0B6E" w:rsidRPr="00701F16" w:rsidRDefault="005A0B6E" w:rsidP="00290ADC">
            <w:pPr>
              <w:spacing w:before="156" w:after="156"/>
              <w:ind w:rightChars="-15" w:right="-36"/>
              <w:jc w:val="right"/>
              <w:rPr>
                <w:color w:val="000000"/>
                <w:sz w:val="21"/>
              </w:rPr>
            </w:pPr>
            <w:r w:rsidRPr="00701F16">
              <w:rPr>
                <w:color w:val="000000"/>
                <w:sz w:val="21"/>
              </w:rPr>
              <w:t>R-square</w:t>
            </w:r>
          </w:p>
        </w:tc>
        <w:tc>
          <w:tcPr>
            <w:tcW w:w="2211" w:type="dxa"/>
            <w:tcBorders>
              <w:top w:val="nil"/>
              <w:left w:val="nil"/>
              <w:bottom w:val="nil"/>
              <w:right w:val="nil"/>
            </w:tcBorders>
          </w:tcPr>
          <w:p w:rsidR="005A0B6E" w:rsidRPr="00701F16" w:rsidRDefault="005A0B6E" w:rsidP="00290ADC">
            <w:pPr>
              <w:spacing w:before="156" w:after="156"/>
              <w:jc w:val="right"/>
              <w:rPr>
                <w:color w:val="000000"/>
                <w:sz w:val="21"/>
              </w:rPr>
            </w:pPr>
            <w:r w:rsidRPr="00701F16">
              <w:rPr>
                <w:color w:val="000000"/>
                <w:sz w:val="21"/>
              </w:rPr>
              <w:t>0.998</w:t>
            </w:r>
          </w:p>
        </w:tc>
      </w:tr>
      <w:tr w:rsidR="005A0B6E" w:rsidRPr="00701F16" w:rsidTr="00290ADC">
        <w:trPr>
          <w:jc w:val="center"/>
        </w:trPr>
        <w:tc>
          <w:tcPr>
            <w:tcW w:w="0" w:type="auto"/>
            <w:tcBorders>
              <w:top w:val="nil"/>
              <w:left w:val="nil"/>
              <w:bottom w:val="nil"/>
              <w:right w:val="nil"/>
            </w:tcBorders>
            <w:vAlign w:val="bottom"/>
          </w:tcPr>
          <w:p w:rsidR="005A0B6E" w:rsidRPr="00701F16" w:rsidRDefault="00ED6E9D" w:rsidP="00290ADC">
            <w:pPr>
              <w:spacing w:before="156" w:after="156"/>
              <w:ind w:rightChars="-15" w:right="-36"/>
              <w:jc w:val="right"/>
              <w:rPr>
                <w:i/>
                <w:sz w:val="21"/>
              </w:rPr>
            </w:pPr>
            <m:oMathPara>
              <m:oMathParaPr>
                <m:jc m:val="right"/>
              </m:oMathParaPr>
              <m:oMath>
                <m:sSub>
                  <m:sSubPr>
                    <m:ctrlPr>
                      <w:rPr>
                        <w:rFonts w:ascii="Cambria Math" w:hAnsi="Cambria Math"/>
                        <w:i/>
                        <w:sz w:val="21"/>
                      </w:rPr>
                    </m:ctrlPr>
                  </m:sSubPr>
                  <m:e>
                    <m:r>
                      <w:rPr>
                        <w:rFonts w:ascii="Cambria Math" w:hAnsi="Cambria Math"/>
                        <w:sz w:val="21"/>
                      </w:rPr>
                      <m:t>U</m:t>
                    </m:r>
                  </m:e>
                  <m:sub>
                    <m:r>
                      <w:rPr>
                        <w:rFonts w:ascii="Cambria Math" w:hAnsi="Cambria Math"/>
                        <w:sz w:val="21"/>
                      </w:rPr>
                      <m:t>3CV</m:t>
                    </m:r>
                  </m:sub>
                </m:sSub>
              </m:oMath>
            </m:oMathPara>
          </w:p>
        </w:tc>
        <w:tc>
          <w:tcPr>
            <w:tcW w:w="2211" w:type="dxa"/>
            <w:tcBorders>
              <w:top w:val="nil"/>
              <w:left w:val="nil"/>
              <w:bottom w:val="nil"/>
              <w:right w:val="nil"/>
            </w:tcBorders>
            <w:vAlign w:val="bottom"/>
          </w:tcPr>
          <w:p w:rsidR="005A0B6E" w:rsidRPr="00701F16" w:rsidRDefault="005A0B6E" w:rsidP="00290ADC">
            <w:pPr>
              <w:spacing w:before="156" w:after="156"/>
              <w:jc w:val="right"/>
              <w:rPr>
                <w:color w:val="000000"/>
                <w:sz w:val="21"/>
              </w:rPr>
            </w:pPr>
            <w:r w:rsidRPr="00701F16">
              <w:rPr>
                <w:color w:val="000000"/>
                <w:sz w:val="21"/>
              </w:rPr>
              <w:t>$10,930</w:t>
            </w:r>
          </w:p>
        </w:tc>
        <w:tc>
          <w:tcPr>
            <w:tcW w:w="2211" w:type="dxa"/>
            <w:tcBorders>
              <w:top w:val="nil"/>
              <w:left w:val="nil"/>
              <w:bottom w:val="nil"/>
              <w:right w:val="nil"/>
            </w:tcBorders>
          </w:tcPr>
          <w:p w:rsidR="005A0B6E" w:rsidRPr="00701F16" w:rsidRDefault="005A0B6E" w:rsidP="00290ADC">
            <w:pPr>
              <w:spacing w:before="156" w:after="156"/>
              <w:ind w:rightChars="-15" w:right="-36"/>
              <w:jc w:val="right"/>
              <w:rPr>
                <w:color w:val="000000"/>
                <w:sz w:val="21"/>
              </w:rPr>
            </w:pPr>
            <w:r w:rsidRPr="00701F16">
              <w:rPr>
                <w:color w:val="000000"/>
                <w:sz w:val="21"/>
              </w:rPr>
              <w:t>Adjusted R-square</w:t>
            </w:r>
          </w:p>
        </w:tc>
        <w:tc>
          <w:tcPr>
            <w:tcW w:w="2211" w:type="dxa"/>
            <w:tcBorders>
              <w:top w:val="nil"/>
              <w:left w:val="nil"/>
              <w:bottom w:val="nil"/>
              <w:right w:val="nil"/>
            </w:tcBorders>
          </w:tcPr>
          <w:p w:rsidR="005A0B6E" w:rsidRPr="00701F16" w:rsidRDefault="005A0B6E" w:rsidP="00290ADC">
            <w:pPr>
              <w:spacing w:before="156" w:after="156"/>
              <w:jc w:val="right"/>
              <w:rPr>
                <w:color w:val="000000"/>
                <w:sz w:val="21"/>
              </w:rPr>
            </w:pPr>
            <w:r w:rsidRPr="00701F16">
              <w:rPr>
                <w:color w:val="000000"/>
                <w:sz w:val="21"/>
              </w:rPr>
              <w:t>0.9975</w:t>
            </w:r>
          </w:p>
        </w:tc>
      </w:tr>
      <w:tr w:rsidR="005A0B6E" w:rsidRPr="00701F16" w:rsidTr="00290ADC">
        <w:trPr>
          <w:jc w:val="center"/>
        </w:trPr>
        <w:tc>
          <w:tcPr>
            <w:tcW w:w="0" w:type="auto"/>
            <w:tcBorders>
              <w:top w:val="nil"/>
              <w:left w:val="nil"/>
              <w:bottom w:val="nil"/>
              <w:right w:val="nil"/>
            </w:tcBorders>
            <w:vAlign w:val="bottom"/>
          </w:tcPr>
          <w:p w:rsidR="005A0B6E" w:rsidRPr="00701F16" w:rsidRDefault="00ED6E9D" w:rsidP="00290ADC">
            <w:pPr>
              <w:spacing w:before="156" w:after="156"/>
              <w:ind w:rightChars="-15" w:right="-36"/>
              <w:jc w:val="right"/>
              <w:rPr>
                <w:i/>
                <w:sz w:val="21"/>
              </w:rPr>
            </w:pPr>
            <m:oMathPara>
              <m:oMathParaPr>
                <m:jc m:val="right"/>
              </m:oMathParaPr>
              <m:oMath>
                <m:sSub>
                  <m:sSubPr>
                    <m:ctrlPr>
                      <w:rPr>
                        <w:rFonts w:ascii="Cambria Math" w:hAnsi="Cambria Math"/>
                        <w:i/>
                        <w:sz w:val="21"/>
                      </w:rPr>
                    </m:ctrlPr>
                  </m:sSubPr>
                  <m:e>
                    <m:r>
                      <w:rPr>
                        <w:rFonts w:ascii="Cambria Math" w:hAnsi="Cambria Math"/>
                        <w:sz w:val="21"/>
                      </w:rPr>
                      <m:t>U</m:t>
                    </m:r>
                  </m:e>
                  <m:sub>
                    <m:r>
                      <w:rPr>
                        <w:rFonts w:ascii="Cambria Math" w:hAnsi="Cambria Math"/>
                        <w:sz w:val="21"/>
                      </w:rPr>
                      <m:t>4CV</m:t>
                    </m:r>
                  </m:sub>
                </m:sSub>
              </m:oMath>
            </m:oMathPara>
          </w:p>
        </w:tc>
        <w:tc>
          <w:tcPr>
            <w:tcW w:w="2211" w:type="dxa"/>
            <w:tcBorders>
              <w:top w:val="nil"/>
              <w:left w:val="nil"/>
              <w:bottom w:val="nil"/>
              <w:right w:val="nil"/>
            </w:tcBorders>
            <w:vAlign w:val="bottom"/>
          </w:tcPr>
          <w:p w:rsidR="005A0B6E" w:rsidRPr="00701F16" w:rsidRDefault="005A0B6E" w:rsidP="00290ADC">
            <w:pPr>
              <w:spacing w:before="156" w:after="156"/>
              <w:jc w:val="right"/>
              <w:rPr>
                <w:color w:val="000000"/>
                <w:sz w:val="21"/>
              </w:rPr>
            </w:pPr>
            <w:r w:rsidRPr="00701F16">
              <w:rPr>
                <w:color w:val="000000"/>
                <w:sz w:val="21"/>
              </w:rPr>
              <w:t>$10,920</w:t>
            </w:r>
          </w:p>
        </w:tc>
        <w:tc>
          <w:tcPr>
            <w:tcW w:w="2211" w:type="dxa"/>
            <w:tcBorders>
              <w:top w:val="nil"/>
              <w:left w:val="nil"/>
              <w:bottom w:val="nil"/>
              <w:right w:val="nil"/>
            </w:tcBorders>
          </w:tcPr>
          <w:p w:rsidR="005A0B6E" w:rsidRPr="00701F16" w:rsidRDefault="005A0B6E" w:rsidP="00290ADC">
            <w:pPr>
              <w:spacing w:before="156" w:after="156"/>
              <w:ind w:rightChars="-15" w:right="-36"/>
              <w:jc w:val="right"/>
              <w:rPr>
                <w:color w:val="000000"/>
                <w:sz w:val="21"/>
              </w:rPr>
            </w:pPr>
            <w:r w:rsidRPr="00701F16">
              <w:rPr>
                <w:color w:val="000000"/>
                <w:sz w:val="21"/>
              </w:rPr>
              <w:t>RMSE</w:t>
            </w:r>
          </w:p>
        </w:tc>
        <w:tc>
          <w:tcPr>
            <w:tcW w:w="2211" w:type="dxa"/>
            <w:tcBorders>
              <w:top w:val="nil"/>
              <w:left w:val="nil"/>
              <w:bottom w:val="nil"/>
              <w:right w:val="nil"/>
            </w:tcBorders>
          </w:tcPr>
          <w:p w:rsidR="005A0B6E" w:rsidRPr="00701F16" w:rsidRDefault="005A0B6E" w:rsidP="00290ADC">
            <w:pPr>
              <w:spacing w:before="156" w:after="156"/>
              <w:jc w:val="right"/>
              <w:rPr>
                <w:color w:val="000000"/>
                <w:sz w:val="21"/>
              </w:rPr>
            </w:pPr>
            <w:r w:rsidRPr="00701F16">
              <w:rPr>
                <w:color w:val="000000"/>
                <w:sz w:val="21"/>
              </w:rPr>
              <w:t>0.0001581</w:t>
            </w:r>
          </w:p>
        </w:tc>
      </w:tr>
      <w:tr w:rsidR="005A0B6E" w:rsidRPr="00701F16" w:rsidTr="00290ADC">
        <w:trPr>
          <w:jc w:val="center"/>
        </w:trPr>
        <w:tc>
          <w:tcPr>
            <w:tcW w:w="0" w:type="auto"/>
            <w:tcBorders>
              <w:top w:val="nil"/>
              <w:left w:val="nil"/>
              <w:bottom w:val="single" w:sz="4" w:space="0" w:color="auto"/>
              <w:right w:val="nil"/>
            </w:tcBorders>
          </w:tcPr>
          <w:p w:rsidR="005A0B6E" w:rsidRPr="00701F16" w:rsidRDefault="00ED6E9D" w:rsidP="00290ADC">
            <w:pPr>
              <w:spacing w:before="156" w:after="156"/>
              <w:ind w:rightChars="-15" w:right="-36"/>
              <w:jc w:val="right"/>
              <w:rPr>
                <w:i/>
                <w:sz w:val="21"/>
              </w:rPr>
            </w:pPr>
            <m:oMathPara>
              <m:oMathParaPr>
                <m:jc m:val="right"/>
              </m:oMathParaPr>
              <m:oMath>
                <m:sSub>
                  <m:sSubPr>
                    <m:ctrlPr>
                      <w:rPr>
                        <w:rFonts w:ascii="Cambria Math" w:hAnsi="Cambria Math"/>
                        <w:i/>
                        <w:sz w:val="21"/>
                      </w:rPr>
                    </m:ctrlPr>
                  </m:sSubPr>
                  <m:e>
                    <m:r>
                      <w:rPr>
                        <w:rFonts w:ascii="Cambria Math" w:hAnsi="Cambria Math"/>
                        <w:sz w:val="21"/>
                      </w:rPr>
                      <m:t>U</m:t>
                    </m:r>
                  </m:e>
                  <m:sub>
                    <m:r>
                      <w:rPr>
                        <w:rFonts w:ascii="Cambria Math" w:hAnsi="Cambria Math"/>
                        <w:sz w:val="21"/>
                      </w:rPr>
                      <m:t>5CV</m:t>
                    </m:r>
                  </m:sub>
                </m:sSub>
              </m:oMath>
            </m:oMathPara>
          </w:p>
        </w:tc>
        <w:tc>
          <w:tcPr>
            <w:tcW w:w="2211" w:type="dxa"/>
            <w:tcBorders>
              <w:top w:val="nil"/>
              <w:left w:val="nil"/>
              <w:bottom w:val="single" w:sz="4" w:space="0" w:color="auto"/>
              <w:right w:val="nil"/>
            </w:tcBorders>
          </w:tcPr>
          <w:p w:rsidR="005A0B6E" w:rsidRPr="00701F16" w:rsidRDefault="005A0B6E" w:rsidP="00290ADC">
            <w:pPr>
              <w:spacing w:before="156" w:after="156"/>
              <w:jc w:val="right"/>
              <w:rPr>
                <w:color w:val="000000"/>
                <w:sz w:val="21"/>
              </w:rPr>
            </w:pPr>
            <w:r w:rsidRPr="00701F16">
              <w:rPr>
                <w:color w:val="000000"/>
                <w:sz w:val="21"/>
              </w:rPr>
              <w:t>$10,920</w:t>
            </w:r>
          </w:p>
        </w:tc>
        <w:tc>
          <w:tcPr>
            <w:tcW w:w="2211" w:type="dxa"/>
            <w:tcBorders>
              <w:top w:val="nil"/>
              <w:left w:val="nil"/>
              <w:bottom w:val="single" w:sz="4" w:space="0" w:color="auto"/>
              <w:right w:val="nil"/>
            </w:tcBorders>
          </w:tcPr>
          <w:p w:rsidR="005A0B6E" w:rsidRPr="00701F16" w:rsidRDefault="005A0B6E" w:rsidP="00290ADC">
            <w:pPr>
              <w:wordWrap w:val="0"/>
              <w:spacing w:before="156" w:after="156"/>
              <w:ind w:rightChars="-15" w:right="-36"/>
              <w:jc w:val="right"/>
              <w:rPr>
                <w:color w:val="000000"/>
                <w:sz w:val="21"/>
              </w:rPr>
            </w:pPr>
            <w:r w:rsidRPr="00701F16">
              <w:rPr>
                <w:color w:val="000000"/>
                <w:sz w:val="21"/>
              </w:rPr>
              <w:t>Goodness of fit</w:t>
            </w:r>
          </w:p>
        </w:tc>
        <w:tc>
          <w:tcPr>
            <w:tcW w:w="2211" w:type="dxa"/>
            <w:tcBorders>
              <w:top w:val="nil"/>
              <w:left w:val="nil"/>
              <w:bottom w:val="single" w:sz="4" w:space="0" w:color="auto"/>
              <w:right w:val="nil"/>
            </w:tcBorders>
          </w:tcPr>
          <w:p w:rsidR="005A0B6E" w:rsidRPr="00701F16" w:rsidRDefault="005A0B6E" w:rsidP="00290ADC">
            <w:pPr>
              <w:spacing w:before="156" w:after="156"/>
              <w:jc w:val="right"/>
              <w:rPr>
                <w:color w:val="000000"/>
                <w:sz w:val="21"/>
              </w:rPr>
            </w:pPr>
          </w:p>
        </w:tc>
      </w:tr>
    </w:tbl>
    <w:p w:rsidR="00CE4EC8" w:rsidRDefault="00CE4EC8" w:rsidP="00B84459">
      <w:pPr>
        <w:pStyle w:val="ListParagraph"/>
        <w:numPr>
          <w:ilvl w:val="12"/>
          <w:numId w:val="1"/>
        </w:numPr>
        <w:spacing w:before="156" w:after="156" w:line="480" w:lineRule="auto"/>
        <w:ind w:firstLineChars="0"/>
      </w:pPr>
    </w:p>
    <w:p w:rsidR="00CE4EC8" w:rsidRDefault="00CE4EC8" w:rsidP="00B84459">
      <w:pPr>
        <w:pStyle w:val="ListParagraph"/>
        <w:numPr>
          <w:ilvl w:val="12"/>
          <w:numId w:val="1"/>
        </w:numPr>
        <w:spacing w:before="156" w:after="156" w:line="480" w:lineRule="auto"/>
        <w:ind w:firstLineChars="0"/>
      </w:pPr>
    </w:p>
    <w:p w:rsidR="00EC2640" w:rsidRPr="00701F16" w:rsidRDefault="00EC2640" w:rsidP="00290ADC">
      <w:pPr>
        <w:pStyle w:val="ListParagraph"/>
        <w:numPr>
          <w:ilvl w:val="12"/>
          <w:numId w:val="1"/>
        </w:numPr>
        <w:spacing w:before="156" w:after="156" w:line="480" w:lineRule="auto"/>
        <w:ind w:firstLineChars="0"/>
        <w:rPr>
          <w:rFonts w:eastAsiaTheme="minorEastAsia"/>
          <w:szCs w:val="24"/>
        </w:rPr>
      </w:pPr>
      <w:r w:rsidRPr="00701F16">
        <w:t>With</w:t>
      </w:r>
      <w:r w:rsidRPr="00701F16">
        <w:rPr>
          <w:rFonts w:eastAsiaTheme="minorEastAsia"/>
          <w:szCs w:val="24"/>
        </w:rPr>
        <w:t xml:space="preserve"> the regressed parameter values in </w:t>
      </w:r>
      <w:r w:rsidRPr="00701F16">
        <w:rPr>
          <w:rFonts w:eastAsiaTheme="minorEastAsia"/>
          <w:szCs w:val="24"/>
        </w:rPr>
        <w:fldChar w:fldCharType="begin"/>
      </w:r>
      <w:r w:rsidRPr="00701F16">
        <w:rPr>
          <w:rFonts w:eastAsiaTheme="minorEastAsia"/>
          <w:szCs w:val="24"/>
        </w:rPr>
        <w:instrText xml:space="preserve"> REF _Ref430389381 \h  \* MERGEFORMAT </w:instrText>
      </w:r>
      <w:r w:rsidRPr="00701F16">
        <w:rPr>
          <w:rFonts w:eastAsiaTheme="minorEastAsia"/>
          <w:szCs w:val="24"/>
        </w:rPr>
      </w:r>
      <w:r w:rsidRPr="00701F16">
        <w:rPr>
          <w:rFonts w:eastAsiaTheme="minorEastAsia"/>
          <w:szCs w:val="24"/>
        </w:rPr>
        <w:fldChar w:fldCharType="separate"/>
      </w:r>
      <w:r w:rsidR="00290ADC" w:rsidRPr="00290ADC">
        <w:rPr>
          <w:rFonts w:eastAsiaTheme="minorEastAsia"/>
          <w:szCs w:val="24"/>
        </w:rPr>
        <w:t>Table 2</w:t>
      </w:r>
      <w:r w:rsidRPr="00701F16">
        <w:rPr>
          <w:rFonts w:eastAsiaTheme="minorEastAsia"/>
          <w:szCs w:val="24"/>
        </w:rPr>
        <w:fldChar w:fldCharType="end"/>
      </w:r>
      <w:r w:rsidRPr="00701F16">
        <w:rPr>
          <w:rFonts w:eastAsiaTheme="minorEastAsia"/>
          <w:szCs w:val="24"/>
        </w:rPr>
        <w:t xml:space="preserve"> and </w:t>
      </w:r>
      <w:r w:rsidRPr="00701F16">
        <w:rPr>
          <w:rFonts w:eastAsiaTheme="minorEastAsia"/>
          <w:szCs w:val="24"/>
        </w:rPr>
        <w:fldChar w:fldCharType="begin"/>
      </w:r>
      <w:r w:rsidRPr="00701F16">
        <w:rPr>
          <w:rFonts w:eastAsiaTheme="minorEastAsia"/>
          <w:szCs w:val="24"/>
        </w:rPr>
        <w:instrText xml:space="preserve"> REF _Ref430477204 \h  \* MERGEFORMAT </w:instrText>
      </w:r>
      <w:r w:rsidRPr="00701F16">
        <w:rPr>
          <w:rFonts w:eastAsiaTheme="minorEastAsia"/>
          <w:szCs w:val="24"/>
        </w:rPr>
      </w:r>
      <w:r w:rsidRPr="00701F16">
        <w:rPr>
          <w:rFonts w:eastAsiaTheme="minorEastAsia"/>
          <w:szCs w:val="24"/>
        </w:rPr>
        <w:fldChar w:fldCharType="separate"/>
      </w:r>
      <w:r w:rsidR="00290ADC" w:rsidRPr="00290ADC">
        <w:rPr>
          <w:rFonts w:eastAsiaTheme="minorEastAsia"/>
          <w:szCs w:val="24"/>
        </w:rPr>
        <w:t>Table 3</w:t>
      </w:r>
      <w:r w:rsidRPr="00701F16">
        <w:rPr>
          <w:rFonts w:eastAsiaTheme="minorEastAsia"/>
          <w:szCs w:val="24"/>
        </w:rPr>
        <w:fldChar w:fldCharType="end"/>
      </w:r>
      <w:r w:rsidRPr="00701F16">
        <w:rPr>
          <w:rFonts w:eastAsiaTheme="minorEastAsia"/>
          <w:szCs w:val="24"/>
        </w:rPr>
        <w:t xml:space="preserve">, </w:t>
      </w:r>
      <w:r w:rsidRPr="00701F16">
        <w:rPr>
          <w:szCs w:val="24"/>
        </w:rPr>
        <w:t xml:space="preserve">the total profit of </w:t>
      </w:r>
      <w:r>
        <w:rPr>
          <w:rFonts w:eastAsiaTheme="minorEastAsia" w:hint="eastAsia"/>
          <w:szCs w:val="24"/>
        </w:rPr>
        <w:t>the company</w:t>
      </w:r>
      <w:r w:rsidRPr="00701F16">
        <w:rPr>
          <w:rFonts w:eastAsiaTheme="minorEastAsia"/>
          <w:szCs w:val="24"/>
        </w:rPr>
        <w:t xml:space="preserve">, </w:t>
      </w:r>
      <m:oMath>
        <m:r>
          <w:rPr>
            <w:rFonts w:ascii="Cambria Math" w:hAnsi="Cambria Math"/>
            <w:szCs w:val="24"/>
          </w:rPr>
          <m:t>π</m:t>
        </m:r>
      </m:oMath>
      <w:r w:rsidRPr="00701F16">
        <w:rPr>
          <w:rFonts w:eastAsiaTheme="minorEastAsia"/>
          <w:szCs w:val="24"/>
        </w:rPr>
        <w:t>,</w:t>
      </w:r>
      <w:r w:rsidRPr="00701F16">
        <w:rPr>
          <w:szCs w:val="24"/>
        </w:rPr>
        <w:t xml:space="preserve"> can be written as</w:t>
      </w:r>
    </w:p>
    <w:p w:rsidR="00EC2640" w:rsidRPr="00701F16" w:rsidRDefault="00EC2640" w:rsidP="00EC2640">
      <w:pPr>
        <w:numPr>
          <w:ilvl w:val="12"/>
          <w:numId w:val="0"/>
        </w:numPr>
        <w:tabs>
          <w:tab w:val="right" w:pos="9356"/>
        </w:tabs>
        <w:spacing w:before="156" w:after="156"/>
        <w:ind w:leftChars="294" w:left="706"/>
      </w:pPr>
      <m:oMath>
        <m:r>
          <w:rPr>
            <w:rFonts w:ascii="Cambria Math" w:hAnsi="Cambria Math"/>
          </w:rPr>
          <m:t>π=</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EV100</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EV100</m:t>
                </m:r>
              </m:sub>
            </m:sSub>
            <m:r>
              <w:rPr>
                <w:rFonts w:ascii="Cambria Math" w:hAnsi="Cambria Math"/>
              </w:rPr>
              <m:t>+θ∙</m:t>
            </m:r>
            <m:sSub>
              <m:sSubPr>
                <m:ctrlPr>
                  <w:rPr>
                    <w:rFonts w:ascii="Cambria Math" w:hAnsi="Cambria Math"/>
                    <w:i/>
                  </w:rPr>
                </m:ctrlPr>
              </m:sSubPr>
              <m:e>
                <m:r>
                  <w:rPr>
                    <w:rFonts w:ascii="Cambria Math" w:hAnsi="Cambria Math"/>
                  </w:rPr>
                  <m:t>d</m:t>
                </m:r>
              </m:e>
              <m:sub>
                <m:r>
                  <w:rPr>
                    <w:rFonts w:ascii="Cambria Math" w:hAnsi="Cambria Math"/>
                  </w:rPr>
                  <m:t>EV100</m:t>
                </m:r>
              </m:sub>
            </m:sSub>
          </m:e>
        </m:d>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EV100</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CV</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CV</m:t>
                </m:r>
              </m:sub>
            </m:sSub>
            <m:r>
              <w:rPr>
                <w:rFonts w:ascii="Cambria Math" w:hAnsi="Cambria Math"/>
              </w:rPr>
              <m:t>+θ∙</m:t>
            </m:r>
            <m:sSub>
              <m:sSubPr>
                <m:ctrlPr>
                  <w:rPr>
                    <w:rFonts w:ascii="Cambria Math" w:hAnsi="Cambria Math"/>
                    <w:i/>
                  </w:rPr>
                </m:ctrlPr>
              </m:sSubPr>
              <m:e>
                <m:r>
                  <w:rPr>
                    <w:rFonts w:ascii="Cambria Math" w:hAnsi="Cambria Math"/>
                  </w:rPr>
                  <m:t>d</m:t>
                </m:r>
              </m:e>
              <m:sub>
                <m:r>
                  <w:rPr>
                    <w:rFonts w:ascii="Cambria Math" w:hAnsi="Cambria Math"/>
                  </w:rPr>
                  <m:t>CV</m:t>
                </m:r>
              </m:sub>
            </m:sSub>
          </m:e>
        </m:d>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CV</m:t>
            </m:r>
          </m:sub>
        </m:sSub>
      </m:oMath>
      <w:r w:rsidRPr="00701F16">
        <w:t>,</w:t>
      </w:r>
      <w:r w:rsidRPr="00701F16">
        <w:tab/>
        <w:t>(</w:t>
      </w:r>
      <w:r w:rsidRPr="00701F16">
        <w:rPr>
          <w:rFonts w:eastAsiaTheme="minorEastAsia"/>
        </w:rPr>
        <w:t>18</w:t>
      </w:r>
      <w:r w:rsidRPr="00701F16">
        <w:t>)</w:t>
      </w:r>
    </w:p>
    <w:p w:rsidR="00EF7455" w:rsidRPr="00D66F49" w:rsidRDefault="00EC2640" w:rsidP="0095666A">
      <w:pPr>
        <w:spacing w:before="120" w:after="120" w:line="480" w:lineRule="auto"/>
        <w:jc w:val="both"/>
        <w:rPr>
          <w:rFonts w:eastAsiaTheme="minorEastAsia"/>
        </w:rPr>
      </w:pPr>
      <w:r w:rsidRPr="00D66F49">
        <w:t xml:space="preserve">where </w:t>
      </w:r>
      <m:oMath>
        <m:sSub>
          <m:sSubPr>
            <m:ctrlPr>
              <w:rPr>
                <w:rFonts w:ascii="Cambria Math" w:hAnsi="Cambria Math"/>
                <w:i/>
              </w:rPr>
            </m:ctrlPr>
          </m:sSubPr>
          <m:e>
            <m:r>
              <w:rPr>
                <w:rFonts w:ascii="Cambria Math" w:hAnsi="Cambria Math"/>
              </w:rPr>
              <m:t>c</m:t>
            </m:r>
          </m:e>
          <m:sub>
            <m:r>
              <w:rPr>
                <w:rFonts w:ascii="Cambria Math" w:hAnsi="Cambria Math"/>
              </w:rPr>
              <m:t>EV100</m:t>
            </m:r>
          </m:sub>
        </m:sSub>
      </m:oMath>
      <w:r w:rsidRPr="00D66F49">
        <w:t xml:space="preserve"> </w:t>
      </w:r>
      <w:r w:rsidRPr="00D66F49">
        <w:rPr>
          <w:rFonts w:eastAsiaTheme="minorEastAsia"/>
        </w:rPr>
        <w:t xml:space="preserve">and </w:t>
      </w:r>
      <m:oMath>
        <m:sSub>
          <m:sSubPr>
            <m:ctrlPr>
              <w:rPr>
                <w:rFonts w:ascii="Cambria Math" w:hAnsi="Cambria Math"/>
                <w:i/>
              </w:rPr>
            </m:ctrlPr>
          </m:sSubPr>
          <m:e>
            <m:r>
              <w:rPr>
                <w:rFonts w:ascii="Cambria Math" w:hAnsi="Cambria Math"/>
              </w:rPr>
              <m:t>c</m:t>
            </m:r>
          </m:e>
          <m:sub>
            <m:r>
              <w:rPr>
                <w:rFonts w:ascii="Cambria Math" w:hAnsi="Cambria Math"/>
              </w:rPr>
              <m:t>CV</m:t>
            </m:r>
          </m:sub>
        </m:sSub>
      </m:oMath>
      <w:r w:rsidRPr="00D66F49">
        <w:rPr>
          <w:rFonts w:eastAsiaTheme="minorEastAsia"/>
        </w:rPr>
        <w:t xml:space="preserve"> are</w:t>
      </w:r>
      <w:r w:rsidRPr="00D66F49">
        <w:t xml:space="preserve"> the manufacturing costs of the EV100 model</w:t>
      </w:r>
      <w:r w:rsidRPr="00D66F49">
        <w:rPr>
          <w:rFonts w:eastAsiaTheme="minorEastAsia"/>
        </w:rPr>
        <w:t xml:space="preserve"> and </w:t>
      </w:r>
      <w:r w:rsidRPr="00D66F49">
        <w:rPr>
          <w:rFonts w:eastAsiaTheme="minorEastAsia" w:hint="eastAsia"/>
        </w:rPr>
        <w:t>c</w:t>
      </w:r>
      <w:r w:rsidRPr="00D66F49">
        <w:rPr>
          <w:rFonts w:eastAsiaTheme="minorEastAsia"/>
        </w:rPr>
        <w:t xml:space="preserve">onventional </w:t>
      </w:r>
      <w:r w:rsidRPr="00D66F49">
        <w:rPr>
          <w:rFonts w:eastAsiaTheme="minorEastAsia" w:hint="eastAsia"/>
        </w:rPr>
        <w:t>vehicle</w:t>
      </w:r>
      <w:r w:rsidRPr="00D66F49">
        <w:rPr>
          <w:rFonts w:eastAsiaTheme="minorEastAsia"/>
        </w:rPr>
        <w:t>, respectively</w:t>
      </w:r>
      <w:r w:rsidRPr="00D66F49">
        <w:t xml:space="preserve">, which </w:t>
      </w:r>
      <w:r w:rsidRPr="00D66F49">
        <w:rPr>
          <w:rFonts w:eastAsiaTheme="minorEastAsia"/>
        </w:rPr>
        <w:t>were</w:t>
      </w:r>
      <w:r w:rsidRPr="00D66F49">
        <w:t xml:space="preserve"> set according to the market information from the MA</w:t>
      </w:r>
      <w:r w:rsidRPr="00D66F49">
        <w:rPr>
          <w:vertAlign w:val="superscript"/>
        </w:rPr>
        <w:t>3</w:t>
      </w:r>
      <w:r w:rsidRPr="00D66F49">
        <w:t>T database</w:t>
      </w:r>
      <w:r w:rsidRPr="00D66F49">
        <w:rPr>
          <w:rFonts w:eastAsiaTheme="minorEastAsia" w:hint="eastAsia"/>
        </w:rPr>
        <w:t>.</w:t>
      </w:r>
      <w:r w:rsidRPr="00D66F49">
        <w:t xml:space="preserve"> </w:t>
      </w:r>
      <m:oMath>
        <m:sSub>
          <m:sSubPr>
            <m:ctrlPr>
              <w:rPr>
                <w:rFonts w:ascii="Cambria Math" w:hAnsi="Cambria Math"/>
                <w:i/>
              </w:rPr>
            </m:ctrlPr>
          </m:sSubPr>
          <m:e>
            <m:r>
              <w:rPr>
                <w:rFonts w:ascii="Cambria Math" w:hAnsi="Cambria Math"/>
              </w:rPr>
              <m:t>d</m:t>
            </m:r>
          </m:e>
          <m:sub>
            <m:r>
              <w:rPr>
                <w:rFonts w:ascii="Cambria Math" w:hAnsi="Cambria Math"/>
              </w:rPr>
              <m:t>EV100</m:t>
            </m:r>
          </m:sub>
        </m:sSub>
        <m:r>
          <w:rPr>
            <w:rFonts w:ascii="Cambria Math" w:hAnsi="Cambria Math"/>
          </w:rPr>
          <m:t>=3</m:t>
        </m:r>
      </m:oMath>
      <w:r w:rsidRPr="00D66F49">
        <w:t xml:space="preserve"> is the credits granted to each produced EV100 model,</w:t>
      </w:r>
      <w:r w:rsidRPr="00D66F49">
        <w:rPr>
          <w:rFonts w:eastAsiaTheme="minorEastAsia"/>
        </w:rPr>
        <w:t xml:space="preserve"> </w:t>
      </w:r>
      <m:oMath>
        <m:sSub>
          <m:sSubPr>
            <m:ctrlPr>
              <w:rPr>
                <w:rFonts w:ascii="Cambria Math" w:hAnsi="Cambria Math"/>
                <w:i/>
              </w:rPr>
            </m:ctrlPr>
          </m:sSubPr>
          <m:e>
            <m:r>
              <w:rPr>
                <w:rFonts w:ascii="Cambria Math" w:hAnsi="Cambria Math"/>
              </w:rPr>
              <m:t>d</m:t>
            </m:r>
          </m:e>
          <m:sub>
            <m:r>
              <w:rPr>
                <w:rFonts w:ascii="Cambria Math" w:hAnsi="Cambria Math"/>
              </w:rPr>
              <m:t>CV</m:t>
            </m:r>
          </m:sub>
        </m:sSub>
      </m:oMath>
      <w:r w:rsidRPr="00D66F49">
        <w:rPr>
          <w:rFonts w:eastAsiaTheme="minorEastAsia"/>
        </w:rPr>
        <w:t xml:space="preserve"> is the required number of credits to be fulfilled for the </w:t>
      </w:r>
      <w:r w:rsidRPr="00D66F49">
        <w:rPr>
          <w:rFonts w:eastAsiaTheme="minorEastAsia" w:hint="eastAsia"/>
        </w:rPr>
        <w:t>c</w:t>
      </w:r>
      <w:r w:rsidRPr="00D66F49">
        <w:rPr>
          <w:rFonts w:eastAsiaTheme="minorEastAsia"/>
        </w:rPr>
        <w:t>onventional passenger car, and</w:t>
      </w:r>
      <w:r w:rsidRPr="00D66F49">
        <w:t xml:space="preserve"> </w:t>
      </w:r>
      <m:oMath>
        <m:r>
          <w:rPr>
            <w:rFonts w:ascii="Cambria Math" w:hAnsi="Cambria Math"/>
          </w:rPr>
          <m:t>θ</m:t>
        </m:r>
      </m:oMath>
      <w:r w:rsidRPr="00D66F49">
        <w:t xml:space="preserve"> is the market credit price. </w:t>
      </w:r>
      <w:r w:rsidRPr="00D66F49">
        <w:rPr>
          <w:rFonts w:eastAsiaTheme="minorEastAsia"/>
        </w:rPr>
        <w:t xml:space="preserve">Note that here </w:t>
      </w:r>
      <m:oMath>
        <m:sSub>
          <m:sSubPr>
            <m:ctrlPr>
              <w:rPr>
                <w:rFonts w:ascii="Cambria Math" w:hAnsi="Cambria Math"/>
                <w:i/>
              </w:rPr>
            </m:ctrlPr>
          </m:sSubPr>
          <m:e>
            <m:r>
              <w:rPr>
                <w:rFonts w:ascii="Cambria Math" w:hAnsi="Cambria Math"/>
              </w:rPr>
              <m:t>d</m:t>
            </m:r>
          </m:e>
          <m:sub>
            <m:r>
              <w:rPr>
                <w:rFonts w:ascii="Cambria Math" w:hAnsi="Cambria Math"/>
              </w:rPr>
              <m:t>CV</m:t>
            </m:r>
          </m:sub>
        </m:sSub>
        <m:r>
          <w:rPr>
            <w:rFonts w:ascii="Cambria Math" w:hAnsi="Cambria Math"/>
          </w:rPr>
          <m:t>=-0.14</m:t>
        </m:r>
      </m:oMath>
      <w:r w:rsidRPr="00D66F49">
        <w:rPr>
          <w:rFonts w:eastAsiaTheme="minorEastAsia"/>
        </w:rPr>
        <w:t xml:space="preserve"> since 14% of delivered </w:t>
      </w:r>
      <w:r w:rsidRPr="00D66F49">
        <w:rPr>
          <w:rFonts w:eastAsiaTheme="minorEastAsia" w:hint="eastAsia"/>
        </w:rPr>
        <w:t>c</w:t>
      </w:r>
      <w:r w:rsidRPr="00D66F49">
        <w:rPr>
          <w:rFonts w:eastAsiaTheme="minorEastAsia"/>
        </w:rPr>
        <w:t xml:space="preserve">onventional passenger cars </w:t>
      </w:r>
      <w:r w:rsidRPr="00D66F49">
        <w:rPr>
          <w:rFonts w:eastAsiaTheme="minorEastAsia" w:hint="eastAsia"/>
        </w:rPr>
        <w:t>are</w:t>
      </w:r>
      <w:r w:rsidRPr="00D66F49">
        <w:rPr>
          <w:rFonts w:eastAsiaTheme="minorEastAsia"/>
        </w:rPr>
        <w:t xml:space="preserve"> required to be matched with the ZEV credits. </w:t>
      </w:r>
      <w:r w:rsidRPr="00D66F49">
        <w:t>The</w:t>
      </w:r>
      <w:r w:rsidRPr="00D66F49">
        <w:rPr>
          <w:rFonts w:eastAsiaTheme="minorEastAsia"/>
        </w:rPr>
        <w:t xml:space="preserve"> negative sign of </w:t>
      </w:r>
      <m:oMath>
        <m:sSub>
          <m:sSubPr>
            <m:ctrlPr>
              <w:rPr>
                <w:rFonts w:ascii="Cambria Math" w:hAnsi="Cambria Math"/>
                <w:i/>
              </w:rPr>
            </m:ctrlPr>
          </m:sSubPr>
          <m:e>
            <m:r>
              <w:rPr>
                <w:rFonts w:ascii="Cambria Math" w:hAnsi="Cambria Math"/>
              </w:rPr>
              <m:t>d</m:t>
            </m:r>
          </m:e>
          <m:sub>
            <m:r>
              <w:rPr>
                <w:rFonts w:ascii="Cambria Math" w:hAnsi="Cambria Math"/>
              </w:rPr>
              <m:t>CV</m:t>
            </m:r>
          </m:sub>
        </m:sSub>
      </m:oMath>
      <w:r w:rsidRPr="00D66F49">
        <w:rPr>
          <w:rFonts w:eastAsiaTheme="minorEastAsia"/>
        </w:rPr>
        <w:t xml:space="preserve"> indicates a net deficit brought by each delivered </w:t>
      </w:r>
      <w:r w:rsidRPr="00D66F49">
        <w:rPr>
          <w:rFonts w:eastAsiaTheme="minorEastAsia" w:hint="eastAsia"/>
        </w:rPr>
        <w:t>c</w:t>
      </w:r>
      <w:r w:rsidRPr="00D66F49">
        <w:rPr>
          <w:rFonts w:eastAsiaTheme="minorEastAsia"/>
        </w:rPr>
        <w:t>onventional passenger car to the California automotive market.</w:t>
      </w:r>
    </w:p>
    <w:p w:rsidR="00CE4EC8" w:rsidRPr="00EF7455" w:rsidRDefault="00CE4EC8" w:rsidP="00D11887">
      <w:pPr>
        <w:pStyle w:val="ListParagraph"/>
        <w:numPr>
          <w:ilvl w:val="12"/>
          <w:numId w:val="1"/>
        </w:numPr>
        <w:spacing w:before="156" w:after="156" w:line="480" w:lineRule="auto"/>
        <w:ind w:firstLineChars="0"/>
      </w:pPr>
    </w:p>
    <w:p w:rsidR="00CE4EC8" w:rsidRPr="00934FC1" w:rsidRDefault="00CE4EC8" w:rsidP="00D11887">
      <w:pPr>
        <w:pStyle w:val="ListParagraph"/>
        <w:numPr>
          <w:ilvl w:val="12"/>
          <w:numId w:val="1"/>
        </w:numPr>
        <w:spacing w:before="156" w:after="156" w:line="480" w:lineRule="auto"/>
        <w:ind w:firstLineChars="0"/>
      </w:pPr>
    </w:p>
    <w:p w:rsidR="00934FC1" w:rsidRPr="00701F16" w:rsidRDefault="00934FC1" w:rsidP="00934FC1">
      <w:pPr>
        <w:spacing w:before="156" w:after="156"/>
        <w:rPr>
          <w:color w:val="191919" w:themeColor="text1" w:themeTint="E6"/>
          <w:kern w:val="24"/>
        </w:rPr>
      </w:pPr>
      <w:r w:rsidRPr="00442849">
        <w:rPr>
          <w:noProof/>
          <w:color w:val="191919" w:themeColor="text1" w:themeTint="E6"/>
          <w:kern w:val="24"/>
          <w:lang w:eastAsia="zh-CN"/>
        </w:rPr>
        <w:lastRenderedPageBreak/>
        <mc:AlternateContent>
          <mc:Choice Requires="wps">
            <w:drawing>
              <wp:anchor distT="0" distB="0" distL="114300" distR="114300" simplePos="0" relativeHeight="251676672" behindDoc="0" locked="0" layoutInCell="1" allowOverlap="1" wp14:anchorId="25834D77" wp14:editId="393F9616">
                <wp:simplePos x="0" y="0"/>
                <wp:positionH relativeFrom="column">
                  <wp:posOffset>3725545</wp:posOffset>
                </wp:positionH>
                <wp:positionV relativeFrom="paragraph">
                  <wp:posOffset>1803400</wp:posOffset>
                </wp:positionV>
                <wp:extent cx="142240" cy="74930"/>
                <wp:effectExtent l="57150" t="38100" r="29210" b="96520"/>
                <wp:wrapNone/>
                <wp:docPr id="13" name="Straight Arrow Connector 13"/>
                <wp:cNvGraphicFramePr/>
                <a:graphic xmlns:a="http://schemas.openxmlformats.org/drawingml/2006/main">
                  <a:graphicData uri="http://schemas.microsoft.com/office/word/2010/wordprocessingShape">
                    <wps:wsp>
                      <wps:cNvCnPr/>
                      <wps:spPr>
                        <a:xfrm flipH="1">
                          <a:off x="0" y="0"/>
                          <a:ext cx="142240" cy="7493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3" o:spid="_x0000_s1026" type="#_x0000_t32" style="position:absolute;left:0;text-align:left;margin-left:293.35pt;margin-top:142pt;width:11.2pt;height:5.9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" strokecolor="black [3200]" strokeweight="2pt">
                <v:stroke endarrow="open"/>
                <v:shadow on="t" color="black" opacity="24903f" origin=",.5" offset="0,.55556mm"/>
              </v:shape>
            </w:pict>
          </mc:Fallback>
        </mc:AlternateContent>
      </w:r>
      <w:r w:rsidRPr="00442849">
        <w:rPr>
          <w:noProof/>
          <w:color w:val="191919" w:themeColor="text1" w:themeTint="E6"/>
          <w:kern w:val="24"/>
          <w:lang w:eastAsia="zh-CN"/>
        </w:rPr>
        <mc:AlternateContent>
          <mc:Choice Requires="wps">
            <w:drawing>
              <wp:anchor distT="0" distB="0" distL="114300" distR="114300" simplePos="0" relativeHeight="251669504" behindDoc="0" locked="0" layoutInCell="1" allowOverlap="1" wp14:anchorId="576DAB3F" wp14:editId="254F8740">
                <wp:simplePos x="0" y="0"/>
                <wp:positionH relativeFrom="column">
                  <wp:posOffset>1059815</wp:posOffset>
                </wp:positionH>
                <wp:positionV relativeFrom="paragraph">
                  <wp:posOffset>595934</wp:posOffset>
                </wp:positionV>
                <wp:extent cx="1550035" cy="508635"/>
                <wp:effectExtent l="0" t="0" r="0" b="5715"/>
                <wp:wrapNone/>
                <wp:docPr id="18" name="Text Box 18"/>
                <wp:cNvGraphicFramePr/>
                <a:graphic xmlns:a="http://schemas.openxmlformats.org/drawingml/2006/main">
                  <a:graphicData uri="http://schemas.microsoft.com/office/word/2010/wordprocessingShape">
                    <wps:wsp>
                      <wps:cNvSpPr txBox="1"/>
                      <wps:spPr>
                        <a:xfrm>
                          <a:off x="0" y="0"/>
                          <a:ext cx="1550035" cy="508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6020" w:rsidRPr="007D47D4" w:rsidRDefault="00816020" w:rsidP="00934FC1">
                            <w:pPr>
                              <w:jc w:val="center"/>
                              <w:rPr>
                                <w:rFonts w:eastAsiaTheme="minorEastAsia"/>
                                <w:b/>
                                <w:sz w:val="16"/>
                                <w:szCs w:val="16"/>
                              </w:rPr>
                            </w:pPr>
                            <w:r w:rsidRPr="007D47D4">
                              <w:rPr>
                                <w:rFonts w:eastAsiaTheme="minorEastAsia" w:hint="eastAsia"/>
                                <w:b/>
                                <w:sz w:val="16"/>
                                <w:szCs w:val="16"/>
                              </w:rPr>
                              <w:t>Optimal Price</w:t>
                            </w:r>
                          </w:p>
                          <w:p w:rsidR="00816020" w:rsidRPr="007D47D4" w:rsidRDefault="00816020" w:rsidP="00934FC1">
                            <w:pPr>
                              <w:jc w:val="center"/>
                              <w:rPr>
                                <w:rFonts w:eastAsiaTheme="minorEastAsia"/>
                                <w:b/>
                                <w:sz w:val="16"/>
                                <w:szCs w:val="16"/>
                              </w:rPr>
                            </w:pPr>
                            <w:r w:rsidRPr="007D47D4">
                              <w:rPr>
                                <w:rFonts w:eastAsiaTheme="minorEastAsia" w:hint="eastAsia"/>
                                <w:b/>
                                <w:sz w:val="16"/>
                                <w:szCs w:val="16"/>
                              </w:rPr>
                              <w:t>$29,010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83.45pt;margin-top:46.9pt;width:122.05pt;height:4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" filled="f" stroked="f" strokeweight=".5pt">
                <v:textbox>
                  <w:txbxContent>
                    <w:p w:rsidR="00816020" w:rsidRPr="007D47D4" w:rsidRDefault="00816020" w:rsidP="00934FC1">
                      <w:pPr>
                        <w:jc w:val="center"/>
                        <w:rPr>
                          <w:rFonts w:eastAsiaTheme="minorEastAsia"/>
                          <w:b/>
                          <w:sz w:val="16"/>
                          <w:szCs w:val="16"/>
                        </w:rPr>
                      </w:pPr>
                      <w:r w:rsidRPr="007D47D4">
                        <w:rPr>
                          <w:rFonts w:eastAsiaTheme="minorEastAsia" w:hint="eastAsia"/>
                          <w:b/>
                          <w:sz w:val="16"/>
                          <w:szCs w:val="16"/>
                        </w:rPr>
                        <w:t>Optimal Price</w:t>
                      </w:r>
                    </w:p>
                    <w:p w:rsidR="00816020" w:rsidRPr="007D47D4" w:rsidRDefault="00816020" w:rsidP="00934FC1">
                      <w:pPr>
                        <w:jc w:val="center"/>
                        <w:rPr>
                          <w:rFonts w:eastAsiaTheme="minorEastAsia"/>
                          <w:b/>
                          <w:sz w:val="16"/>
                          <w:szCs w:val="16"/>
                        </w:rPr>
                      </w:pPr>
                      <w:r w:rsidRPr="007D47D4">
                        <w:rPr>
                          <w:rFonts w:eastAsiaTheme="minorEastAsia" w:hint="eastAsia"/>
                          <w:b/>
                          <w:sz w:val="16"/>
                          <w:szCs w:val="16"/>
                        </w:rPr>
                        <w:t>$29,010</w:t>
                      </w:r>
                    </w:p>
                  </w:txbxContent>
                </v:textbox>
              </v:shape>
            </w:pict>
          </mc:Fallback>
        </mc:AlternateContent>
      </w:r>
      <w:r w:rsidRPr="00442849">
        <w:rPr>
          <w:noProof/>
          <w:color w:val="191919" w:themeColor="text1" w:themeTint="E6"/>
          <w:kern w:val="24"/>
          <w:lang w:eastAsia="zh-CN"/>
        </w:rPr>
        <mc:AlternateContent>
          <mc:Choice Requires="wps">
            <w:drawing>
              <wp:anchor distT="0" distB="0" distL="114300" distR="114300" simplePos="0" relativeHeight="251672576" behindDoc="0" locked="0" layoutInCell="1" allowOverlap="1" wp14:anchorId="77046349" wp14:editId="7E61DAD5">
                <wp:simplePos x="0" y="0"/>
                <wp:positionH relativeFrom="column">
                  <wp:posOffset>1413841</wp:posOffset>
                </wp:positionH>
                <wp:positionV relativeFrom="paragraph">
                  <wp:posOffset>1179195</wp:posOffset>
                </wp:positionV>
                <wp:extent cx="1550035" cy="452755"/>
                <wp:effectExtent l="0" t="0" r="0" b="4445"/>
                <wp:wrapNone/>
                <wp:docPr id="22" name="Text Box 22"/>
                <wp:cNvGraphicFramePr/>
                <a:graphic xmlns:a="http://schemas.openxmlformats.org/drawingml/2006/main">
                  <a:graphicData uri="http://schemas.microsoft.com/office/word/2010/wordprocessingShape">
                    <wps:wsp>
                      <wps:cNvSpPr txBox="1"/>
                      <wps:spPr>
                        <a:xfrm>
                          <a:off x="0" y="0"/>
                          <a:ext cx="1550035"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6020" w:rsidRPr="007D47D4" w:rsidRDefault="00816020" w:rsidP="00934FC1">
                            <w:pPr>
                              <w:jc w:val="center"/>
                              <w:rPr>
                                <w:rFonts w:eastAsiaTheme="minorEastAsia"/>
                                <w:b/>
                                <w:sz w:val="16"/>
                                <w:szCs w:val="16"/>
                              </w:rPr>
                            </w:pPr>
                            <w:r w:rsidRPr="007D47D4">
                              <w:rPr>
                                <w:rFonts w:eastAsiaTheme="minorEastAsia" w:hint="eastAsia"/>
                                <w:b/>
                                <w:sz w:val="16"/>
                                <w:szCs w:val="16"/>
                              </w:rPr>
                              <w:t>Optimal Sales Number</w:t>
                            </w:r>
                          </w:p>
                          <w:p w:rsidR="00816020" w:rsidRPr="007D47D4" w:rsidRDefault="00816020" w:rsidP="00934FC1">
                            <w:pPr>
                              <w:jc w:val="center"/>
                              <w:rPr>
                                <w:rFonts w:eastAsiaTheme="minorEastAsia"/>
                                <w:b/>
                                <w:sz w:val="16"/>
                                <w:szCs w:val="16"/>
                              </w:rPr>
                            </w:pPr>
                            <w:r w:rsidRPr="007D47D4">
                              <w:rPr>
                                <w:rFonts w:eastAsiaTheme="minorEastAsia" w:hint="eastAsia"/>
                                <w:b/>
                                <w:sz w:val="16"/>
                                <w:szCs w:val="16"/>
                              </w:rPr>
                              <w:t>22,089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27" type="#_x0000_t202" style="position:absolute;margin-left:111.35pt;margin-top:92.85pt;width:122.05pt;height:35.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" filled="f" stroked="f" strokeweight=".5pt">
                <v:textbox>
                  <w:txbxContent>
                    <w:p w:rsidR="00816020" w:rsidRPr="007D47D4" w:rsidRDefault="00816020" w:rsidP="00934FC1">
                      <w:pPr>
                        <w:jc w:val="center"/>
                        <w:rPr>
                          <w:rFonts w:eastAsiaTheme="minorEastAsia"/>
                          <w:b/>
                          <w:sz w:val="16"/>
                          <w:szCs w:val="16"/>
                        </w:rPr>
                      </w:pPr>
                      <w:r w:rsidRPr="007D47D4">
                        <w:rPr>
                          <w:rFonts w:eastAsiaTheme="minorEastAsia" w:hint="eastAsia"/>
                          <w:b/>
                          <w:sz w:val="16"/>
                          <w:szCs w:val="16"/>
                        </w:rPr>
                        <w:t>Optimal Sales Number</w:t>
                      </w:r>
                    </w:p>
                    <w:p w:rsidR="00816020" w:rsidRPr="007D47D4" w:rsidRDefault="00816020" w:rsidP="00934FC1">
                      <w:pPr>
                        <w:jc w:val="center"/>
                        <w:rPr>
                          <w:rFonts w:eastAsiaTheme="minorEastAsia"/>
                          <w:b/>
                          <w:sz w:val="16"/>
                          <w:szCs w:val="16"/>
                        </w:rPr>
                      </w:pPr>
                      <w:r w:rsidRPr="007D47D4">
                        <w:rPr>
                          <w:rFonts w:eastAsiaTheme="minorEastAsia" w:hint="eastAsia"/>
                          <w:b/>
                          <w:sz w:val="16"/>
                          <w:szCs w:val="16"/>
                        </w:rPr>
                        <w:t>22,089</w:t>
                      </w:r>
                    </w:p>
                  </w:txbxContent>
                </v:textbox>
              </v:shape>
            </w:pict>
          </mc:Fallback>
        </mc:AlternateContent>
      </w:r>
      <w:r w:rsidRPr="00442849">
        <w:rPr>
          <w:noProof/>
          <w:color w:val="191919" w:themeColor="text1" w:themeTint="E6"/>
          <w:kern w:val="24"/>
          <w:lang w:eastAsia="zh-CN"/>
        </w:rPr>
        <mc:AlternateContent>
          <mc:Choice Requires="wps">
            <w:drawing>
              <wp:anchor distT="0" distB="0" distL="114300" distR="114300" simplePos="0" relativeHeight="251659264" behindDoc="0" locked="0" layoutInCell="1" allowOverlap="1" wp14:anchorId="0B150C34" wp14:editId="4181CCE1">
                <wp:simplePos x="0" y="0"/>
                <wp:positionH relativeFrom="column">
                  <wp:posOffset>3482975</wp:posOffset>
                </wp:positionH>
                <wp:positionV relativeFrom="paragraph">
                  <wp:posOffset>1482421</wp:posOffset>
                </wp:positionV>
                <wp:extent cx="1550035" cy="452755"/>
                <wp:effectExtent l="0" t="0" r="0" b="4445"/>
                <wp:wrapNone/>
                <wp:docPr id="23" name="Text Box 23"/>
                <wp:cNvGraphicFramePr/>
                <a:graphic xmlns:a="http://schemas.openxmlformats.org/drawingml/2006/main">
                  <a:graphicData uri="http://schemas.microsoft.com/office/word/2010/wordprocessingShape">
                    <wps:wsp>
                      <wps:cNvSpPr txBox="1"/>
                      <wps:spPr>
                        <a:xfrm>
                          <a:off x="0" y="0"/>
                          <a:ext cx="1550035"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6020" w:rsidRPr="007D47D4" w:rsidRDefault="00816020" w:rsidP="00934FC1">
                            <w:pPr>
                              <w:jc w:val="center"/>
                              <w:rPr>
                                <w:rFonts w:eastAsiaTheme="minorEastAsia"/>
                                <w:b/>
                                <w:sz w:val="16"/>
                                <w:szCs w:val="16"/>
                              </w:rPr>
                            </w:pPr>
                            <w:r w:rsidRPr="007D47D4">
                              <w:rPr>
                                <w:rFonts w:eastAsiaTheme="minorEastAsia" w:hint="eastAsia"/>
                                <w:b/>
                                <w:sz w:val="16"/>
                                <w:szCs w:val="16"/>
                              </w:rPr>
                              <w:t xml:space="preserve">Optimal </w:t>
                            </w:r>
                            <w:r>
                              <w:rPr>
                                <w:rFonts w:eastAsiaTheme="minorEastAsia" w:hint="eastAsia"/>
                                <w:b/>
                                <w:sz w:val="16"/>
                                <w:szCs w:val="16"/>
                              </w:rPr>
                              <w:t>Price</w:t>
                            </w:r>
                          </w:p>
                          <w:p w:rsidR="00816020" w:rsidRPr="007D47D4" w:rsidRDefault="00816020" w:rsidP="00934FC1">
                            <w:pPr>
                              <w:jc w:val="center"/>
                              <w:rPr>
                                <w:rFonts w:eastAsiaTheme="minorEastAsia"/>
                                <w:b/>
                                <w:sz w:val="16"/>
                                <w:szCs w:val="16"/>
                              </w:rPr>
                            </w:pPr>
                            <w:r>
                              <w:rPr>
                                <w:rFonts w:eastAsiaTheme="minorEastAsia" w:hint="eastAsia"/>
                                <w:b/>
                                <w:sz w:val="16"/>
                                <w:szCs w:val="16"/>
                              </w:rPr>
                              <w:t>$ 40,750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28" type="#_x0000_t202" style="position:absolute;margin-left:274.25pt;margin-top:116.75pt;width:122.05pt;height:3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" filled="f" stroked="f" strokeweight=".5pt">
                <v:textbox>
                  <w:txbxContent>
                    <w:p w:rsidR="00816020" w:rsidRPr="007D47D4" w:rsidRDefault="00816020" w:rsidP="00934FC1">
                      <w:pPr>
                        <w:jc w:val="center"/>
                        <w:rPr>
                          <w:rFonts w:eastAsiaTheme="minorEastAsia"/>
                          <w:b/>
                          <w:sz w:val="16"/>
                          <w:szCs w:val="16"/>
                        </w:rPr>
                      </w:pPr>
                      <w:r w:rsidRPr="007D47D4">
                        <w:rPr>
                          <w:rFonts w:eastAsiaTheme="minorEastAsia" w:hint="eastAsia"/>
                          <w:b/>
                          <w:sz w:val="16"/>
                          <w:szCs w:val="16"/>
                        </w:rPr>
                        <w:t xml:space="preserve">Optimal </w:t>
                      </w:r>
                      <w:r>
                        <w:rPr>
                          <w:rFonts w:eastAsiaTheme="minorEastAsia" w:hint="eastAsia"/>
                          <w:b/>
                          <w:sz w:val="16"/>
                          <w:szCs w:val="16"/>
                        </w:rPr>
                        <w:t>Price</w:t>
                      </w:r>
                    </w:p>
                    <w:p w:rsidR="00816020" w:rsidRPr="007D47D4" w:rsidRDefault="00816020" w:rsidP="00934FC1">
                      <w:pPr>
                        <w:jc w:val="center"/>
                        <w:rPr>
                          <w:rFonts w:eastAsiaTheme="minorEastAsia"/>
                          <w:b/>
                          <w:sz w:val="16"/>
                          <w:szCs w:val="16"/>
                        </w:rPr>
                      </w:pPr>
                      <w:r>
                        <w:rPr>
                          <w:rFonts w:eastAsiaTheme="minorEastAsia" w:hint="eastAsia"/>
                          <w:b/>
                          <w:sz w:val="16"/>
                          <w:szCs w:val="16"/>
                        </w:rPr>
                        <w:t>$ 40,750</w:t>
                      </w:r>
                    </w:p>
                  </w:txbxContent>
                </v:textbox>
              </v:shape>
            </w:pict>
          </mc:Fallback>
        </mc:AlternateContent>
      </w:r>
      <w:r w:rsidRPr="00442849">
        <w:rPr>
          <w:noProof/>
          <w:color w:val="191919" w:themeColor="text1" w:themeTint="E6"/>
          <w:kern w:val="24"/>
          <w:lang w:eastAsia="zh-CN"/>
        </w:rPr>
        <mc:AlternateContent>
          <mc:Choice Requires="wps">
            <w:drawing>
              <wp:anchor distT="0" distB="0" distL="114300" distR="114300" simplePos="0" relativeHeight="251675648" behindDoc="0" locked="0" layoutInCell="1" allowOverlap="1" wp14:anchorId="2B9DB11A" wp14:editId="5B9FF25C">
                <wp:simplePos x="0" y="0"/>
                <wp:positionH relativeFrom="column">
                  <wp:posOffset>3729162</wp:posOffset>
                </wp:positionH>
                <wp:positionV relativeFrom="paragraph">
                  <wp:posOffset>2284012</wp:posOffset>
                </wp:positionV>
                <wp:extent cx="190500" cy="39757"/>
                <wp:effectExtent l="57150" t="57150" r="0" b="132080"/>
                <wp:wrapNone/>
                <wp:docPr id="26" name="Straight Arrow Connector 26"/>
                <wp:cNvGraphicFramePr/>
                <a:graphic xmlns:a="http://schemas.openxmlformats.org/drawingml/2006/main">
                  <a:graphicData uri="http://schemas.microsoft.com/office/word/2010/wordprocessingShape">
                    <wps:wsp>
                      <wps:cNvCnPr/>
                      <wps:spPr>
                        <a:xfrm flipH="1">
                          <a:off x="0" y="0"/>
                          <a:ext cx="190500" cy="3975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6" o:spid="_x0000_s1026" type="#_x0000_t32" style="position:absolute;left:0;text-align:left;margin-left:293.65pt;margin-top:179.85pt;width:15pt;height:3.1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" strokecolor="black [3200]" strokeweight="2pt">
                <v:stroke endarrow="open"/>
                <v:shadow on="t" color="black" opacity="24903f" origin=",.5" offset="0,.55556mm"/>
              </v:shape>
            </w:pict>
          </mc:Fallback>
        </mc:AlternateContent>
      </w:r>
      <w:r w:rsidRPr="00442849">
        <w:rPr>
          <w:noProof/>
          <w:color w:val="191919" w:themeColor="text1" w:themeTint="E6"/>
          <w:kern w:val="24"/>
          <w:lang w:eastAsia="zh-CN"/>
        </w:rPr>
        <mc:AlternateContent>
          <mc:Choice Requires="wps">
            <w:drawing>
              <wp:anchor distT="0" distB="0" distL="114300" distR="114300" simplePos="0" relativeHeight="251674624" behindDoc="0" locked="0" layoutInCell="1" allowOverlap="1" wp14:anchorId="22218AF1" wp14:editId="7BDBF904">
                <wp:simplePos x="0" y="0"/>
                <wp:positionH relativeFrom="column">
                  <wp:posOffset>3633801</wp:posOffset>
                </wp:positionH>
                <wp:positionV relativeFrom="paragraph">
                  <wp:posOffset>1990725</wp:posOffset>
                </wp:positionV>
                <wp:extent cx="1550035" cy="452755"/>
                <wp:effectExtent l="0" t="0" r="0" b="4445"/>
                <wp:wrapNone/>
                <wp:docPr id="227" name="Text Box 227"/>
                <wp:cNvGraphicFramePr/>
                <a:graphic xmlns:a="http://schemas.openxmlformats.org/drawingml/2006/main">
                  <a:graphicData uri="http://schemas.microsoft.com/office/word/2010/wordprocessingShape">
                    <wps:wsp>
                      <wps:cNvSpPr txBox="1"/>
                      <wps:spPr>
                        <a:xfrm>
                          <a:off x="0" y="0"/>
                          <a:ext cx="1550035"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6020" w:rsidRPr="007D47D4" w:rsidRDefault="00816020" w:rsidP="00934FC1">
                            <w:pPr>
                              <w:jc w:val="center"/>
                              <w:rPr>
                                <w:rFonts w:eastAsiaTheme="minorEastAsia"/>
                                <w:b/>
                                <w:sz w:val="16"/>
                                <w:szCs w:val="16"/>
                              </w:rPr>
                            </w:pPr>
                            <w:r w:rsidRPr="007D47D4">
                              <w:rPr>
                                <w:rFonts w:eastAsiaTheme="minorEastAsia" w:hint="eastAsia"/>
                                <w:b/>
                                <w:sz w:val="16"/>
                                <w:szCs w:val="16"/>
                              </w:rPr>
                              <w:t>Optimal Sales Number</w:t>
                            </w:r>
                          </w:p>
                          <w:p w:rsidR="00816020" w:rsidRPr="007D47D4" w:rsidRDefault="00816020" w:rsidP="00934FC1">
                            <w:pPr>
                              <w:jc w:val="center"/>
                              <w:rPr>
                                <w:rFonts w:eastAsiaTheme="minorEastAsia"/>
                                <w:b/>
                                <w:sz w:val="16"/>
                                <w:szCs w:val="16"/>
                              </w:rPr>
                            </w:pPr>
                            <w:r>
                              <w:rPr>
                                <w:rFonts w:eastAsiaTheme="minorEastAsia" w:hint="eastAsia"/>
                                <w:b/>
                                <w:sz w:val="16"/>
                                <w:szCs w:val="16"/>
                              </w:rPr>
                              <w:t>2,405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7" o:spid="_x0000_s1029" type="#_x0000_t202" style="position:absolute;margin-left:286.15pt;margin-top:156.75pt;width:122.05pt;height:35.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" filled="f" stroked="f" strokeweight=".5pt">
                <v:textbox>
                  <w:txbxContent>
                    <w:p w:rsidR="00816020" w:rsidRPr="007D47D4" w:rsidRDefault="00816020" w:rsidP="00934FC1">
                      <w:pPr>
                        <w:jc w:val="center"/>
                        <w:rPr>
                          <w:rFonts w:eastAsiaTheme="minorEastAsia"/>
                          <w:b/>
                          <w:sz w:val="16"/>
                          <w:szCs w:val="16"/>
                        </w:rPr>
                      </w:pPr>
                      <w:r w:rsidRPr="007D47D4">
                        <w:rPr>
                          <w:rFonts w:eastAsiaTheme="minorEastAsia" w:hint="eastAsia"/>
                          <w:b/>
                          <w:sz w:val="16"/>
                          <w:szCs w:val="16"/>
                        </w:rPr>
                        <w:t>Optimal Sales Number</w:t>
                      </w:r>
                    </w:p>
                    <w:p w:rsidR="00816020" w:rsidRPr="007D47D4" w:rsidRDefault="00816020" w:rsidP="00934FC1">
                      <w:pPr>
                        <w:jc w:val="center"/>
                        <w:rPr>
                          <w:rFonts w:eastAsiaTheme="minorEastAsia"/>
                          <w:b/>
                          <w:sz w:val="16"/>
                          <w:szCs w:val="16"/>
                        </w:rPr>
                      </w:pPr>
                      <w:r>
                        <w:rPr>
                          <w:rFonts w:eastAsiaTheme="minorEastAsia" w:hint="eastAsia"/>
                          <w:b/>
                          <w:sz w:val="16"/>
                          <w:szCs w:val="16"/>
                        </w:rPr>
                        <w:t>2,405</w:t>
                      </w:r>
                    </w:p>
                  </w:txbxContent>
                </v:textbox>
              </v:shape>
            </w:pict>
          </mc:Fallback>
        </mc:AlternateContent>
      </w:r>
      <w:r>
        <w:rPr>
          <w:noProof/>
          <w:color w:val="191919" w:themeColor="text1" w:themeTint="E6"/>
          <w:kern w:val="24"/>
          <w:lang w:eastAsia="zh-CN"/>
        </w:rPr>
        <mc:AlternateContent>
          <mc:Choice Requires="wps">
            <w:drawing>
              <wp:anchor distT="0" distB="0" distL="114300" distR="114300" simplePos="0" relativeHeight="251673600" behindDoc="0" locked="0" layoutInCell="1" allowOverlap="1" wp14:anchorId="40ED1ADE" wp14:editId="632C9F9F">
                <wp:simplePos x="0" y="0"/>
                <wp:positionH relativeFrom="column">
                  <wp:posOffset>3681454</wp:posOffset>
                </wp:positionH>
                <wp:positionV relativeFrom="paragraph">
                  <wp:posOffset>1918252</wp:posOffset>
                </wp:positionV>
                <wp:extent cx="0" cy="540385"/>
                <wp:effectExtent l="0" t="0" r="19050" b="12065"/>
                <wp:wrapNone/>
                <wp:docPr id="228" name="Straight Connector 228"/>
                <wp:cNvGraphicFramePr/>
                <a:graphic xmlns:a="http://schemas.openxmlformats.org/drawingml/2006/main">
                  <a:graphicData uri="http://schemas.microsoft.com/office/word/2010/wordprocessingShape">
                    <wps:wsp>
                      <wps:cNvCnPr/>
                      <wps:spPr>
                        <a:xfrm>
                          <a:off x="0" y="0"/>
                          <a:ext cx="0" cy="540385"/>
                        </a:xfrm>
                        <a:prstGeom prst="line">
                          <a:avLst/>
                        </a:prstGeom>
                        <a:ln>
                          <a:solidFill>
                            <a:schemeClr val="tx1">
                              <a:lumMod val="85000"/>
                              <a:lumOff val="1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8"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9pt,151.05pt" to="289.9pt,19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" strokecolor="#272727 [2749]">
                <v:stroke dashstyle="dash"/>
              </v:line>
            </w:pict>
          </mc:Fallback>
        </mc:AlternateContent>
      </w:r>
      <w:r w:rsidRPr="00442849">
        <w:rPr>
          <w:noProof/>
          <w:color w:val="191919" w:themeColor="text1" w:themeTint="E6"/>
          <w:kern w:val="24"/>
          <w:lang w:eastAsia="zh-CN"/>
        </w:rPr>
        <mc:AlternateContent>
          <mc:Choice Requires="wps">
            <w:drawing>
              <wp:anchor distT="0" distB="0" distL="114300" distR="114300" simplePos="0" relativeHeight="251671552" behindDoc="0" locked="0" layoutInCell="1" allowOverlap="1" wp14:anchorId="41F482F5" wp14:editId="5C50D5EE">
                <wp:simplePos x="0" y="0"/>
                <wp:positionH relativeFrom="column">
                  <wp:posOffset>1518091</wp:posOffset>
                </wp:positionH>
                <wp:positionV relativeFrom="paragraph">
                  <wp:posOffset>1432891</wp:posOffset>
                </wp:positionV>
                <wp:extent cx="190831" cy="1"/>
                <wp:effectExtent l="57150" t="76200" r="0" b="152400"/>
                <wp:wrapNone/>
                <wp:docPr id="230" name="Straight Arrow Connector 230"/>
                <wp:cNvGraphicFramePr/>
                <a:graphic xmlns:a="http://schemas.openxmlformats.org/drawingml/2006/main">
                  <a:graphicData uri="http://schemas.microsoft.com/office/word/2010/wordprocessingShape">
                    <wps:wsp>
                      <wps:cNvCnPr/>
                      <wps:spPr>
                        <a:xfrm flipH="1">
                          <a:off x="0" y="0"/>
                          <a:ext cx="190831" cy="1"/>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30" o:spid="_x0000_s1026" type="#_x0000_t32" style="position:absolute;left:0;text-align:left;margin-left:119.55pt;margin-top:112.85pt;width:15.05pt;height: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" strokecolor="black [3200]" strokeweight="2pt">
                <v:stroke endarrow="open"/>
                <v:shadow on="t" color="black" opacity="24903f" origin=",.5" offset="0,.55556mm"/>
              </v:shape>
            </w:pict>
          </mc:Fallback>
        </mc:AlternateContent>
      </w:r>
      <w:r>
        <w:rPr>
          <w:noProof/>
          <w:color w:val="191919" w:themeColor="text1" w:themeTint="E6"/>
          <w:kern w:val="24"/>
          <w:lang w:eastAsia="zh-CN"/>
        </w:rPr>
        <mc:AlternateContent>
          <mc:Choice Requires="wps">
            <w:drawing>
              <wp:anchor distT="0" distB="0" distL="114300" distR="114300" simplePos="0" relativeHeight="251670528" behindDoc="0" locked="0" layoutInCell="1" allowOverlap="1" wp14:anchorId="242BFF01" wp14:editId="46E28049">
                <wp:simplePos x="0" y="0"/>
                <wp:positionH relativeFrom="column">
                  <wp:posOffset>1478943</wp:posOffset>
                </wp:positionH>
                <wp:positionV relativeFrom="paragraph">
                  <wp:posOffset>447261</wp:posOffset>
                </wp:positionV>
                <wp:extent cx="15902" cy="2011680"/>
                <wp:effectExtent l="0" t="0" r="22225" b="26670"/>
                <wp:wrapNone/>
                <wp:docPr id="233" name="Straight Connector 233"/>
                <wp:cNvGraphicFramePr/>
                <a:graphic xmlns:a="http://schemas.openxmlformats.org/drawingml/2006/main">
                  <a:graphicData uri="http://schemas.microsoft.com/office/word/2010/wordprocessingShape">
                    <wps:wsp>
                      <wps:cNvCnPr/>
                      <wps:spPr>
                        <a:xfrm>
                          <a:off x="0" y="0"/>
                          <a:ext cx="15902" cy="2011680"/>
                        </a:xfrm>
                        <a:prstGeom prst="line">
                          <a:avLst/>
                        </a:prstGeom>
                        <a:ln>
                          <a:solidFill>
                            <a:schemeClr val="tx1">
                              <a:lumMod val="85000"/>
                              <a:lumOff val="1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33"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 from="116.45pt,35.2pt" to="117.7pt,19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" strokecolor="#272727 [2749]">
                <v:stroke dashstyle="dash"/>
              </v:line>
            </w:pict>
          </mc:Fallback>
        </mc:AlternateContent>
      </w:r>
      <w:r w:rsidRPr="00442849">
        <w:rPr>
          <w:noProof/>
          <w:color w:val="191919" w:themeColor="text1" w:themeTint="E6"/>
          <w:kern w:val="24"/>
          <w:lang w:eastAsia="zh-CN"/>
        </w:rPr>
        <mc:AlternateContent>
          <mc:Choice Requires="wps">
            <w:drawing>
              <wp:anchor distT="0" distB="0" distL="114300" distR="114300" simplePos="0" relativeHeight="251668480" behindDoc="0" locked="0" layoutInCell="1" allowOverlap="1" wp14:anchorId="7A604FD3" wp14:editId="5BE353A7">
                <wp:simplePos x="0" y="0"/>
                <wp:positionH relativeFrom="column">
                  <wp:posOffset>1555115</wp:posOffset>
                </wp:positionH>
                <wp:positionV relativeFrom="paragraph">
                  <wp:posOffset>501954</wp:posOffset>
                </wp:positionV>
                <wp:extent cx="79375" cy="174625"/>
                <wp:effectExtent l="57150" t="38100" r="73025" b="92075"/>
                <wp:wrapNone/>
                <wp:docPr id="1" name="Straight Arrow Connector 1"/>
                <wp:cNvGraphicFramePr/>
                <a:graphic xmlns:a="http://schemas.openxmlformats.org/drawingml/2006/main">
                  <a:graphicData uri="http://schemas.microsoft.com/office/word/2010/wordprocessingShape">
                    <wps:wsp>
                      <wps:cNvCnPr/>
                      <wps:spPr>
                        <a:xfrm flipH="1" flipV="1">
                          <a:off x="0" y="0"/>
                          <a:ext cx="79375" cy="1746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 o:spid="_x0000_s1026" type="#_x0000_t32" style="position:absolute;left:0;text-align:left;margin-left:122.45pt;margin-top:39.5pt;width:6.25pt;height:13.7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" strokecolor="black [3200]" strokeweight="2pt">
                <v:stroke endarrow="open"/>
                <v:shadow on="t" color="black" opacity="24903f" origin=",.5" offset="0,.55556mm"/>
              </v:shape>
            </w:pict>
          </mc:Fallback>
        </mc:AlternateContent>
      </w:r>
      <w:r>
        <w:rPr>
          <w:noProof/>
          <w:color w:val="191919" w:themeColor="text1" w:themeTint="E6"/>
          <w:kern w:val="24"/>
          <w:lang w:eastAsia="zh-CN"/>
        </w:rPr>
        <w:drawing>
          <wp:inline distT="0" distB="0" distL="0" distR="0" wp14:anchorId="3B0D0D34" wp14:editId="7EC04E11">
            <wp:extent cx="5943598" cy="2737770"/>
            <wp:effectExtent l="0" t="0" r="635" b="571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t_buyer.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598" cy="2737770"/>
                    </a:xfrm>
                    <a:prstGeom prst="rect">
                      <a:avLst/>
                    </a:prstGeom>
                  </pic:spPr>
                </pic:pic>
              </a:graphicData>
            </a:graphic>
          </wp:inline>
        </w:drawing>
      </w:r>
    </w:p>
    <w:p w:rsidR="007F3B38" w:rsidRDefault="007F3B38" w:rsidP="007F3B38">
      <w:pPr>
        <w:pStyle w:val="Caption"/>
        <w:rPr>
          <w:lang w:eastAsia="zh-CN"/>
        </w:rPr>
      </w:pPr>
      <w:bookmarkStart w:id="70" w:name="_Ref463385975"/>
      <w:bookmarkStart w:id="71" w:name="_Toc467103588"/>
      <w:r>
        <w:t xml:space="preserve">Figure </w:t>
      </w:r>
      <w:fldSimple w:instr=" SEQ Figure \* ARABIC ">
        <w:r w:rsidR="00290ADC">
          <w:rPr>
            <w:noProof/>
          </w:rPr>
          <w:t>20</w:t>
        </w:r>
      </w:fldSimple>
      <w:bookmarkEnd w:id="70"/>
      <w:r>
        <w:rPr>
          <w:rFonts w:hint="eastAsia"/>
          <w:lang w:eastAsia="zh-CN"/>
        </w:rPr>
        <w:t xml:space="preserve"> </w:t>
      </w:r>
      <w:r w:rsidR="00EF7455">
        <w:rPr>
          <w:rFonts w:hint="eastAsia"/>
          <w:lang w:eastAsia="zh-CN"/>
        </w:rPr>
        <w:t>Annual demand</w:t>
      </w:r>
      <w:r w:rsidR="00EF7455" w:rsidRPr="00701F16">
        <w:t xml:space="preserve"> for </w:t>
      </w:r>
      <w:r w:rsidR="00EF7455">
        <w:rPr>
          <w:rFonts w:hint="eastAsia"/>
          <w:lang w:eastAsia="zh-CN"/>
        </w:rPr>
        <w:t xml:space="preserve">the </w:t>
      </w:r>
      <w:r w:rsidR="00EF7455">
        <w:t>EV100 model</w:t>
      </w:r>
      <w:r w:rsidR="00EF7455" w:rsidRPr="00701F16">
        <w:t xml:space="preserve"> and total profit for </w:t>
      </w:r>
      <w:r w:rsidR="00EF7455">
        <w:rPr>
          <w:rFonts w:hint="eastAsia"/>
          <w:lang w:eastAsia="zh-CN"/>
        </w:rPr>
        <w:t>the company before and after the ZEV mandate takes effect</w:t>
      </w:r>
      <w:r w:rsidR="00EF7455" w:rsidRPr="00701F16">
        <w:t>.</w:t>
      </w:r>
      <w:r w:rsidR="00EF7455">
        <w:rPr>
          <w:rFonts w:hint="eastAsia"/>
          <w:lang w:eastAsia="zh-CN"/>
        </w:rPr>
        <w:t xml:space="preserve"> Solid</w:t>
      </w:r>
      <w:r w:rsidR="00EF7455" w:rsidRPr="00701F16">
        <w:t xml:space="preserve"> </w:t>
      </w:r>
      <w:r w:rsidR="00EF7455">
        <w:rPr>
          <w:rFonts w:hint="eastAsia"/>
          <w:lang w:eastAsia="zh-CN"/>
        </w:rPr>
        <w:t>curve</w:t>
      </w:r>
      <w:r w:rsidR="00EF7455" w:rsidRPr="00701F16">
        <w:t xml:space="preserve">: total profit with the ZEV mandate; </w:t>
      </w:r>
      <w:r w:rsidR="00EF7455">
        <w:rPr>
          <w:rFonts w:hint="eastAsia"/>
          <w:lang w:eastAsia="zh-CN"/>
        </w:rPr>
        <w:t>dashed</w:t>
      </w:r>
      <w:r w:rsidR="00EF7455" w:rsidRPr="00701F16">
        <w:t xml:space="preserve"> </w:t>
      </w:r>
      <w:r w:rsidR="00EF7455">
        <w:rPr>
          <w:rFonts w:hint="eastAsia"/>
          <w:lang w:eastAsia="zh-CN"/>
        </w:rPr>
        <w:t>curve</w:t>
      </w:r>
      <w:r w:rsidR="00EF7455" w:rsidRPr="00701F16">
        <w:t>: total profit without the ZEV mandate</w:t>
      </w:r>
      <w:r w:rsidR="00EF7455">
        <w:rPr>
          <w:rFonts w:hint="eastAsia"/>
          <w:lang w:eastAsia="zh-CN"/>
        </w:rPr>
        <w:t>;</w:t>
      </w:r>
      <w:r w:rsidR="00EF7455" w:rsidRPr="00701F16">
        <w:t xml:space="preserve"> </w:t>
      </w:r>
      <w:r w:rsidR="00EF7455">
        <w:rPr>
          <w:rFonts w:hint="eastAsia"/>
          <w:lang w:eastAsia="zh-CN"/>
        </w:rPr>
        <w:t>dotted</w:t>
      </w:r>
      <w:r w:rsidR="00EF7455" w:rsidRPr="00701F16">
        <w:t xml:space="preserve"> </w:t>
      </w:r>
      <w:r w:rsidR="00EF7455">
        <w:rPr>
          <w:rFonts w:hint="eastAsia"/>
          <w:lang w:eastAsia="zh-CN"/>
        </w:rPr>
        <w:t>curve</w:t>
      </w:r>
      <w:r w:rsidR="00EF7455" w:rsidRPr="00701F16">
        <w:t xml:space="preserve">: </w:t>
      </w:r>
      <w:r w:rsidR="00EF7455">
        <w:rPr>
          <w:rFonts w:hint="eastAsia"/>
          <w:lang w:eastAsia="zh-CN"/>
        </w:rPr>
        <w:t>annual demand</w:t>
      </w:r>
      <w:r w:rsidR="00EF7455" w:rsidRPr="00701F16">
        <w:t xml:space="preserve"> for </w:t>
      </w:r>
      <w:r w:rsidR="00EF7455">
        <w:rPr>
          <w:rFonts w:hint="eastAsia"/>
          <w:lang w:eastAsia="zh-CN"/>
        </w:rPr>
        <w:t xml:space="preserve">the </w:t>
      </w:r>
      <w:r w:rsidR="00EF7455">
        <w:t>EV100 model</w:t>
      </w:r>
      <w:r w:rsidR="00EF7455" w:rsidRPr="00701F16">
        <w:t>.</w:t>
      </w:r>
      <w:bookmarkEnd w:id="71"/>
    </w:p>
    <w:p w:rsidR="00454626" w:rsidRDefault="00454626" w:rsidP="00D11887">
      <w:pPr>
        <w:pStyle w:val="ListParagraph"/>
        <w:numPr>
          <w:ilvl w:val="12"/>
          <w:numId w:val="1"/>
        </w:numPr>
        <w:spacing w:before="156" w:after="156" w:line="480" w:lineRule="auto"/>
        <w:ind w:firstLineChars="0"/>
      </w:pPr>
    </w:p>
    <w:p w:rsidR="00454626" w:rsidRPr="00454626" w:rsidRDefault="00454626" w:rsidP="00D11887">
      <w:pPr>
        <w:pStyle w:val="ListParagraph"/>
        <w:numPr>
          <w:ilvl w:val="12"/>
          <w:numId w:val="1"/>
        </w:numPr>
        <w:spacing w:before="156" w:after="156" w:line="480" w:lineRule="auto"/>
        <w:ind w:firstLineChars="0"/>
      </w:pPr>
    </w:p>
    <w:p w:rsidR="00EC2640" w:rsidRDefault="00D66F49" w:rsidP="00EC2640">
      <w:pPr>
        <w:pStyle w:val="ListParagraph"/>
        <w:numPr>
          <w:ilvl w:val="12"/>
          <w:numId w:val="1"/>
        </w:numPr>
        <w:spacing w:before="156" w:after="156" w:line="480" w:lineRule="auto"/>
        <w:ind w:firstLineChars="0"/>
        <w:rPr>
          <w:rFonts w:eastAsiaTheme="minorEastAsia"/>
          <w:szCs w:val="24"/>
        </w:rPr>
      </w:pPr>
      <w:r>
        <w:rPr>
          <w:rFonts w:eastAsiaTheme="minorEastAsia"/>
          <w:szCs w:val="24"/>
        </w:rPr>
        <w:fldChar w:fldCharType="begin"/>
      </w:r>
      <w:r>
        <w:rPr>
          <w:rFonts w:eastAsiaTheme="minorEastAsia"/>
          <w:szCs w:val="24"/>
        </w:rPr>
        <w:instrText xml:space="preserve"> REF _Ref463385975 \h </w:instrText>
      </w:r>
      <w:r>
        <w:rPr>
          <w:rFonts w:eastAsiaTheme="minorEastAsia"/>
          <w:szCs w:val="24"/>
        </w:rPr>
      </w:r>
      <w:r>
        <w:rPr>
          <w:rFonts w:eastAsiaTheme="minorEastAsia"/>
          <w:szCs w:val="24"/>
        </w:rPr>
        <w:fldChar w:fldCharType="separate"/>
      </w:r>
      <w:r>
        <w:t xml:space="preserve">Figure </w:t>
      </w:r>
      <w:r>
        <w:rPr>
          <w:noProof/>
        </w:rPr>
        <w:t>20</w:t>
      </w:r>
      <w:r>
        <w:rPr>
          <w:rFonts w:eastAsiaTheme="minorEastAsia"/>
          <w:szCs w:val="24"/>
        </w:rPr>
        <w:fldChar w:fldCharType="end"/>
      </w:r>
      <w:r w:rsidR="00EC2640" w:rsidRPr="00EC2640">
        <w:rPr>
          <w:rFonts w:eastAsiaTheme="minorEastAsia"/>
          <w:szCs w:val="24"/>
        </w:rPr>
        <w:t xml:space="preserve"> depicts</w:t>
      </w:r>
      <w:r w:rsidR="00EC2640" w:rsidRPr="00701F16">
        <w:rPr>
          <w:rFonts w:eastAsiaTheme="minorEastAsia"/>
          <w:szCs w:val="24"/>
        </w:rPr>
        <w:t xml:space="preserve"> the market demand</w:t>
      </w:r>
      <w:r w:rsidR="00EC2640" w:rsidRPr="00EC2640">
        <w:rPr>
          <w:rFonts w:eastAsiaTheme="minorEastAsia"/>
          <w:szCs w:val="24"/>
        </w:rPr>
        <w:t xml:space="preserve"> for </w:t>
      </w:r>
      <w:r w:rsidR="00EC2640" w:rsidRPr="00EC2640">
        <w:rPr>
          <w:rFonts w:eastAsiaTheme="minorEastAsia" w:hint="eastAsia"/>
          <w:szCs w:val="24"/>
        </w:rPr>
        <w:t xml:space="preserve">the </w:t>
      </w:r>
      <w:r w:rsidR="00EC2640" w:rsidRPr="00EC2640">
        <w:rPr>
          <w:rFonts w:eastAsiaTheme="minorEastAsia"/>
          <w:szCs w:val="24"/>
        </w:rPr>
        <w:t>EV100 model</w:t>
      </w:r>
      <w:r w:rsidR="00EC2640" w:rsidRPr="00701F16">
        <w:rPr>
          <w:rFonts w:eastAsiaTheme="minorEastAsia"/>
          <w:szCs w:val="24"/>
        </w:rPr>
        <w:t xml:space="preserve"> and </w:t>
      </w:r>
      <w:r w:rsidR="00EC2640">
        <w:rPr>
          <w:rFonts w:eastAsiaTheme="minorEastAsia" w:hint="eastAsia"/>
          <w:szCs w:val="24"/>
        </w:rPr>
        <w:t>the company's</w:t>
      </w:r>
      <w:r w:rsidR="00EC2640" w:rsidRPr="00EC2640">
        <w:rPr>
          <w:rFonts w:eastAsiaTheme="minorEastAsia"/>
          <w:szCs w:val="24"/>
        </w:rPr>
        <w:t xml:space="preserve"> total profit </w:t>
      </w:r>
      <w:r w:rsidR="00EC2640" w:rsidRPr="00701F16">
        <w:rPr>
          <w:rFonts w:eastAsiaTheme="minorEastAsia"/>
          <w:szCs w:val="24"/>
        </w:rPr>
        <w:t xml:space="preserve">without </w:t>
      </w:r>
      <w:r w:rsidR="00EC2640">
        <w:rPr>
          <w:rFonts w:eastAsiaTheme="minorEastAsia"/>
          <w:szCs w:val="24"/>
        </w:rPr>
        <w:t xml:space="preserve">and with </w:t>
      </w:r>
      <w:r w:rsidR="00EC2640" w:rsidRPr="00701F16">
        <w:rPr>
          <w:rFonts w:eastAsiaTheme="minorEastAsia"/>
          <w:szCs w:val="24"/>
        </w:rPr>
        <w:t>the ZEV mandate</w:t>
      </w:r>
      <w:r w:rsidR="00EC2640" w:rsidRPr="00EC2640">
        <w:rPr>
          <w:rFonts w:eastAsiaTheme="minorEastAsia"/>
          <w:szCs w:val="24"/>
        </w:rPr>
        <w:t xml:space="preserve">. </w:t>
      </w:r>
      <w:r w:rsidR="00EC2640">
        <w:rPr>
          <w:rFonts w:eastAsiaTheme="minorEastAsia" w:hint="eastAsia"/>
          <w:szCs w:val="24"/>
        </w:rPr>
        <w:t>The dotted curve</w:t>
      </w:r>
      <w:r w:rsidR="00EC2640" w:rsidRPr="00701F16">
        <w:rPr>
          <w:rFonts w:eastAsiaTheme="minorEastAsia"/>
          <w:szCs w:val="24"/>
        </w:rPr>
        <w:t xml:space="preserve"> shows that</w:t>
      </w:r>
      <w:r w:rsidR="00EC2640" w:rsidRPr="00EC2640">
        <w:rPr>
          <w:rFonts w:eastAsiaTheme="minorEastAsia"/>
          <w:szCs w:val="24"/>
        </w:rPr>
        <w:t xml:space="preserve"> </w:t>
      </w:r>
      <w:r w:rsidR="00EC2640" w:rsidRPr="00701F16">
        <w:rPr>
          <w:rFonts w:eastAsiaTheme="minorEastAsia"/>
          <w:szCs w:val="24"/>
        </w:rPr>
        <w:t xml:space="preserve">the demand for </w:t>
      </w:r>
      <w:r w:rsidR="00EC2640" w:rsidRPr="00EC2640">
        <w:rPr>
          <w:rFonts w:eastAsiaTheme="minorEastAsia" w:hint="eastAsia"/>
          <w:szCs w:val="24"/>
        </w:rPr>
        <w:t xml:space="preserve">the </w:t>
      </w:r>
      <w:r w:rsidR="00EC2640" w:rsidRPr="00EC2640">
        <w:rPr>
          <w:rFonts w:eastAsiaTheme="minorEastAsia"/>
          <w:szCs w:val="24"/>
        </w:rPr>
        <w:t xml:space="preserve">EV100 model </w:t>
      </w:r>
      <w:r w:rsidR="00EC2640" w:rsidRPr="00701F16">
        <w:rPr>
          <w:rFonts w:eastAsiaTheme="minorEastAsia"/>
          <w:szCs w:val="24"/>
        </w:rPr>
        <w:t>decreases</w:t>
      </w:r>
      <w:r w:rsidR="00EC2640" w:rsidRPr="00EC2640">
        <w:rPr>
          <w:rFonts w:eastAsiaTheme="minorEastAsia"/>
          <w:szCs w:val="24"/>
        </w:rPr>
        <w:t xml:space="preserve"> in </w:t>
      </w:r>
      <w:r w:rsidR="00EC2640">
        <w:rPr>
          <w:rFonts w:eastAsiaTheme="minorEastAsia" w:hint="eastAsia"/>
          <w:szCs w:val="24"/>
        </w:rPr>
        <w:t xml:space="preserve">its </w:t>
      </w:r>
      <w:r w:rsidR="00EC2640" w:rsidRPr="00EC2640">
        <w:rPr>
          <w:rFonts w:eastAsiaTheme="minorEastAsia"/>
          <w:szCs w:val="24"/>
        </w:rPr>
        <w:t xml:space="preserve">price. </w:t>
      </w:r>
      <w:r w:rsidR="00EC2640">
        <w:rPr>
          <w:rFonts w:eastAsiaTheme="minorEastAsia" w:hint="eastAsia"/>
          <w:szCs w:val="24"/>
        </w:rPr>
        <w:t>Before</w:t>
      </w:r>
      <w:r w:rsidR="00EC2640" w:rsidRPr="00701F16">
        <w:rPr>
          <w:rFonts w:eastAsiaTheme="minorEastAsia"/>
          <w:szCs w:val="24"/>
        </w:rPr>
        <w:t xml:space="preserve"> the ZEV mandate</w:t>
      </w:r>
      <w:r w:rsidR="00EC2640">
        <w:rPr>
          <w:rFonts w:eastAsiaTheme="minorEastAsia" w:hint="eastAsia"/>
          <w:szCs w:val="24"/>
        </w:rPr>
        <w:t xml:space="preserve"> took place</w:t>
      </w:r>
      <w:r w:rsidR="00EC2640" w:rsidRPr="00701F16">
        <w:rPr>
          <w:rFonts w:eastAsiaTheme="minorEastAsia"/>
          <w:szCs w:val="24"/>
        </w:rPr>
        <w:t>,</w:t>
      </w:r>
      <w:r w:rsidR="00EC2640" w:rsidRPr="00EC2640">
        <w:rPr>
          <w:rFonts w:eastAsiaTheme="minorEastAsia"/>
          <w:szCs w:val="24"/>
        </w:rPr>
        <w:t xml:space="preserve"> </w:t>
      </w:r>
      <w:r w:rsidR="00EC2640">
        <w:rPr>
          <w:rFonts w:eastAsiaTheme="minorEastAsia" w:hint="eastAsia"/>
          <w:szCs w:val="24"/>
        </w:rPr>
        <w:t>the company's</w:t>
      </w:r>
      <w:r w:rsidR="00EC2640" w:rsidRPr="00EC2640">
        <w:rPr>
          <w:rFonts w:eastAsiaTheme="minorEastAsia"/>
          <w:szCs w:val="24"/>
        </w:rPr>
        <w:t xml:space="preserve"> total profit grew up to a peak at $</w:t>
      </w:r>
      <w:r w:rsidR="00EC2640">
        <w:rPr>
          <w:rFonts w:eastAsiaTheme="minorEastAsia" w:hint="eastAsia"/>
          <w:szCs w:val="24"/>
        </w:rPr>
        <w:t>40</w:t>
      </w:r>
      <w:r w:rsidR="00EC2640" w:rsidRPr="00EC2640">
        <w:rPr>
          <w:rFonts w:eastAsiaTheme="minorEastAsia"/>
          <w:szCs w:val="24"/>
        </w:rPr>
        <w:t>,</w:t>
      </w:r>
      <w:r w:rsidR="00EC2640">
        <w:rPr>
          <w:rFonts w:eastAsiaTheme="minorEastAsia" w:hint="eastAsia"/>
          <w:szCs w:val="24"/>
        </w:rPr>
        <w:t>750</w:t>
      </w:r>
      <w:r w:rsidR="00EC2640" w:rsidRPr="00EC2640">
        <w:rPr>
          <w:rFonts w:eastAsiaTheme="minorEastAsia"/>
          <w:szCs w:val="24"/>
        </w:rPr>
        <w:t xml:space="preserve">, where the corresponding number of buyers was </w:t>
      </w:r>
      <w:r w:rsidR="00EC2640">
        <w:rPr>
          <w:rFonts w:eastAsiaTheme="minorEastAsia" w:hint="eastAsia"/>
          <w:szCs w:val="24"/>
        </w:rPr>
        <w:t>2,405</w:t>
      </w:r>
      <w:r w:rsidR="00EC2640" w:rsidRPr="00EC2640">
        <w:rPr>
          <w:rFonts w:eastAsiaTheme="minorEastAsia"/>
          <w:szCs w:val="24"/>
        </w:rPr>
        <w:t xml:space="preserve">. After implementing the ZEV mandate, the maximized total profit </w:t>
      </w:r>
      <w:r w:rsidR="00EC2640" w:rsidRPr="00701F16">
        <w:rPr>
          <w:rFonts w:eastAsiaTheme="minorEastAsia"/>
          <w:szCs w:val="24"/>
        </w:rPr>
        <w:t>was obtained with a lower price</w:t>
      </w:r>
      <w:r w:rsidR="00EC2640">
        <w:rPr>
          <w:rFonts w:eastAsiaTheme="minorEastAsia" w:hint="eastAsia"/>
          <w:szCs w:val="24"/>
        </w:rPr>
        <w:t>,</w:t>
      </w:r>
      <w:r w:rsidR="00EC2640" w:rsidRPr="00EC2640">
        <w:rPr>
          <w:rFonts w:eastAsiaTheme="minorEastAsia"/>
          <w:szCs w:val="24"/>
        </w:rPr>
        <w:t xml:space="preserve"> $</w:t>
      </w:r>
      <w:r w:rsidR="00EC2640">
        <w:rPr>
          <w:rFonts w:eastAsiaTheme="minorEastAsia" w:hint="eastAsia"/>
          <w:szCs w:val="24"/>
        </w:rPr>
        <w:t>29,010</w:t>
      </w:r>
      <w:r w:rsidR="00EC2640" w:rsidRPr="00EC2640">
        <w:rPr>
          <w:rFonts w:eastAsiaTheme="minorEastAsia"/>
          <w:szCs w:val="24"/>
        </w:rPr>
        <w:t xml:space="preserve">, and the corresponding number of </w:t>
      </w:r>
      <w:r w:rsidR="00EC2640" w:rsidRPr="00701F16">
        <w:rPr>
          <w:rFonts w:eastAsiaTheme="minorEastAsia"/>
          <w:szCs w:val="24"/>
        </w:rPr>
        <w:t>customers</w:t>
      </w:r>
      <w:r w:rsidR="00EC2640" w:rsidRPr="00EC2640">
        <w:rPr>
          <w:rFonts w:eastAsiaTheme="minorEastAsia"/>
          <w:szCs w:val="24"/>
        </w:rPr>
        <w:t xml:space="preserve"> was increased to </w:t>
      </w:r>
      <w:r w:rsidR="00EC2640">
        <w:rPr>
          <w:rFonts w:eastAsiaTheme="minorEastAsia" w:hint="eastAsia"/>
          <w:szCs w:val="24"/>
        </w:rPr>
        <w:t>22,089</w:t>
      </w:r>
      <w:r w:rsidR="00EC2640" w:rsidRPr="00EC2640">
        <w:rPr>
          <w:rFonts w:eastAsiaTheme="minorEastAsia"/>
          <w:szCs w:val="24"/>
        </w:rPr>
        <w:t>.</w:t>
      </w:r>
      <w:r w:rsidR="00EC2640">
        <w:rPr>
          <w:rFonts w:eastAsiaTheme="minorEastAsia" w:hint="eastAsia"/>
          <w:szCs w:val="24"/>
        </w:rPr>
        <w:t xml:space="preserve"> The ZEV mandate helped the company reduce</w:t>
      </w:r>
      <w:r w:rsidR="00EC2640">
        <w:rPr>
          <w:rFonts w:eastAsiaTheme="minorEastAsia"/>
          <w:szCs w:val="24"/>
        </w:rPr>
        <w:t xml:space="preserve"> the</w:t>
      </w:r>
      <w:r w:rsidR="00EC2640">
        <w:rPr>
          <w:rFonts w:eastAsiaTheme="minorEastAsia" w:hint="eastAsia"/>
          <w:szCs w:val="24"/>
        </w:rPr>
        <w:t xml:space="preserve"> EV100 model price by $11,740 and induced 10 times</w:t>
      </w:r>
      <w:r w:rsidR="00EC2640" w:rsidRPr="00701F16">
        <w:rPr>
          <w:rFonts w:eastAsiaTheme="minorEastAsia"/>
          <w:szCs w:val="24"/>
        </w:rPr>
        <w:t xml:space="preserve"> </w:t>
      </w:r>
      <w:r w:rsidR="00EC2640">
        <w:rPr>
          <w:rFonts w:eastAsiaTheme="minorEastAsia" w:hint="eastAsia"/>
          <w:szCs w:val="24"/>
        </w:rPr>
        <w:t>greater demand than</w:t>
      </w:r>
      <w:r w:rsidR="00EC2640">
        <w:rPr>
          <w:rFonts w:eastAsiaTheme="minorEastAsia"/>
          <w:szCs w:val="24"/>
        </w:rPr>
        <w:t xml:space="preserve"> </w:t>
      </w:r>
      <w:r w:rsidR="00EC2640">
        <w:rPr>
          <w:rFonts w:eastAsiaTheme="minorEastAsia" w:hint="eastAsia"/>
          <w:szCs w:val="24"/>
        </w:rPr>
        <w:t>before</w:t>
      </w:r>
      <w:r w:rsidR="00EC2640" w:rsidRPr="00701F16">
        <w:rPr>
          <w:rFonts w:eastAsiaTheme="minorEastAsia"/>
          <w:szCs w:val="24"/>
        </w:rPr>
        <w:t xml:space="preserve"> the ZEV mandate. </w:t>
      </w:r>
      <w:r w:rsidR="00EC2640">
        <w:rPr>
          <w:rFonts w:eastAsiaTheme="minorEastAsia"/>
          <w:szCs w:val="24"/>
        </w:rPr>
        <w:t>That</w:t>
      </w:r>
      <w:r w:rsidR="00EC2640">
        <w:rPr>
          <w:rFonts w:eastAsiaTheme="minorEastAsia" w:hint="eastAsia"/>
          <w:szCs w:val="24"/>
        </w:rPr>
        <w:t xml:space="preserve"> indicates t</w:t>
      </w:r>
      <w:r w:rsidR="00EC2640" w:rsidRPr="00701F16">
        <w:rPr>
          <w:rFonts w:eastAsiaTheme="minorEastAsia"/>
          <w:szCs w:val="24"/>
        </w:rPr>
        <w:t xml:space="preserve">he ZEV mandate encouraged </w:t>
      </w:r>
      <w:r w:rsidR="00EC2640">
        <w:rPr>
          <w:rFonts w:eastAsiaTheme="minorEastAsia" w:hint="eastAsia"/>
          <w:szCs w:val="24"/>
        </w:rPr>
        <w:t xml:space="preserve">the </w:t>
      </w:r>
      <w:r w:rsidR="00EC2640">
        <w:rPr>
          <w:rFonts w:eastAsiaTheme="minorEastAsia" w:hint="eastAsia"/>
          <w:szCs w:val="24"/>
        </w:rPr>
        <w:lastRenderedPageBreak/>
        <w:t>company</w:t>
      </w:r>
      <w:r w:rsidR="00EC2640" w:rsidRPr="00701F16">
        <w:rPr>
          <w:rFonts w:eastAsiaTheme="minorEastAsia"/>
          <w:szCs w:val="24"/>
        </w:rPr>
        <w:t xml:space="preserve"> to sell</w:t>
      </w:r>
      <w:r w:rsidR="00EC2640">
        <w:rPr>
          <w:rFonts w:eastAsiaTheme="minorEastAsia"/>
          <w:szCs w:val="24"/>
        </w:rPr>
        <w:t xml:space="preserve"> the</w:t>
      </w:r>
      <w:r w:rsidR="00EC2640" w:rsidRPr="00701F16">
        <w:rPr>
          <w:rFonts w:eastAsiaTheme="minorEastAsia"/>
          <w:szCs w:val="24"/>
        </w:rPr>
        <w:t xml:space="preserve"> </w:t>
      </w:r>
      <w:r w:rsidR="00EC2640">
        <w:rPr>
          <w:rFonts w:eastAsiaTheme="minorEastAsia"/>
          <w:szCs w:val="24"/>
        </w:rPr>
        <w:t>EV100 model with lower profit margins but</w:t>
      </w:r>
      <w:r w:rsidR="00EC2640" w:rsidRPr="00701F16">
        <w:rPr>
          <w:rFonts w:eastAsiaTheme="minorEastAsia"/>
          <w:szCs w:val="24"/>
        </w:rPr>
        <w:t xml:space="preserve"> notably </w:t>
      </w:r>
      <w:r w:rsidR="00EC2640">
        <w:rPr>
          <w:rFonts w:eastAsiaTheme="minorEastAsia" w:hint="eastAsia"/>
          <w:szCs w:val="24"/>
        </w:rPr>
        <w:t>higher sales that finally yields greater total profit</w:t>
      </w:r>
      <w:r w:rsidR="00EC2640">
        <w:rPr>
          <w:rFonts w:eastAsiaTheme="minorEastAsia"/>
          <w:szCs w:val="24"/>
        </w:rPr>
        <w:t>.</w:t>
      </w:r>
    </w:p>
    <w:p w:rsidR="00934FC1" w:rsidRPr="00934FC1" w:rsidRDefault="00EC2640" w:rsidP="00EC2640">
      <w:pPr>
        <w:pStyle w:val="ListParagraph"/>
        <w:numPr>
          <w:ilvl w:val="12"/>
          <w:numId w:val="1"/>
        </w:numPr>
        <w:spacing w:before="156" w:after="156" w:line="480" w:lineRule="auto"/>
        <w:ind w:firstLineChars="0"/>
      </w:pPr>
      <w:r>
        <w:rPr>
          <w:rFonts w:eastAsiaTheme="minorEastAsia" w:hint="eastAsia"/>
          <w:szCs w:val="24"/>
        </w:rPr>
        <w:t xml:space="preserve">We know that from the ZEV mandate, the company is awarded </w:t>
      </w:r>
      <w:r w:rsidRPr="00701F16">
        <w:rPr>
          <w:szCs w:val="24"/>
        </w:rPr>
        <w:t>3 credits</w:t>
      </w:r>
      <w:r w:rsidRPr="00701F16">
        <w:rPr>
          <w:rFonts w:eastAsiaTheme="minorEastAsia"/>
          <w:szCs w:val="24"/>
        </w:rPr>
        <w:t xml:space="preserve"> </w:t>
      </w:r>
      <w:r>
        <w:rPr>
          <w:rFonts w:eastAsiaTheme="minorEastAsia" w:hint="eastAsia"/>
          <w:szCs w:val="24"/>
        </w:rPr>
        <w:t>per</w:t>
      </w:r>
      <w:r w:rsidRPr="00701F16">
        <w:rPr>
          <w:rFonts w:eastAsiaTheme="minorEastAsia"/>
          <w:szCs w:val="24"/>
        </w:rPr>
        <w:t xml:space="preserve"> </w:t>
      </w:r>
      <w:r>
        <w:rPr>
          <w:rFonts w:eastAsiaTheme="minorEastAsia"/>
          <w:szCs w:val="24"/>
        </w:rPr>
        <w:t>EV100 model</w:t>
      </w:r>
      <w:r>
        <w:rPr>
          <w:rFonts w:eastAsiaTheme="minorEastAsia" w:hint="eastAsia"/>
          <w:szCs w:val="24"/>
        </w:rPr>
        <w:t>, and each credit can be transferred to another company</w:t>
      </w:r>
      <w:r w:rsidRPr="00701F16">
        <w:rPr>
          <w:szCs w:val="24"/>
        </w:rPr>
        <w:t xml:space="preserve"> at a market price of $3,929</w:t>
      </w:r>
      <w:r>
        <w:rPr>
          <w:rFonts w:eastAsiaTheme="minorEastAsia" w:hint="eastAsia"/>
          <w:szCs w:val="24"/>
        </w:rPr>
        <w:t xml:space="preserve"> </w:t>
      </w:r>
      <w:r>
        <w:rPr>
          <w:rFonts w:eastAsiaTheme="minorEastAsia"/>
          <w:szCs w:val="24"/>
        </w:rPr>
        <w:fldChar w:fldCharType="begin"/>
      </w:r>
      <w:r>
        <w:rPr>
          <w:rFonts w:eastAsiaTheme="minorEastAsia"/>
          <w:szCs w:val="24"/>
        </w:rPr>
        <w:instrText xml:space="preserve"> ADDIN EN.CITE &lt;EndNote&gt;&lt;Cite&gt;&lt;Author&gt;Watts&lt;/Author&gt;&lt;Year&gt;2014&lt;/Year&gt;&lt;RecNum&gt;11203&lt;/RecNum&gt;&lt;DisplayText&gt;&lt;style font="Times New Roman" size="12"&gt;(Watts 2014)&lt;/style&gt;&lt;/DisplayText&gt;&lt;record&gt;&lt;rec-number&gt;11203&lt;/rec-number&gt;&lt;foreign-keys&gt;&lt;key app="EN" db-id="2txd5z0awtf09kertsnvfpf35rw05dw599af"&gt;11203&lt;/key&gt;&lt;/foreign-keys&gt;&lt;ref-type name="Electronic Article"&gt;43&lt;/ref-type&gt;&lt;contributors&gt;&lt;authors&gt;&lt;author&gt;Watts, Anthony&lt;/author&gt;&lt;/authors&gt;&lt;/contributors&gt;&lt;titles&gt;&lt;title&gt;Analysis: Tesla may have made over $100 million off the CARB enabled battery swap ZEV credit scheme&lt;/title&gt;&lt;/titles&gt;&lt;dates&gt;&lt;year&gt;2014&lt;/year&gt;&lt;/dates&gt;&lt;publisher&gt;Watts Up With That?&lt;/publisher&gt;&lt;urls&gt;&lt;related-urls&gt;&lt;url&gt;http://wattsupwiththat.com/2014/03/12/analysis-tesla-may-have-made-over-100-million-off-the-carb-enabled-battery-swap-scheme/&lt;/url&gt;&lt;/related-urls&gt;&lt;/urls&gt;&lt;/record&gt;&lt;/Cite&gt;&lt;/EndNote&gt;</w:instrText>
      </w:r>
      <w:r>
        <w:rPr>
          <w:rFonts w:eastAsiaTheme="minorEastAsia"/>
          <w:szCs w:val="24"/>
        </w:rPr>
        <w:fldChar w:fldCharType="separate"/>
      </w:r>
      <w:r>
        <w:rPr>
          <w:rFonts w:eastAsiaTheme="minorEastAsia"/>
          <w:noProof/>
          <w:szCs w:val="24"/>
        </w:rPr>
        <w:t>(</w:t>
      </w:r>
      <w:hyperlink w:anchor="_ENREF_130" w:tooltip="Watts, 2014 #11203" w:history="1">
        <w:r w:rsidR="00166FE8">
          <w:rPr>
            <w:rFonts w:eastAsiaTheme="minorEastAsia"/>
            <w:noProof/>
            <w:szCs w:val="24"/>
          </w:rPr>
          <w:t>Watts 2014</w:t>
        </w:r>
      </w:hyperlink>
      <w:r>
        <w:rPr>
          <w:rFonts w:eastAsiaTheme="minorEastAsia"/>
          <w:noProof/>
          <w:szCs w:val="24"/>
        </w:rPr>
        <w:t>)</w:t>
      </w:r>
      <w:r>
        <w:rPr>
          <w:rFonts w:eastAsiaTheme="minorEastAsia"/>
          <w:szCs w:val="24"/>
        </w:rPr>
        <w:fldChar w:fldCharType="end"/>
      </w:r>
      <w:r w:rsidRPr="00701F16">
        <w:rPr>
          <w:szCs w:val="24"/>
        </w:rPr>
        <w:t xml:space="preserve">. </w:t>
      </w:r>
      <w:r>
        <w:rPr>
          <w:rFonts w:eastAsiaTheme="minorEastAsia" w:hint="eastAsia"/>
          <w:szCs w:val="24"/>
        </w:rPr>
        <w:t>A</w:t>
      </w:r>
      <w:r w:rsidRPr="00701F16">
        <w:rPr>
          <w:szCs w:val="24"/>
        </w:rPr>
        <w:t xml:space="preserve">fter fulfilling the requirement, each produced </w:t>
      </w:r>
      <w:r>
        <w:rPr>
          <w:szCs w:val="24"/>
        </w:rPr>
        <w:t>EV100 model</w:t>
      </w:r>
      <w:r>
        <w:rPr>
          <w:rFonts w:eastAsiaTheme="minorEastAsia" w:hint="eastAsia"/>
          <w:szCs w:val="24"/>
        </w:rPr>
        <w:t xml:space="preserve"> earns </w:t>
      </w:r>
      <w:r>
        <w:rPr>
          <w:rFonts w:eastAsiaTheme="minorEastAsia"/>
          <w:szCs w:val="24"/>
        </w:rPr>
        <w:t>about</w:t>
      </w:r>
      <w:r>
        <w:rPr>
          <w:rFonts w:eastAsiaTheme="minorEastAsia" w:hint="eastAsia"/>
          <w:szCs w:val="24"/>
        </w:rPr>
        <w:t xml:space="preserve"> $11,787</w:t>
      </w:r>
      <w:r w:rsidRPr="00701F16">
        <w:rPr>
          <w:szCs w:val="24"/>
        </w:rPr>
        <w:t>.</w:t>
      </w:r>
      <w:r w:rsidRPr="00701F16">
        <w:rPr>
          <w:rFonts w:eastAsiaTheme="minorEastAsia"/>
          <w:szCs w:val="24"/>
        </w:rPr>
        <w:t xml:space="preserve"> </w:t>
      </w:r>
      <w:r>
        <w:rPr>
          <w:rFonts w:eastAsiaTheme="minorEastAsia" w:hint="eastAsia"/>
          <w:szCs w:val="24"/>
        </w:rPr>
        <w:t xml:space="preserve">This part of revenue helped the company </w:t>
      </w:r>
      <w:r w:rsidRPr="00701F16">
        <w:rPr>
          <w:rFonts w:eastAsiaTheme="minorEastAsia"/>
          <w:szCs w:val="24"/>
        </w:rPr>
        <w:t>t</w:t>
      </w:r>
      <w:r>
        <w:rPr>
          <w:rFonts w:eastAsiaTheme="minorEastAsia" w:hint="eastAsia"/>
          <w:szCs w:val="24"/>
        </w:rPr>
        <w:t>o reduce</w:t>
      </w:r>
      <w:r>
        <w:rPr>
          <w:rFonts w:eastAsiaTheme="minorEastAsia"/>
          <w:szCs w:val="24"/>
        </w:rPr>
        <w:t xml:space="preserve"> </w:t>
      </w:r>
      <w:r>
        <w:rPr>
          <w:rFonts w:eastAsiaTheme="minorEastAsia" w:hint="eastAsia"/>
          <w:szCs w:val="24"/>
        </w:rPr>
        <w:t>the current</w:t>
      </w:r>
      <w:r>
        <w:rPr>
          <w:rFonts w:eastAsiaTheme="minorEastAsia"/>
          <w:szCs w:val="24"/>
        </w:rPr>
        <w:t xml:space="preserve"> </w:t>
      </w:r>
      <w:r>
        <w:rPr>
          <w:rFonts w:eastAsiaTheme="minorEastAsia" w:hint="eastAsia"/>
          <w:szCs w:val="24"/>
        </w:rPr>
        <w:t>price gap between the EV100 model and the conventional passenger car.</w:t>
      </w:r>
      <w:r w:rsidRPr="00701F16">
        <w:rPr>
          <w:rFonts w:eastAsiaTheme="minorEastAsia"/>
          <w:szCs w:val="24"/>
        </w:rPr>
        <w:t xml:space="preserve"> </w:t>
      </w:r>
      <w:r>
        <w:rPr>
          <w:rFonts w:eastAsiaTheme="minorEastAsia" w:hint="eastAsia"/>
          <w:szCs w:val="24"/>
        </w:rPr>
        <w:t>O</w:t>
      </w:r>
      <w:r w:rsidRPr="00701F16">
        <w:rPr>
          <w:rFonts w:eastAsiaTheme="minorEastAsia"/>
          <w:szCs w:val="24"/>
        </w:rPr>
        <w:t xml:space="preserve">ur simulation results show that </w:t>
      </w:r>
      <w:r>
        <w:rPr>
          <w:rFonts w:eastAsiaTheme="minorEastAsia" w:hint="eastAsia"/>
          <w:szCs w:val="24"/>
        </w:rPr>
        <w:t>i</w:t>
      </w:r>
      <w:r w:rsidRPr="00701F16">
        <w:rPr>
          <w:rFonts w:eastAsiaTheme="minorEastAsia"/>
          <w:szCs w:val="24"/>
        </w:rPr>
        <w:t xml:space="preserve">t is reasonable to optimistically expect the ZEV mandate to benefit both the automotive manufacturers and the consumers. </w:t>
      </w:r>
      <w:r>
        <w:rPr>
          <w:rFonts w:eastAsiaTheme="minorEastAsia" w:hint="eastAsia"/>
          <w:szCs w:val="24"/>
        </w:rPr>
        <w:t>T</w:t>
      </w:r>
      <w:r w:rsidRPr="00701F16">
        <w:rPr>
          <w:rFonts w:eastAsiaTheme="minorEastAsia"/>
          <w:szCs w:val="24"/>
        </w:rPr>
        <w:t xml:space="preserve">he total profit became </w:t>
      </w:r>
      <w:r>
        <w:rPr>
          <w:rFonts w:eastAsiaTheme="minorEastAsia" w:hint="eastAsia"/>
          <w:szCs w:val="24"/>
        </w:rPr>
        <w:t>remarkably higher</w:t>
      </w:r>
      <w:r w:rsidRPr="00701F16">
        <w:rPr>
          <w:rFonts w:eastAsiaTheme="minorEastAsia"/>
          <w:szCs w:val="24"/>
        </w:rPr>
        <w:t xml:space="preserve"> than </w:t>
      </w:r>
      <w:r>
        <w:rPr>
          <w:rFonts w:eastAsiaTheme="minorEastAsia" w:hint="eastAsia"/>
          <w:szCs w:val="24"/>
        </w:rPr>
        <w:t xml:space="preserve">that </w:t>
      </w:r>
      <w:r>
        <w:rPr>
          <w:rFonts w:eastAsiaTheme="minorEastAsia"/>
          <w:szCs w:val="24"/>
        </w:rPr>
        <w:t>without the ZEV mandate</w:t>
      </w:r>
      <w:r>
        <w:rPr>
          <w:rFonts w:eastAsiaTheme="minorEastAsia" w:hint="eastAsia"/>
          <w:szCs w:val="24"/>
        </w:rPr>
        <w:t>, which</w:t>
      </w:r>
      <w:r w:rsidRPr="00701F16">
        <w:rPr>
          <w:rFonts w:eastAsiaTheme="minorEastAsia"/>
          <w:szCs w:val="24"/>
        </w:rPr>
        <w:t xml:space="preserve"> means </w:t>
      </w:r>
      <w:r>
        <w:rPr>
          <w:rFonts w:eastAsiaTheme="minorEastAsia" w:hint="eastAsia"/>
          <w:szCs w:val="24"/>
        </w:rPr>
        <w:t xml:space="preserve">the company </w:t>
      </w:r>
      <w:r w:rsidRPr="00701F16">
        <w:rPr>
          <w:rFonts w:eastAsiaTheme="minorEastAsia"/>
          <w:szCs w:val="24"/>
        </w:rPr>
        <w:t xml:space="preserve">could have a </w:t>
      </w:r>
      <w:r w:rsidRPr="00701F16">
        <w:t>broader</w:t>
      </w:r>
      <w:r w:rsidRPr="00701F16">
        <w:rPr>
          <w:rFonts w:eastAsiaTheme="minorEastAsia"/>
          <w:szCs w:val="24"/>
        </w:rPr>
        <w:t xml:space="preserve"> range for pric</w:t>
      </w:r>
      <w:r>
        <w:rPr>
          <w:rFonts w:eastAsiaTheme="minorEastAsia" w:hint="eastAsia"/>
          <w:szCs w:val="24"/>
        </w:rPr>
        <w:t>ing</w:t>
      </w:r>
      <w:r w:rsidRPr="00701F16">
        <w:rPr>
          <w:rFonts w:eastAsiaTheme="minorEastAsia"/>
          <w:szCs w:val="24"/>
        </w:rPr>
        <w:t xml:space="preserve"> decision in non-optimal regions without </w:t>
      </w:r>
      <w:r>
        <w:rPr>
          <w:rFonts w:eastAsiaTheme="minorEastAsia" w:hint="eastAsia"/>
          <w:szCs w:val="24"/>
        </w:rPr>
        <w:t xml:space="preserve">losing money for making </w:t>
      </w:r>
      <w:r>
        <w:rPr>
          <w:rFonts w:hint="eastAsia"/>
        </w:rPr>
        <w:t xml:space="preserve">the </w:t>
      </w:r>
      <w:r>
        <w:rPr>
          <w:rFonts w:eastAsiaTheme="minorEastAsia" w:hint="eastAsia"/>
          <w:szCs w:val="24"/>
        </w:rPr>
        <w:t>EV100 model</w:t>
      </w:r>
      <w:r w:rsidRPr="00701F16">
        <w:rPr>
          <w:rFonts w:eastAsiaTheme="minorEastAsia"/>
          <w:szCs w:val="24"/>
        </w:rPr>
        <w:t>. The ZEV mandate provides extra pricing space for the EV manufacturers for flexible pricing strategies.</w:t>
      </w:r>
      <w:r>
        <w:rPr>
          <w:rFonts w:eastAsiaTheme="minorEastAsia" w:hint="eastAsia"/>
          <w:szCs w:val="24"/>
        </w:rPr>
        <w:t xml:space="preserve"> We believe continuing our investigation will contribute to the understanding of t</w:t>
      </w:r>
      <w:r w:rsidRPr="00701F16">
        <w:rPr>
          <w:rFonts w:eastAsiaTheme="minorEastAsia"/>
          <w:szCs w:val="24"/>
        </w:rPr>
        <w:t>he crucial role</w:t>
      </w:r>
      <w:r>
        <w:rPr>
          <w:rFonts w:eastAsiaTheme="minorEastAsia" w:hint="eastAsia"/>
          <w:szCs w:val="24"/>
        </w:rPr>
        <w:t xml:space="preserve"> of the </w:t>
      </w:r>
      <w:r>
        <w:rPr>
          <w:rFonts w:eastAsiaTheme="minorEastAsia"/>
          <w:szCs w:val="24"/>
        </w:rPr>
        <w:t>credit revenue</w:t>
      </w:r>
      <w:r w:rsidRPr="00701F16">
        <w:rPr>
          <w:rFonts w:eastAsiaTheme="minorEastAsia"/>
          <w:szCs w:val="24"/>
        </w:rPr>
        <w:t xml:space="preserve"> in su</w:t>
      </w:r>
      <w:r>
        <w:rPr>
          <w:rFonts w:eastAsiaTheme="minorEastAsia"/>
          <w:szCs w:val="24"/>
        </w:rPr>
        <w:t xml:space="preserve">pporting the </w:t>
      </w:r>
      <w:r>
        <w:rPr>
          <w:rFonts w:eastAsiaTheme="minorEastAsia" w:hint="eastAsia"/>
          <w:szCs w:val="24"/>
        </w:rPr>
        <w:t>market adoption</w:t>
      </w:r>
      <w:r>
        <w:rPr>
          <w:rFonts w:eastAsiaTheme="minorEastAsia"/>
          <w:szCs w:val="24"/>
        </w:rPr>
        <w:t xml:space="preserve"> of the EV100 model.</w:t>
      </w:r>
      <w:r>
        <w:rPr>
          <w:rFonts w:eastAsiaTheme="minorEastAsia" w:hint="eastAsia"/>
          <w:szCs w:val="24"/>
        </w:rPr>
        <w:t xml:space="preserve"> </w:t>
      </w:r>
    </w:p>
    <w:p w:rsidR="00934FC1" w:rsidRPr="00450FA5" w:rsidRDefault="00934FC1" w:rsidP="007262AD">
      <w:pPr>
        <w:pStyle w:val="Heading3"/>
        <w:numPr>
          <w:ilvl w:val="3"/>
          <w:numId w:val="1"/>
        </w:numPr>
      </w:pPr>
      <w:bookmarkStart w:id="72" w:name="_Toc467103544"/>
      <w:r w:rsidRPr="00450FA5">
        <w:t>Discussion</w:t>
      </w:r>
      <w:bookmarkEnd w:id="72"/>
    </w:p>
    <w:p w:rsidR="00D11887" w:rsidRDefault="00EC2640" w:rsidP="0095666A">
      <w:pPr>
        <w:spacing w:before="120" w:after="120" w:line="480" w:lineRule="auto"/>
        <w:jc w:val="both"/>
        <w:rPr>
          <w:rFonts w:eastAsiaTheme="minorEastAsia"/>
          <w:lang w:eastAsia="zh-CN"/>
        </w:rPr>
      </w:pPr>
      <w:r w:rsidRPr="00701F16">
        <w:rPr>
          <w:rFonts w:eastAsiaTheme="minorEastAsia"/>
        </w:rPr>
        <w:t>In this section, we will proceed to</w:t>
      </w:r>
      <w:r w:rsidRPr="00701F16">
        <w:t xml:space="preserve"> provide deeper insight for the impact of the ZEV mandate</w:t>
      </w:r>
      <w:r w:rsidRPr="00701F16">
        <w:rPr>
          <w:rFonts w:eastAsiaTheme="minorEastAsia"/>
        </w:rPr>
        <w:t xml:space="preserve"> by</w:t>
      </w:r>
      <w:r w:rsidRPr="00701F16">
        <w:t xml:space="preserve"> vary</w:t>
      </w:r>
      <w:r w:rsidRPr="00701F16">
        <w:rPr>
          <w:rFonts w:eastAsiaTheme="minorEastAsia"/>
        </w:rPr>
        <w:t>ing</w:t>
      </w:r>
      <w:r w:rsidRPr="00701F16">
        <w:t xml:space="preserve"> </w:t>
      </w:r>
      <w:r>
        <w:rPr>
          <w:rFonts w:eastAsiaTheme="minorEastAsia" w:hint="eastAsia"/>
        </w:rPr>
        <w:t xml:space="preserve">policy </w:t>
      </w:r>
      <w:r w:rsidRPr="00701F16">
        <w:t xml:space="preserve">credits </w:t>
      </w:r>
      <w:r w:rsidRPr="00701F16">
        <w:rPr>
          <w:rFonts w:eastAsiaTheme="minorEastAsia"/>
        </w:rPr>
        <w:t xml:space="preserve">per </w:t>
      </w:r>
      <w:r>
        <w:t>EV100 model</w:t>
      </w:r>
      <w:r>
        <w:rPr>
          <w:rFonts w:eastAsiaTheme="minorEastAsia" w:hint="eastAsia"/>
        </w:rPr>
        <w:t xml:space="preserve"> and the price of each ZEV credit which examines when changing financial allowances per EV model, how the automaker will react by changing the pricing decision as well as transferred policy incentive to end customers</w:t>
      </w:r>
      <w:r w:rsidRPr="00701F16">
        <w:rPr>
          <w:rFonts w:eastAsiaTheme="minorEastAsia"/>
        </w:rPr>
        <w:t xml:space="preserve">. </w:t>
      </w:r>
      <w:r>
        <w:rPr>
          <w:rFonts w:eastAsiaTheme="minorEastAsia" w:hint="eastAsia"/>
        </w:rPr>
        <w:t>We are interested to know how this company reacts to increased level of rewards from the ZEV mandate. We</w:t>
      </w:r>
      <w:r w:rsidRPr="00701F16">
        <w:t xml:space="preserve"> </w:t>
      </w:r>
      <w:r w:rsidRPr="00701F16">
        <w:lastRenderedPageBreak/>
        <w:t xml:space="preserve">separately compared </w:t>
      </w:r>
      <w:r>
        <w:rPr>
          <w:rFonts w:eastAsiaTheme="minorEastAsia" w:hint="eastAsia"/>
        </w:rPr>
        <w:t xml:space="preserve">optimal prices in </w:t>
      </w:r>
      <w:r>
        <w:rPr>
          <w:rFonts w:eastAsiaTheme="minorEastAsia"/>
        </w:rPr>
        <w:fldChar w:fldCharType="begin"/>
      </w:r>
      <w:r>
        <w:rPr>
          <w:rFonts w:eastAsiaTheme="minorEastAsia"/>
        </w:rPr>
        <w:instrText xml:space="preserve"> </w:instrText>
      </w:r>
      <w:r>
        <w:rPr>
          <w:rFonts w:eastAsiaTheme="minorEastAsia" w:hint="eastAsia"/>
        </w:rPr>
        <w:instrText>REF _Ref432547156 \h</w:instrText>
      </w:r>
      <w:r>
        <w:rPr>
          <w:rFonts w:eastAsiaTheme="minorEastAsia"/>
        </w:rPr>
        <w:instrText xml:space="preserve"> </w:instrText>
      </w:r>
      <w:r w:rsidR="0095666A">
        <w:rPr>
          <w:rFonts w:eastAsiaTheme="minorEastAsia"/>
        </w:rPr>
        <w:instrText xml:space="preserve"> \* MERGEFORMAT </w:instrText>
      </w:r>
      <w:r>
        <w:rPr>
          <w:rFonts w:eastAsiaTheme="minorEastAsia"/>
        </w:rPr>
      </w:r>
      <w:r>
        <w:rPr>
          <w:rFonts w:eastAsiaTheme="minorEastAsia"/>
        </w:rPr>
        <w:fldChar w:fldCharType="separate"/>
      </w:r>
      <w:r w:rsidR="00290ADC">
        <w:t>Figure</w:t>
      </w:r>
      <w:r w:rsidR="00290ADC" w:rsidRPr="00701F16">
        <w:t xml:space="preserve"> </w:t>
      </w:r>
      <w:r w:rsidR="00290ADC">
        <w:rPr>
          <w:noProof/>
        </w:rPr>
        <w:t>21</w:t>
      </w:r>
      <w:r>
        <w:rPr>
          <w:rFonts w:eastAsiaTheme="minorEastAsia"/>
        </w:rPr>
        <w:fldChar w:fldCharType="end"/>
      </w:r>
      <w:r>
        <w:rPr>
          <w:rFonts w:eastAsiaTheme="minorEastAsia" w:hint="eastAsia"/>
        </w:rPr>
        <w:t>,</w:t>
      </w:r>
      <w:r w:rsidRPr="00701F16">
        <w:rPr>
          <w:rFonts w:eastAsiaTheme="minorEastAsia"/>
        </w:rPr>
        <w:t xml:space="preserve"> the </w:t>
      </w:r>
      <w:r>
        <w:rPr>
          <w:rFonts w:eastAsiaTheme="minorEastAsia" w:hint="eastAsia"/>
        </w:rPr>
        <w:t>annual demand for the EV100 model at corresponding optimal prices</w:t>
      </w:r>
      <w:r w:rsidRPr="00701F16">
        <w:rPr>
          <w:rFonts w:eastAsiaTheme="minorEastAsia"/>
        </w:rPr>
        <w:t xml:space="preserve"> in </w:t>
      </w:r>
      <w:r w:rsidRPr="00701F16">
        <w:rPr>
          <w:rFonts w:eastAsiaTheme="minorEastAsia"/>
        </w:rPr>
        <w:fldChar w:fldCharType="begin"/>
      </w:r>
      <w:r w:rsidRPr="00701F16">
        <w:rPr>
          <w:rFonts w:eastAsiaTheme="minorEastAsia"/>
        </w:rPr>
        <w:instrText xml:space="preserve"> REF _Ref432546757 \h  \* MERGEFORMAT </w:instrText>
      </w:r>
      <w:r w:rsidRPr="00701F16">
        <w:rPr>
          <w:rFonts w:eastAsiaTheme="minorEastAsia"/>
        </w:rPr>
      </w:r>
      <w:r w:rsidRPr="00701F16">
        <w:rPr>
          <w:rFonts w:eastAsiaTheme="minorEastAsia"/>
        </w:rPr>
        <w:fldChar w:fldCharType="separate"/>
      </w:r>
      <w:r w:rsidR="00290ADC" w:rsidRPr="00290ADC">
        <w:rPr>
          <w:rFonts w:eastAsiaTheme="minorEastAsia"/>
        </w:rPr>
        <w:t>Figure 22</w:t>
      </w:r>
      <w:r w:rsidRPr="00701F16">
        <w:rPr>
          <w:rFonts w:eastAsiaTheme="minorEastAsia"/>
        </w:rPr>
        <w:fldChar w:fldCharType="end"/>
      </w:r>
      <w:r>
        <w:rPr>
          <w:rFonts w:eastAsiaTheme="minorEastAsia" w:hint="eastAsia"/>
        </w:rPr>
        <w:t xml:space="preserve">, and the </w:t>
      </w:r>
      <w:r w:rsidRPr="00701F16">
        <w:t xml:space="preserve">profits from </w:t>
      </w:r>
      <w:r>
        <w:rPr>
          <w:rFonts w:eastAsiaTheme="minorEastAsia" w:hint="eastAsia"/>
        </w:rPr>
        <w:t>the c</w:t>
      </w:r>
      <w:r>
        <w:t>onventional passenger car</w:t>
      </w:r>
      <w:r w:rsidRPr="00701F16">
        <w:t xml:space="preserve">, </w:t>
      </w:r>
      <w:r>
        <w:rPr>
          <w:rFonts w:hint="eastAsia"/>
        </w:rPr>
        <w:t xml:space="preserve">the </w:t>
      </w:r>
      <w:r>
        <w:t>EV100 model</w:t>
      </w:r>
      <w:r w:rsidRPr="00701F16">
        <w:t xml:space="preserve"> and the </w:t>
      </w:r>
      <w:r w:rsidRPr="00701F16">
        <w:rPr>
          <w:rFonts w:eastAsiaTheme="minorEastAsia"/>
        </w:rPr>
        <w:t xml:space="preserve">ZEV </w:t>
      </w:r>
      <w:r w:rsidRPr="00701F16">
        <w:t>credit in</w:t>
      </w:r>
      <w:r w:rsidRPr="00701F16">
        <w:rPr>
          <w:rFonts w:eastAsiaTheme="minorEastAsia"/>
        </w:rPr>
        <w:t xml:space="preserve"> </w:t>
      </w:r>
      <w:r>
        <w:rPr>
          <w:rFonts w:eastAsiaTheme="minorEastAsia"/>
        </w:rPr>
        <w:fldChar w:fldCharType="begin"/>
      </w:r>
      <w:r>
        <w:rPr>
          <w:rFonts w:eastAsiaTheme="minorEastAsia"/>
        </w:rPr>
        <w:instrText xml:space="preserve"> REF _Ref432546769 \h </w:instrText>
      </w:r>
      <w:r w:rsidR="0095666A">
        <w:rPr>
          <w:rFonts w:eastAsiaTheme="minorEastAsia"/>
        </w:rPr>
        <w:instrText xml:space="preserve"> \* MERGEFORMAT </w:instrText>
      </w:r>
      <w:r>
        <w:rPr>
          <w:rFonts w:eastAsiaTheme="minorEastAsia"/>
        </w:rPr>
      </w:r>
      <w:r>
        <w:rPr>
          <w:rFonts w:eastAsiaTheme="minorEastAsia"/>
        </w:rPr>
        <w:fldChar w:fldCharType="separate"/>
      </w:r>
      <w:r w:rsidR="00290ADC">
        <w:t>Figure</w:t>
      </w:r>
      <w:r w:rsidR="00290ADC" w:rsidRPr="00701F16">
        <w:t xml:space="preserve"> </w:t>
      </w:r>
      <w:r w:rsidR="00290ADC">
        <w:rPr>
          <w:noProof/>
        </w:rPr>
        <w:t>23</w:t>
      </w:r>
      <w:r>
        <w:rPr>
          <w:rFonts w:eastAsiaTheme="minorEastAsia"/>
        </w:rPr>
        <w:fldChar w:fldCharType="end"/>
      </w:r>
      <w:r w:rsidRPr="00701F16">
        <w:rPr>
          <w:rFonts w:eastAsiaTheme="minorEastAsia"/>
        </w:rPr>
        <w:t xml:space="preserve">. In </w:t>
      </w:r>
      <w:r>
        <w:rPr>
          <w:rFonts w:eastAsiaTheme="minorEastAsia" w:hint="eastAsia"/>
        </w:rPr>
        <w:t>all these three figures</w:t>
      </w:r>
      <w:r w:rsidRPr="00701F16">
        <w:rPr>
          <w:rFonts w:eastAsiaTheme="minorEastAsia"/>
        </w:rPr>
        <w:t xml:space="preserve">, </w:t>
      </w:r>
      <w:r>
        <w:rPr>
          <w:rFonts w:eastAsiaTheme="minorEastAsia" w:hint="eastAsia"/>
        </w:rPr>
        <w:t>with numbers increases along</w:t>
      </w:r>
      <w:r>
        <w:rPr>
          <w:rFonts w:eastAsiaTheme="minorEastAsia"/>
        </w:rPr>
        <w:t xml:space="preserve"> the</w:t>
      </w:r>
      <w:r>
        <w:rPr>
          <w:rFonts w:eastAsiaTheme="minorEastAsia" w:hint="eastAsia"/>
        </w:rPr>
        <w:t xml:space="preserve"> vertical axis, the company is awarded by a growing number of credits per EV100 model. Each point in this figure represents the sale number corresponding to the optimal price and the ZEV mandate parameters, while each curve in these figures represent the automaker's decision, or its corresponding demand or profit under a given credit price.</w:t>
      </w:r>
    </w:p>
    <w:p w:rsidR="00EC2640" w:rsidRDefault="00EC2640" w:rsidP="00D11887">
      <w:pPr>
        <w:spacing w:before="120" w:after="120" w:line="480" w:lineRule="auto"/>
        <w:rPr>
          <w:rFonts w:eastAsiaTheme="minorEastAsia"/>
          <w:lang w:eastAsia="zh-CN"/>
        </w:rPr>
      </w:pPr>
    </w:p>
    <w:p w:rsidR="00D11887" w:rsidRPr="00D11887" w:rsidRDefault="00D11887" w:rsidP="00D11887">
      <w:pPr>
        <w:spacing w:before="120" w:after="120" w:line="480" w:lineRule="auto"/>
        <w:rPr>
          <w:rFonts w:eastAsiaTheme="minorEastAsia"/>
          <w:lang w:eastAsia="zh-CN"/>
        </w:rPr>
      </w:pPr>
    </w:p>
    <w:p w:rsidR="00EF7455" w:rsidRPr="00701F16" w:rsidRDefault="00EF7455" w:rsidP="00EF7455">
      <w:pPr>
        <w:numPr>
          <w:ilvl w:val="12"/>
          <w:numId w:val="0"/>
        </w:numPr>
        <w:spacing w:before="120" w:after="120"/>
        <w:rPr>
          <w:noProof/>
        </w:rPr>
      </w:pPr>
      <w:r w:rsidRPr="00701F16">
        <w:rPr>
          <w:noProof/>
          <w:color w:val="191919"/>
          <w:kern w:val="24"/>
          <w:lang w:eastAsia="zh-CN"/>
        </w:rPr>
        <w:drawing>
          <wp:inline distT="0" distB="0" distL="0" distR="0" wp14:anchorId="327FDBA3" wp14:editId="6E19C09F">
            <wp:extent cx="5860111" cy="2783553"/>
            <wp:effectExtent l="0" t="0" r="762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_p.png"/>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857738" cy="2782426"/>
                    </a:xfrm>
                    <a:prstGeom prst="rect">
                      <a:avLst/>
                    </a:prstGeom>
                    <a:ln>
                      <a:noFill/>
                    </a:ln>
                    <a:extLst>
                      <a:ext uri="{53640926-AAD7-44D8-BBD7-CCE9431645EC}">
                        <a14:shadowObscured xmlns:a14="http://schemas.microsoft.com/office/drawing/2010/main"/>
                      </a:ext>
                    </a:extLst>
                  </pic:spPr>
                </pic:pic>
              </a:graphicData>
            </a:graphic>
          </wp:inline>
        </w:drawing>
      </w:r>
    </w:p>
    <w:p w:rsidR="00EF7455" w:rsidRDefault="00EF7455" w:rsidP="0095666A">
      <w:pPr>
        <w:pStyle w:val="Caption"/>
        <w:rPr>
          <w:lang w:eastAsia="zh-CN"/>
        </w:rPr>
      </w:pPr>
      <w:bookmarkStart w:id="73" w:name="_Ref432547156"/>
      <w:bookmarkStart w:id="74" w:name="_Toc429524051"/>
      <w:bookmarkStart w:id="75" w:name="_Toc467103589"/>
      <w:r>
        <w:t>Figure</w:t>
      </w:r>
      <w:r w:rsidRPr="00701F16">
        <w:t xml:space="preserve"> </w:t>
      </w:r>
      <w:r w:rsidR="00ED6E9D">
        <w:fldChar w:fldCharType="begin"/>
      </w:r>
      <w:r w:rsidR="00ED6E9D">
        <w:instrText xml:space="preserve"> SEQ Figure \* ARABIC </w:instrText>
      </w:r>
      <w:r w:rsidR="00ED6E9D">
        <w:fldChar w:fldCharType="separate"/>
      </w:r>
      <w:r w:rsidR="00290ADC">
        <w:t>21</w:t>
      </w:r>
      <w:r w:rsidR="00ED6E9D">
        <w:fldChar w:fldCharType="end"/>
      </w:r>
      <w:bookmarkEnd w:id="73"/>
      <w:r w:rsidRPr="00701F16">
        <w:t>. Comparison of the optimal price</w:t>
      </w:r>
      <w:r>
        <w:rPr>
          <w:rFonts w:hint="eastAsia"/>
        </w:rPr>
        <w:t>s</w:t>
      </w:r>
      <w:r w:rsidRPr="00701F16">
        <w:t xml:space="preserve"> </w:t>
      </w:r>
      <w:r>
        <w:rPr>
          <w:rFonts w:hint="eastAsia"/>
        </w:rPr>
        <w:t>under</w:t>
      </w:r>
      <w:r w:rsidRPr="00701F16">
        <w:t xml:space="preserve"> different </w:t>
      </w:r>
      <w:r>
        <w:rPr>
          <w:rFonts w:hint="eastAsia"/>
          <w:lang w:eastAsia="zh-CN"/>
        </w:rPr>
        <w:t xml:space="preserve">ZEV </w:t>
      </w:r>
      <w:r w:rsidRPr="00701F16">
        <w:t>credit</w:t>
      </w:r>
      <w:r>
        <w:rPr>
          <w:rFonts w:hint="eastAsia"/>
        </w:rPr>
        <w:t>s</w:t>
      </w:r>
      <w:r>
        <w:rPr>
          <w:rFonts w:hint="eastAsia"/>
          <w:lang w:eastAsia="zh-CN"/>
        </w:rPr>
        <w:t xml:space="preserve"> per EV100 model</w:t>
      </w:r>
      <w:r>
        <w:rPr>
          <w:rFonts w:hint="eastAsia"/>
        </w:rPr>
        <w:t xml:space="preserve"> and </w:t>
      </w:r>
      <w:r>
        <w:rPr>
          <w:rFonts w:hint="eastAsia"/>
          <w:lang w:eastAsia="zh-CN"/>
        </w:rPr>
        <w:t xml:space="preserve">ZEV </w:t>
      </w:r>
      <w:r>
        <w:rPr>
          <w:rFonts w:hint="eastAsia"/>
        </w:rPr>
        <w:t>credit</w:t>
      </w:r>
      <w:r w:rsidRPr="00701F16">
        <w:t xml:space="preserve"> prices. </w:t>
      </w:r>
      <w:bookmarkEnd w:id="74"/>
      <w:r>
        <w:rPr>
          <w:rFonts w:hint="eastAsia"/>
          <w:lang w:eastAsia="zh-CN"/>
        </w:rPr>
        <w:t>L</w:t>
      </w:r>
      <w:r w:rsidRPr="00701F16">
        <w:t>ine</w:t>
      </w:r>
      <w:r>
        <w:rPr>
          <w:rFonts w:hint="eastAsia"/>
          <w:lang w:eastAsia="zh-CN"/>
        </w:rPr>
        <w:t xml:space="preserve"> with square</w:t>
      </w:r>
      <w:r w:rsidRPr="00701F16">
        <w:t>: credit price equals to $3,</w:t>
      </w:r>
      <w:r>
        <w:rPr>
          <w:rFonts w:hint="eastAsia"/>
        </w:rPr>
        <w:t>000</w:t>
      </w:r>
      <w:r w:rsidRPr="00701F16">
        <w:t xml:space="preserve">; </w:t>
      </w:r>
      <w:r>
        <w:rPr>
          <w:rFonts w:hint="eastAsia"/>
          <w:lang w:eastAsia="zh-CN"/>
        </w:rPr>
        <w:t>line with dot</w:t>
      </w:r>
      <w:r w:rsidRPr="00701F16">
        <w:t>: credit price equals to $</w:t>
      </w:r>
      <w:r>
        <w:rPr>
          <w:rFonts w:hint="eastAsia"/>
        </w:rPr>
        <w:t>3,929</w:t>
      </w:r>
      <w:r w:rsidRPr="00701F16">
        <w:t xml:space="preserve">; </w:t>
      </w:r>
      <w:r>
        <w:rPr>
          <w:rFonts w:hint="eastAsia"/>
          <w:lang w:eastAsia="zh-CN"/>
        </w:rPr>
        <w:t>line with traingle</w:t>
      </w:r>
      <w:r w:rsidRPr="00701F16">
        <w:t>: credit price equals to $</w:t>
      </w:r>
      <w:r>
        <w:rPr>
          <w:rFonts w:hint="eastAsia"/>
        </w:rPr>
        <w:t>5</w:t>
      </w:r>
      <w:r w:rsidRPr="00701F16">
        <w:t>,000.</w:t>
      </w:r>
      <w:bookmarkEnd w:id="75"/>
    </w:p>
    <w:p w:rsidR="00D11887" w:rsidRPr="00D11887" w:rsidRDefault="00D11887" w:rsidP="00D11887">
      <w:pPr>
        <w:spacing w:before="120" w:after="120" w:line="480" w:lineRule="auto"/>
        <w:rPr>
          <w:rFonts w:eastAsiaTheme="minorEastAsia"/>
          <w:lang w:eastAsia="zh-CN"/>
        </w:rPr>
      </w:pPr>
    </w:p>
    <w:p w:rsidR="00D11887" w:rsidRPr="00D11887" w:rsidRDefault="00D11887" w:rsidP="00D11887">
      <w:pPr>
        <w:spacing w:before="120" w:after="120" w:line="480" w:lineRule="auto"/>
        <w:rPr>
          <w:rFonts w:eastAsiaTheme="minorEastAsia"/>
          <w:lang w:eastAsia="zh-CN"/>
        </w:rPr>
      </w:pPr>
    </w:p>
    <w:p w:rsidR="00EF7455" w:rsidRPr="00701F16" w:rsidRDefault="00EF7455" w:rsidP="00EF7455">
      <w:pPr>
        <w:numPr>
          <w:ilvl w:val="12"/>
          <w:numId w:val="0"/>
        </w:numPr>
        <w:spacing w:before="120" w:after="120"/>
        <w:rPr>
          <w:noProof/>
        </w:rPr>
      </w:pPr>
      <w:r w:rsidRPr="00701F16">
        <w:rPr>
          <w:noProof/>
          <w:lang w:eastAsia="zh-CN"/>
        </w:rPr>
        <w:drawing>
          <wp:inline distT="0" distB="0" distL="0" distR="0" wp14:anchorId="6CFF8DBE" wp14:editId="22EDA723">
            <wp:extent cx="5938123" cy="2735248"/>
            <wp:effectExtent l="0" t="0" r="5715" b="825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_n.png"/>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941375" cy="2736746"/>
                    </a:xfrm>
                    <a:prstGeom prst="rect">
                      <a:avLst/>
                    </a:prstGeom>
                    <a:ln>
                      <a:noFill/>
                    </a:ln>
                    <a:extLst>
                      <a:ext uri="{53640926-AAD7-44D8-BBD7-CCE9431645EC}">
                        <a14:shadowObscured xmlns:a14="http://schemas.microsoft.com/office/drawing/2010/main"/>
                      </a:ext>
                    </a:extLst>
                  </pic:spPr>
                </pic:pic>
              </a:graphicData>
            </a:graphic>
          </wp:inline>
        </w:drawing>
      </w:r>
    </w:p>
    <w:p w:rsidR="00EF7455" w:rsidRDefault="00EF7455" w:rsidP="0095666A">
      <w:pPr>
        <w:pStyle w:val="Caption"/>
        <w:rPr>
          <w:lang w:eastAsia="zh-CN"/>
        </w:rPr>
      </w:pPr>
      <w:bookmarkStart w:id="76" w:name="_Ref432546757"/>
      <w:bookmarkStart w:id="77" w:name="_Toc429524050"/>
      <w:bookmarkStart w:id="78" w:name="_Toc467103590"/>
      <w:r>
        <w:t>Figure</w:t>
      </w:r>
      <w:r w:rsidRPr="00701F16">
        <w:t xml:space="preserve"> </w:t>
      </w:r>
      <w:r w:rsidR="00ED6E9D">
        <w:fldChar w:fldCharType="begin"/>
      </w:r>
      <w:r w:rsidR="00ED6E9D">
        <w:instrText xml:space="preserve"> SEQ Figure \* ARABIC </w:instrText>
      </w:r>
      <w:r w:rsidR="00ED6E9D">
        <w:fldChar w:fldCharType="separate"/>
      </w:r>
      <w:r w:rsidR="00290ADC">
        <w:t>22</w:t>
      </w:r>
      <w:r w:rsidR="00ED6E9D">
        <w:fldChar w:fldCharType="end"/>
      </w:r>
      <w:bookmarkEnd w:id="76"/>
      <w:r w:rsidRPr="00701F16">
        <w:t xml:space="preserve">. Comparison of number of buyers </w:t>
      </w:r>
      <w:r>
        <w:rPr>
          <w:rFonts w:hint="eastAsia"/>
        </w:rPr>
        <w:t>under</w:t>
      </w:r>
      <w:r w:rsidRPr="00701F16">
        <w:t xml:space="preserve"> different </w:t>
      </w:r>
      <w:r>
        <w:rPr>
          <w:rFonts w:hint="eastAsia"/>
          <w:lang w:eastAsia="zh-CN"/>
        </w:rPr>
        <w:t xml:space="preserve">ZEV </w:t>
      </w:r>
      <w:r w:rsidRPr="00701F16">
        <w:t>credit</w:t>
      </w:r>
      <w:r>
        <w:rPr>
          <w:rFonts w:hint="eastAsia"/>
        </w:rPr>
        <w:t>s</w:t>
      </w:r>
      <w:r>
        <w:rPr>
          <w:rFonts w:hint="eastAsia"/>
          <w:lang w:eastAsia="zh-CN"/>
        </w:rPr>
        <w:t xml:space="preserve"> per EV100 model</w:t>
      </w:r>
      <w:r>
        <w:rPr>
          <w:rFonts w:hint="eastAsia"/>
        </w:rPr>
        <w:t xml:space="preserve"> and </w:t>
      </w:r>
      <w:r>
        <w:rPr>
          <w:rFonts w:hint="eastAsia"/>
          <w:lang w:eastAsia="zh-CN"/>
        </w:rPr>
        <w:t xml:space="preserve">ZEV </w:t>
      </w:r>
      <w:r>
        <w:rPr>
          <w:rFonts w:hint="eastAsia"/>
        </w:rPr>
        <w:t>credit</w:t>
      </w:r>
      <w:r w:rsidRPr="00701F16">
        <w:t xml:space="preserve"> prices. </w:t>
      </w:r>
      <w:bookmarkEnd w:id="77"/>
      <w:r>
        <w:rPr>
          <w:rFonts w:hint="eastAsia"/>
          <w:lang w:eastAsia="zh-CN"/>
        </w:rPr>
        <w:t>L</w:t>
      </w:r>
      <w:r w:rsidRPr="00701F16">
        <w:t>ine</w:t>
      </w:r>
      <w:r>
        <w:rPr>
          <w:rFonts w:hint="eastAsia"/>
          <w:lang w:eastAsia="zh-CN"/>
        </w:rPr>
        <w:t xml:space="preserve"> with square</w:t>
      </w:r>
      <w:r w:rsidRPr="00701F16">
        <w:t>: credit price equals to $3,</w:t>
      </w:r>
      <w:r>
        <w:rPr>
          <w:rFonts w:hint="eastAsia"/>
        </w:rPr>
        <w:t>000</w:t>
      </w:r>
      <w:r w:rsidRPr="00701F16">
        <w:t xml:space="preserve">; </w:t>
      </w:r>
      <w:r>
        <w:rPr>
          <w:rFonts w:hint="eastAsia"/>
          <w:lang w:eastAsia="zh-CN"/>
        </w:rPr>
        <w:t>line with dot</w:t>
      </w:r>
      <w:r w:rsidRPr="00701F16">
        <w:t>: credit price equals to $</w:t>
      </w:r>
      <w:r>
        <w:rPr>
          <w:rFonts w:hint="eastAsia"/>
        </w:rPr>
        <w:t>3,929</w:t>
      </w:r>
      <w:r w:rsidRPr="00701F16">
        <w:t xml:space="preserve">; </w:t>
      </w:r>
      <w:r>
        <w:rPr>
          <w:rFonts w:hint="eastAsia"/>
          <w:lang w:eastAsia="zh-CN"/>
        </w:rPr>
        <w:t>line with traingle</w:t>
      </w:r>
      <w:r w:rsidRPr="00701F16">
        <w:t>: credit price equals to $</w:t>
      </w:r>
      <w:r>
        <w:rPr>
          <w:rFonts w:hint="eastAsia"/>
        </w:rPr>
        <w:t>5</w:t>
      </w:r>
      <w:r w:rsidRPr="00701F16">
        <w:t>,000.</w:t>
      </w:r>
      <w:bookmarkEnd w:id="78"/>
    </w:p>
    <w:p w:rsidR="00D11887" w:rsidRPr="00D11887" w:rsidRDefault="00D11887" w:rsidP="00D11887">
      <w:pPr>
        <w:spacing w:before="120" w:after="120" w:line="480" w:lineRule="auto"/>
        <w:rPr>
          <w:rFonts w:eastAsiaTheme="minorEastAsia"/>
          <w:lang w:eastAsia="zh-CN"/>
        </w:rPr>
      </w:pPr>
    </w:p>
    <w:p w:rsidR="00D11887" w:rsidRPr="00D11887" w:rsidRDefault="00D11887" w:rsidP="00D11887">
      <w:pPr>
        <w:spacing w:before="120" w:after="120" w:line="480" w:lineRule="auto"/>
        <w:rPr>
          <w:rFonts w:eastAsiaTheme="minorEastAsia"/>
          <w:lang w:eastAsia="zh-CN"/>
        </w:rPr>
      </w:pPr>
    </w:p>
    <w:p w:rsidR="00EC2640" w:rsidRPr="00426DE0" w:rsidRDefault="00EC2640" w:rsidP="00290ADC">
      <w:pPr>
        <w:pStyle w:val="ListParagraph"/>
        <w:numPr>
          <w:ilvl w:val="12"/>
          <w:numId w:val="1"/>
        </w:numPr>
        <w:spacing w:before="156" w:after="156" w:line="480" w:lineRule="auto"/>
        <w:ind w:firstLineChars="0"/>
        <w:rPr>
          <w:rFonts w:eastAsiaTheme="minorEastAsia"/>
        </w:rPr>
      </w:pPr>
      <w:r w:rsidRPr="00426DE0">
        <w:rPr>
          <w:rFonts w:hint="eastAsia"/>
        </w:rPr>
        <w:t>First, we found</w:t>
      </w:r>
      <w:r>
        <w:rPr>
          <w:rFonts w:eastAsiaTheme="minorEastAsia" w:hint="eastAsia"/>
        </w:rPr>
        <w:t xml:space="preserve"> in </w:t>
      </w:r>
      <w:r>
        <w:rPr>
          <w:rFonts w:eastAsiaTheme="minorEastAsia"/>
        </w:rPr>
        <w:fldChar w:fldCharType="begin"/>
      </w:r>
      <w:r>
        <w:rPr>
          <w:rFonts w:eastAsiaTheme="minorEastAsia"/>
        </w:rPr>
        <w:instrText xml:space="preserve"> </w:instrText>
      </w:r>
      <w:r>
        <w:rPr>
          <w:rFonts w:eastAsiaTheme="minorEastAsia" w:hint="eastAsia"/>
        </w:rPr>
        <w:instrText>REF _Ref432547156 \h</w:instrText>
      </w:r>
      <w:r>
        <w:rPr>
          <w:rFonts w:eastAsiaTheme="minorEastAsia"/>
        </w:rPr>
        <w:instrText xml:space="preserve"> </w:instrText>
      </w:r>
      <w:r>
        <w:rPr>
          <w:rFonts w:eastAsiaTheme="minorEastAsia"/>
        </w:rPr>
      </w:r>
      <w:r>
        <w:rPr>
          <w:rFonts w:eastAsiaTheme="minorEastAsia"/>
        </w:rPr>
        <w:fldChar w:fldCharType="separate"/>
      </w:r>
      <w:r w:rsidR="00290ADC">
        <w:t>Figure</w:t>
      </w:r>
      <w:r w:rsidR="00290ADC" w:rsidRPr="00701F16">
        <w:t xml:space="preserve"> </w:t>
      </w:r>
      <w:r w:rsidR="00290ADC">
        <w:rPr>
          <w:noProof/>
        </w:rPr>
        <w:t>21</w:t>
      </w:r>
      <w:r>
        <w:rPr>
          <w:rFonts w:eastAsiaTheme="minorEastAsia"/>
        </w:rPr>
        <w:fldChar w:fldCharType="end"/>
      </w:r>
      <w:r w:rsidRPr="00426DE0">
        <w:rPr>
          <w:rFonts w:hint="eastAsia"/>
        </w:rPr>
        <w:t xml:space="preserve"> that the optimal price drops linearly in credits per EV100 model that indicates the </w:t>
      </w:r>
      <w:r>
        <w:rPr>
          <w:rFonts w:eastAsiaTheme="minorEastAsia" w:hint="eastAsia"/>
        </w:rPr>
        <w:t xml:space="preserve">automaker's willingness to transfer policy benefit did not change in the designed experimental policy </w:t>
      </w:r>
      <w:r w:rsidRPr="00290ADC">
        <w:rPr>
          <w:rFonts w:hint="eastAsia"/>
          <w:kern w:val="0"/>
          <w:szCs w:val="24"/>
        </w:rPr>
        <w:t>region</w:t>
      </w:r>
      <w:r>
        <w:rPr>
          <w:rFonts w:eastAsiaTheme="minorEastAsia" w:hint="eastAsia"/>
        </w:rPr>
        <w:t>.</w:t>
      </w:r>
      <w:r w:rsidRPr="00426DE0">
        <w:rPr>
          <w:rFonts w:hint="eastAsia"/>
        </w:rPr>
        <w:t xml:space="preserve"> </w:t>
      </w:r>
      <w:r>
        <w:rPr>
          <w:rFonts w:eastAsiaTheme="minorEastAsia" w:hint="eastAsia"/>
        </w:rPr>
        <w:t>Because of the reduced price</w:t>
      </w:r>
      <w:r w:rsidRPr="00426DE0">
        <w:t xml:space="preserve">, as </w:t>
      </w:r>
      <w:r w:rsidRPr="00701F16">
        <w:t xml:space="preserve">shown </w:t>
      </w:r>
      <w:r w:rsidRPr="00426DE0">
        <w:t>by</w:t>
      </w:r>
      <w:r w:rsidRPr="00701F16">
        <w:t xml:space="preserve"> </w:t>
      </w:r>
      <w:r w:rsidRPr="00426DE0">
        <w:fldChar w:fldCharType="begin"/>
      </w:r>
      <w:r w:rsidRPr="00426DE0">
        <w:instrText xml:space="preserve"> REF _Ref432546757 \h  \* MERGEFORMAT </w:instrText>
      </w:r>
      <w:r w:rsidRPr="00426DE0">
        <w:fldChar w:fldCharType="separate"/>
      </w:r>
      <w:r w:rsidR="00290ADC">
        <w:t>Figure</w:t>
      </w:r>
      <w:r w:rsidR="00290ADC" w:rsidRPr="00701F16">
        <w:t xml:space="preserve"> </w:t>
      </w:r>
      <w:r w:rsidR="00290ADC">
        <w:t>22</w:t>
      </w:r>
      <w:r w:rsidRPr="00426DE0">
        <w:fldChar w:fldCharType="end"/>
      </w:r>
      <w:r w:rsidRPr="00426DE0">
        <w:t xml:space="preserve">, </w:t>
      </w:r>
      <w:r>
        <w:rPr>
          <w:rFonts w:eastAsiaTheme="minorEastAsia" w:hint="eastAsia"/>
        </w:rPr>
        <w:t>w</w:t>
      </w:r>
      <w:r w:rsidRPr="00426DE0">
        <w:rPr>
          <w:rFonts w:hint="eastAsia"/>
        </w:rPr>
        <w:t>e found the sales of the EV100 model</w:t>
      </w:r>
      <w:r w:rsidRPr="00426DE0">
        <w:t xml:space="preserve"> </w:t>
      </w:r>
      <w:r w:rsidRPr="00426DE0">
        <w:rPr>
          <w:rFonts w:hint="eastAsia"/>
        </w:rPr>
        <w:t>increased</w:t>
      </w:r>
      <w:r w:rsidRPr="00426DE0">
        <w:t xml:space="preserve"> </w:t>
      </w:r>
      <w:r w:rsidRPr="00426DE0">
        <w:rPr>
          <w:rFonts w:hint="eastAsia"/>
        </w:rPr>
        <w:t>in credits per EV100 model because the company is growingly capable to decrease price</w:t>
      </w:r>
      <w:r w:rsidRPr="00426DE0">
        <w:t>s</w:t>
      </w:r>
      <w:r w:rsidRPr="00426DE0">
        <w:rPr>
          <w:rFonts w:hint="eastAsia"/>
        </w:rPr>
        <w:t xml:space="preserve"> and attract more customers in </w:t>
      </w:r>
      <w:r w:rsidRPr="00426DE0">
        <w:fldChar w:fldCharType="begin"/>
      </w:r>
      <w:r w:rsidRPr="00426DE0">
        <w:instrText xml:space="preserve"> </w:instrText>
      </w:r>
      <w:r w:rsidRPr="00426DE0">
        <w:rPr>
          <w:rFonts w:hint="eastAsia"/>
        </w:rPr>
        <w:instrText>REF _Ref432547156 \h</w:instrText>
      </w:r>
      <w:r w:rsidRPr="00426DE0">
        <w:instrText xml:space="preserve">  \* MERGEFORMAT </w:instrText>
      </w:r>
      <w:r w:rsidRPr="00426DE0">
        <w:fldChar w:fldCharType="separate"/>
      </w:r>
      <w:r w:rsidR="00290ADC">
        <w:t>Figure</w:t>
      </w:r>
      <w:r w:rsidR="00290ADC" w:rsidRPr="00701F16">
        <w:t xml:space="preserve"> </w:t>
      </w:r>
      <w:r w:rsidR="00290ADC">
        <w:t>21</w:t>
      </w:r>
      <w:r w:rsidRPr="00426DE0">
        <w:fldChar w:fldCharType="end"/>
      </w:r>
      <w:r w:rsidRPr="00426DE0">
        <w:t>.</w:t>
      </w:r>
      <w:r w:rsidRPr="00426DE0">
        <w:rPr>
          <w:rFonts w:hint="eastAsia"/>
        </w:rPr>
        <w:t xml:space="preserve"> </w:t>
      </w:r>
      <w:r>
        <w:rPr>
          <w:rFonts w:eastAsiaTheme="minorEastAsia" w:hint="eastAsia"/>
        </w:rPr>
        <w:t>C</w:t>
      </w:r>
      <w:r w:rsidRPr="00701F16">
        <w:t xml:space="preserve">onsumers </w:t>
      </w:r>
      <w:r w:rsidRPr="00701F16">
        <w:lastRenderedPageBreak/>
        <w:t xml:space="preserve">gradually switch from </w:t>
      </w:r>
      <w:r w:rsidRPr="00426DE0">
        <w:rPr>
          <w:rFonts w:hint="eastAsia"/>
        </w:rPr>
        <w:t>the c</w:t>
      </w:r>
      <w:r>
        <w:t>onventional passenger car</w:t>
      </w:r>
      <w:r w:rsidRPr="00701F16">
        <w:t xml:space="preserve"> to </w:t>
      </w:r>
      <w:r w:rsidRPr="00426DE0">
        <w:rPr>
          <w:rFonts w:hint="eastAsia"/>
        </w:rPr>
        <w:t xml:space="preserve">the </w:t>
      </w:r>
      <w:r>
        <w:t>EV100 model</w:t>
      </w:r>
      <w:r w:rsidRPr="00426DE0">
        <w:t>.</w:t>
      </w:r>
      <w:r>
        <w:rPr>
          <w:rFonts w:eastAsiaTheme="minorEastAsia" w:hint="eastAsia"/>
        </w:rPr>
        <w:t xml:space="preserve"> </w:t>
      </w:r>
      <w:r w:rsidRPr="00426DE0">
        <w:t xml:space="preserve">The increased demand </w:t>
      </w:r>
      <w:r w:rsidRPr="00701F16">
        <w:t>contribute</w:t>
      </w:r>
      <w:r w:rsidRPr="00426DE0">
        <w:t>s</w:t>
      </w:r>
      <w:r w:rsidRPr="00701F16">
        <w:t xml:space="preserve"> to an increase</w:t>
      </w:r>
      <w:r>
        <w:t>d profit from the credit market</w:t>
      </w:r>
      <w:r w:rsidRPr="00426DE0">
        <w:t xml:space="preserve"> and </w:t>
      </w:r>
      <w:r w:rsidRPr="00426DE0">
        <w:rPr>
          <w:rFonts w:hint="eastAsia"/>
        </w:rPr>
        <w:t>the company's</w:t>
      </w:r>
      <w:r w:rsidRPr="00426DE0">
        <w:t xml:space="preserve"> total profit in </w:t>
      </w:r>
      <w:r w:rsidRPr="00426DE0">
        <w:fldChar w:fldCharType="begin"/>
      </w:r>
      <w:r w:rsidRPr="00426DE0">
        <w:instrText xml:space="preserve"> REF _Ref432546769 \h  \* MERGEFORMAT </w:instrText>
      </w:r>
      <w:r w:rsidRPr="00426DE0">
        <w:fldChar w:fldCharType="separate"/>
      </w:r>
      <w:r w:rsidR="00290ADC">
        <w:t>Figure</w:t>
      </w:r>
      <w:r w:rsidR="00290ADC" w:rsidRPr="00701F16">
        <w:t xml:space="preserve"> </w:t>
      </w:r>
      <w:r w:rsidR="00290ADC">
        <w:t>23</w:t>
      </w:r>
      <w:r w:rsidRPr="00426DE0">
        <w:fldChar w:fldCharType="end"/>
      </w:r>
      <w:r w:rsidRPr="00701F16">
        <w:t>.</w:t>
      </w:r>
      <w:r>
        <w:rPr>
          <w:rFonts w:eastAsiaTheme="minorEastAsia" w:hint="eastAsia"/>
        </w:rPr>
        <w:t xml:space="preserve"> However, t</w:t>
      </w:r>
      <w:r w:rsidRPr="00426DE0">
        <w:t>he profi</w:t>
      </w:r>
      <w:r w:rsidRPr="00701F16">
        <w:t>t from</w:t>
      </w:r>
      <w:r w:rsidRPr="00426DE0">
        <w:rPr>
          <w:rFonts w:hint="eastAsia"/>
        </w:rPr>
        <w:t xml:space="preserve"> the c</w:t>
      </w:r>
      <w:r>
        <w:t>onventional passenger car</w:t>
      </w:r>
      <w:r w:rsidRPr="00701F16">
        <w:t xml:space="preserve"> gradually decrease</w:t>
      </w:r>
      <w:r w:rsidRPr="00426DE0">
        <w:t>s</w:t>
      </w:r>
      <w:r w:rsidRPr="00701F16">
        <w:t xml:space="preserve"> </w:t>
      </w:r>
      <w:r w:rsidRPr="00426DE0">
        <w:t>in</w:t>
      </w:r>
      <w:r w:rsidRPr="00701F16">
        <w:t xml:space="preserve"> credits</w:t>
      </w:r>
      <w:r w:rsidRPr="00426DE0">
        <w:t>.</w:t>
      </w:r>
      <w:r>
        <w:rPr>
          <w:rFonts w:eastAsiaTheme="minorEastAsia" w:hint="eastAsia"/>
        </w:rPr>
        <w:t xml:space="preserve"> That might indicate the automaker might shift her product focus from conventional vehicle</w:t>
      </w:r>
      <w:r>
        <w:rPr>
          <w:rFonts w:eastAsiaTheme="minorEastAsia"/>
        </w:rPr>
        <w:t>s</w:t>
      </w:r>
      <w:r>
        <w:rPr>
          <w:rFonts w:eastAsiaTheme="minorEastAsia" w:hint="eastAsia"/>
        </w:rPr>
        <w:t xml:space="preserve"> to EVs in the future because of aggressive policy intervention and increased profitability of EV models due to technology improvement and cost reduction from economy of scale.</w:t>
      </w:r>
    </w:p>
    <w:p w:rsidR="00EC2640" w:rsidRDefault="00EC2640" w:rsidP="00290ADC">
      <w:pPr>
        <w:pStyle w:val="ListParagraph"/>
        <w:numPr>
          <w:ilvl w:val="12"/>
          <w:numId w:val="1"/>
        </w:numPr>
        <w:spacing w:before="156" w:after="156" w:line="480" w:lineRule="auto"/>
        <w:ind w:firstLineChars="0"/>
        <w:rPr>
          <w:rFonts w:eastAsiaTheme="minorEastAsia"/>
        </w:rPr>
      </w:pPr>
      <w:r w:rsidRPr="00701F16">
        <w:t xml:space="preserve">It is </w:t>
      </w:r>
      <w:r>
        <w:rPr>
          <w:rFonts w:eastAsiaTheme="minorEastAsia" w:hint="eastAsia"/>
        </w:rPr>
        <w:t xml:space="preserve">also </w:t>
      </w:r>
      <w:r>
        <w:t>noted</w:t>
      </w:r>
      <w:r w:rsidRPr="00701F16">
        <w:t xml:space="preserve"> that the profit from </w:t>
      </w:r>
      <w:r>
        <w:rPr>
          <w:rFonts w:hint="eastAsia"/>
        </w:rPr>
        <w:t xml:space="preserve">the </w:t>
      </w:r>
      <w:r>
        <w:t>EV100 model</w:t>
      </w:r>
      <w:r w:rsidRPr="00701F16">
        <w:t xml:space="preserve"> </w:t>
      </w:r>
      <w:r w:rsidRPr="00701F16">
        <w:rPr>
          <w:rFonts w:eastAsiaTheme="minorEastAsia"/>
        </w:rPr>
        <w:t xml:space="preserve">also </w:t>
      </w:r>
      <w:r>
        <w:rPr>
          <w:rFonts w:eastAsiaTheme="minorEastAsia"/>
        </w:rPr>
        <w:t>decreases</w:t>
      </w:r>
      <w:r w:rsidRPr="00701F16">
        <w:rPr>
          <w:rFonts w:eastAsiaTheme="minorEastAsia"/>
        </w:rPr>
        <w:t xml:space="preserve"> when the number of credit</w:t>
      </w:r>
      <w:r>
        <w:rPr>
          <w:rFonts w:eastAsiaTheme="minorEastAsia"/>
        </w:rPr>
        <w:t>s</w:t>
      </w:r>
      <w:r w:rsidRPr="00701F16">
        <w:rPr>
          <w:rFonts w:eastAsiaTheme="minorEastAsia"/>
        </w:rPr>
        <w:t xml:space="preserve"> per </w:t>
      </w:r>
      <w:r>
        <w:rPr>
          <w:rFonts w:eastAsiaTheme="minorEastAsia"/>
        </w:rPr>
        <w:t>EV100 model</w:t>
      </w:r>
      <w:r w:rsidRPr="00701F16">
        <w:rPr>
          <w:rFonts w:eastAsiaTheme="minorEastAsia"/>
        </w:rPr>
        <w:t xml:space="preserve"> grow</w:t>
      </w:r>
      <w:r>
        <w:rPr>
          <w:rFonts w:eastAsiaTheme="minorEastAsia" w:hint="eastAsia"/>
        </w:rPr>
        <w:t>s</w:t>
      </w:r>
      <w:r w:rsidRPr="00701F16">
        <w:rPr>
          <w:rFonts w:eastAsiaTheme="minorEastAsia"/>
        </w:rPr>
        <w:t xml:space="preserve">. This part of the profit </w:t>
      </w:r>
      <w:r w:rsidRPr="00701F16">
        <w:t>becomes negative after the credit</w:t>
      </w:r>
      <w:r w:rsidRPr="00701F16">
        <w:rPr>
          <w:rFonts w:eastAsiaTheme="minorEastAsia"/>
        </w:rPr>
        <w:t>s</w:t>
      </w:r>
      <w:r w:rsidRPr="00701F16">
        <w:t xml:space="preserve"> </w:t>
      </w:r>
      <w:r w:rsidRPr="00701F16">
        <w:rPr>
          <w:rFonts w:eastAsiaTheme="minorEastAsia"/>
        </w:rPr>
        <w:t xml:space="preserve">per </w:t>
      </w:r>
      <w:r>
        <w:rPr>
          <w:rFonts w:eastAsiaTheme="minorEastAsia"/>
        </w:rPr>
        <w:t>EV100 model</w:t>
      </w:r>
      <w:r w:rsidRPr="00701F16">
        <w:rPr>
          <w:rFonts w:eastAsiaTheme="minorEastAsia"/>
        </w:rPr>
        <w:t xml:space="preserve"> grow beyond</w:t>
      </w:r>
      <w:r w:rsidRPr="00701F16">
        <w:t xml:space="preserve"> 1</w:t>
      </w:r>
      <w:r>
        <w:rPr>
          <w:rFonts w:eastAsiaTheme="minorEastAsia" w:hint="eastAsia"/>
        </w:rPr>
        <w:t xml:space="preserve"> credit per EV100 model</w:t>
      </w:r>
      <w:r w:rsidRPr="00701F16">
        <w:t xml:space="preserve">. </w:t>
      </w:r>
      <w:r w:rsidRPr="00701F16">
        <w:rPr>
          <w:rFonts w:eastAsiaTheme="minorEastAsia"/>
        </w:rPr>
        <w:t>I</w:t>
      </w:r>
      <w:r w:rsidRPr="00701F16">
        <w:t xml:space="preserve">t </w:t>
      </w:r>
      <w:r w:rsidRPr="00701F16">
        <w:rPr>
          <w:rFonts w:eastAsiaTheme="minorEastAsia"/>
        </w:rPr>
        <w:t>shows that</w:t>
      </w:r>
      <w:r w:rsidRPr="00701F16">
        <w:t xml:space="preserve"> </w:t>
      </w:r>
      <w:r>
        <w:rPr>
          <w:rFonts w:eastAsiaTheme="minorEastAsia" w:hint="eastAsia"/>
        </w:rPr>
        <w:t>this company's</w:t>
      </w:r>
      <w:r w:rsidRPr="00701F16">
        <w:rPr>
          <w:rFonts w:eastAsiaTheme="minorEastAsia"/>
        </w:rPr>
        <w:t xml:space="preserve"> </w:t>
      </w:r>
      <w:r>
        <w:rPr>
          <w:rFonts w:eastAsiaTheme="minorEastAsia" w:hint="eastAsia"/>
        </w:rPr>
        <w:t>strategy of selling</w:t>
      </w:r>
      <w:r w:rsidRPr="00701F16">
        <w:rPr>
          <w:rFonts w:eastAsiaTheme="minorEastAsia"/>
        </w:rPr>
        <w:t xml:space="preserve"> </w:t>
      </w:r>
      <w:r>
        <w:rPr>
          <w:rFonts w:hint="eastAsia"/>
        </w:rPr>
        <w:t xml:space="preserve">the </w:t>
      </w:r>
      <w:r>
        <w:t xml:space="preserve">EV100 </w:t>
      </w:r>
      <w:r w:rsidRPr="00290ADC">
        <w:rPr>
          <w:kern w:val="0"/>
          <w:szCs w:val="24"/>
        </w:rPr>
        <w:t>model</w:t>
      </w:r>
      <w:r w:rsidRPr="00701F16">
        <w:t xml:space="preserve"> is </w:t>
      </w:r>
      <w:r w:rsidRPr="00701F16">
        <w:rPr>
          <w:rFonts w:eastAsiaTheme="minorEastAsia"/>
        </w:rPr>
        <w:t>heavily</w:t>
      </w:r>
      <w:r w:rsidRPr="00701F16">
        <w:t xml:space="preserve"> supported</w:t>
      </w:r>
      <w:r>
        <w:rPr>
          <w:rFonts w:eastAsiaTheme="minorEastAsia" w:hint="eastAsia"/>
        </w:rPr>
        <w:t xml:space="preserve"> and influenced</w:t>
      </w:r>
      <w:r w:rsidRPr="00701F16">
        <w:t xml:space="preserve"> by the credit income </w:t>
      </w:r>
      <w:r>
        <w:rPr>
          <w:rFonts w:eastAsiaTheme="minorEastAsia" w:hint="eastAsia"/>
        </w:rPr>
        <w:t>from</w:t>
      </w:r>
      <w:r w:rsidRPr="00701F16">
        <w:t xml:space="preserve"> the ZEV mandate</w:t>
      </w:r>
      <w:r>
        <w:t xml:space="preserve"> rather than the consumer market itself</w:t>
      </w:r>
      <w:r w:rsidRPr="00701F16">
        <w:t xml:space="preserve">. </w:t>
      </w:r>
      <w:r w:rsidRPr="00701F16">
        <w:rPr>
          <w:rFonts w:eastAsiaTheme="minorEastAsia"/>
        </w:rPr>
        <w:t>We found similar reports showing that</w:t>
      </w:r>
      <w:r w:rsidRPr="00701F16">
        <w:t xml:space="preserve"> every Fiat 500E EV</w:t>
      </w:r>
      <w:r w:rsidRPr="00701F16">
        <w:rPr>
          <w:rFonts w:eastAsiaTheme="minorEastAsia"/>
        </w:rPr>
        <w:t xml:space="preserve"> </w:t>
      </w:r>
      <w:r>
        <w:rPr>
          <w:rFonts w:eastAsiaTheme="minorEastAsia"/>
        </w:rPr>
        <w:t>results in a</w:t>
      </w:r>
      <w:r w:rsidRPr="00701F16">
        <w:rPr>
          <w:rFonts w:eastAsiaTheme="minorEastAsia"/>
        </w:rPr>
        <w:t xml:space="preserve"> </w:t>
      </w:r>
      <w:r w:rsidRPr="00701F16">
        <w:t xml:space="preserve">$14,000 loss </w:t>
      </w:r>
      <w:r w:rsidRPr="00701F16">
        <w:rPr>
          <w:rFonts w:eastAsiaTheme="minorEastAsia"/>
        </w:rPr>
        <w:t xml:space="preserve">to Fiat </w:t>
      </w:r>
      <w:r w:rsidRPr="00701F16">
        <w:fldChar w:fldCharType="begin"/>
      </w:r>
      <w:r w:rsidRPr="00701F16">
        <w:instrText xml:space="preserve"> ADDIN EN.CITE &lt;EndNote&gt;&lt;Cite&gt;&lt;Author&gt;DeMorro&lt;/Author&gt;&lt;Year&gt;2014&lt;/Year&gt;&lt;RecNum&gt;11209&lt;/RecNum&gt;&lt;DisplayText&gt;&lt;style font="Times New Roman" size="12"&gt;(DeMorro 2014)&lt;/style&gt;&lt;/DisplayText&gt;&lt;record&gt;&lt;rec-number&gt;11209&lt;/rec-number&gt;&lt;foreign-keys&gt;&lt;key app="EN" db-id="2txd5z0awtf09kertsnvfpf35rw05dw599af"&gt;11209&lt;/key&gt;&lt;/foreign-keys&gt;&lt;ref-type name="Electronic Article"&gt;43&lt;/ref-type&gt;&lt;contributors&gt;&lt;authors&gt;&lt;author&gt;DeMorro,  Christopher&lt;/author&gt;&lt;/authors&gt;&lt;/contributors&gt;&lt;titles&gt;&lt;title&gt;Fiat CEO: We Lose $14,000 On Every Fiat 500E EV We Sell&lt;/title&gt;&lt;/titles&gt;&lt;dates&gt;&lt;year&gt;2014&lt;/year&gt;&lt;/dates&gt;&lt;publisher&gt;GAS2&lt;/publisher&gt;&lt;urls&gt;&lt;related-urls&gt;&lt;url&gt;http://gas2.org/2014/05/27/fiat-ceo-lost-14000-every-fiat-500e-ev-sell/&lt;/url&gt;&lt;/related-urls&gt;&lt;/urls&gt;&lt;/record&gt;&lt;/Cite&gt;&lt;/EndNote&gt;</w:instrText>
      </w:r>
      <w:r w:rsidRPr="00701F16">
        <w:fldChar w:fldCharType="separate"/>
      </w:r>
      <w:r w:rsidRPr="00701F16">
        <w:rPr>
          <w:noProof/>
        </w:rPr>
        <w:t>(</w:t>
      </w:r>
      <w:hyperlink w:anchor="_ENREF_27" w:tooltip="DeMorro, 2014 #11209" w:history="1">
        <w:r w:rsidR="00166FE8" w:rsidRPr="00701F16">
          <w:rPr>
            <w:noProof/>
          </w:rPr>
          <w:t>DeMorro 2014</w:t>
        </w:r>
      </w:hyperlink>
      <w:r w:rsidRPr="00701F16">
        <w:rPr>
          <w:noProof/>
        </w:rPr>
        <w:t>)</w:t>
      </w:r>
      <w:r w:rsidRPr="00701F16">
        <w:fldChar w:fldCharType="end"/>
      </w:r>
      <w:r w:rsidRPr="00701F16">
        <w:t xml:space="preserve"> and this </w:t>
      </w:r>
      <w:r w:rsidRPr="00701F16">
        <w:rPr>
          <w:rFonts w:eastAsiaTheme="minorEastAsia"/>
        </w:rPr>
        <w:t xml:space="preserve">huge amount of deficit </w:t>
      </w:r>
      <w:r w:rsidRPr="00701F16">
        <w:t>would have led to serious problems without credit revenue</w:t>
      </w:r>
      <w:r>
        <w:rPr>
          <w:rFonts w:eastAsiaTheme="minorEastAsia" w:hint="eastAsia"/>
        </w:rPr>
        <w:t xml:space="preserve"> support</w:t>
      </w:r>
      <w:r w:rsidRPr="00701F16">
        <w:t xml:space="preserve">. </w:t>
      </w:r>
      <w:r w:rsidRPr="00701F16">
        <w:rPr>
          <w:rFonts w:eastAsiaTheme="minorEastAsia"/>
        </w:rPr>
        <w:t>T</w:t>
      </w:r>
      <w:r w:rsidRPr="00701F16">
        <w:t>he ZEV mandate</w:t>
      </w:r>
      <w:r w:rsidRPr="00701F16">
        <w:rPr>
          <w:rFonts w:eastAsiaTheme="minorEastAsia"/>
        </w:rPr>
        <w:t xml:space="preserve"> </w:t>
      </w:r>
      <w:r>
        <w:rPr>
          <w:rFonts w:eastAsiaTheme="minorEastAsia" w:hint="eastAsia"/>
        </w:rPr>
        <w:t>is seemingly</w:t>
      </w:r>
      <w:r w:rsidRPr="00701F16">
        <w:t xml:space="preserve"> indispensable</w:t>
      </w:r>
      <w:r>
        <w:rPr>
          <w:rFonts w:eastAsiaTheme="minorEastAsia" w:hint="eastAsia"/>
        </w:rPr>
        <w:t xml:space="preserve"> to</w:t>
      </w:r>
      <w:r w:rsidRPr="00701F16">
        <w:t xml:space="preserve"> the EV</w:t>
      </w:r>
      <w:r>
        <w:rPr>
          <w:rFonts w:eastAsiaTheme="minorEastAsia" w:hint="eastAsia"/>
        </w:rPr>
        <w:t xml:space="preserve"> </w:t>
      </w:r>
      <w:r w:rsidRPr="00701F16">
        <w:t xml:space="preserve">market penetration </w:t>
      </w:r>
      <w:r>
        <w:rPr>
          <w:rFonts w:eastAsiaTheme="minorEastAsia" w:hint="eastAsia"/>
        </w:rPr>
        <w:t xml:space="preserve">process </w:t>
      </w:r>
      <w:r w:rsidRPr="00701F16">
        <w:rPr>
          <w:rFonts w:eastAsiaTheme="minorEastAsia"/>
        </w:rPr>
        <w:t xml:space="preserve">in the </w:t>
      </w:r>
      <w:r>
        <w:rPr>
          <w:rFonts w:eastAsiaTheme="minorEastAsia"/>
        </w:rPr>
        <w:t>California automotive market</w:t>
      </w:r>
      <w:r w:rsidRPr="00701F16">
        <w:t>.</w:t>
      </w:r>
    </w:p>
    <w:p w:rsidR="00EF7455" w:rsidRDefault="00EC2640" w:rsidP="00EC2640">
      <w:pPr>
        <w:pStyle w:val="ListParagraph"/>
        <w:numPr>
          <w:ilvl w:val="12"/>
          <w:numId w:val="1"/>
        </w:numPr>
        <w:spacing w:before="156" w:after="156" w:line="480" w:lineRule="auto"/>
        <w:ind w:firstLineChars="0"/>
        <w:rPr>
          <w:rFonts w:eastAsiaTheme="minorEastAsia"/>
          <w:szCs w:val="24"/>
        </w:rPr>
      </w:pPr>
      <w:r>
        <w:rPr>
          <w:rFonts w:eastAsiaTheme="minorEastAsia" w:hint="eastAsia"/>
        </w:rPr>
        <w:t xml:space="preserve">Credit price, on the other hand, represents financial support magnitude of each credit to electric vehicle producers. In </w:t>
      </w:r>
      <w:r>
        <w:rPr>
          <w:rFonts w:eastAsiaTheme="minorEastAsia"/>
        </w:rPr>
        <w:fldChar w:fldCharType="begin"/>
      </w:r>
      <w:r>
        <w:rPr>
          <w:rFonts w:eastAsiaTheme="minorEastAsia"/>
        </w:rPr>
        <w:instrText xml:space="preserve"> </w:instrText>
      </w:r>
      <w:r>
        <w:rPr>
          <w:rFonts w:eastAsiaTheme="minorEastAsia" w:hint="eastAsia"/>
        </w:rPr>
        <w:instrText>REF _Ref432546757 \h</w:instrText>
      </w:r>
      <w:r>
        <w:rPr>
          <w:rFonts w:eastAsiaTheme="minorEastAsia"/>
        </w:rPr>
        <w:instrText xml:space="preserve">  \* MERGEFORMAT </w:instrText>
      </w:r>
      <w:r>
        <w:rPr>
          <w:rFonts w:eastAsiaTheme="minorEastAsia"/>
        </w:rPr>
      </w:r>
      <w:r>
        <w:rPr>
          <w:rFonts w:eastAsiaTheme="minorEastAsia"/>
        </w:rPr>
        <w:fldChar w:fldCharType="separate"/>
      </w:r>
      <w:r w:rsidR="00290ADC">
        <w:t>Figure</w:t>
      </w:r>
      <w:r w:rsidR="00290ADC" w:rsidRPr="00701F16">
        <w:t xml:space="preserve"> </w:t>
      </w:r>
      <w:r w:rsidR="00290ADC">
        <w:t>22</w:t>
      </w:r>
      <w:r>
        <w:rPr>
          <w:rFonts w:eastAsiaTheme="minorEastAsia"/>
        </w:rPr>
        <w:fldChar w:fldCharType="end"/>
      </w:r>
      <w:r>
        <w:rPr>
          <w:rFonts w:eastAsiaTheme="minorEastAsia" w:hint="eastAsia"/>
        </w:rPr>
        <w:t>, it can be observed that the slope of sales volume becomes steeper when credit price rises. That implies the credit price represents how aggressive the government agency provides the company financial support and encourage her to reduce price and trigger large scale diffusion of EV to conventional vehicle drivers in the California automotive market.</w:t>
      </w:r>
      <w:r w:rsidR="00EF7455">
        <w:rPr>
          <w:rFonts w:eastAsiaTheme="minorEastAsia" w:hint="eastAsia"/>
          <w:szCs w:val="24"/>
        </w:rPr>
        <w:t xml:space="preserve"> </w:t>
      </w:r>
    </w:p>
    <w:p w:rsidR="00D11887" w:rsidRDefault="00D11887" w:rsidP="00D11887">
      <w:pPr>
        <w:pStyle w:val="ListParagraph"/>
        <w:numPr>
          <w:ilvl w:val="12"/>
          <w:numId w:val="1"/>
        </w:numPr>
        <w:spacing w:before="156" w:after="156" w:line="480" w:lineRule="auto"/>
        <w:ind w:firstLineChars="0"/>
        <w:rPr>
          <w:rFonts w:eastAsiaTheme="minorEastAsia"/>
          <w:szCs w:val="24"/>
        </w:rPr>
      </w:pPr>
    </w:p>
    <w:p w:rsidR="00D11887" w:rsidRPr="00426DE0" w:rsidRDefault="00D11887" w:rsidP="00D11887">
      <w:pPr>
        <w:pStyle w:val="ListParagraph"/>
        <w:numPr>
          <w:ilvl w:val="12"/>
          <w:numId w:val="1"/>
        </w:numPr>
        <w:spacing w:before="156" w:after="156" w:line="480" w:lineRule="auto"/>
        <w:ind w:firstLineChars="0"/>
        <w:rPr>
          <w:rFonts w:eastAsiaTheme="minorEastAsia"/>
          <w:szCs w:val="24"/>
        </w:rPr>
      </w:pPr>
    </w:p>
    <w:p w:rsidR="00EF7455" w:rsidRPr="00701F16" w:rsidRDefault="00EF7455" w:rsidP="00EF7455">
      <w:pPr>
        <w:spacing w:before="120" w:after="120"/>
      </w:pPr>
      <w:r>
        <w:rPr>
          <w:noProof/>
          <w:lang w:eastAsia="zh-CN"/>
        </w:rPr>
        <mc:AlternateContent>
          <mc:Choice Requires="wps">
            <w:drawing>
              <wp:anchor distT="0" distB="0" distL="114300" distR="114300" simplePos="0" relativeHeight="251685888" behindDoc="0" locked="0" layoutInCell="1" allowOverlap="1" wp14:anchorId="1231BFF6" wp14:editId="199DF678">
                <wp:simplePos x="0" y="0"/>
                <wp:positionH relativeFrom="column">
                  <wp:posOffset>3908425</wp:posOffset>
                </wp:positionH>
                <wp:positionV relativeFrom="paragraph">
                  <wp:posOffset>1691005</wp:posOffset>
                </wp:positionV>
                <wp:extent cx="1550035" cy="373380"/>
                <wp:effectExtent l="0" t="0" r="0" b="7620"/>
                <wp:wrapNone/>
                <wp:docPr id="5" name="Text Box 5"/>
                <wp:cNvGraphicFramePr/>
                <a:graphic xmlns:a="http://schemas.openxmlformats.org/drawingml/2006/main">
                  <a:graphicData uri="http://schemas.microsoft.com/office/word/2010/wordprocessingShape">
                    <wps:wsp>
                      <wps:cNvSpPr txBox="1"/>
                      <wps:spPr>
                        <a:xfrm>
                          <a:off x="0" y="0"/>
                          <a:ext cx="1550035" cy="373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6020" w:rsidRPr="007D47D4" w:rsidRDefault="00816020" w:rsidP="00EF7455">
                            <w:pPr>
                              <w:jc w:val="center"/>
                              <w:rPr>
                                <w:rFonts w:eastAsiaTheme="minorEastAsia"/>
                                <w:b/>
                                <w:sz w:val="16"/>
                                <w:szCs w:val="16"/>
                              </w:rPr>
                            </w:pPr>
                            <w:r w:rsidRPr="007D47D4">
                              <w:rPr>
                                <w:rFonts w:eastAsiaTheme="minorEastAsia" w:hint="eastAsia"/>
                                <w:b/>
                                <w:sz w:val="16"/>
                                <w:szCs w:val="16"/>
                              </w:rPr>
                              <w:t xml:space="preserve">Profit from </w:t>
                            </w:r>
                            <w:r>
                              <w:rPr>
                                <w:rFonts w:eastAsiaTheme="minorEastAsia" w:hint="eastAsia"/>
                                <w:b/>
                                <w:sz w:val="16"/>
                                <w:szCs w:val="16"/>
                              </w:rPr>
                              <w:t>conventional car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307.75pt;margin-top:133.15pt;width:122.05pt;height:29.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" filled="f" stroked="f" strokeweight=".5pt">
                <v:textbox>
                  <w:txbxContent>
                    <w:p w:rsidR="00816020" w:rsidRPr="007D47D4" w:rsidRDefault="00816020" w:rsidP="00EF7455">
                      <w:pPr>
                        <w:jc w:val="center"/>
                        <w:rPr>
                          <w:rFonts w:eastAsiaTheme="minorEastAsia"/>
                          <w:b/>
                          <w:sz w:val="16"/>
                          <w:szCs w:val="16"/>
                        </w:rPr>
                      </w:pPr>
                      <w:r w:rsidRPr="007D47D4">
                        <w:rPr>
                          <w:rFonts w:eastAsiaTheme="minorEastAsia" w:hint="eastAsia"/>
                          <w:b/>
                          <w:sz w:val="16"/>
                          <w:szCs w:val="16"/>
                        </w:rPr>
                        <w:t xml:space="preserve">Profit from </w:t>
                      </w:r>
                      <w:r>
                        <w:rPr>
                          <w:rFonts w:eastAsiaTheme="minorEastAsia" w:hint="eastAsia"/>
                          <w:b/>
                          <w:sz w:val="16"/>
                          <w:szCs w:val="16"/>
                        </w:rPr>
                        <w:t>conventional car</w:t>
                      </w:r>
                    </w:p>
                  </w:txbxContent>
                </v:textbox>
              </v:shape>
            </w:pict>
          </mc:Fallback>
        </mc:AlternateContent>
      </w:r>
      <w:r>
        <w:rPr>
          <w:noProof/>
          <w:lang w:eastAsia="zh-CN"/>
        </w:rPr>
        <mc:AlternateContent>
          <mc:Choice Requires="wps">
            <w:drawing>
              <wp:anchor distT="0" distB="0" distL="114300" distR="114300" simplePos="0" relativeHeight="251684864" behindDoc="0" locked="0" layoutInCell="1" allowOverlap="1" wp14:anchorId="5C05129D" wp14:editId="49A7F3A4">
                <wp:simplePos x="0" y="0"/>
                <wp:positionH relativeFrom="column">
                  <wp:posOffset>4498340</wp:posOffset>
                </wp:positionH>
                <wp:positionV relativeFrom="paragraph">
                  <wp:posOffset>1605915</wp:posOffset>
                </wp:positionV>
                <wp:extent cx="79375" cy="174625"/>
                <wp:effectExtent l="57150" t="38100" r="73025" b="92075"/>
                <wp:wrapNone/>
                <wp:docPr id="6" name="Straight Arrow Connector 6"/>
                <wp:cNvGraphicFramePr/>
                <a:graphic xmlns:a="http://schemas.openxmlformats.org/drawingml/2006/main">
                  <a:graphicData uri="http://schemas.microsoft.com/office/word/2010/wordprocessingShape">
                    <wps:wsp>
                      <wps:cNvCnPr/>
                      <wps:spPr>
                        <a:xfrm flipH="1" flipV="1">
                          <a:off x="0" y="0"/>
                          <a:ext cx="79375" cy="1746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left:0;text-align:left;margin-left:354.2pt;margin-top:126.45pt;width:6.25pt;height:13.75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" strokecolor="black [3200]" strokeweight="2pt">
                <v:stroke endarrow="open"/>
                <v:shadow on="t" color="black" opacity="24903f" origin=",.5" offset="0,.55556mm"/>
              </v:shape>
            </w:pict>
          </mc:Fallback>
        </mc:AlternateContent>
      </w:r>
      <w:r>
        <w:rPr>
          <w:noProof/>
          <w:lang w:eastAsia="zh-CN"/>
        </w:rPr>
        <mc:AlternateContent>
          <mc:Choice Requires="wps">
            <w:drawing>
              <wp:anchor distT="0" distB="0" distL="114300" distR="114300" simplePos="0" relativeHeight="251683840" behindDoc="0" locked="0" layoutInCell="1" allowOverlap="1" wp14:anchorId="4B3AB5EA" wp14:editId="2661BBF5">
                <wp:simplePos x="0" y="0"/>
                <wp:positionH relativeFrom="column">
                  <wp:posOffset>3545840</wp:posOffset>
                </wp:positionH>
                <wp:positionV relativeFrom="paragraph">
                  <wp:posOffset>636905</wp:posOffset>
                </wp:positionV>
                <wp:extent cx="1518920" cy="260985"/>
                <wp:effectExtent l="0" t="0" r="0" b="5715"/>
                <wp:wrapNone/>
                <wp:docPr id="14" name="Text Box 14"/>
                <wp:cNvGraphicFramePr/>
                <a:graphic xmlns:a="http://schemas.openxmlformats.org/drawingml/2006/main">
                  <a:graphicData uri="http://schemas.microsoft.com/office/word/2010/wordprocessingShape">
                    <wps:wsp>
                      <wps:cNvSpPr txBox="1"/>
                      <wps:spPr>
                        <a:xfrm>
                          <a:off x="0" y="0"/>
                          <a:ext cx="1518920" cy="260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6020" w:rsidRPr="007D47D4" w:rsidRDefault="00816020" w:rsidP="00EF7455">
                            <w:pPr>
                              <w:rPr>
                                <w:rFonts w:eastAsiaTheme="minorEastAsia"/>
                                <w:b/>
                                <w:sz w:val="16"/>
                              </w:rPr>
                            </w:pPr>
                            <w:r w:rsidRPr="007D47D4">
                              <w:rPr>
                                <w:rFonts w:eastAsiaTheme="minorEastAsia" w:hint="eastAsia"/>
                                <w:b/>
                                <w:sz w:val="16"/>
                              </w:rPr>
                              <w:t>ZEV Credit Revenue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margin-left:279.2pt;margin-top:50.15pt;width:119.6pt;height:20.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" filled="f" stroked="f" strokeweight=".5pt">
                <v:textbox>
                  <w:txbxContent>
                    <w:p w:rsidR="00816020" w:rsidRPr="007D47D4" w:rsidRDefault="00816020" w:rsidP="00EF7455">
                      <w:pPr>
                        <w:rPr>
                          <w:rFonts w:eastAsiaTheme="minorEastAsia"/>
                          <w:b/>
                          <w:sz w:val="16"/>
                        </w:rPr>
                      </w:pPr>
                      <w:r w:rsidRPr="007D47D4">
                        <w:rPr>
                          <w:rFonts w:eastAsiaTheme="minorEastAsia" w:hint="eastAsia"/>
                          <w:b/>
                          <w:sz w:val="16"/>
                        </w:rPr>
                        <w:t>ZEV Credit Revenue</w:t>
                      </w:r>
                    </w:p>
                  </w:txbxContent>
                </v:textbox>
              </v:shape>
            </w:pict>
          </mc:Fallback>
        </mc:AlternateContent>
      </w:r>
      <w:r>
        <w:rPr>
          <w:noProof/>
          <w:lang w:eastAsia="zh-CN"/>
        </w:rPr>
        <mc:AlternateContent>
          <mc:Choice Requires="wps">
            <w:drawing>
              <wp:anchor distT="0" distB="0" distL="114300" distR="114300" simplePos="0" relativeHeight="251682816" behindDoc="0" locked="0" layoutInCell="1" allowOverlap="1" wp14:anchorId="0E7479B4" wp14:editId="256D9DBF">
                <wp:simplePos x="0" y="0"/>
                <wp:positionH relativeFrom="column">
                  <wp:posOffset>4251960</wp:posOffset>
                </wp:positionH>
                <wp:positionV relativeFrom="paragraph">
                  <wp:posOffset>884224</wp:posOffset>
                </wp:positionV>
                <wp:extent cx="238125" cy="118745"/>
                <wp:effectExtent l="38100" t="19050" r="47625" b="109855"/>
                <wp:wrapNone/>
                <wp:docPr id="16" name="Straight Arrow Connector 16"/>
                <wp:cNvGraphicFramePr/>
                <a:graphic xmlns:a="http://schemas.openxmlformats.org/drawingml/2006/main">
                  <a:graphicData uri="http://schemas.microsoft.com/office/word/2010/wordprocessingShape">
                    <wps:wsp>
                      <wps:cNvCnPr/>
                      <wps:spPr>
                        <a:xfrm>
                          <a:off x="0" y="0"/>
                          <a:ext cx="238125" cy="11874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 o:spid="_x0000_s1026" type="#_x0000_t32" style="position:absolute;left:0;text-align:left;margin-left:334.8pt;margin-top:69.6pt;width:18.75pt;height:9.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" strokecolor="black [3200]" strokeweight="2pt">
                <v:stroke endarrow="open"/>
                <v:shadow on="t" color="black" opacity="24903f" origin=",.5" offset="0,.55556mm"/>
              </v:shape>
            </w:pict>
          </mc:Fallback>
        </mc:AlternateContent>
      </w:r>
      <w:r>
        <w:rPr>
          <w:noProof/>
          <w:lang w:eastAsia="zh-CN"/>
        </w:rPr>
        <mc:AlternateContent>
          <mc:Choice Requires="wps">
            <w:drawing>
              <wp:anchor distT="0" distB="0" distL="114300" distR="114300" simplePos="0" relativeHeight="251681792" behindDoc="0" locked="0" layoutInCell="1" allowOverlap="1" wp14:anchorId="79497A6E" wp14:editId="12EACA32">
                <wp:simplePos x="0" y="0"/>
                <wp:positionH relativeFrom="column">
                  <wp:posOffset>2194560</wp:posOffset>
                </wp:positionH>
                <wp:positionV relativeFrom="paragraph">
                  <wp:posOffset>1873250</wp:posOffset>
                </wp:positionV>
                <wp:extent cx="1684655" cy="51625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684655" cy="516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6020" w:rsidRPr="007D47D4" w:rsidRDefault="00816020" w:rsidP="00EF7455">
                            <w:pPr>
                              <w:jc w:val="center"/>
                              <w:rPr>
                                <w:rFonts w:eastAsiaTheme="minorEastAsia"/>
                                <w:b/>
                                <w:sz w:val="16"/>
                                <w:szCs w:val="16"/>
                              </w:rPr>
                            </w:pPr>
                            <w:r w:rsidRPr="007D47D4">
                              <w:rPr>
                                <w:rFonts w:eastAsiaTheme="minorEastAsia" w:hint="eastAsia"/>
                                <w:b/>
                                <w:sz w:val="16"/>
                                <w:szCs w:val="16"/>
                              </w:rPr>
                              <w:t xml:space="preserve">Profit from </w:t>
                            </w:r>
                            <w:r>
                              <w:rPr>
                                <w:rFonts w:eastAsiaTheme="minorEastAsia" w:hint="eastAsia"/>
                                <w:b/>
                                <w:sz w:val="16"/>
                                <w:szCs w:val="16"/>
                              </w:rPr>
                              <w:t>EV100 model</w:t>
                            </w:r>
                          </w:p>
                          <w:p w:rsidR="00816020" w:rsidRPr="007D47D4" w:rsidRDefault="00816020" w:rsidP="00EF7455">
                            <w:pPr>
                              <w:jc w:val="center"/>
                              <w:rPr>
                                <w:rFonts w:eastAsiaTheme="minorEastAsia"/>
                                <w:b/>
                                <w:sz w:val="16"/>
                                <w:szCs w:val="16"/>
                              </w:rPr>
                            </w:pPr>
                            <w:r w:rsidRPr="007D47D4">
                              <w:rPr>
                                <w:rFonts w:eastAsiaTheme="minorEastAsia" w:hint="eastAsia"/>
                                <w:b/>
                                <w:sz w:val="16"/>
                                <w:szCs w:val="16"/>
                              </w:rPr>
                              <w:t>(exclude credit revenue)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32" type="#_x0000_t202" style="position:absolute;margin-left:172.8pt;margin-top:147.5pt;width:132.65pt;height:40.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" filled="f" stroked="f" strokeweight=".5pt">
                <v:textbox>
                  <w:txbxContent>
                    <w:p w:rsidR="00816020" w:rsidRPr="007D47D4" w:rsidRDefault="00816020" w:rsidP="00EF7455">
                      <w:pPr>
                        <w:jc w:val="center"/>
                        <w:rPr>
                          <w:rFonts w:eastAsiaTheme="minorEastAsia"/>
                          <w:b/>
                          <w:sz w:val="16"/>
                          <w:szCs w:val="16"/>
                        </w:rPr>
                      </w:pPr>
                      <w:r w:rsidRPr="007D47D4">
                        <w:rPr>
                          <w:rFonts w:eastAsiaTheme="minorEastAsia" w:hint="eastAsia"/>
                          <w:b/>
                          <w:sz w:val="16"/>
                          <w:szCs w:val="16"/>
                        </w:rPr>
                        <w:t xml:space="preserve">Profit from </w:t>
                      </w:r>
                      <w:r>
                        <w:rPr>
                          <w:rFonts w:eastAsiaTheme="minorEastAsia" w:hint="eastAsia"/>
                          <w:b/>
                          <w:sz w:val="16"/>
                          <w:szCs w:val="16"/>
                        </w:rPr>
                        <w:t>EV100 model</w:t>
                      </w:r>
                    </w:p>
                    <w:p w:rsidR="00816020" w:rsidRPr="007D47D4" w:rsidRDefault="00816020" w:rsidP="00EF7455">
                      <w:pPr>
                        <w:jc w:val="center"/>
                        <w:rPr>
                          <w:rFonts w:eastAsiaTheme="minorEastAsia"/>
                          <w:b/>
                          <w:sz w:val="16"/>
                          <w:szCs w:val="16"/>
                        </w:rPr>
                      </w:pPr>
                      <w:r w:rsidRPr="007D47D4">
                        <w:rPr>
                          <w:rFonts w:eastAsiaTheme="minorEastAsia" w:hint="eastAsia"/>
                          <w:b/>
                          <w:sz w:val="16"/>
                          <w:szCs w:val="16"/>
                        </w:rPr>
                        <w:t>(</w:t>
                      </w:r>
                      <w:proofErr w:type="gramStart"/>
                      <w:r w:rsidRPr="007D47D4">
                        <w:rPr>
                          <w:rFonts w:eastAsiaTheme="minorEastAsia" w:hint="eastAsia"/>
                          <w:b/>
                          <w:sz w:val="16"/>
                          <w:szCs w:val="16"/>
                        </w:rPr>
                        <w:t>exclude</w:t>
                      </w:r>
                      <w:proofErr w:type="gramEnd"/>
                      <w:r w:rsidRPr="007D47D4">
                        <w:rPr>
                          <w:rFonts w:eastAsiaTheme="minorEastAsia" w:hint="eastAsia"/>
                          <w:b/>
                          <w:sz w:val="16"/>
                          <w:szCs w:val="16"/>
                        </w:rPr>
                        <w:t xml:space="preserve"> credit revenue)</w:t>
                      </w:r>
                    </w:p>
                  </w:txbxContent>
                </v:textbox>
              </v:shape>
            </w:pict>
          </mc:Fallback>
        </mc:AlternateContent>
      </w:r>
      <w:r>
        <w:rPr>
          <w:noProof/>
          <w:lang w:eastAsia="zh-CN"/>
        </w:rPr>
        <mc:AlternateContent>
          <mc:Choice Requires="wps">
            <w:drawing>
              <wp:anchor distT="0" distB="0" distL="114300" distR="114300" simplePos="0" relativeHeight="251680768" behindDoc="0" locked="0" layoutInCell="1" allowOverlap="1" wp14:anchorId="545B99C8" wp14:editId="592781A5">
                <wp:simplePos x="0" y="0"/>
                <wp:positionH relativeFrom="column">
                  <wp:posOffset>2919730</wp:posOffset>
                </wp:positionH>
                <wp:positionV relativeFrom="paragraph">
                  <wp:posOffset>1754505</wp:posOffset>
                </wp:positionV>
                <wp:extent cx="79375" cy="174625"/>
                <wp:effectExtent l="57150" t="38100" r="73025" b="92075"/>
                <wp:wrapNone/>
                <wp:docPr id="27" name="Straight Arrow Connector 27"/>
                <wp:cNvGraphicFramePr/>
                <a:graphic xmlns:a="http://schemas.openxmlformats.org/drawingml/2006/main">
                  <a:graphicData uri="http://schemas.microsoft.com/office/word/2010/wordprocessingShape">
                    <wps:wsp>
                      <wps:cNvCnPr/>
                      <wps:spPr>
                        <a:xfrm flipH="1" flipV="1">
                          <a:off x="0" y="0"/>
                          <a:ext cx="79375" cy="1746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7" o:spid="_x0000_s1026" type="#_x0000_t32" style="position:absolute;left:0;text-align:left;margin-left:229.9pt;margin-top:138.15pt;width:6.25pt;height:13.7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" strokecolor="black [3200]" strokeweight="2pt">
                <v:stroke endarrow="open"/>
                <v:shadow on="t" color="black" opacity="24903f" origin=",.5" offset="0,.55556mm"/>
              </v:shape>
            </w:pict>
          </mc:Fallback>
        </mc:AlternateContent>
      </w:r>
      <w:r>
        <w:rPr>
          <w:noProof/>
          <w:lang w:eastAsia="zh-CN"/>
        </w:rPr>
        <mc:AlternateContent>
          <mc:Choice Requires="wps">
            <w:drawing>
              <wp:anchor distT="0" distB="0" distL="114300" distR="114300" simplePos="0" relativeHeight="251679744" behindDoc="0" locked="0" layoutInCell="1" allowOverlap="1" wp14:anchorId="5BA577AC" wp14:editId="75ECEE6D">
                <wp:simplePos x="0" y="0"/>
                <wp:positionH relativeFrom="column">
                  <wp:posOffset>2323465</wp:posOffset>
                </wp:positionH>
                <wp:positionV relativeFrom="paragraph">
                  <wp:posOffset>1036955</wp:posOffset>
                </wp:positionV>
                <wp:extent cx="1104265" cy="260985"/>
                <wp:effectExtent l="0" t="0" r="0" b="5715"/>
                <wp:wrapNone/>
                <wp:docPr id="29" name="Text Box 29"/>
                <wp:cNvGraphicFramePr/>
                <a:graphic xmlns:a="http://schemas.openxmlformats.org/drawingml/2006/main">
                  <a:graphicData uri="http://schemas.microsoft.com/office/word/2010/wordprocessingShape">
                    <wps:wsp>
                      <wps:cNvSpPr txBox="1"/>
                      <wps:spPr>
                        <a:xfrm>
                          <a:off x="0" y="0"/>
                          <a:ext cx="1104265" cy="260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6020" w:rsidRPr="007D47D4" w:rsidRDefault="00816020" w:rsidP="00EF7455">
                            <w:pPr>
                              <w:rPr>
                                <w:rFonts w:eastAsiaTheme="minorEastAsia"/>
                                <w:b/>
                                <w:sz w:val="16"/>
                                <w:szCs w:val="16"/>
                              </w:rPr>
                            </w:pPr>
                            <w:r w:rsidRPr="007D47D4">
                              <w:rPr>
                                <w:rFonts w:eastAsiaTheme="minorEastAsia" w:hint="eastAsia"/>
                                <w:b/>
                                <w:sz w:val="16"/>
                                <w:szCs w:val="16"/>
                              </w:rPr>
                              <w:t>Total Profit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3" type="#_x0000_t202" style="position:absolute;margin-left:182.95pt;margin-top:81.65pt;width:86.95pt;height:20.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" filled="f" stroked="f" strokeweight=".5pt">
                <v:textbox>
                  <w:txbxContent>
                    <w:p w:rsidR="00816020" w:rsidRPr="007D47D4" w:rsidRDefault="00816020" w:rsidP="00EF7455">
                      <w:pPr>
                        <w:rPr>
                          <w:rFonts w:eastAsiaTheme="minorEastAsia"/>
                          <w:b/>
                          <w:sz w:val="16"/>
                          <w:szCs w:val="16"/>
                        </w:rPr>
                      </w:pPr>
                      <w:r w:rsidRPr="007D47D4">
                        <w:rPr>
                          <w:rFonts w:eastAsiaTheme="minorEastAsia" w:hint="eastAsia"/>
                          <w:b/>
                          <w:sz w:val="16"/>
                          <w:szCs w:val="16"/>
                        </w:rPr>
                        <w:t>Total Profit</w:t>
                      </w:r>
                    </w:p>
                  </w:txbxContent>
                </v:textbox>
              </v:shape>
            </w:pict>
          </mc:Fallback>
        </mc:AlternateContent>
      </w:r>
      <w:r>
        <w:rPr>
          <w:noProof/>
          <w:lang w:eastAsia="zh-CN"/>
        </w:rPr>
        <mc:AlternateContent>
          <mc:Choice Requires="wps">
            <w:drawing>
              <wp:anchor distT="0" distB="0" distL="114300" distR="114300" simplePos="0" relativeHeight="251678720" behindDoc="0" locked="0" layoutInCell="1" allowOverlap="1" wp14:anchorId="1D83CFD9" wp14:editId="64C9823C">
                <wp:simplePos x="0" y="0"/>
                <wp:positionH relativeFrom="column">
                  <wp:posOffset>2975610</wp:posOffset>
                </wp:positionH>
                <wp:positionV relativeFrom="paragraph">
                  <wp:posOffset>1284964</wp:posOffset>
                </wp:positionV>
                <wp:extent cx="238125" cy="118745"/>
                <wp:effectExtent l="38100" t="19050" r="47625" b="109855"/>
                <wp:wrapNone/>
                <wp:docPr id="225" name="Straight Arrow Connector 225"/>
                <wp:cNvGraphicFramePr/>
                <a:graphic xmlns:a="http://schemas.openxmlformats.org/drawingml/2006/main">
                  <a:graphicData uri="http://schemas.microsoft.com/office/word/2010/wordprocessingShape">
                    <wps:wsp>
                      <wps:cNvCnPr/>
                      <wps:spPr>
                        <a:xfrm>
                          <a:off x="0" y="0"/>
                          <a:ext cx="238125" cy="11874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5" o:spid="_x0000_s1026" type="#_x0000_t32" style="position:absolute;left:0;text-align:left;margin-left:234.3pt;margin-top:101.2pt;width:18.75pt;height:9.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" strokecolor="black [3200]" strokeweight="2pt">
                <v:stroke endarrow="open"/>
                <v:shadow on="t" color="black" opacity="24903f" origin=",.5" offset="0,.55556mm"/>
              </v:shape>
            </w:pict>
          </mc:Fallback>
        </mc:AlternateContent>
      </w:r>
      <w:r w:rsidRPr="00701F16">
        <w:rPr>
          <w:noProof/>
          <w:lang w:eastAsia="zh-CN"/>
        </w:rPr>
        <w:drawing>
          <wp:inline distT="0" distB="0" distL="0" distR="0" wp14:anchorId="21961FCD" wp14:editId="174EB372">
            <wp:extent cx="5987332" cy="2822713"/>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_pro.png"/>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998822" cy="2828130"/>
                    </a:xfrm>
                    <a:prstGeom prst="rect">
                      <a:avLst/>
                    </a:prstGeom>
                    <a:ln>
                      <a:noFill/>
                    </a:ln>
                    <a:extLst>
                      <a:ext uri="{53640926-AAD7-44D8-BBD7-CCE9431645EC}">
                        <a14:shadowObscured xmlns:a14="http://schemas.microsoft.com/office/drawing/2010/main"/>
                      </a:ext>
                    </a:extLst>
                  </pic:spPr>
                </pic:pic>
              </a:graphicData>
            </a:graphic>
          </wp:inline>
        </w:drawing>
      </w:r>
    </w:p>
    <w:p w:rsidR="00EF7455" w:rsidRPr="00426DE0" w:rsidRDefault="00EF7455" w:rsidP="0095666A">
      <w:pPr>
        <w:pStyle w:val="Caption"/>
        <w:rPr>
          <w:lang w:eastAsia="zh-CN"/>
        </w:rPr>
      </w:pPr>
      <w:bookmarkStart w:id="79" w:name="_Ref432546769"/>
      <w:bookmarkStart w:id="80" w:name="_Ref428487877"/>
      <w:bookmarkStart w:id="81" w:name="_Toc429524049"/>
      <w:bookmarkStart w:id="82" w:name="_Toc467103591"/>
      <w:r>
        <w:t>Figure</w:t>
      </w:r>
      <w:r w:rsidRPr="00701F16">
        <w:t xml:space="preserve"> </w:t>
      </w:r>
      <w:r w:rsidR="00ED6E9D">
        <w:fldChar w:fldCharType="begin"/>
      </w:r>
      <w:r w:rsidR="00ED6E9D">
        <w:instrText xml:space="preserve"> SEQ Figure \* ARABIC </w:instrText>
      </w:r>
      <w:r w:rsidR="00ED6E9D">
        <w:fldChar w:fldCharType="separate"/>
      </w:r>
      <w:r w:rsidR="00290ADC">
        <w:t>23</w:t>
      </w:r>
      <w:r w:rsidR="00ED6E9D">
        <w:fldChar w:fldCharType="end"/>
      </w:r>
      <w:bookmarkEnd w:id="79"/>
      <w:r w:rsidRPr="00701F16">
        <w:t xml:space="preserve">. Optimal profits the ZEV mandate with different </w:t>
      </w:r>
      <w:r>
        <w:rPr>
          <w:rFonts w:hint="eastAsia"/>
          <w:lang w:eastAsia="zh-CN"/>
        </w:rPr>
        <w:t xml:space="preserve">ZEV </w:t>
      </w:r>
      <w:r w:rsidRPr="00701F16">
        <w:t xml:space="preserve">credits </w:t>
      </w:r>
      <w:r>
        <w:rPr>
          <w:rFonts w:hint="eastAsia"/>
          <w:lang w:eastAsia="zh-CN"/>
        </w:rPr>
        <w:t xml:space="preserve">per </w:t>
      </w:r>
      <w:r>
        <w:t>EV100 model</w:t>
      </w:r>
      <w:r w:rsidRPr="00701F16">
        <w:t xml:space="preserve">. </w:t>
      </w:r>
      <w:r>
        <w:rPr>
          <w:rFonts w:hint="eastAsia"/>
          <w:lang w:eastAsia="zh-CN"/>
        </w:rPr>
        <w:t>Solid</w:t>
      </w:r>
      <w:r w:rsidRPr="00701F16">
        <w:t xml:space="preserve"> </w:t>
      </w:r>
      <w:r>
        <w:rPr>
          <w:rFonts w:hint="eastAsia"/>
          <w:lang w:eastAsia="zh-CN"/>
        </w:rPr>
        <w:t>curve</w:t>
      </w:r>
      <w:r w:rsidRPr="00701F16">
        <w:t xml:space="preserve">: </w:t>
      </w:r>
      <w:r>
        <w:rPr>
          <w:rFonts w:hint="eastAsia"/>
          <w:lang w:eastAsia="zh-CN"/>
        </w:rPr>
        <w:t>automaker's</w:t>
      </w:r>
      <w:r w:rsidRPr="00701F16">
        <w:t xml:space="preserve"> total profit; </w:t>
      </w:r>
      <w:r>
        <w:rPr>
          <w:rFonts w:hint="eastAsia"/>
          <w:lang w:eastAsia="zh-CN"/>
        </w:rPr>
        <w:t>curve with traingle</w:t>
      </w:r>
      <w:r w:rsidRPr="00701F16">
        <w:t xml:space="preserve">: profit from </w:t>
      </w:r>
      <w:r>
        <w:rPr>
          <w:rFonts w:hint="eastAsia"/>
          <w:lang w:eastAsia="zh-CN"/>
        </w:rPr>
        <w:t>the c</w:t>
      </w:r>
      <w:r>
        <w:t>onventional passenger car</w:t>
      </w:r>
      <w:r w:rsidRPr="00701F16">
        <w:t xml:space="preserve">; </w:t>
      </w:r>
      <w:r>
        <w:rPr>
          <w:rFonts w:hint="eastAsia"/>
          <w:lang w:eastAsia="zh-CN"/>
        </w:rPr>
        <w:t>curve with square</w:t>
      </w:r>
      <w:r w:rsidRPr="00701F16">
        <w:t xml:space="preserve">: profit from </w:t>
      </w:r>
      <w:r>
        <w:rPr>
          <w:rFonts w:hint="eastAsia"/>
          <w:lang w:eastAsia="zh-CN"/>
        </w:rPr>
        <w:t xml:space="preserve">the </w:t>
      </w:r>
      <w:r>
        <w:t>EV100 model</w:t>
      </w:r>
      <w:r w:rsidRPr="00701F16">
        <w:t xml:space="preserve">; </w:t>
      </w:r>
      <w:r>
        <w:rPr>
          <w:rFonts w:hint="eastAsia"/>
          <w:lang w:eastAsia="zh-CN"/>
        </w:rPr>
        <w:t>curve with circle</w:t>
      </w:r>
      <w:r w:rsidRPr="00701F16">
        <w:t>: profit from the ZEV credits.</w:t>
      </w:r>
      <w:bookmarkEnd w:id="80"/>
      <w:bookmarkEnd w:id="81"/>
      <w:bookmarkEnd w:id="82"/>
    </w:p>
    <w:p w:rsidR="00D11887" w:rsidRDefault="00D11887" w:rsidP="00D11887">
      <w:pPr>
        <w:pStyle w:val="ListParagraph"/>
        <w:numPr>
          <w:ilvl w:val="12"/>
          <w:numId w:val="1"/>
        </w:numPr>
        <w:spacing w:before="156" w:after="156" w:line="480" w:lineRule="auto"/>
        <w:ind w:firstLineChars="0"/>
        <w:rPr>
          <w:rFonts w:eastAsiaTheme="minorEastAsia"/>
          <w:szCs w:val="24"/>
        </w:rPr>
      </w:pPr>
    </w:p>
    <w:p w:rsidR="00D11887" w:rsidRDefault="00D11887" w:rsidP="00D11887">
      <w:pPr>
        <w:pStyle w:val="ListParagraph"/>
        <w:numPr>
          <w:ilvl w:val="12"/>
          <w:numId w:val="1"/>
        </w:numPr>
        <w:spacing w:before="156" w:after="156" w:line="480" w:lineRule="auto"/>
        <w:ind w:firstLineChars="0"/>
        <w:rPr>
          <w:rFonts w:eastAsiaTheme="minorEastAsia"/>
          <w:szCs w:val="24"/>
        </w:rPr>
      </w:pPr>
    </w:p>
    <w:p w:rsidR="00EC2640" w:rsidRPr="00701F16" w:rsidRDefault="00EC2640" w:rsidP="00EC2640">
      <w:pPr>
        <w:pStyle w:val="ListParagraph"/>
        <w:numPr>
          <w:ilvl w:val="12"/>
          <w:numId w:val="1"/>
        </w:numPr>
        <w:spacing w:before="156" w:after="156" w:line="480" w:lineRule="auto"/>
        <w:ind w:firstLineChars="0"/>
        <w:rPr>
          <w:szCs w:val="24"/>
        </w:rPr>
      </w:pPr>
      <w:r w:rsidRPr="00EC2640">
        <w:rPr>
          <w:szCs w:val="24"/>
        </w:rPr>
        <w:t>We next investigated the impact of the ZEV mandate</w:t>
      </w:r>
      <w:r w:rsidRPr="00701F16">
        <w:rPr>
          <w:szCs w:val="24"/>
        </w:rPr>
        <w:t xml:space="preserve"> </w:t>
      </w:r>
      <w:r w:rsidRPr="00EC2640">
        <w:rPr>
          <w:szCs w:val="24"/>
        </w:rPr>
        <w:t xml:space="preserve">on the dynamics between </w:t>
      </w:r>
      <w:r w:rsidRPr="00EC2640">
        <w:rPr>
          <w:rFonts w:hint="eastAsia"/>
          <w:szCs w:val="24"/>
        </w:rPr>
        <w:t>the automaker</w:t>
      </w:r>
      <w:r w:rsidRPr="00EC2640">
        <w:rPr>
          <w:szCs w:val="24"/>
        </w:rPr>
        <w:t xml:space="preserve"> and </w:t>
      </w:r>
      <w:r w:rsidRPr="00EC2640">
        <w:rPr>
          <w:rFonts w:hint="eastAsia"/>
          <w:szCs w:val="24"/>
        </w:rPr>
        <w:t xml:space="preserve">the end </w:t>
      </w:r>
      <w:r w:rsidRPr="00EC2640">
        <w:rPr>
          <w:szCs w:val="24"/>
        </w:rPr>
        <w:t>consumers</w:t>
      </w:r>
      <w:r w:rsidRPr="00701F16">
        <w:rPr>
          <w:szCs w:val="24"/>
        </w:rPr>
        <w:t xml:space="preserve">. </w:t>
      </w:r>
      <w:r w:rsidRPr="00EC2640">
        <w:rPr>
          <w:szCs w:val="24"/>
        </w:rPr>
        <w:t>First, we characterized the penetration efficiency of the ZEV mandate</w:t>
      </w:r>
      <w:r w:rsidRPr="00701F16">
        <w:rPr>
          <w:szCs w:val="24"/>
        </w:rPr>
        <w:t xml:space="preserve"> by dividing the number of additional buyers by the total credit revenue per </w:t>
      </w:r>
      <w:r>
        <w:rPr>
          <w:szCs w:val="24"/>
        </w:rPr>
        <w:t>EV100 model</w:t>
      </w:r>
      <w:r w:rsidRPr="00EC2640">
        <w:rPr>
          <w:rFonts w:hint="eastAsia"/>
          <w:szCs w:val="24"/>
        </w:rPr>
        <w:t>,</w:t>
      </w:r>
      <w:r w:rsidRPr="00701F16">
        <w:rPr>
          <w:szCs w:val="24"/>
        </w:rPr>
        <w:t xml:space="preserve"> which is described by</w:t>
      </w:r>
    </w:p>
    <w:p w:rsidR="00EC2640" w:rsidRPr="008B4BE4" w:rsidRDefault="00ED6E9D" w:rsidP="00EC2640">
      <w:pPr>
        <w:ind w:firstLine="720"/>
        <w:jc w:val="both"/>
        <w:rPr>
          <w:rFonts w:eastAsiaTheme="minorEastAsia"/>
        </w:rPr>
      </w:pPr>
      <m:oMathPara>
        <m:oMath>
          <m:sSub>
            <m:sSubPr>
              <m:ctrlPr>
                <w:rPr>
                  <w:rFonts w:ascii="Cambria Math" w:hAnsi="Cambria Math"/>
                  <w:i/>
                </w:rPr>
              </m:ctrlPr>
            </m:sSubPr>
            <m:e>
              <m:r>
                <w:rPr>
                  <w:rFonts w:ascii="Cambria Math" w:hAnsi="Cambria Math"/>
                </w:rPr>
                <m:t>r</m:t>
              </m:r>
            </m:e>
            <m:sub>
              <m:r>
                <w:rPr>
                  <w:rFonts w:ascii="Cambria Math" w:hAnsi="Cambria Math"/>
                </w:rPr>
                <m:t>penetration</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N</m:t>
                  </m:r>
                </m:e>
                <m:sub>
                  <m:r>
                    <w:rPr>
                      <w:rFonts w:ascii="Cambria Math" w:hAnsi="Cambria Math"/>
                    </w:rPr>
                    <m:t>a,enhanced</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a,basic</m:t>
                  </m:r>
                </m:sub>
                <m:sup>
                  <m:r>
                    <w:rPr>
                      <w:rFonts w:ascii="Cambria Math" w:hAnsi="Cambria Math"/>
                    </w:rPr>
                    <m:t>*</m:t>
                  </m:r>
                </m:sup>
              </m:sSubSup>
            </m:num>
            <m:den>
              <m:r>
                <w:rPr>
                  <w:rFonts w:ascii="Cambria Math" w:hAnsi="Cambria Math"/>
                </w:rPr>
                <m:t>θ</m:t>
              </m:r>
              <m:sSub>
                <m:sSubPr>
                  <m:ctrlPr>
                    <w:rPr>
                      <w:rFonts w:ascii="Cambria Math" w:hAnsi="Cambria Math"/>
                      <w:i/>
                    </w:rPr>
                  </m:ctrlPr>
                </m:sSubPr>
                <m:e>
                  <m:r>
                    <w:rPr>
                      <w:rFonts w:ascii="Cambria Math" w:hAnsi="Cambria Math"/>
                    </w:rPr>
                    <m:t>d</m:t>
                  </m:r>
                </m:e>
                <m:sub>
                  <m:r>
                    <w:rPr>
                      <w:rFonts w:ascii="Cambria Math" w:hAnsi="Cambria Math"/>
                    </w:rPr>
                    <m:t>a</m:t>
                  </m:r>
                </m:sub>
              </m:sSub>
            </m:den>
          </m:f>
          <m:r>
            <w:rPr>
              <w:rFonts w:ascii="Cambria Math" w:hAnsi="Cambria Math"/>
            </w:rPr>
            <m:t>.</m:t>
          </m:r>
        </m:oMath>
      </m:oMathPara>
    </w:p>
    <w:p w:rsidR="00EF7455" w:rsidRDefault="00EC2640" w:rsidP="00EC2640">
      <w:pPr>
        <w:pStyle w:val="ListParagraph"/>
        <w:numPr>
          <w:ilvl w:val="12"/>
          <w:numId w:val="1"/>
        </w:numPr>
        <w:spacing w:before="156" w:after="156" w:line="480" w:lineRule="auto"/>
        <w:ind w:firstLineChars="0"/>
        <w:rPr>
          <w:rFonts w:eastAsiaTheme="minorEastAsia"/>
          <w:szCs w:val="24"/>
        </w:rPr>
      </w:pPr>
      <w:r w:rsidRPr="00701F16">
        <w:rPr>
          <w:szCs w:val="24"/>
        </w:rPr>
        <w:t xml:space="preserve">This </w:t>
      </w:r>
      <w:r w:rsidRPr="00701F16">
        <w:t>formula</w:t>
      </w:r>
      <w:r w:rsidRPr="00701F16">
        <w:rPr>
          <w:szCs w:val="24"/>
        </w:rPr>
        <w:t xml:space="preserve"> </w:t>
      </w:r>
      <w:r w:rsidRPr="00701F16">
        <w:rPr>
          <w:rFonts w:eastAsiaTheme="minorEastAsia"/>
          <w:szCs w:val="24"/>
        </w:rPr>
        <w:t xml:space="preserve">tells us </w:t>
      </w:r>
      <w:r w:rsidRPr="00701F16">
        <w:rPr>
          <w:szCs w:val="24"/>
        </w:rPr>
        <w:t xml:space="preserve">how many additional customers are captured by </w:t>
      </w:r>
      <w:r w:rsidRPr="00701F16">
        <w:rPr>
          <w:rFonts w:eastAsiaTheme="minorEastAsia"/>
          <w:szCs w:val="24"/>
        </w:rPr>
        <w:t>each dollar</w:t>
      </w:r>
      <w:r w:rsidRPr="00701F16">
        <w:rPr>
          <w:szCs w:val="24"/>
        </w:rPr>
        <w:t xml:space="preserve"> earned from the credit market. </w:t>
      </w:r>
      <w:r>
        <w:rPr>
          <w:rFonts w:eastAsiaTheme="minorEastAsia"/>
          <w:szCs w:val="24"/>
        </w:rPr>
        <w:t>Greater</w:t>
      </w:r>
      <w:r>
        <w:rPr>
          <w:rFonts w:eastAsiaTheme="minorEastAsia" w:hint="eastAsia"/>
          <w:szCs w:val="24"/>
        </w:rPr>
        <w:t xml:space="preserve"> penetration efficiency is desirable for policy designers because that shows policy subsidy is invested more </w:t>
      </w:r>
      <w:r>
        <w:rPr>
          <w:rFonts w:eastAsiaTheme="minorEastAsia"/>
          <w:szCs w:val="24"/>
        </w:rPr>
        <w:t>efficiently</w:t>
      </w:r>
      <w:r>
        <w:rPr>
          <w:rFonts w:eastAsiaTheme="minorEastAsia" w:hint="eastAsia"/>
          <w:szCs w:val="24"/>
        </w:rPr>
        <w:t xml:space="preserve"> and customer base of electric vehicle can be expected to grow faster.</w:t>
      </w:r>
    </w:p>
    <w:p w:rsidR="00D11887" w:rsidRDefault="00D11887" w:rsidP="00D11887">
      <w:pPr>
        <w:pStyle w:val="ListParagraph"/>
        <w:numPr>
          <w:ilvl w:val="12"/>
          <w:numId w:val="1"/>
        </w:numPr>
        <w:spacing w:before="156" w:after="156" w:line="480" w:lineRule="auto"/>
        <w:ind w:firstLineChars="0"/>
        <w:rPr>
          <w:rFonts w:eastAsiaTheme="minorEastAsia"/>
          <w:szCs w:val="24"/>
        </w:rPr>
      </w:pPr>
    </w:p>
    <w:p w:rsidR="00D11887" w:rsidRPr="00F5097A" w:rsidRDefault="00D11887" w:rsidP="00D11887">
      <w:pPr>
        <w:pStyle w:val="ListParagraph"/>
        <w:numPr>
          <w:ilvl w:val="12"/>
          <w:numId w:val="1"/>
        </w:numPr>
        <w:spacing w:before="156" w:after="156" w:line="480" w:lineRule="auto"/>
        <w:ind w:firstLineChars="0"/>
        <w:rPr>
          <w:rFonts w:eastAsiaTheme="minorEastAsia"/>
          <w:szCs w:val="24"/>
        </w:rPr>
      </w:pPr>
    </w:p>
    <w:p w:rsidR="00EF7455" w:rsidRPr="00701F16" w:rsidRDefault="00EF7455" w:rsidP="00EF7455">
      <w:pPr>
        <w:numPr>
          <w:ilvl w:val="12"/>
          <w:numId w:val="0"/>
        </w:numPr>
        <w:spacing w:before="120" w:after="120"/>
        <w:rPr>
          <w:color w:val="191919"/>
          <w:kern w:val="24"/>
        </w:rPr>
      </w:pPr>
      <w:r w:rsidRPr="00701F16">
        <w:rPr>
          <w:noProof/>
          <w:color w:val="191919"/>
          <w:kern w:val="24"/>
          <w:lang w:eastAsia="zh-CN"/>
        </w:rPr>
        <w:drawing>
          <wp:inline distT="0" distB="0" distL="0" distR="0" wp14:anchorId="4146EA31" wp14:editId="5893221B">
            <wp:extent cx="5918684" cy="2726294"/>
            <wp:effectExtent l="0" t="0" r="635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png"/>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5918684" cy="2726294"/>
                    </a:xfrm>
                    <a:prstGeom prst="rect">
                      <a:avLst/>
                    </a:prstGeom>
                    <a:ln>
                      <a:noFill/>
                    </a:ln>
                    <a:extLst>
                      <a:ext uri="{53640926-AAD7-44D8-BBD7-CCE9431645EC}">
                        <a14:shadowObscured xmlns:a14="http://schemas.microsoft.com/office/drawing/2010/main"/>
                      </a:ext>
                    </a:extLst>
                  </pic:spPr>
                </pic:pic>
              </a:graphicData>
            </a:graphic>
          </wp:inline>
        </w:drawing>
      </w:r>
    </w:p>
    <w:p w:rsidR="00EF7455" w:rsidRPr="00701F16" w:rsidRDefault="00EF7455" w:rsidP="0095666A">
      <w:pPr>
        <w:pStyle w:val="Caption"/>
      </w:pPr>
      <w:bookmarkStart w:id="83" w:name="_Ref432547206"/>
      <w:bookmarkStart w:id="84" w:name="_Toc419676884"/>
      <w:bookmarkStart w:id="85" w:name="_Toc429524054"/>
      <w:bookmarkStart w:id="86" w:name="_Toc467103592"/>
      <w:r>
        <w:t>Figure</w:t>
      </w:r>
      <w:r w:rsidRPr="00701F16">
        <w:t xml:space="preserve"> </w:t>
      </w:r>
      <w:r w:rsidR="00ED6E9D">
        <w:fldChar w:fldCharType="begin"/>
      </w:r>
      <w:r w:rsidR="00ED6E9D">
        <w:instrText xml:space="preserve"> SEQ Figure \* ARABIC </w:instrText>
      </w:r>
      <w:r w:rsidR="00ED6E9D">
        <w:fldChar w:fldCharType="separate"/>
      </w:r>
      <w:r w:rsidR="00290ADC">
        <w:t>24</w:t>
      </w:r>
      <w:r w:rsidR="00ED6E9D">
        <w:fldChar w:fldCharType="end"/>
      </w:r>
      <w:bookmarkEnd w:id="83"/>
      <w:r w:rsidRPr="00701F16">
        <w:t xml:space="preserve">. Comparison of the penetration efficiency </w:t>
      </w:r>
      <w:bookmarkEnd w:id="84"/>
      <w:r w:rsidRPr="00701F16">
        <w:t xml:space="preserve">with different </w:t>
      </w:r>
      <w:r>
        <w:rPr>
          <w:rFonts w:hint="eastAsia"/>
          <w:lang w:eastAsia="zh-CN"/>
        </w:rPr>
        <w:t xml:space="preserve">ZEV </w:t>
      </w:r>
      <w:r w:rsidRPr="00701F16">
        <w:t>credit</w:t>
      </w:r>
      <w:r>
        <w:rPr>
          <w:rFonts w:hint="eastAsia"/>
        </w:rPr>
        <w:t>s</w:t>
      </w:r>
      <w:r>
        <w:rPr>
          <w:rFonts w:hint="eastAsia"/>
          <w:lang w:eastAsia="zh-CN"/>
        </w:rPr>
        <w:t xml:space="preserve"> per EV100 model</w:t>
      </w:r>
      <w:r>
        <w:rPr>
          <w:rFonts w:hint="eastAsia"/>
        </w:rPr>
        <w:t xml:space="preserve"> and </w:t>
      </w:r>
      <w:r>
        <w:rPr>
          <w:rFonts w:hint="eastAsia"/>
          <w:lang w:eastAsia="zh-CN"/>
        </w:rPr>
        <w:t xml:space="preserve">ZEV </w:t>
      </w:r>
      <w:r>
        <w:rPr>
          <w:rFonts w:hint="eastAsia"/>
        </w:rPr>
        <w:t>credit</w:t>
      </w:r>
      <w:r w:rsidRPr="00701F16">
        <w:t xml:space="preserve"> prices. </w:t>
      </w:r>
      <w:bookmarkEnd w:id="85"/>
      <w:r>
        <w:rPr>
          <w:rFonts w:hint="eastAsia"/>
          <w:lang w:eastAsia="zh-CN"/>
        </w:rPr>
        <w:t>Curve with square</w:t>
      </w:r>
      <w:r w:rsidRPr="00701F16">
        <w:t>: credit price equals to $3,</w:t>
      </w:r>
      <w:r>
        <w:rPr>
          <w:rFonts w:hint="eastAsia"/>
        </w:rPr>
        <w:t>000</w:t>
      </w:r>
      <w:r w:rsidRPr="00701F16">
        <w:t xml:space="preserve">; </w:t>
      </w:r>
      <w:r>
        <w:rPr>
          <w:rFonts w:hint="eastAsia"/>
          <w:lang w:eastAsia="zh-CN"/>
        </w:rPr>
        <w:t>curve with dot</w:t>
      </w:r>
      <w:r w:rsidRPr="00701F16">
        <w:t>: credit price equals to $</w:t>
      </w:r>
      <w:r>
        <w:rPr>
          <w:rFonts w:hint="eastAsia"/>
        </w:rPr>
        <w:t>3,929</w:t>
      </w:r>
      <w:r w:rsidRPr="00701F16">
        <w:t xml:space="preserve">; </w:t>
      </w:r>
      <w:r>
        <w:rPr>
          <w:rFonts w:hint="eastAsia"/>
          <w:lang w:eastAsia="zh-CN"/>
        </w:rPr>
        <w:t>curve with traingle</w:t>
      </w:r>
      <w:r w:rsidRPr="00701F16">
        <w:t>: credit price equals to $</w:t>
      </w:r>
      <w:r>
        <w:rPr>
          <w:rFonts w:hint="eastAsia"/>
        </w:rPr>
        <w:t>5</w:t>
      </w:r>
      <w:r w:rsidRPr="00701F16">
        <w:t>,000.</w:t>
      </w:r>
      <w:bookmarkEnd w:id="86"/>
    </w:p>
    <w:p w:rsidR="00D11887" w:rsidRDefault="00D11887" w:rsidP="00D11887">
      <w:pPr>
        <w:pStyle w:val="ListParagraph"/>
        <w:numPr>
          <w:ilvl w:val="12"/>
          <w:numId w:val="1"/>
        </w:numPr>
        <w:spacing w:before="156" w:after="156" w:line="480" w:lineRule="auto"/>
        <w:ind w:firstLineChars="0"/>
        <w:rPr>
          <w:rFonts w:eastAsiaTheme="minorEastAsia"/>
          <w:szCs w:val="24"/>
        </w:rPr>
      </w:pPr>
    </w:p>
    <w:p w:rsidR="00D11887" w:rsidRDefault="00D11887" w:rsidP="00D11887">
      <w:pPr>
        <w:pStyle w:val="ListParagraph"/>
        <w:numPr>
          <w:ilvl w:val="12"/>
          <w:numId w:val="1"/>
        </w:numPr>
        <w:spacing w:before="156" w:after="156" w:line="480" w:lineRule="auto"/>
        <w:ind w:firstLineChars="0"/>
        <w:rPr>
          <w:rFonts w:eastAsiaTheme="minorEastAsia"/>
          <w:szCs w:val="24"/>
        </w:rPr>
      </w:pPr>
    </w:p>
    <w:p w:rsidR="00EC2640" w:rsidRPr="00701F16" w:rsidRDefault="00EC2640" w:rsidP="00290ADC">
      <w:pPr>
        <w:pStyle w:val="ListParagraph"/>
        <w:numPr>
          <w:ilvl w:val="12"/>
          <w:numId w:val="1"/>
        </w:numPr>
        <w:spacing w:before="156" w:after="156" w:line="480" w:lineRule="auto"/>
        <w:ind w:firstLineChars="0"/>
        <w:rPr>
          <w:szCs w:val="24"/>
        </w:rPr>
      </w:pPr>
      <w:r w:rsidRPr="00701F16">
        <w:rPr>
          <w:szCs w:val="24"/>
        </w:rPr>
        <w:lastRenderedPageBreak/>
        <w:t xml:space="preserve">As depicted in </w:t>
      </w:r>
      <w:r w:rsidRPr="00701F16">
        <w:rPr>
          <w:szCs w:val="24"/>
        </w:rPr>
        <w:fldChar w:fldCharType="begin"/>
      </w:r>
      <w:r w:rsidRPr="00701F16">
        <w:rPr>
          <w:szCs w:val="24"/>
        </w:rPr>
        <w:instrText xml:space="preserve"> REF _Ref432547206 \h  \* MERGEFORMAT </w:instrText>
      </w:r>
      <w:r w:rsidRPr="00701F16">
        <w:rPr>
          <w:szCs w:val="24"/>
        </w:rPr>
      </w:r>
      <w:r w:rsidRPr="00701F16">
        <w:rPr>
          <w:szCs w:val="24"/>
        </w:rPr>
        <w:fldChar w:fldCharType="separate"/>
      </w:r>
      <w:r w:rsidR="00290ADC" w:rsidRPr="00290ADC">
        <w:rPr>
          <w:szCs w:val="24"/>
        </w:rPr>
        <w:t>Figure 24</w:t>
      </w:r>
      <w:r w:rsidRPr="00701F16">
        <w:rPr>
          <w:szCs w:val="24"/>
        </w:rPr>
        <w:fldChar w:fldCharType="end"/>
      </w:r>
      <w:r w:rsidRPr="00701F16">
        <w:rPr>
          <w:szCs w:val="24"/>
        </w:rPr>
        <w:t xml:space="preserve">, the </w:t>
      </w:r>
      <w:r w:rsidRPr="00701F16">
        <w:rPr>
          <w:rFonts w:eastAsiaTheme="minorEastAsia"/>
          <w:szCs w:val="24"/>
        </w:rPr>
        <w:t>curve</w:t>
      </w:r>
      <w:r>
        <w:rPr>
          <w:rFonts w:eastAsiaTheme="minorEastAsia"/>
          <w:szCs w:val="24"/>
        </w:rPr>
        <w:t>s in general</w:t>
      </w:r>
      <w:r w:rsidRPr="00701F16">
        <w:rPr>
          <w:szCs w:val="24"/>
        </w:rPr>
        <w:t xml:space="preserve"> indicate </w:t>
      </w:r>
      <w:r w:rsidRPr="00701F16">
        <w:rPr>
          <w:rFonts w:eastAsiaTheme="minorEastAsia"/>
          <w:szCs w:val="24"/>
        </w:rPr>
        <w:t>increasing</w:t>
      </w:r>
      <w:r w:rsidRPr="00701F16">
        <w:rPr>
          <w:szCs w:val="24"/>
        </w:rPr>
        <w:t xml:space="preserve"> penetration efficiency</w:t>
      </w:r>
      <w:r w:rsidRPr="00701F16">
        <w:rPr>
          <w:rFonts w:eastAsiaTheme="minorEastAsia"/>
          <w:szCs w:val="24"/>
        </w:rPr>
        <w:t xml:space="preserve"> for a growing number of credits per </w:t>
      </w:r>
      <w:r>
        <w:rPr>
          <w:rFonts w:eastAsiaTheme="minorEastAsia"/>
          <w:szCs w:val="24"/>
        </w:rPr>
        <w:t>EV100 model</w:t>
      </w:r>
      <w:r>
        <w:rPr>
          <w:rFonts w:eastAsiaTheme="minorEastAsia" w:hint="eastAsia"/>
          <w:szCs w:val="24"/>
        </w:rPr>
        <w:t xml:space="preserve"> and an increasing price of the ZEV credit</w:t>
      </w:r>
      <w:r w:rsidRPr="00701F16">
        <w:rPr>
          <w:szCs w:val="24"/>
        </w:rPr>
        <w:t xml:space="preserve">. </w:t>
      </w:r>
      <w:r w:rsidRPr="00701F16">
        <w:rPr>
          <w:rFonts w:eastAsiaTheme="minorEastAsia"/>
          <w:szCs w:val="24"/>
        </w:rPr>
        <w:t xml:space="preserve">The penetration efficiency grows </w:t>
      </w:r>
      <w:r>
        <w:rPr>
          <w:rFonts w:eastAsiaTheme="minorEastAsia" w:hint="eastAsia"/>
          <w:szCs w:val="24"/>
        </w:rPr>
        <w:t>to around 2.5 customers per dollar</w:t>
      </w:r>
      <w:r w:rsidRPr="00701F16">
        <w:rPr>
          <w:szCs w:val="24"/>
        </w:rPr>
        <w:t xml:space="preserve">, which indicates that </w:t>
      </w:r>
      <w:r>
        <w:rPr>
          <w:rFonts w:eastAsiaTheme="minorEastAsia" w:hint="eastAsia"/>
          <w:szCs w:val="24"/>
        </w:rPr>
        <w:t xml:space="preserve">the company </w:t>
      </w:r>
      <w:r w:rsidRPr="00701F16">
        <w:rPr>
          <w:szCs w:val="24"/>
        </w:rPr>
        <w:t xml:space="preserve">is capable of attracting </w:t>
      </w:r>
      <w:r>
        <w:rPr>
          <w:rFonts w:eastAsiaTheme="minorEastAsia" w:hint="eastAsia"/>
          <w:szCs w:val="24"/>
        </w:rPr>
        <w:t>around 2</w:t>
      </w:r>
      <w:r w:rsidRPr="00701F16">
        <w:rPr>
          <w:szCs w:val="24"/>
        </w:rPr>
        <w:t xml:space="preserve"> </w:t>
      </w:r>
      <w:r>
        <w:rPr>
          <w:rFonts w:eastAsiaTheme="minorEastAsia" w:hint="eastAsia"/>
          <w:szCs w:val="24"/>
        </w:rPr>
        <w:t>gasoline</w:t>
      </w:r>
      <w:r w:rsidRPr="00701F16">
        <w:rPr>
          <w:szCs w:val="24"/>
        </w:rPr>
        <w:t xml:space="preserve"> </w:t>
      </w:r>
      <w:r w:rsidRPr="00701F16">
        <w:rPr>
          <w:rFonts w:eastAsiaTheme="minorEastAsia"/>
          <w:szCs w:val="24"/>
        </w:rPr>
        <w:t>car</w:t>
      </w:r>
      <w:r w:rsidRPr="00701F16">
        <w:rPr>
          <w:szCs w:val="24"/>
        </w:rPr>
        <w:t xml:space="preserve"> </w:t>
      </w:r>
      <w:r w:rsidRPr="00701F16">
        <w:rPr>
          <w:rFonts w:eastAsiaTheme="minorEastAsia"/>
          <w:szCs w:val="24"/>
        </w:rPr>
        <w:t>buyers</w:t>
      </w:r>
      <w:r w:rsidRPr="00701F16">
        <w:rPr>
          <w:szCs w:val="24"/>
        </w:rPr>
        <w:t xml:space="preserve"> to purchase </w:t>
      </w:r>
      <w:r>
        <w:rPr>
          <w:szCs w:val="24"/>
        </w:rPr>
        <w:t>a</w:t>
      </w:r>
      <w:r>
        <w:rPr>
          <w:rFonts w:eastAsiaTheme="minorEastAsia" w:hint="eastAsia"/>
          <w:szCs w:val="24"/>
        </w:rPr>
        <w:t>n</w:t>
      </w:r>
      <w:r>
        <w:rPr>
          <w:szCs w:val="24"/>
        </w:rPr>
        <w:t xml:space="preserve"> EV100 model</w:t>
      </w:r>
      <w:r w:rsidRPr="00701F16">
        <w:rPr>
          <w:szCs w:val="24"/>
        </w:rPr>
        <w:t xml:space="preserve"> </w:t>
      </w:r>
      <w:r>
        <w:rPr>
          <w:rFonts w:eastAsiaTheme="minorEastAsia" w:hint="eastAsia"/>
          <w:szCs w:val="24"/>
        </w:rPr>
        <w:t>by</w:t>
      </w:r>
      <w:r w:rsidRPr="00701F16">
        <w:rPr>
          <w:szCs w:val="24"/>
        </w:rPr>
        <w:t xml:space="preserve"> </w:t>
      </w:r>
      <w:r w:rsidRPr="00701F16">
        <w:rPr>
          <w:rFonts w:eastAsiaTheme="minorEastAsia"/>
          <w:szCs w:val="24"/>
        </w:rPr>
        <w:t>each dollar</w:t>
      </w:r>
      <w:r w:rsidRPr="00701F16">
        <w:rPr>
          <w:szCs w:val="24"/>
        </w:rPr>
        <w:t xml:space="preserve"> </w:t>
      </w:r>
      <w:r w:rsidRPr="00701F16">
        <w:rPr>
          <w:rFonts w:eastAsiaTheme="minorEastAsia"/>
          <w:szCs w:val="24"/>
        </w:rPr>
        <w:t>subsid</w:t>
      </w:r>
      <w:r>
        <w:rPr>
          <w:rFonts w:eastAsiaTheme="minorEastAsia" w:hint="eastAsia"/>
          <w:szCs w:val="24"/>
        </w:rPr>
        <w:t xml:space="preserve">ized </w:t>
      </w:r>
      <w:r>
        <w:rPr>
          <w:rFonts w:eastAsiaTheme="minorEastAsia"/>
          <w:szCs w:val="24"/>
        </w:rPr>
        <w:t>for a</w:t>
      </w:r>
      <w:r>
        <w:rPr>
          <w:rFonts w:eastAsiaTheme="minorEastAsia" w:hint="eastAsia"/>
          <w:szCs w:val="24"/>
        </w:rPr>
        <w:t xml:space="preserve">n </w:t>
      </w:r>
      <w:r w:rsidRPr="00290ADC">
        <w:rPr>
          <w:rFonts w:hint="eastAsia"/>
          <w:kern w:val="0"/>
          <w:szCs w:val="24"/>
        </w:rPr>
        <w:t>EV100</w:t>
      </w:r>
      <w:r>
        <w:rPr>
          <w:rFonts w:eastAsiaTheme="minorEastAsia" w:hint="eastAsia"/>
          <w:szCs w:val="24"/>
        </w:rPr>
        <w:t xml:space="preserve"> model</w:t>
      </w:r>
      <w:r w:rsidRPr="00701F16">
        <w:rPr>
          <w:szCs w:val="24"/>
        </w:rPr>
        <w:t xml:space="preserve">. </w:t>
      </w:r>
      <w:r>
        <w:rPr>
          <w:rFonts w:eastAsiaTheme="minorEastAsia" w:hint="eastAsia"/>
          <w:szCs w:val="24"/>
        </w:rPr>
        <w:t xml:space="preserve">The curve of $3,000 per credit shows that low credit profitability limits the capability of the policy to penetrate EVs. However, a spike </w:t>
      </w:r>
      <w:r>
        <w:rPr>
          <w:rFonts w:eastAsiaTheme="minorEastAsia"/>
          <w:szCs w:val="24"/>
        </w:rPr>
        <w:t>w</w:t>
      </w:r>
      <w:r>
        <w:rPr>
          <w:rFonts w:eastAsiaTheme="minorEastAsia" w:hint="eastAsia"/>
          <w:szCs w:val="24"/>
        </w:rPr>
        <w:t>as</w:t>
      </w:r>
      <w:r>
        <w:rPr>
          <w:rFonts w:eastAsiaTheme="minorEastAsia"/>
          <w:szCs w:val="24"/>
        </w:rPr>
        <w:t xml:space="preserve"> found in the</w:t>
      </w:r>
      <w:r w:rsidRPr="00701F16">
        <w:rPr>
          <w:rFonts w:eastAsiaTheme="minorEastAsia"/>
          <w:szCs w:val="24"/>
        </w:rPr>
        <w:t xml:space="preserve"> curve</w:t>
      </w:r>
      <w:r>
        <w:rPr>
          <w:rFonts w:eastAsiaTheme="minorEastAsia" w:hint="eastAsia"/>
          <w:szCs w:val="24"/>
        </w:rPr>
        <w:t xml:space="preserve"> of $5,000 per credit between 3 to 4 credits per EV100 model.</w:t>
      </w:r>
      <w:r w:rsidRPr="00701F16">
        <w:rPr>
          <w:rFonts w:eastAsiaTheme="minorEastAsia"/>
          <w:szCs w:val="24"/>
        </w:rPr>
        <w:t xml:space="preserve"> </w:t>
      </w:r>
      <w:r w:rsidRPr="00701F16">
        <w:rPr>
          <w:szCs w:val="24"/>
        </w:rPr>
        <w:t xml:space="preserve">It </w:t>
      </w:r>
      <w:r w:rsidRPr="00701F16">
        <w:rPr>
          <w:rFonts w:eastAsiaTheme="minorEastAsia"/>
          <w:szCs w:val="24"/>
        </w:rPr>
        <w:t>shows</w:t>
      </w:r>
      <w:r w:rsidRPr="00701F16">
        <w:rPr>
          <w:szCs w:val="24"/>
        </w:rPr>
        <w:t xml:space="preserve"> that</w:t>
      </w:r>
      <w:r w:rsidRPr="00701F16">
        <w:rPr>
          <w:rFonts w:eastAsiaTheme="minorEastAsia"/>
          <w:szCs w:val="24"/>
        </w:rPr>
        <w:t>,</w:t>
      </w:r>
      <w:r w:rsidRPr="00701F16">
        <w:rPr>
          <w:szCs w:val="24"/>
        </w:rPr>
        <w:t xml:space="preserve"> </w:t>
      </w:r>
      <w:r w:rsidRPr="00701F16">
        <w:rPr>
          <w:rFonts w:eastAsiaTheme="minorEastAsia"/>
          <w:szCs w:val="24"/>
        </w:rPr>
        <w:t>below the critical value, higher profitability of the ZEV credit led to</w:t>
      </w:r>
      <w:r w:rsidRPr="00701F16">
        <w:rPr>
          <w:szCs w:val="24"/>
        </w:rPr>
        <w:t xml:space="preserve"> a larger capability of capturing additional customers and therefore </w:t>
      </w:r>
      <w:r w:rsidRPr="00701F16">
        <w:rPr>
          <w:rFonts w:eastAsiaTheme="minorEastAsia"/>
          <w:szCs w:val="24"/>
        </w:rPr>
        <w:t>promote</w:t>
      </w:r>
      <w:r w:rsidRPr="00701F16">
        <w:rPr>
          <w:szCs w:val="24"/>
        </w:rPr>
        <w:t>s the market penetration</w:t>
      </w:r>
      <w:r w:rsidRPr="00701F16">
        <w:rPr>
          <w:rFonts w:eastAsiaTheme="minorEastAsia"/>
          <w:szCs w:val="24"/>
        </w:rPr>
        <w:t xml:space="preserve">; however, above the threshold point, the ZEV credit became less effective to capture new customers for </w:t>
      </w:r>
      <w:r>
        <w:rPr>
          <w:rFonts w:eastAsiaTheme="minorEastAsia" w:hint="eastAsia"/>
          <w:szCs w:val="24"/>
        </w:rPr>
        <w:t xml:space="preserve">the </w:t>
      </w:r>
      <w:r>
        <w:rPr>
          <w:rFonts w:eastAsiaTheme="minorEastAsia"/>
          <w:szCs w:val="24"/>
        </w:rPr>
        <w:t>EV100 model</w:t>
      </w:r>
      <w:r w:rsidRPr="00701F16">
        <w:rPr>
          <w:rFonts w:eastAsiaTheme="minorEastAsia"/>
          <w:szCs w:val="24"/>
        </w:rPr>
        <w:t xml:space="preserve">. It implies that the ZEV mandate helps </w:t>
      </w:r>
      <w:r>
        <w:rPr>
          <w:rFonts w:eastAsiaTheme="minorEastAsia" w:hint="eastAsia"/>
          <w:szCs w:val="24"/>
        </w:rPr>
        <w:t xml:space="preserve">the company </w:t>
      </w:r>
      <w:r w:rsidRPr="00701F16">
        <w:rPr>
          <w:rFonts w:eastAsiaTheme="minorEastAsia"/>
          <w:szCs w:val="24"/>
        </w:rPr>
        <w:t xml:space="preserve">attract early </w:t>
      </w:r>
      <w:r>
        <w:rPr>
          <w:rFonts w:eastAsiaTheme="minorEastAsia" w:hint="eastAsia"/>
          <w:szCs w:val="24"/>
        </w:rPr>
        <w:t xml:space="preserve">buyers </w:t>
      </w:r>
      <w:r w:rsidRPr="00701F16">
        <w:rPr>
          <w:rFonts w:eastAsiaTheme="minorEastAsia"/>
          <w:szCs w:val="24"/>
        </w:rPr>
        <w:t>rather than</w:t>
      </w:r>
      <w:r>
        <w:rPr>
          <w:rFonts w:eastAsiaTheme="minorEastAsia" w:hint="eastAsia"/>
          <w:szCs w:val="24"/>
        </w:rPr>
        <w:t xml:space="preserve"> average or later buyers</w:t>
      </w:r>
      <w:r w:rsidRPr="00701F16">
        <w:rPr>
          <w:rFonts w:eastAsiaTheme="minorEastAsia"/>
          <w:szCs w:val="24"/>
        </w:rPr>
        <w:t>.</w:t>
      </w:r>
      <w:r>
        <w:rPr>
          <w:rFonts w:eastAsiaTheme="minorEastAsia" w:hint="eastAsia"/>
          <w:szCs w:val="24"/>
        </w:rPr>
        <w:t xml:space="preserve"> </w:t>
      </w:r>
    </w:p>
    <w:p w:rsidR="00EC2640" w:rsidRDefault="00EC2640" w:rsidP="00290ADC">
      <w:pPr>
        <w:pStyle w:val="ListParagraph"/>
        <w:numPr>
          <w:ilvl w:val="12"/>
          <w:numId w:val="1"/>
        </w:numPr>
        <w:spacing w:before="156" w:after="156" w:line="480" w:lineRule="auto"/>
        <w:ind w:firstLineChars="0"/>
        <w:rPr>
          <w:szCs w:val="24"/>
        </w:rPr>
      </w:pPr>
      <w:r w:rsidRPr="00701F16">
        <w:rPr>
          <w:rFonts w:eastAsiaTheme="minorEastAsia"/>
          <w:szCs w:val="24"/>
        </w:rPr>
        <w:t>W</w:t>
      </w:r>
      <w:r w:rsidRPr="00701F16">
        <w:rPr>
          <w:szCs w:val="24"/>
        </w:rPr>
        <w:t xml:space="preserve">e </w:t>
      </w:r>
      <w:r>
        <w:rPr>
          <w:rFonts w:eastAsiaTheme="minorEastAsia" w:hint="eastAsia"/>
          <w:szCs w:val="24"/>
        </w:rPr>
        <w:t>then</w:t>
      </w:r>
      <w:r w:rsidRPr="00701F16">
        <w:rPr>
          <w:rFonts w:eastAsiaTheme="minorEastAsia"/>
          <w:szCs w:val="24"/>
        </w:rPr>
        <w:t xml:space="preserve"> measured</w:t>
      </w:r>
      <w:r w:rsidRPr="00701F16">
        <w:rPr>
          <w:szCs w:val="24"/>
        </w:rPr>
        <w:t xml:space="preserve"> </w:t>
      </w:r>
      <w:r>
        <w:rPr>
          <w:rFonts w:eastAsiaTheme="minorEastAsia" w:hint="eastAsia"/>
          <w:szCs w:val="24"/>
        </w:rPr>
        <w:t>how much greater profit</w:t>
      </w:r>
      <w:r w:rsidRPr="00701F16">
        <w:rPr>
          <w:szCs w:val="24"/>
        </w:rPr>
        <w:t xml:space="preserve"> the ZEV mandate </w:t>
      </w:r>
      <w:r w:rsidRPr="00701F16">
        <w:rPr>
          <w:rFonts w:eastAsiaTheme="minorEastAsia"/>
          <w:szCs w:val="24"/>
        </w:rPr>
        <w:t xml:space="preserve">can provide to </w:t>
      </w:r>
      <w:r>
        <w:rPr>
          <w:rFonts w:eastAsiaTheme="minorEastAsia" w:hint="eastAsia"/>
          <w:szCs w:val="24"/>
        </w:rPr>
        <w:t xml:space="preserve">the company </w:t>
      </w:r>
      <w:r w:rsidRPr="00701F16">
        <w:rPr>
          <w:rFonts w:eastAsiaTheme="minorEastAsia"/>
          <w:szCs w:val="24"/>
        </w:rPr>
        <w:t>by</w:t>
      </w:r>
      <w:r w:rsidRPr="00701F16">
        <w:rPr>
          <w:szCs w:val="24"/>
        </w:rPr>
        <w:t xml:space="preserve"> stimulation rate. </w:t>
      </w:r>
      <w:r w:rsidRPr="00701F16">
        <w:rPr>
          <w:rFonts w:eastAsiaTheme="minorEastAsia"/>
          <w:szCs w:val="24"/>
        </w:rPr>
        <w:t>S</w:t>
      </w:r>
      <w:r w:rsidRPr="00701F16">
        <w:rPr>
          <w:szCs w:val="24"/>
        </w:rPr>
        <w:t xml:space="preserve">timulation rate is </w:t>
      </w:r>
      <w:r w:rsidRPr="00701F16">
        <w:t>computed</w:t>
      </w:r>
      <w:r w:rsidRPr="00701F16">
        <w:rPr>
          <w:szCs w:val="24"/>
        </w:rPr>
        <w:t xml:space="preserve"> by the ratio of increased profit</w:t>
      </w:r>
      <w:r>
        <w:rPr>
          <w:rFonts w:eastAsiaTheme="minorEastAsia" w:hint="eastAsia"/>
          <w:szCs w:val="24"/>
        </w:rPr>
        <w:t xml:space="preserve"> compared to the profit before the ZEV mandate</w:t>
      </w:r>
      <w:r w:rsidRPr="00701F16">
        <w:rPr>
          <w:szCs w:val="24"/>
        </w:rPr>
        <w:t xml:space="preserve"> to the total credit revenue earned by </w:t>
      </w:r>
      <w:r>
        <w:rPr>
          <w:rFonts w:eastAsiaTheme="minorEastAsia" w:hint="eastAsia"/>
          <w:szCs w:val="24"/>
        </w:rPr>
        <w:t xml:space="preserve">the </w:t>
      </w:r>
      <w:r>
        <w:rPr>
          <w:szCs w:val="24"/>
        </w:rPr>
        <w:t>EV100 model</w:t>
      </w:r>
      <w:r w:rsidRPr="00701F16">
        <w:rPr>
          <w:szCs w:val="24"/>
        </w:rPr>
        <w:t>. Its mathematical formulation can be described by</w:t>
      </w:r>
    </w:p>
    <w:p w:rsidR="00EC2640" w:rsidRPr="00701F16" w:rsidRDefault="00ED6E9D" w:rsidP="00EC2640">
      <w:pPr>
        <w:numPr>
          <w:ilvl w:val="12"/>
          <w:numId w:val="0"/>
        </w:numPr>
        <w:spacing w:before="156" w:after="156"/>
        <w:ind w:firstLine="720"/>
      </w:pPr>
      <m:oMathPara>
        <m:oMath>
          <m:sSub>
            <m:sSubPr>
              <m:ctrlPr>
                <w:rPr>
                  <w:rFonts w:ascii="Cambria Math" w:hAnsi="Cambria Math"/>
                  <w:i/>
                  <w:color w:val="191919"/>
                  <w:kern w:val="24"/>
                </w:rPr>
              </m:ctrlPr>
            </m:sSubPr>
            <m:e>
              <m:r>
                <w:rPr>
                  <w:rFonts w:ascii="Cambria Math" w:hAnsi="Cambria Math"/>
                  <w:color w:val="191919"/>
                  <w:kern w:val="24"/>
                </w:rPr>
                <m:t>r</m:t>
              </m:r>
            </m:e>
            <m:sub>
              <m:r>
                <w:rPr>
                  <w:rFonts w:ascii="Cambria Math" w:hAnsi="Cambria Math"/>
                  <w:color w:val="191919"/>
                  <w:kern w:val="24"/>
                </w:rPr>
                <m:t>stimulation</m:t>
              </m:r>
            </m:sub>
          </m:sSub>
          <m:r>
            <w:rPr>
              <w:rFonts w:ascii="Cambria Math" w:hAnsi="Cambria Math"/>
              <w:color w:val="191919"/>
              <w:kern w:val="24"/>
            </w:rPr>
            <m:t>=</m:t>
          </m:r>
          <m:f>
            <m:fPr>
              <m:ctrlPr>
                <w:rPr>
                  <w:rFonts w:ascii="Cambria Math" w:hAnsi="Cambria Math"/>
                  <w:i/>
                  <w:color w:val="191919"/>
                  <w:kern w:val="24"/>
                </w:rPr>
              </m:ctrlPr>
            </m:fPr>
            <m:num>
              <m:sSubSup>
                <m:sSubSupPr>
                  <m:ctrlPr>
                    <w:rPr>
                      <w:rFonts w:ascii="Cambria Math" w:hAnsi="Cambria Math"/>
                      <w:i/>
                    </w:rPr>
                  </m:ctrlPr>
                </m:sSubSupPr>
                <m:e>
                  <m:r>
                    <w:rPr>
                      <w:rFonts w:ascii="Cambria Math" w:hAnsi="Cambria Math"/>
                    </w:rPr>
                    <m:t>π</m:t>
                  </m:r>
                </m:e>
                <m:sub>
                  <m:r>
                    <w:rPr>
                      <w:rFonts w:ascii="Cambria Math" w:hAnsi="Cambria Math"/>
                    </w:rPr>
                    <m:t>a,basic</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π</m:t>
                  </m:r>
                </m:e>
                <m:sub>
                  <m:r>
                    <w:rPr>
                      <w:rFonts w:ascii="Cambria Math" w:hAnsi="Cambria Math"/>
                    </w:rPr>
                    <m:t>a,enhanced</m:t>
                  </m:r>
                </m:sub>
                <m:sup>
                  <m:r>
                    <w:rPr>
                      <w:rFonts w:ascii="Cambria Math" w:hAnsi="Cambria Math"/>
                    </w:rPr>
                    <m:t>*</m:t>
                  </m:r>
                </m:sup>
              </m:sSubSup>
            </m:num>
            <m:den>
              <m:r>
                <w:rPr>
                  <w:rFonts w:ascii="Cambria Math" w:hAnsi="Cambria Math"/>
                </w:rPr>
                <m:t>θ</m:t>
              </m:r>
              <m:sSub>
                <m:sSubPr>
                  <m:ctrlPr>
                    <w:rPr>
                      <w:rFonts w:ascii="Cambria Math" w:hAnsi="Cambria Math"/>
                      <w:i/>
                      <w:iCs/>
                      <w:color w:val="191919"/>
                      <w:kern w:val="24"/>
                    </w:rPr>
                  </m:ctrlPr>
                </m:sSubPr>
                <m:e>
                  <m:r>
                    <w:rPr>
                      <w:rFonts w:ascii="Cambria Math" w:hAnsi="Cambria Math"/>
                      <w:color w:val="191919"/>
                      <w:kern w:val="24"/>
                    </w:rPr>
                    <m:t>d</m:t>
                  </m:r>
                </m:e>
                <m:sub>
                  <m:r>
                    <w:rPr>
                      <w:rFonts w:ascii="Cambria Math" w:hAnsi="Cambria Math"/>
                      <w:color w:val="191919"/>
                      <w:kern w:val="24"/>
                    </w:rPr>
                    <m:t>a</m:t>
                  </m:r>
                </m:sub>
              </m:sSub>
              <m:r>
                <w:rPr>
                  <w:rFonts w:ascii="Cambria Math" w:hAnsi="Cambria Math"/>
                  <w:color w:val="191919"/>
                  <w:kern w:val="24"/>
                </w:rPr>
                <m:t>∙</m:t>
              </m:r>
              <m:sSub>
                <m:sSubPr>
                  <m:ctrlPr>
                    <w:rPr>
                      <w:rFonts w:ascii="Cambria Math" w:hAnsi="Cambria Math"/>
                      <w:i/>
                      <w:iCs/>
                      <w:color w:val="191919"/>
                      <w:kern w:val="24"/>
                    </w:rPr>
                  </m:ctrlPr>
                </m:sSubPr>
                <m:e>
                  <m:r>
                    <w:rPr>
                      <w:rFonts w:ascii="Cambria Math" w:hAnsi="Cambria Math"/>
                      <w:color w:val="191919"/>
                      <w:kern w:val="24"/>
                    </w:rPr>
                    <m:t>N</m:t>
                  </m:r>
                </m:e>
                <m:sub>
                  <m:r>
                    <w:rPr>
                      <w:rFonts w:ascii="Cambria Math" w:hAnsi="Cambria Math"/>
                      <w:color w:val="191919"/>
                      <w:kern w:val="24"/>
                    </w:rPr>
                    <m:t>a,enhanced</m:t>
                  </m:r>
                </m:sub>
              </m:sSub>
            </m:den>
          </m:f>
          <m:r>
            <w:rPr>
              <w:rFonts w:ascii="Cambria Math" w:hAnsi="Cambria Math"/>
              <w:color w:val="191919"/>
              <w:kern w:val="24"/>
            </w:rPr>
            <m:t>,</m:t>
          </m:r>
        </m:oMath>
      </m:oMathPara>
    </w:p>
    <w:p w:rsidR="00EC2640" w:rsidRPr="00D66F49" w:rsidRDefault="00EC2640" w:rsidP="0095666A">
      <w:pPr>
        <w:spacing w:before="120" w:after="120" w:line="480" w:lineRule="auto"/>
        <w:jc w:val="both"/>
        <w:rPr>
          <w:rFonts w:eastAsiaTheme="minorEastAsia"/>
        </w:rPr>
      </w:pPr>
      <w:r w:rsidRPr="00D66F49">
        <w:t xml:space="preserve">where </w:t>
      </w:r>
      <m:oMath>
        <m:sSubSup>
          <m:sSubSupPr>
            <m:ctrlPr>
              <w:rPr>
                <w:rFonts w:ascii="Cambria Math" w:hAnsi="Cambria Math"/>
                <w:i/>
              </w:rPr>
            </m:ctrlPr>
          </m:sSubSupPr>
          <m:e>
            <m:r>
              <w:rPr>
                <w:rFonts w:ascii="Cambria Math" w:hAnsi="Cambria Math"/>
              </w:rPr>
              <m:t>π</m:t>
            </m:r>
          </m:e>
          <m:sub>
            <m:r>
              <w:rPr>
                <w:rFonts w:ascii="Cambria Math" w:hAnsi="Cambria Math"/>
              </w:rPr>
              <m:t>a,basic</m:t>
            </m:r>
          </m:sub>
          <m:sup>
            <m:r>
              <w:rPr>
                <w:rFonts w:ascii="Cambria Math" w:hAnsi="Cambria Math"/>
              </w:rPr>
              <m:t>*</m:t>
            </m:r>
          </m:sup>
        </m:sSubSup>
      </m:oMath>
      <w:r w:rsidRPr="00D66F49">
        <w:t xml:space="preserve"> and </w:t>
      </w:r>
      <m:oMath>
        <m:sSubSup>
          <m:sSubSupPr>
            <m:ctrlPr>
              <w:rPr>
                <w:rFonts w:ascii="Cambria Math" w:hAnsi="Cambria Math"/>
                <w:i/>
              </w:rPr>
            </m:ctrlPr>
          </m:sSubSupPr>
          <m:e>
            <m:r>
              <w:rPr>
                <w:rFonts w:ascii="Cambria Math" w:hAnsi="Cambria Math"/>
              </w:rPr>
              <m:t>π</m:t>
            </m:r>
          </m:e>
          <m:sub>
            <m:r>
              <w:rPr>
                <w:rFonts w:ascii="Cambria Math" w:hAnsi="Cambria Math"/>
              </w:rPr>
              <m:t>a,enhanced</m:t>
            </m:r>
          </m:sub>
          <m:sup>
            <m:r>
              <w:rPr>
                <w:rFonts w:ascii="Cambria Math" w:hAnsi="Cambria Math"/>
              </w:rPr>
              <m:t>*</m:t>
            </m:r>
          </m:sup>
        </m:sSubSup>
      </m:oMath>
      <w:r w:rsidRPr="00D66F49">
        <w:t xml:space="preserve"> are the optimal profit without and with the ZEV mandate, respectively. The difference between these two terms measures the amount of extra profit </w:t>
      </w:r>
      <w:r w:rsidRPr="00D66F49">
        <w:lastRenderedPageBreak/>
        <w:t xml:space="preserve">brought by the ZEV mandate. </w:t>
      </w:r>
      <m:oMath>
        <m:sSub>
          <m:sSubPr>
            <m:ctrlPr>
              <w:rPr>
                <w:rFonts w:ascii="Cambria Math" w:hAnsi="Cambria Math"/>
                <w:i/>
                <w:iCs/>
                <w:color w:val="191919"/>
                <w:kern w:val="24"/>
              </w:rPr>
            </m:ctrlPr>
          </m:sSubPr>
          <m:e>
            <m:r>
              <w:rPr>
                <w:rFonts w:ascii="Cambria Math" w:hAnsi="Cambria Math"/>
                <w:color w:val="191919"/>
                <w:kern w:val="24"/>
              </w:rPr>
              <m:t>N</m:t>
            </m:r>
          </m:e>
          <m:sub>
            <m:r>
              <w:rPr>
                <w:rFonts w:ascii="Cambria Math" w:hAnsi="Cambria Math"/>
                <w:color w:val="191919"/>
                <w:kern w:val="24"/>
              </w:rPr>
              <m:t>a,enhanced</m:t>
            </m:r>
          </m:sub>
        </m:sSub>
      </m:oMath>
      <w:r w:rsidRPr="00D66F49">
        <w:t xml:space="preserve"> is noted as the total number of consumers in the enhanced model. The denominator </w:t>
      </w:r>
      <w:r w:rsidRPr="00D66F49">
        <w:rPr>
          <w:rFonts w:eastAsiaTheme="minorEastAsia"/>
        </w:rPr>
        <w:t xml:space="preserve">of this measurement </w:t>
      </w:r>
      <w:r w:rsidRPr="00D66F49">
        <w:t xml:space="preserve">characterizes the total credit revenue earned by </w:t>
      </w:r>
      <w:r>
        <w:rPr>
          <w:rFonts w:hint="eastAsia"/>
        </w:rPr>
        <w:t xml:space="preserve">the </w:t>
      </w:r>
      <w:r w:rsidRPr="00D66F49">
        <w:t xml:space="preserve">EV100 model from the credit market. The stimulation rate shows how much excess profit is induced by the ZEV mandate for </w:t>
      </w:r>
      <w:r w:rsidRPr="00D66F49">
        <w:rPr>
          <w:rFonts w:eastAsiaTheme="minorEastAsia" w:hint="eastAsia"/>
        </w:rPr>
        <w:t>the company</w:t>
      </w:r>
      <w:r w:rsidRPr="00D66F49">
        <w:t xml:space="preserve">. </w:t>
      </w:r>
      <w:r w:rsidRPr="00D66F49">
        <w:rPr>
          <w:rFonts w:eastAsiaTheme="minorEastAsia"/>
        </w:rPr>
        <w:t xml:space="preserve">It shows the effectiveness of </w:t>
      </w:r>
      <w:r w:rsidRPr="00D66F49">
        <w:t xml:space="preserve">the ZEV mandate </w:t>
      </w:r>
      <w:r w:rsidRPr="00D66F49">
        <w:rPr>
          <w:rFonts w:eastAsiaTheme="minorEastAsia"/>
        </w:rPr>
        <w:t xml:space="preserve">in providing </w:t>
      </w:r>
      <w:r w:rsidRPr="00D66F49">
        <w:t>financial support to electric producers.</w:t>
      </w:r>
    </w:p>
    <w:p w:rsidR="00D11887" w:rsidRPr="00D11887" w:rsidRDefault="00D11887" w:rsidP="00D11887">
      <w:pPr>
        <w:pStyle w:val="ListParagraph"/>
        <w:numPr>
          <w:ilvl w:val="12"/>
          <w:numId w:val="1"/>
        </w:numPr>
        <w:spacing w:before="156" w:after="156" w:line="480" w:lineRule="auto"/>
        <w:ind w:firstLineChars="0"/>
        <w:rPr>
          <w:rFonts w:eastAsiaTheme="minorEastAsia"/>
          <w:szCs w:val="24"/>
        </w:rPr>
      </w:pPr>
    </w:p>
    <w:p w:rsidR="00D11887" w:rsidRPr="00D11887" w:rsidRDefault="00D11887" w:rsidP="00D11887">
      <w:pPr>
        <w:pStyle w:val="ListParagraph"/>
        <w:numPr>
          <w:ilvl w:val="12"/>
          <w:numId w:val="1"/>
        </w:numPr>
        <w:spacing w:before="156" w:after="156" w:line="480" w:lineRule="auto"/>
        <w:ind w:firstLineChars="0"/>
        <w:rPr>
          <w:rFonts w:eastAsiaTheme="minorEastAsia"/>
          <w:szCs w:val="24"/>
        </w:rPr>
      </w:pPr>
    </w:p>
    <w:p w:rsidR="00EF7455" w:rsidRPr="00701F16" w:rsidRDefault="00EF7455" w:rsidP="00EF7455">
      <w:pPr>
        <w:numPr>
          <w:ilvl w:val="12"/>
          <w:numId w:val="0"/>
        </w:numPr>
        <w:spacing w:before="120" w:after="120"/>
      </w:pPr>
      <w:r w:rsidRPr="00701F16">
        <w:rPr>
          <w:noProof/>
          <w:lang w:eastAsia="zh-CN"/>
        </w:rPr>
        <w:drawing>
          <wp:inline distT="0" distB="0" distL="0" distR="0" wp14:anchorId="1F904A84" wp14:editId="7D876239">
            <wp:extent cx="6142821" cy="2829537"/>
            <wp:effectExtent l="0" t="0" r="0" b="952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png"/>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6142821" cy="2829537"/>
                    </a:xfrm>
                    <a:prstGeom prst="rect">
                      <a:avLst/>
                    </a:prstGeom>
                    <a:ln>
                      <a:noFill/>
                    </a:ln>
                    <a:extLst>
                      <a:ext uri="{53640926-AAD7-44D8-BBD7-CCE9431645EC}">
                        <a14:shadowObscured xmlns:a14="http://schemas.microsoft.com/office/drawing/2010/main"/>
                      </a:ext>
                    </a:extLst>
                  </pic:spPr>
                </pic:pic>
              </a:graphicData>
            </a:graphic>
          </wp:inline>
        </w:drawing>
      </w:r>
    </w:p>
    <w:p w:rsidR="00EF7455" w:rsidRDefault="00EF7455" w:rsidP="0095666A">
      <w:pPr>
        <w:pStyle w:val="Caption"/>
        <w:rPr>
          <w:lang w:eastAsia="zh-CN"/>
        </w:rPr>
      </w:pPr>
      <w:bookmarkStart w:id="87" w:name="_Ref432547233"/>
      <w:bookmarkStart w:id="88" w:name="_Toc419676885"/>
      <w:bookmarkStart w:id="89" w:name="_Toc429524053"/>
      <w:bookmarkStart w:id="90" w:name="_Toc467103593"/>
      <w:r>
        <w:t>Figure</w:t>
      </w:r>
      <w:r w:rsidRPr="00701F16">
        <w:t xml:space="preserve"> </w:t>
      </w:r>
      <w:r w:rsidR="00ED6E9D">
        <w:fldChar w:fldCharType="begin"/>
      </w:r>
      <w:r w:rsidR="00ED6E9D">
        <w:instrText xml:space="preserve"> SEQ Figure \* ARABIC </w:instrText>
      </w:r>
      <w:r w:rsidR="00ED6E9D">
        <w:fldChar w:fldCharType="separate"/>
      </w:r>
      <w:r w:rsidR="00290ADC">
        <w:t>25</w:t>
      </w:r>
      <w:r w:rsidR="00ED6E9D">
        <w:fldChar w:fldCharType="end"/>
      </w:r>
      <w:bookmarkEnd w:id="87"/>
      <w:r w:rsidRPr="00701F16">
        <w:t>.</w:t>
      </w:r>
      <w:r w:rsidRPr="00701F16">
        <w:rPr>
          <w:b/>
        </w:rPr>
        <w:t xml:space="preserve"> </w:t>
      </w:r>
      <w:r w:rsidRPr="00701F16">
        <w:t xml:space="preserve">Comparison of the stimulation rates with different </w:t>
      </w:r>
      <w:bookmarkEnd w:id="88"/>
      <w:r>
        <w:rPr>
          <w:rFonts w:hint="eastAsia"/>
          <w:lang w:eastAsia="zh-CN"/>
        </w:rPr>
        <w:t xml:space="preserve">ZEV </w:t>
      </w:r>
      <w:r w:rsidRPr="00701F16">
        <w:t>credit</w:t>
      </w:r>
      <w:r>
        <w:rPr>
          <w:rFonts w:hint="eastAsia"/>
        </w:rPr>
        <w:t>s</w:t>
      </w:r>
      <w:r>
        <w:rPr>
          <w:rFonts w:hint="eastAsia"/>
          <w:lang w:eastAsia="zh-CN"/>
        </w:rPr>
        <w:t xml:space="preserve"> per EV100 model</w:t>
      </w:r>
      <w:r>
        <w:rPr>
          <w:rFonts w:hint="eastAsia"/>
        </w:rPr>
        <w:t xml:space="preserve"> and </w:t>
      </w:r>
      <w:r>
        <w:rPr>
          <w:rFonts w:hint="eastAsia"/>
          <w:lang w:eastAsia="zh-CN"/>
        </w:rPr>
        <w:t xml:space="preserve">ZEV </w:t>
      </w:r>
      <w:r>
        <w:rPr>
          <w:rFonts w:hint="eastAsia"/>
        </w:rPr>
        <w:t>credit</w:t>
      </w:r>
      <w:r w:rsidRPr="00701F16">
        <w:t xml:space="preserve"> prices. </w:t>
      </w:r>
      <w:bookmarkEnd w:id="89"/>
      <w:r>
        <w:rPr>
          <w:rFonts w:hint="eastAsia"/>
          <w:lang w:eastAsia="zh-CN"/>
        </w:rPr>
        <w:t>Curve with square</w:t>
      </w:r>
      <w:r w:rsidRPr="00701F16">
        <w:t>: credit price equals to $3,</w:t>
      </w:r>
      <w:r>
        <w:rPr>
          <w:rFonts w:hint="eastAsia"/>
        </w:rPr>
        <w:t>000</w:t>
      </w:r>
      <w:r w:rsidRPr="00701F16">
        <w:t xml:space="preserve">; </w:t>
      </w:r>
      <w:r>
        <w:rPr>
          <w:rFonts w:hint="eastAsia"/>
          <w:lang w:eastAsia="zh-CN"/>
        </w:rPr>
        <w:t>curve with dot</w:t>
      </w:r>
      <w:r w:rsidRPr="00701F16">
        <w:t>: credit price equals to $</w:t>
      </w:r>
      <w:r>
        <w:rPr>
          <w:rFonts w:hint="eastAsia"/>
        </w:rPr>
        <w:t>3,929</w:t>
      </w:r>
      <w:r w:rsidRPr="00701F16">
        <w:t xml:space="preserve">; </w:t>
      </w:r>
      <w:r>
        <w:rPr>
          <w:rFonts w:hint="eastAsia"/>
          <w:lang w:eastAsia="zh-CN"/>
        </w:rPr>
        <w:t>curve with traingle</w:t>
      </w:r>
      <w:r w:rsidRPr="00701F16">
        <w:t>: credit price equals to $</w:t>
      </w:r>
      <w:r>
        <w:rPr>
          <w:rFonts w:hint="eastAsia"/>
        </w:rPr>
        <w:t>5</w:t>
      </w:r>
      <w:r w:rsidRPr="00701F16">
        <w:t>,000.</w:t>
      </w:r>
      <w:bookmarkEnd w:id="90"/>
    </w:p>
    <w:p w:rsidR="00D11887" w:rsidRPr="00D11887" w:rsidRDefault="00D11887" w:rsidP="00D11887">
      <w:pPr>
        <w:pStyle w:val="ListParagraph"/>
        <w:numPr>
          <w:ilvl w:val="12"/>
          <w:numId w:val="1"/>
        </w:numPr>
        <w:spacing w:before="156" w:after="156" w:line="480" w:lineRule="auto"/>
        <w:ind w:firstLineChars="0"/>
        <w:rPr>
          <w:rFonts w:eastAsiaTheme="minorEastAsia"/>
          <w:szCs w:val="24"/>
        </w:rPr>
      </w:pPr>
    </w:p>
    <w:p w:rsidR="00D11887" w:rsidRPr="00D11887" w:rsidRDefault="00D11887" w:rsidP="00D11887">
      <w:pPr>
        <w:pStyle w:val="ListParagraph"/>
        <w:numPr>
          <w:ilvl w:val="12"/>
          <w:numId w:val="1"/>
        </w:numPr>
        <w:spacing w:before="156" w:after="156" w:line="480" w:lineRule="auto"/>
        <w:ind w:firstLineChars="0"/>
        <w:rPr>
          <w:rFonts w:eastAsiaTheme="minorEastAsia"/>
          <w:szCs w:val="24"/>
        </w:rPr>
      </w:pPr>
    </w:p>
    <w:p w:rsidR="00EC2640" w:rsidRPr="00701F16" w:rsidRDefault="00EC2640" w:rsidP="00290ADC">
      <w:pPr>
        <w:pStyle w:val="ListParagraph"/>
        <w:numPr>
          <w:ilvl w:val="12"/>
          <w:numId w:val="1"/>
        </w:numPr>
        <w:spacing w:before="156" w:after="156" w:line="480" w:lineRule="auto"/>
        <w:ind w:firstLineChars="0"/>
        <w:rPr>
          <w:rFonts w:eastAsiaTheme="minorEastAsia"/>
        </w:rPr>
      </w:pPr>
      <w:r w:rsidRPr="00701F16">
        <w:lastRenderedPageBreak/>
        <w:t xml:space="preserve">We plotted the stimulation rates </w:t>
      </w:r>
      <w:r w:rsidRPr="00701F16">
        <w:rPr>
          <w:rFonts w:eastAsiaTheme="minorEastAsia"/>
        </w:rPr>
        <w:t>under</w:t>
      </w:r>
      <w:r w:rsidRPr="00701F16">
        <w:t xml:space="preserve"> </w:t>
      </w:r>
      <w:r w:rsidRPr="00701F16">
        <w:rPr>
          <w:rFonts w:eastAsiaTheme="minorEastAsia"/>
        </w:rPr>
        <w:t xml:space="preserve">different </w:t>
      </w:r>
      <w:r w:rsidRPr="00701F16">
        <w:t xml:space="preserve">credits </w:t>
      </w:r>
      <w:r w:rsidRPr="00701F16">
        <w:rPr>
          <w:rFonts w:eastAsiaTheme="minorEastAsia"/>
        </w:rPr>
        <w:t xml:space="preserve">per </w:t>
      </w:r>
      <w:r>
        <w:rPr>
          <w:rFonts w:eastAsiaTheme="minorEastAsia"/>
        </w:rPr>
        <w:t>EV100 model</w:t>
      </w:r>
      <w:r w:rsidRPr="00701F16">
        <w:rPr>
          <w:rFonts w:eastAsiaTheme="minorEastAsia"/>
        </w:rPr>
        <w:t xml:space="preserve"> </w:t>
      </w:r>
      <w:r w:rsidRPr="00701F16">
        <w:t xml:space="preserve">in </w:t>
      </w:r>
      <w:r w:rsidRPr="00701F16">
        <w:fldChar w:fldCharType="begin"/>
      </w:r>
      <w:r w:rsidRPr="00701F16">
        <w:instrText xml:space="preserve"> REF _Ref432547233 \h  \* MERGEFORMAT </w:instrText>
      </w:r>
      <w:r w:rsidRPr="00701F16">
        <w:fldChar w:fldCharType="separate"/>
      </w:r>
      <w:r w:rsidR="00290ADC">
        <w:t>Figure</w:t>
      </w:r>
      <w:r w:rsidR="00290ADC" w:rsidRPr="00701F16">
        <w:t xml:space="preserve"> </w:t>
      </w:r>
      <w:r w:rsidR="00290ADC">
        <w:t>25</w:t>
      </w:r>
      <w:r w:rsidRPr="00701F16">
        <w:fldChar w:fldCharType="end"/>
      </w:r>
      <w:r w:rsidRPr="00701F16">
        <w:t xml:space="preserve">. The solid line shows that the stimulation rate gradually falls down to </w:t>
      </w:r>
      <w:r>
        <w:rPr>
          <w:rFonts w:eastAsiaTheme="minorEastAsia" w:hint="eastAsia"/>
        </w:rPr>
        <w:t>0.3 at 4 credits per EV100 model. That means at least 30% of the electric vehicle related profit originates from the policy under current profitability of the ZEV credit. The descending curve shows less financial dependency on policy and weaker capability to capture additional customers by policy. When credit price was reduced to $3,000, the stimulation rate was found at</w:t>
      </w:r>
      <w:r>
        <w:rPr>
          <w:rFonts w:eastAsiaTheme="minorEastAsia"/>
        </w:rPr>
        <w:t xml:space="preserve"> a</w:t>
      </w:r>
      <w:r>
        <w:rPr>
          <w:rFonts w:eastAsiaTheme="minorEastAsia" w:hint="eastAsia"/>
        </w:rPr>
        <w:t xml:space="preserve"> remarkable higher level which indicates the company's incapability to diffuse the EV100 model and </w:t>
      </w:r>
      <w:r>
        <w:rPr>
          <w:rFonts w:eastAsiaTheme="minorEastAsia"/>
        </w:rPr>
        <w:t>reserve</w:t>
      </w:r>
      <w:r>
        <w:rPr>
          <w:rFonts w:eastAsiaTheme="minorEastAsia" w:hint="eastAsia"/>
        </w:rPr>
        <w:t xml:space="preserve"> credit profit. Due to the current state policy configuration, The ZEV mandate triggered a nearly 40% increase in total profit for the company by promoting electric vehicle with credit reward</w:t>
      </w:r>
      <w:r>
        <w:rPr>
          <w:rFonts w:eastAsiaTheme="minorEastAsia"/>
        </w:rPr>
        <w:t xml:space="preserve"> by</w:t>
      </w:r>
      <w:r>
        <w:rPr>
          <w:rFonts w:eastAsiaTheme="minorEastAsia" w:hint="eastAsia"/>
        </w:rPr>
        <w:t xml:space="preserve"> as much as 3 credits per EV100 model. </w:t>
      </w:r>
      <w:r>
        <w:rPr>
          <w:rFonts w:eastAsiaTheme="minorEastAsia"/>
        </w:rPr>
        <w:t>The t</w:t>
      </w:r>
      <w:r w:rsidRPr="00701F16">
        <w:t xml:space="preserve">urning point </w:t>
      </w:r>
      <w:r>
        <w:rPr>
          <w:rFonts w:eastAsiaTheme="minorEastAsia" w:hint="eastAsia"/>
        </w:rPr>
        <w:t>was found at</w:t>
      </w:r>
      <w:r w:rsidRPr="00701F16">
        <w:t xml:space="preserve"> </w:t>
      </w:r>
      <w:r>
        <w:rPr>
          <w:rFonts w:eastAsiaTheme="minorEastAsia" w:hint="eastAsia"/>
        </w:rPr>
        <w:t>the same position as penetration efficiency at $5,000 per credit curve</w:t>
      </w:r>
      <w:r w:rsidRPr="00701F16">
        <w:t xml:space="preserve">. </w:t>
      </w:r>
      <w:r>
        <w:rPr>
          <w:rFonts w:eastAsiaTheme="minorEastAsia" w:hint="eastAsia"/>
        </w:rPr>
        <w:t xml:space="preserve">An increasing stimulation rate indicates the company keeps credit revenue without </w:t>
      </w:r>
      <w:r>
        <w:rPr>
          <w:rFonts w:eastAsiaTheme="minorEastAsia"/>
        </w:rPr>
        <w:t>transferring</w:t>
      </w:r>
      <w:r>
        <w:rPr>
          <w:rFonts w:eastAsiaTheme="minorEastAsia" w:hint="eastAsia"/>
        </w:rPr>
        <w:t xml:space="preserve"> to customers</w:t>
      </w:r>
      <w:r>
        <w:rPr>
          <w:rFonts w:eastAsiaTheme="minorEastAsia"/>
        </w:rPr>
        <w:t xml:space="preserve"> (i.e., reducing retail prices)</w:t>
      </w:r>
      <w:r>
        <w:rPr>
          <w:rFonts w:eastAsiaTheme="minorEastAsia" w:hint="eastAsia"/>
        </w:rPr>
        <w:t xml:space="preserve">. </w:t>
      </w:r>
      <w:r w:rsidRPr="00701F16">
        <w:rPr>
          <w:rFonts w:eastAsiaTheme="minorEastAsia"/>
        </w:rPr>
        <w:t xml:space="preserve">Below the </w:t>
      </w:r>
      <w:r w:rsidRPr="00701F16">
        <w:t>critical</w:t>
      </w:r>
      <w:r w:rsidRPr="00701F16">
        <w:rPr>
          <w:rFonts w:eastAsiaTheme="minorEastAsia"/>
        </w:rPr>
        <w:t xml:space="preserve"> value in the ZEV credits per </w:t>
      </w:r>
      <w:r>
        <w:rPr>
          <w:rFonts w:eastAsiaTheme="minorEastAsia"/>
        </w:rPr>
        <w:t>EV100 model</w:t>
      </w:r>
      <w:r w:rsidRPr="00701F16">
        <w:t xml:space="preserve">, the company </w:t>
      </w:r>
      <w:r>
        <w:rPr>
          <w:rFonts w:eastAsiaTheme="minorEastAsia" w:hint="eastAsia"/>
        </w:rPr>
        <w:t>passes</w:t>
      </w:r>
      <w:r>
        <w:rPr>
          <w:rFonts w:eastAsiaTheme="minorEastAsia"/>
        </w:rPr>
        <w:t xml:space="preserve"> a significant amount of</w:t>
      </w:r>
      <w:r w:rsidRPr="00701F16">
        <w:t xml:space="preserve"> their </w:t>
      </w:r>
      <w:r w:rsidRPr="00701F16">
        <w:rPr>
          <w:rFonts w:eastAsiaTheme="minorEastAsia"/>
        </w:rPr>
        <w:t>credit revenue to the customers</w:t>
      </w:r>
      <w:r w:rsidRPr="00701F16">
        <w:t>.</w:t>
      </w:r>
      <w:r w:rsidRPr="00701F16">
        <w:rPr>
          <w:rFonts w:eastAsiaTheme="minorEastAsia"/>
        </w:rPr>
        <w:t xml:space="preserve"> However,</w:t>
      </w:r>
      <w:r w:rsidRPr="00701F16">
        <w:t xml:space="preserve"> </w:t>
      </w:r>
      <w:r w:rsidRPr="00701F16">
        <w:rPr>
          <w:rFonts w:eastAsiaTheme="minorEastAsia"/>
        </w:rPr>
        <w:t xml:space="preserve">beyond the turning point, </w:t>
      </w:r>
      <w:r>
        <w:rPr>
          <w:rFonts w:eastAsiaTheme="minorEastAsia" w:hint="eastAsia"/>
        </w:rPr>
        <w:t xml:space="preserve">the company </w:t>
      </w:r>
      <w:r w:rsidRPr="00701F16">
        <w:rPr>
          <w:rFonts w:eastAsiaTheme="minorEastAsia"/>
        </w:rPr>
        <w:t>reserved their credit revenue, and the policy becomes only beneficial the automotive manufacturers.</w:t>
      </w:r>
      <w:r w:rsidRPr="00701F16">
        <w:t xml:space="preserve"> </w:t>
      </w:r>
    </w:p>
    <w:p w:rsidR="00EC2640" w:rsidRDefault="00EC2640" w:rsidP="00290ADC">
      <w:pPr>
        <w:pStyle w:val="ListParagraph"/>
        <w:numPr>
          <w:ilvl w:val="12"/>
          <w:numId w:val="1"/>
        </w:numPr>
        <w:spacing w:before="156" w:after="156" w:line="480" w:lineRule="auto"/>
        <w:ind w:firstLineChars="0"/>
        <w:rPr>
          <w:rFonts w:eastAsiaTheme="minorEastAsia"/>
        </w:rPr>
      </w:pPr>
      <w:r w:rsidRPr="00701F16">
        <w:rPr>
          <w:rFonts w:eastAsiaTheme="minorEastAsia"/>
        </w:rPr>
        <w:t xml:space="preserve">Combing the findings from </w:t>
      </w:r>
      <w:r w:rsidRPr="00701F16">
        <w:rPr>
          <w:rFonts w:eastAsiaTheme="minorEastAsia"/>
        </w:rPr>
        <w:fldChar w:fldCharType="begin"/>
      </w:r>
      <w:r w:rsidRPr="00701F16">
        <w:rPr>
          <w:rFonts w:eastAsiaTheme="minorEastAsia"/>
        </w:rPr>
        <w:instrText xml:space="preserve"> REF _Ref432547206 \h  \* MERGEFORMAT </w:instrText>
      </w:r>
      <w:r w:rsidRPr="00701F16">
        <w:rPr>
          <w:rFonts w:eastAsiaTheme="minorEastAsia"/>
        </w:rPr>
      </w:r>
      <w:r w:rsidRPr="00701F16">
        <w:rPr>
          <w:rFonts w:eastAsiaTheme="minorEastAsia"/>
        </w:rPr>
        <w:fldChar w:fldCharType="separate"/>
      </w:r>
      <w:r w:rsidR="00290ADC">
        <w:t>Figure</w:t>
      </w:r>
      <w:r w:rsidR="00290ADC" w:rsidRPr="00701F16">
        <w:t xml:space="preserve"> </w:t>
      </w:r>
      <w:r w:rsidR="00290ADC">
        <w:t>24</w:t>
      </w:r>
      <w:r w:rsidRPr="00701F16">
        <w:rPr>
          <w:rFonts w:eastAsiaTheme="minorEastAsia"/>
        </w:rPr>
        <w:fldChar w:fldCharType="end"/>
      </w:r>
      <w:r w:rsidRPr="00701F16">
        <w:rPr>
          <w:rFonts w:eastAsiaTheme="minorEastAsia"/>
        </w:rPr>
        <w:t xml:space="preserve"> and </w:t>
      </w:r>
      <w:r w:rsidRPr="00701F16">
        <w:rPr>
          <w:rFonts w:eastAsiaTheme="minorEastAsia"/>
        </w:rPr>
        <w:fldChar w:fldCharType="begin"/>
      </w:r>
      <w:r w:rsidRPr="00701F16">
        <w:rPr>
          <w:rFonts w:eastAsiaTheme="minorEastAsia"/>
        </w:rPr>
        <w:instrText xml:space="preserve"> REF _Ref432547233 \h  \* MERGEFORMAT </w:instrText>
      </w:r>
      <w:r w:rsidRPr="00701F16">
        <w:rPr>
          <w:rFonts w:eastAsiaTheme="minorEastAsia"/>
        </w:rPr>
      </w:r>
      <w:r w:rsidRPr="00701F16">
        <w:rPr>
          <w:rFonts w:eastAsiaTheme="minorEastAsia"/>
        </w:rPr>
        <w:fldChar w:fldCharType="separate"/>
      </w:r>
      <w:r w:rsidR="00290ADC">
        <w:t>Figure</w:t>
      </w:r>
      <w:r w:rsidR="00290ADC" w:rsidRPr="00701F16">
        <w:t xml:space="preserve"> </w:t>
      </w:r>
      <w:r w:rsidR="00290ADC">
        <w:t>25</w:t>
      </w:r>
      <w:r w:rsidRPr="00701F16">
        <w:rPr>
          <w:rFonts w:eastAsiaTheme="minorEastAsia"/>
        </w:rPr>
        <w:fldChar w:fldCharType="end"/>
      </w:r>
      <w:r w:rsidRPr="00701F16">
        <w:rPr>
          <w:rFonts w:eastAsiaTheme="minorEastAsia"/>
        </w:rPr>
        <w:t>, we find that critical value exist</w:t>
      </w:r>
      <w:r>
        <w:rPr>
          <w:rFonts w:eastAsiaTheme="minorEastAsia" w:hint="eastAsia"/>
        </w:rPr>
        <w:t>s</w:t>
      </w:r>
      <w:r w:rsidRPr="00701F16">
        <w:rPr>
          <w:rFonts w:eastAsiaTheme="minorEastAsia"/>
        </w:rPr>
        <w:t xml:space="preserve"> in the measuring</w:t>
      </w:r>
      <w:r>
        <w:rPr>
          <w:rFonts w:eastAsiaTheme="minorEastAsia"/>
        </w:rPr>
        <w:t xml:space="preserve"> of</w:t>
      </w:r>
      <w:r w:rsidRPr="00701F16">
        <w:rPr>
          <w:rFonts w:eastAsiaTheme="minorEastAsia"/>
        </w:rPr>
        <w:t xml:space="preserve"> the impact of the ZEV mandate. Below that threshold value, </w:t>
      </w:r>
      <w:r>
        <w:rPr>
          <w:rFonts w:eastAsiaTheme="minorEastAsia" w:hint="eastAsia"/>
        </w:rPr>
        <w:t>the company</w:t>
      </w:r>
      <w:r w:rsidRPr="00701F16">
        <w:rPr>
          <w:rFonts w:eastAsiaTheme="minorEastAsia"/>
        </w:rPr>
        <w:t xml:space="preserve"> is willing to reduce </w:t>
      </w:r>
      <w:r>
        <w:rPr>
          <w:rFonts w:eastAsiaTheme="minorEastAsia" w:hint="eastAsia"/>
        </w:rPr>
        <w:t xml:space="preserve">the </w:t>
      </w:r>
      <w:r w:rsidRPr="00701F16">
        <w:rPr>
          <w:rFonts w:eastAsiaTheme="minorEastAsia"/>
        </w:rPr>
        <w:t xml:space="preserve">price </w:t>
      </w:r>
      <w:r>
        <w:rPr>
          <w:rFonts w:eastAsiaTheme="minorEastAsia" w:hint="eastAsia"/>
        </w:rPr>
        <w:t xml:space="preserve">of the </w:t>
      </w:r>
      <w:r>
        <w:rPr>
          <w:rFonts w:eastAsiaTheme="minorEastAsia"/>
        </w:rPr>
        <w:t>EV100 model</w:t>
      </w:r>
      <w:r w:rsidRPr="00701F16">
        <w:rPr>
          <w:rFonts w:eastAsiaTheme="minorEastAsia"/>
        </w:rPr>
        <w:t xml:space="preserve"> to attract new buyers</w:t>
      </w:r>
      <w:r>
        <w:rPr>
          <w:rFonts w:eastAsiaTheme="minorEastAsia"/>
        </w:rPr>
        <w:t xml:space="preserve">, who are </w:t>
      </w:r>
      <w:r w:rsidRPr="00701F16">
        <w:rPr>
          <w:rFonts w:eastAsiaTheme="minorEastAsia"/>
        </w:rPr>
        <w:t xml:space="preserve">most likely early </w:t>
      </w:r>
      <w:r>
        <w:rPr>
          <w:rFonts w:eastAsiaTheme="minorEastAsia" w:hint="eastAsia"/>
        </w:rPr>
        <w:t>buyers</w:t>
      </w:r>
      <w:r w:rsidRPr="00701F16">
        <w:rPr>
          <w:rFonts w:eastAsiaTheme="minorEastAsia"/>
        </w:rPr>
        <w:t>. The revenue from credit</w:t>
      </w:r>
      <w:r>
        <w:rPr>
          <w:rFonts w:eastAsiaTheme="minorEastAsia"/>
        </w:rPr>
        <w:t>s</w:t>
      </w:r>
      <w:r w:rsidRPr="00701F16">
        <w:rPr>
          <w:rFonts w:eastAsiaTheme="minorEastAsia"/>
        </w:rPr>
        <w:t xml:space="preserve"> </w:t>
      </w:r>
      <w:r w:rsidRPr="00290ADC">
        <w:rPr>
          <w:kern w:val="0"/>
          <w:szCs w:val="24"/>
        </w:rPr>
        <w:t>was</w:t>
      </w:r>
      <w:r w:rsidRPr="00701F16">
        <w:rPr>
          <w:rFonts w:eastAsiaTheme="minorEastAsia"/>
        </w:rPr>
        <w:t xml:space="preserve"> transferred to the consumers. However, over the threshold value, the ZEV mandate becomes less effective, and </w:t>
      </w:r>
      <w:r>
        <w:rPr>
          <w:rFonts w:eastAsiaTheme="minorEastAsia" w:hint="eastAsia"/>
        </w:rPr>
        <w:t xml:space="preserve">the company </w:t>
      </w:r>
      <w:r w:rsidRPr="00701F16">
        <w:rPr>
          <w:rFonts w:eastAsiaTheme="minorEastAsia"/>
        </w:rPr>
        <w:t>reserve</w:t>
      </w:r>
      <w:r>
        <w:rPr>
          <w:rFonts w:eastAsiaTheme="minorEastAsia"/>
        </w:rPr>
        <w:t>s</w:t>
      </w:r>
      <w:r w:rsidRPr="00701F16">
        <w:rPr>
          <w:rFonts w:eastAsiaTheme="minorEastAsia"/>
        </w:rPr>
        <w:t xml:space="preserve"> more credit revenue</w:t>
      </w:r>
      <w:r>
        <w:rPr>
          <w:rFonts w:eastAsiaTheme="minorEastAsia"/>
        </w:rPr>
        <w:t xml:space="preserve"> </w:t>
      </w:r>
      <w:r>
        <w:rPr>
          <w:rFonts w:eastAsiaTheme="minorEastAsia"/>
        </w:rPr>
        <w:lastRenderedPageBreak/>
        <w:t>as profit</w:t>
      </w:r>
      <w:r w:rsidRPr="00701F16">
        <w:rPr>
          <w:rFonts w:eastAsiaTheme="minorEastAsia"/>
        </w:rPr>
        <w:t xml:space="preserve">. </w:t>
      </w:r>
      <w:r>
        <w:rPr>
          <w:rFonts w:eastAsiaTheme="minorEastAsia" w:hint="eastAsia"/>
        </w:rPr>
        <w:t>A higher profitability of the ZEV credit could help the company to reach its potential customer faster.</w:t>
      </w:r>
    </w:p>
    <w:p w:rsidR="00BB00C9" w:rsidRPr="00D11887" w:rsidRDefault="00EC2640" w:rsidP="00EC2640">
      <w:pPr>
        <w:pStyle w:val="ListParagraph"/>
        <w:numPr>
          <w:ilvl w:val="12"/>
          <w:numId w:val="1"/>
        </w:numPr>
        <w:spacing w:before="156" w:after="156" w:line="480" w:lineRule="auto"/>
        <w:ind w:firstLineChars="0"/>
        <w:rPr>
          <w:rFonts w:eastAsiaTheme="minorEastAsia"/>
          <w:szCs w:val="24"/>
        </w:rPr>
      </w:pPr>
      <w:r>
        <w:rPr>
          <w:rFonts w:eastAsiaTheme="minorEastAsia" w:hint="eastAsia"/>
        </w:rPr>
        <w:t>Due to</w:t>
      </w:r>
      <w:r w:rsidRPr="00701F16">
        <w:rPr>
          <w:rFonts w:eastAsiaTheme="minorEastAsia"/>
        </w:rPr>
        <w:t xml:space="preserve"> current state, t</w:t>
      </w:r>
      <w:r w:rsidRPr="00701F16">
        <w:t xml:space="preserve">he ZEV mandate </w:t>
      </w:r>
      <w:r>
        <w:rPr>
          <w:rFonts w:eastAsiaTheme="minorEastAsia" w:hint="eastAsia"/>
        </w:rPr>
        <w:t>rewards</w:t>
      </w:r>
      <w:r w:rsidRPr="00701F16">
        <w:t xml:space="preserve"> 3 credits</w:t>
      </w:r>
      <w:r w:rsidRPr="00701F16">
        <w:rPr>
          <w:rFonts w:eastAsiaTheme="minorEastAsia"/>
        </w:rPr>
        <w:t xml:space="preserve"> to </w:t>
      </w:r>
      <w:r w:rsidRPr="00701F16">
        <w:t>each</w:t>
      </w:r>
      <w:r w:rsidRPr="00701F16">
        <w:rPr>
          <w:rFonts w:eastAsiaTheme="minorEastAsia"/>
        </w:rPr>
        <w:t xml:space="preserve"> produced</w:t>
      </w:r>
      <w:r>
        <w:rPr>
          <w:rFonts w:eastAsiaTheme="minorEastAsia" w:hint="eastAsia"/>
        </w:rPr>
        <w:t xml:space="preserve"> and delivered </w:t>
      </w:r>
      <w:r>
        <w:t>EV100 model</w:t>
      </w:r>
      <w:r w:rsidRPr="00701F16">
        <w:t xml:space="preserve">. </w:t>
      </w:r>
      <w:r>
        <w:rPr>
          <w:rFonts w:eastAsiaTheme="minorEastAsia" w:hint="eastAsia"/>
        </w:rPr>
        <w:t>F</w:t>
      </w:r>
      <w:r w:rsidRPr="00701F16">
        <w:rPr>
          <w:rFonts w:eastAsiaTheme="minorEastAsia"/>
        </w:rPr>
        <w:t xml:space="preserve">rom </w:t>
      </w:r>
      <w:r w:rsidRPr="00701F16">
        <w:rPr>
          <w:rFonts w:eastAsiaTheme="minorEastAsia"/>
        </w:rPr>
        <w:fldChar w:fldCharType="begin"/>
      </w:r>
      <w:r w:rsidRPr="00701F16">
        <w:rPr>
          <w:rFonts w:eastAsiaTheme="minorEastAsia"/>
        </w:rPr>
        <w:instrText xml:space="preserve"> REF _Ref432547206 \h  \* MERGEFORMAT </w:instrText>
      </w:r>
      <w:r w:rsidRPr="00701F16">
        <w:rPr>
          <w:rFonts w:eastAsiaTheme="minorEastAsia"/>
        </w:rPr>
      </w:r>
      <w:r w:rsidRPr="00701F16">
        <w:rPr>
          <w:rFonts w:eastAsiaTheme="minorEastAsia"/>
        </w:rPr>
        <w:fldChar w:fldCharType="separate"/>
      </w:r>
      <w:r w:rsidR="00290ADC">
        <w:t>Figure</w:t>
      </w:r>
      <w:r w:rsidR="00290ADC" w:rsidRPr="00701F16">
        <w:t xml:space="preserve"> </w:t>
      </w:r>
      <w:r w:rsidR="00290ADC">
        <w:t>24</w:t>
      </w:r>
      <w:r w:rsidRPr="00701F16">
        <w:rPr>
          <w:rFonts w:eastAsiaTheme="minorEastAsia"/>
        </w:rPr>
        <w:fldChar w:fldCharType="end"/>
      </w:r>
      <w:r w:rsidRPr="00701F16">
        <w:rPr>
          <w:rFonts w:eastAsiaTheme="minorEastAsia"/>
        </w:rPr>
        <w:t xml:space="preserve">, </w:t>
      </w:r>
      <w:r>
        <w:rPr>
          <w:rFonts w:eastAsiaTheme="minorEastAsia" w:hint="eastAsia"/>
        </w:rPr>
        <w:t xml:space="preserve">it can be clearly seen that </w:t>
      </w:r>
      <w:r w:rsidRPr="00701F16">
        <w:rPr>
          <w:rFonts w:eastAsiaTheme="minorEastAsia"/>
        </w:rPr>
        <w:t xml:space="preserve">the penetration efficiency is </w:t>
      </w:r>
      <w:r>
        <w:rPr>
          <w:rFonts w:eastAsiaTheme="minorEastAsia" w:hint="eastAsia"/>
        </w:rPr>
        <w:t>around 2 customers per credit.</w:t>
      </w:r>
      <w:r w:rsidRPr="00701F16">
        <w:rPr>
          <w:rFonts w:eastAsiaTheme="minorEastAsia"/>
        </w:rPr>
        <w:t xml:space="preserve"> It seems like the current policy configuration is more focused on benefiting early </w:t>
      </w:r>
      <w:r>
        <w:rPr>
          <w:rFonts w:eastAsiaTheme="minorEastAsia" w:hint="eastAsia"/>
        </w:rPr>
        <w:t>buyers</w:t>
      </w:r>
      <w:r w:rsidRPr="00701F16">
        <w:rPr>
          <w:rFonts w:eastAsiaTheme="minorEastAsia"/>
        </w:rPr>
        <w:t xml:space="preserve">. An increment in credits per </w:t>
      </w:r>
      <w:r>
        <w:rPr>
          <w:rFonts w:eastAsiaTheme="minorEastAsia"/>
        </w:rPr>
        <w:t>EV100 model</w:t>
      </w:r>
      <w:r w:rsidRPr="00701F16">
        <w:rPr>
          <w:rFonts w:eastAsiaTheme="minorEastAsia"/>
        </w:rPr>
        <w:t xml:space="preserve"> can attract more customers meanwhile it could also provide a greater amount of financial support to </w:t>
      </w:r>
      <w:r>
        <w:rPr>
          <w:rFonts w:eastAsiaTheme="minorEastAsia" w:hint="eastAsia"/>
        </w:rPr>
        <w:t>the company</w:t>
      </w:r>
      <w:r w:rsidRPr="00701F16">
        <w:rPr>
          <w:rFonts w:eastAsiaTheme="minorEastAsia"/>
        </w:rPr>
        <w:t>. The deviation of the current state and the optimal setting endorses our motivation for a further study.</w:t>
      </w:r>
    </w:p>
    <w:p w:rsidR="00BB00C9" w:rsidRPr="008C6EC1" w:rsidRDefault="00BB00C9" w:rsidP="00C4538E">
      <w:pPr>
        <w:pStyle w:val="Heading3"/>
        <w:rPr>
          <w:szCs w:val="24"/>
        </w:rPr>
      </w:pPr>
      <w:bookmarkStart w:id="91" w:name="_Toc467103545"/>
      <w:r w:rsidRPr="00BB00C9">
        <w:t>Conclu</w:t>
      </w:r>
      <w:r w:rsidRPr="00BB00C9">
        <w:rPr>
          <w:rFonts w:eastAsiaTheme="minorEastAsia" w:hint="eastAsia"/>
        </w:rPr>
        <w:t>sions</w:t>
      </w:r>
      <w:bookmarkEnd w:id="91"/>
    </w:p>
    <w:p w:rsidR="00EC2640" w:rsidRPr="00701F16" w:rsidRDefault="00EC2640" w:rsidP="0095666A">
      <w:pPr>
        <w:numPr>
          <w:ilvl w:val="12"/>
          <w:numId w:val="0"/>
        </w:numPr>
        <w:spacing w:line="480" w:lineRule="auto"/>
        <w:jc w:val="both"/>
        <w:rPr>
          <w:lang w:eastAsia="zh-CN"/>
        </w:rPr>
      </w:pPr>
      <w:r w:rsidRPr="00701F16">
        <w:rPr>
          <w:lang w:eastAsia="zh-CN"/>
        </w:rPr>
        <w:t xml:space="preserve">In summary, this paper developed a discrete </w:t>
      </w:r>
      <w:r w:rsidRPr="00290ADC">
        <w:rPr>
          <w:rFonts w:hint="eastAsia"/>
          <w:lang w:eastAsia="zh-CN"/>
        </w:rPr>
        <w:t xml:space="preserve">choice </w:t>
      </w:r>
      <w:r w:rsidRPr="00701F16">
        <w:rPr>
          <w:lang w:eastAsia="zh-CN"/>
        </w:rPr>
        <w:t xml:space="preserve">model to estimate the market acceptance for a new </w:t>
      </w:r>
      <w:r w:rsidRPr="00290ADC">
        <w:rPr>
          <w:rFonts w:hint="eastAsia"/>
          <w:lang w:eastAsia="zh-CN"/>
        </w:rPr>
        <w:t>electric vehicle model</w:t>
      </w:r>
      <w:r w:rsidRPr="00701F16">
        <w:rPr>
          <w:lang w:eastAsia="zh-CN"/>
        </w:rPr>
        <w:t xml:space="preserve"> in </w:t>
      </w:r>
      <w:r>
        <w:rPr>
          <w:lang w:eastAsia="zh-CN"/>
        </w:rPr>
        <w:t xml:space="preserve">the </w:t>
      </w:r>
      <w:r w:rsidRPr="00701F16">
        <w:rPr>
          <w:lang w:eastAsia="zh-CN"/>
        </w:rPr>
        <w:t xml:space="preserve">automotive industry. The customer preferences were captured based on the utility of various </w:t>
      </w:r>
      <w:r w:rsidRPr="00290ADC">
        <w:rPr>
          <w:rFonts w:hint="eastAsia"/>
          <w:lang w:eastAsia="zh-CN"/>
        </w:rPr>
        <w:t xml:space="preserve">vehicle </w:t>
      </w:r>
      <w:r w:rsidRPr="00701F16">
        <w:rPr>
          <w:lang w:eastAsia="zh-CN"/>
        </w:rPr>
        <w:t>features in customer segments. The model further incorporated the government policy and studied the impact of government re</w:t>
      </w:r>
      <w:r>
        <w:rPr>
          <w:lang w:eastAsia="zh-CN"/>
        </w:rPr>
        <w:t>gulation on the optimization of new</w:t>
      </w:r>
      <w:r w:rsidRPr="00701F16">
        <w:rPr>
          <w:lang w:eastAsia="zh-CN"/>
        </w:rPr>
        <w:t xml:space="preserve"> </w:t>
      </w:r>
      <w:r w:rsidRPr="00290ADC">
        <w:rPr>
          <w:rFonts w:hint="eastAsia"/>
          <w:lang w:eastAsia="zh-CN"/>
        </w:rPr>
        <w:t>EV</w:t>
      </w:r>
      <w:r w:rsidRPr="00701F16">
        <w:rPr>
          <w:lang w:eastAsia="zh-CN"/>
        </w:rPr>
        <w:t xml:space="preserve"> </w:t>
      </w:r>
      <w:r w:rsidRPr="00290ADC">
        <w:rPr>
          <w:rFonts w:hint="eastAsia"/>
          <w:lang w:eastAsia="zh-CN"/>
        </w:rPr>
        <w:t xml:space="preserve">model </w:t>
      </w:r>
      <w:r w:rsidRPr="00701F16">
        <w:rPr>
          <w:lang w:eastAsia="zh-CN"/>
        </w:rPr>
        <w:t>price.</w:t>
      </w:r>
    </w:p>
    <w:p w:rsidR="00EC2640" w:rsidRPr="00701F16" w:rsidRDefault="00EC2640" w:rsidP="00290ADC">
      <w:pPr>
        <w:pStyle w:val="ListParagraph"/>
        <w:numPr>
          <w:ilvl w:val="12"/>
          <w:numId w:val="1"/>
        </w:numPr>
        <w:spacing w:before="156" w:after="156" w:line="480" w:lineRule="auto"/>
        <w:ind w:firstLineChars="0"/>
        <w:rPr>
          <w:rFonts w:eastAsiaTheme="minorEastAsia"/>
        </w:rPr>
      </w:pPr>
      <w:r w:rsidRPr="00701F16">
        <w:t xml:space="preserve">With the goal of generating </w:t>
      </w:r>
      <w:r w:rsidRPr="00701F16">
        <w:rPr>
          <w:rFonts w:eastAsiaTheme="minorEastAsia"/>
        </w:rPr>
        <w:t>deeper</w:t>
      </w:r>
      <w:r w:rsidRPr="00701F16">
        <w:t xml:space="preserve"> insights into the EV market penetration, we conducted a case study for</w:t>
      </w:r>
      <w:r>
        <w:t xml:space="preserve"> the</w:t>
      </w:r>
      <w:r w:rsidRPr="00701F16">
        <w:t xml:space="preserve"> </w:t>
      </w:r>
      <w:r>
        <w:t>EV100 model</w:t>
      </w:r>
      <w:r w:rsidRPr="00701F16">
        <w:t xml:space="preserve"> in </w:t>
      </w:r>
      <w:r w:rsidRPr="00701F16">
        <w:rPr>
          <w:rFonts w:eastAsiaTheme="minorEastAsia"/>
        </w:rPr>
        <w:t xml:space="preserve">the </w:t>
      </w:r>
      <w:r>
        <w:t>California automotive market</w:t>
      </w:r>
      <w:r w:rsidRPr="00701F16">
        <w:t xml:space="preserve">. </w:t>
      </w:r>
      <w:r w:rsidRPr="00701F16">
        <w:rPr>
          <w:rFonts w:eastAsiaTheme="minorEastAsia"/>
        </w:rPr>
        <w:t>According to</w:t>
      </w:r>
      <w:r w:rsidRPr="00701F16">
        <w:t xml:space="preserve"> our simulation results, we did not find a limitation on the influence of the ZEV mandate </w:t>
      </w:r>
      <w:r w:rsidRPr="00701F16">
        <w:rPr>
          <w:rFonts w:eastAsiaTheme="minorEastAsia"/>
        </w:rPr>
        <w:t>from the size of</w:t>
      </w:r>
      <w:r w:rsidRPr="00701F16">
        <w:t xml:space="preserve"> the </w:t>
      </w:r>
      <w:r>
        <w:t>California automotive market</w:t>
      </w:r>
      <w:r w:rsidRPr="00701F16">
        <w:t xml:space="preserve">. Plausible effects </w:t>
      </w:r>
      <w:r w:rsidRPr="00701F16">
        <w:rPr>
          <w:rFonts w:eastAsiaTheme="minorEastAsia"/>
        </w:rPr>
        <w:t>of the ZEV mandate could</w:t>
      </w:r>
      <w:r w:rsidRPr="00701F16">
        <w:t xml:space="preserve"> be found in our simulation. Provided with an appropriate credit price, </w:t>
      </w:r>
      <w:r>
        <w:rPr>
          <w:rFonts w:eastAsiaTheme="minorEastAsia" w:hint="eastAsia"/>
        </w:rPr>
        <w:t xml:space="preserve">the company </w:t>
      </w:r>
      <w:r w:rsidRPr="00701F16">
        <w:t xml:space="preserve">can effectively capture customers with the </w:t>
      </w:r>
      <w:r w:rsidRPr="00701F16">
        <w:rPr>
          <w:rFonts w:eastAsiaTheme="minorEastAsia"/>
        </w:rPr>
        <w:t xml:space="preserve">facilitation </w:t>
      </w:r>
      <w:r w:rsidRPr="00290ADC">
        <w:rPr>
          <w:kern w:val="0"/>
          <w:szCs w:val="24"/>
        </w:rPr>
        <w:t>from</w:t>
      </w:r>
      <w:r w:rsidRPr="00701F16">
        <w:t xml:space="preserve"> the ZEV mandate. Furthermore, a growing demand for </w:t>
      </w:r>
      <w:r>
        <w:lastRenderedPageBreak/>
        <w:t>EV100 model models</w:t>
      </w:r>
      <w:r w:rsidRPr="00701F16">
        <w:t xml:space="preserve"> in turn yield</w:t>
      </w:r>
      <w:r w:rsidRPr="00701F16">
        <w:rPr>
          <w:rFonts w:eastAsiaTheme="minorEastAsia"/>
        </w:rPr>
        <w:t>ed</w:t>
      </w:r>
      <w:r w:rsidRPr="00701F16">
        <w:t xml:space="preserve"> considerable profits for </w:t>
      </w:r>
      <w:r>
        <w:rPr>
          <w:rFonts w:eastAsiaTheme="minorEastAsia" w:hint="eastAsia"/>
        </w:rPr>
        <w:t xml:space="preserve">the company </w:t>
      </w:r>
      <w:r w:rsidRPr="00701F16">
        <w:t xml:space="preserve">not only by selling </w:t>
      </w:r>
      <w:r>
        <w:t>EV100 model models</w:t>
      </w:r>
      <w:r w:rsidRPr="00701F16">
        <w:t xml:space="preserve"> but also by credit revenue.</w:t>
      </w:r>
      <w:r w:rsidRPr="00701F16">
        <w:rPr>
          <w:rFonts w:eastAsiaTheme="minorEastAsia"/>
        </w:rPr>
        <w:t xml:space="preserve"> The revenue from the credit actually could offer </w:t>
      </w:r>
      <w:r>
        <w:rPr>
          <w:rFonts w:eastAsiaTheme="minorEastAsia" w:hint="eastAsia"/>
        </w:rPr>
        <w:t xml:space="preserve">the company </w:t>
      </w:r>
      <w:r w:rsidRPr="00701F16">
        <w:rPr>
          <w:rFonts w:eastAsiaTheme="minorEastAsia"/>
        </w:rPr>
        <w:t xml:space="preserve">an additional opportunity to commercialize </w:t>
      </w:r>
      <w:r>
        <w:rPr>
          <w:rFonts w:eastAsiaTheme="minorEastAsia"/>
        </w:rPr>
        <w:t>the EV100 model</w:t>
      </w:r>
      <w:r w:rsidRPr="00701F16">
        <w:rPr>
          <w:rFonts w:eastAsiaTheme="minorEastAsia"/>
        </w:rPr>
        <w:t xml:space="preserve">. </w:t>
      </w:r>
    </w:p>
    <w:p w:rsidR="00EC2640" w:rsidRPr="00290ADC" w:rsidRDefault="00EC2640" w:rsidP="00290ADC">
      <w:pPr>
        <w:pStyle w:val="ListParagraph"/>
        <w:numPr>
          <w:ilvl w:val="12"/>
          <w:numId w:val="1"/>
        </w:numPr>
        <w:spacing w:before="156" w:after="156" w:line="480" w:lineRule="auto"/>
        <w:ind w:firstLineChars="0"/>
        <w:rPr>
          <w:kern w:val="0"/>
          <w:szCs w:val="24"/>
        </w:rPr>
      </w:pPr>
      <w:r w:rsidRPr="00290ADC">
        <w:rPr>
          <w:kern w:val="0"/>
          <w:szCs w:val="24"/>
        </w:rPr>
        <w:t xml:space="preserve">During the process of catalyzing </w:t>
      </w:r>
      <w:r w:rsidRPr="00290ADC">
        <w:rPr>
          <w:rFonts w:hint="eastAsia"/>
          <w:kern w:val="0"/>
          <w:szCs w:val="24"/>
        </w:rPr>
        <w:t xml:space="preserve">the </w:t>
      </w:r>
      <w:r w:rsidRPr="00290ADC">
        <w:rPr>
          <w:kern w:val="0"/>
          <w:szCs w:val="24"/>
        </w:rPr>
        <w:t>adoption</w:t>
      </w:r>
      <w:r w:rsidRPr="00290ADC">
        <w:rPr>
          <w:rFonts w:hint="eastAsia"/>
          <w:kern w:val="0"/>
          <w:szCs w:val="24"/>
        </w:rPr>
        <w:t xml:space="preserve"> of the </w:t>
      </w:r>
      <w:r w:rsidRPr="00290ADC">
        <w:rPr>
          <w:kern w:val="0"/>
          <w:szCs w:val="24"/>
        </w:rPr>
        <w:t xml:space="preserve">EV100 model, we find the number of credits per EV could remarkably affect the impact of the ZEV mandate. A threshold on the number of credits granted to each electric vehicle was found for facilitating the market adoption of EVs. Results show that, if the number of credits per EV is less than a threshold, increasing the ZEV credits promotes the EV market penetration; however, beyond the threshold, the ZEV mandate only benefits automakers. In current stage and policy configuration, the ZEV mandate is less effective in market penetration but more focused on benefiting early </w:t>
      </w:r>
      <w:r w:rsidRPr="00290ADC">
        <w:rPr>
          <w:rFonts w:hint="eastAsia"/>
          <w:kern w:val="0"/>
          <w:szCs w:val="24"/>
        </w:rPr>
        <w:t>buyers</w:t>
      </w:r>
      <w:r w:rsidRPr="00290ADC">
        <w:rPr>
          <w:kern w:val="0"/>
          <w:szCs w:val="24"/>
        </w:rPr>
        <w:t xml:space="preserve">. If more credits can be granted to affordable EVs, more consumers will be attracted and benefit from this policy. </w:t>
      </w:r>
    </w:p>
    <w:p w:rsidR="00EC2640" w:rsidRPr="00290ADC" w:rsidRDefault="00EC2640" w:rsidP="00290ADC">
      <w:pPr>
        <w:pStyle w:val="ListParagraph"/>
        <w:numPr>
          <w:ilvl w:val="12"/>
          <w:numId w:val="1"/>
        </w:numPr>
        <w:spacing w:before="156" w:after="156" w:line="480" w:lineRule="auto"/>
        <w:ind w:firstLineChars="0"/>
        <w:rPr>
          <w:kern w:val="0"/>
          <w:szCs w:val="24"/>
        </w:rPr>
      </w:pPr>
      <w:r w:rsidRPr="00290ADC">
        <w:rPr>
          <w:kern w:val="0"/>
          <w:szCs w:val="24"/>
        </w:rPr>
        <w:t>As a final remark, we acknowledge that all of these results are based on the up-to-date data set and MA3T simulation results, which could be improved with the updated market data in the future. The proposed characterizations provide us with different perspectives in analyzing the impact of the ZEV mandate. These measurements entitled us to deeply understand the ZEV mandate and its role in EV adoption. The ZEV mandate appears to change remarkably based on our observations from these measurements.</w:t>
      </w:r>
    </w:p>
    <w:p w:rsidR="00EC2640" w:rsidRPr="00290ADC" w:rsidRDefault="00EC2640" w:rsidP="00290ADC">
      <w:pPr>
        <w:pStyle w:val="ListParagraph"/>
        <w:numPr>
          <w:ilvl w:val="12"/>
          <w:numId w:val="1"/>
        </w:numPr>
        <w:spacing w:before="156" w:after="156" w:line="480" w:lineRule="auto"/>
        <w:ind w:firstLineChars="0"/>
        <w:rPr>
          <w:kern w:val="0"/>
          <w:szCs w:val="24"/>
        </w:rPr>
      </w:pPr>
      <w:r w:rsidRPr="00290ADC">
        <w:rPr>
          <w:kern w:val="0"/>
          <w:szCs w:val="24"/>
        </w:rPr>
        <w:t xml:space="preserve">In the current automotive market, the ZEV mandate offers two crucial assistances to the EVs. First, the CARB established a credit market, parallel to the automotive market, for the inventors who produce and deliver the EVs to the California automotive market. These </w:t>
      </w:r>
      <w:r w:rsidRPr="00290ADC">
        <w:rPr>
          <w:kern w:val="0"/>
          <w:szCs w:val="24"/>
        </w:rPr>
        <w:lastRenderedPageBreak/>
        <w:t xml:space="preserve">companies can receive allowance from the credit market and transfer various amount of allowance into reinforcement in technology evolution or the enforcement in the EV market penetration. Based on this purpose, the credit market provides additional but necessary operation space for the inventors. On the other hand, the potential credit revenue will be transferred to consumers who are most likely to buy EVs. In this way, the early </w:t>
      </w:r>
      <w:r w:rsidRPr="00290ADC">
        <w:rPr>
          <w:rFonts w:hint="eastAsia"/>
          <w:kern w:val="0"/>
          <w:szCs w:val="24"/>
        </w:rPr>
        <w:t xml:space="preserve">buyers </w:t>
      </w:r>
      <w:r w:rsidRPr="00290ADC">
        <w:rPr>
          <w:kern w:val="0"/>
          <w:szCs w:val="24"/>
        </w:rPr>
        <w:t xml:space="preserve">benefit from lower price and are highly likely to enjoy better EVs from innovations. A possible future study could be to explore the competition between EV and </w:t>
      </w:r>
      <w:r w:rsidRPr="00290ADC">
        <w:rPr>
          <w:rFonts w:hint="eastAsia"/>
          <w:kern w:val="0"/>
          <w:szCs w:val="24"/>
        </w:rPr>
        <w:t>gasoline</w:t>
      </w:r>
      <w:r w:rsidRPr="00290ADC">
        <w:rPr>
          <w:kern w:val="0"/>
          <w:szCs w:val="24"/>
        </w:rPr>
        <w:t xml:space="preserve"> vehicle </w:t>
      </w:r>
      <w:r w:rsidRPr="00290ADC">
        <w:rPr>
          <w:rFonts w:hint="eastAsia"/>
          <w:kern w:val="0"/>
          <w:szCs w:val="24"/>
        </w:rPr>
        <w:t>producers</w:t>
      </w:r>
      <w:r w:rsidRPr="00290ADC">
        <w:rPr>
          <w:kern w:val="0"/>
          <w:szCs w:val="24"/>
        </w:rPr>
        <w:t>. In doing so, we can study the policy impact on innovation competition from a deeper perspective.</w:t>
      </w:r>
    </w:p>
    <w:p w:rsidR="00BF6EB8" w:rsidRPr="00D11887" w:rsidRDefault="00BF6EB8" w:rsidP="00B84459">
      <w:pPr>
        <w:pStyle w:val="ListParagraph"/>
        <w:numPr>
          <w:ilvl w:val="12"/>
          <w:numId w:val="1"/>
        </w:numPr>
        <w:spacing w:before="156" w:after="156" w:line="480" w:lineRule="auto"/>
        <w:ind w:firstLineChars="0"/>
        <w:rPr>
          <w:rFonts w:eastAsiaTheme="minorEastAsia"/>
          <w:szCs w:val="24"/>
        </w:rPr>
      </w:pPr>
    </w:p>
    <w:p w:rsidR="00D26E38" w:rsidRDefault="00B84459" w:rsidP="00B3204C">
      <w:pPr>
        <w:pStyle w:val="Heading2"/>
        <w:rPr>
          <w:rFonts w:eastAsiaTheme="minorEastAsia"/>
          <w:szCs w:val="24"/>
        </w:rPr>
      </w:pPr>
      <w:bookmarkStart w:id="92" w:name="_Toc467103546"/>
      <w:r>
        <w:rPr>
          <w:rFonts w:eastAsiaTheme="minorEastAsia" w:hint="eastAsia"/>
          <w:szCs w:val="24"/>
        </w:rPr>
        <w:t>Policy impact on vehicle attributes</w:t>
      </w:r>
      <w:r w:rsidRPr="00FE60FF">
        <w:rPr>
          <w:rFonts w:cs="Times New Roman"/>
          <w:szCs w:val="24"/>
        </w:rPr>
        <w:t xml:space="preserve"> in </w:t>
      </w:r>
      <w:r>
        <w:rPr>
          <w:rFonts w:cs="Times New Roman" w:hint="eastAsia"/>
          <w:szCs w:val="24"/>
        </w:rPr>
        <w:t>e</w:t>
      </w:r>
      <w:r w:rsidRPr="00FE60FF">
        <w:rPr>
          <w:rFonts w:cs="Times New Roman"/>
          <w:szCs w:val="24"/>
        </w:rPr>
        <w:t xml:space="preserve">lectric </w:t>
      </w:r>
      <w:r>
        <w:rPr>
          <w:rFonts w:cs="Times New Roman" w:hint="eastAsia"/>
          <w:szCs w:val="24"/>
        </w:rPr>
        <w:t>v</w:t>
      </w:r>
      <w:r w:rsidRPr="00FE60FF">
        <w:rPr>
          <w:rFonts w:cs="Times New Roman"/>
          <w:szCs w:val="24"/>
        </w:rPr>
        <w:t xml:space="preserve">ehicle </w:t>
      </w:r>
      <w:r>
        <w:rPr>
          <w:rFonts w:cs="Times New Roman" w:hint="eastAsia"/>
          <w:szCs w:val="24"/>
        </w:rPr>
        <w:t>m</w:t>
      </w:r>
      <w:r w:rsidRPr="00FE60FF">
        <w:rPr>
          <w:rFonts w:cs="Times New Roman"/>
          <w:szCs w:val="24"/>
        </w:rPr>
        <w:t>arket</w:t>
      </w:r>
      <w:r>
        <w:rPr>
          <w:rFonts w:cs="Times New Roman" w:hint="eastAsia"/>
          <w:szCs w:val="24"/>
        </w:rPr>
        <w:t xml:space="preserve">: </w:t>
      </w:r>
      <w:r>
        <w:rPr>
          <w:rFonts w:eastAsiaTheme="minorEastAsia" w:hint="eastAsia"/>
          <w:szCs w:val="24"/>
        </w:rPr>
        <w:t>t</w:t>
      </w:r>
      <w:r w:rsidRPr="004F6801">
        <w:rPr>
          <w:rFonts w:eastAsiaTheme="minorEastAsia"/>
          <w:szCs w:val="24"/>
        </w:rPr>
        <w:t xml:space="preserve">he role of the </w:t>
      </w:r>
      <w:r>
        <w:rPr>
          <w:rFonts w:eastAsiaTheme="minorEastAsia" w:hint="eastAsia"/>
          <w:szCs w:val="24"/>
        </w:rPr>
        <w:t>Z</w:t>
      </w:r>
      <w:r w:rsidRPr="004F6801">
        <w:rPr>
          <w:rFonts w:eastAsiaTheme="minorEastAsia"/>
          <w:szCs w:val="24"/>
        </w:rPr>
        <w:t xml:space="preserve">ero </w:t>
      </w:r>
      <w:r>
        <w:rPr>
          <w:rFonts w:eastAsiaTheme="minorEastAsia" w:hint="eastAsia"/>
          <w:szCs w:val="24"/>
        </w:rPr>
        <w:t>E</w:t>
      </w:r>
      <w:r w:rsidRPr="004F6801">
        <w:rPr>
          <w:rFonts w:eastAsiaTheme="minorEastAsia"/>
          <w:szCs w:val="24"/>
        </w:rPr>
        <w:t xml:space="preserve">mission </w:t>
      </w:r>
      <w:r>
        <w:rPr>
          <w:rFonts w:eastAsiaTheme="minorEastAsia" w:hint="eastAsia"/>
          <w:szCs w:val="24"/>
        </w:rPr>
        <w:t>V</w:t>
      </w:r>
      <w:r w:rsidRPr="004F6801">
        <w:rPr>
          <w:rFonts w:eastAsiaTheme="minorEastAsia"/>
          <w:szCs w:val="24"/>
        </w:rPr>
        <w:t xml:space="preserve">ehicles </w:t>
      </w:r>
      <w:r>
        <w:rPr>
          <w:rFonts w:eastAsiaTheme="minorEastAsia"/>
          <w:szCs w:val="24"/>
        </w:rPr>
        <w:t>mandate</w:t>
      </w:r>
      <w:bookmarkEnd w:id="92"/>
    </w:p>
    <w:p w:rsidR="0034107C" w:rsidRPr="00166FE8" w:rsidRDefault="00166FE8" w:rsidP="0095666A">
      <w:pPr>
        <w:numPr>
          <w:ilvl w:val="12"/>
          <w:numId w:val="0"/>
        </w:numPr>
        <w:spacing w:before="156" w:after="156" w:line="480" w:lineRule="auto"/>
        <w:jc w:val="both"/>
        <w:rPr>
          <w:lang w:eastAsia="zh-CN"/>
        </w:rPr>
      </w:pPr>
      <w:bookmarkStart w:id="93" w:name="_Toc467103547"/>
      <w:r>
        <w:rPr>
          <w:rFonts w:eastAsiaTheme="minorEastAsia" w:hint="eastAsia"/>
          <w:lang w:eastAsia="zh-CN"/>
        </w:rPr>
        <w:t xml:space="preserve">In this section, we </w:t>
      </w:r>
      <w:r w:rsidRPr="00166FE8">
        <w:rPr>
          <w:rFonts w:eastAsiaTheme="minorEastAsia"/>
          <w:lang w:eastAsia="zh-CN"/>
        </w:rPr>
        <w:t xml:space="preserve">present a decision model for electric vehicle attributes, in which vehicle attributes are influenced by market adoption and government policy. This paper first characterized the market adoptions of electric vehicle models under government subsidy. The demands were used to compute optimal vehicle attributes. The authors evaluated the impact of tradable credit policy based on variances of vehicle attributes in different scenarios. The proposed model was then applied to the California automotive market. The demand of the selected electric vehicle model was derived from simulation results of the Market Acceptance of Advanced Automotive Technologies model developed by the Oak Ridge National Lab. Results show that electric vehicle driving range is heavily influenced by manufacturer's battery cost and </w:t>
      </w:r>
      <w:r w:rsidRPr="00166FE8">
        <w:rPr>
          <w:rFonts w:eastAsiaTheme="minorEastAsia"/>
          <w:lang w:eastAsia="zh-CN"/>
        </w:rPr>
        <w:lastRenderedPageBreak/>
        <w:t xml:space="preserve">the Zero Emission Vehicle mandate. The regulation effectively elicits improvement of driving range and stabilizes electric vehicle price. Our results also suggest that industry leaders and followers may decide to produce electric vehicles with different driving ranges and serve separated market segments according to their battery manufacturing costs. </w:t>
      </w:r>
    </w:p>
    <w:p w:rsidR="007236B5" w:rsidRPr="0034544E" w:rsidRDefault="007236B5" w:rsidP="00C4538E">
      <w:pPr>
        <w:pStyle w:val="Heading3"/>
      </w:pPr>
      <w:r>
        <w:rPr>
          <w:rFonts w:hint="eastAsia"/>
        </w:rPr>
        <w:t>Research Framework</w:t>
      </w:r>
      <w:bookmarkEnd w:id="93"/>
    </w:p>
    <w:p w:rsidR="00166FE8" w:rsidRDefault="00166FE8" w:rsidP="0095666A">
      <w:pPr>
        <w:numPr>
          <w:ilvl w:val="12"/>
          <w:numId w:val="0"/>
        </w:numPr>
        <w:spacing w:before="156" w:after="156" w:line="480" w:lineRule="auto"/>
        <w:jc w:val="both"/>
        <w:rPr>
          <w:rFonts w:eastAsiaTheme="minorEastAsia"/>
          <w:lang w:eastAsia="zh-CN"/>
        </w:rPr>
      </w:pPr>
      <w:r w:rsidRPr="00166FE8">
        <w:rPr>
          <w:rFonts w:eastAsiaTheme="minorEastAsia" w:hint="eastAsia"/>
          <w:lang w:eastAsia="zh-CN"/>
        </w:rPr>
        <w:t xml:space="preserve">In this section, we will proceed to introduce our methodology for deciding optimal vehicle attribute. Understanding the dynamics between market adoption rate and vehicle attribute with regard to vehicle price is of central importance. </w:t>
      </w:r>
      <w:r w:rsidRPr="00166FE8">
        <w:rPr>
          <w:rFonts w:eastAsiaTheme="minorEastAsia"/>
          <w:lang w:eastAsia="zh-CN"/>
        </w:rPr>
        <w:fldChar w:fldCharType="begin"/>
      </w:r>
      <w:r w:rsidRPr="00166FE8">
        <w:rPr>
          <w:rFonts w:eastAsiaTheme="minorEastAsia"/>
          <w:lang w:eastAsia="zh-CN"/>
        </w:rPr>
        <w:instrText xml:space="preserve"> </w:instrText>
      </w:r>
      <w:r w:rsidRPr="00166FE8">
        <w:rPr>
          <w:rFonts w:eastAsiaTheme="minorEastAsia" w:hint="eastAsia"/>
          <w:lang w:eastAsia="zh-CN"/>
        </w:rPr>
        <w:instrText>REF _Ref453454016 \h</w:instrText>
      </w:r>
      <w:r w:rsidRPr="00166FE8">
        <w:rPr>
          <w:rFonts w:eastAsiaTheme="minorEastAsia"/>
          <w:lang w:eastAsia="zh-CN"/>
        </w:rPr>
        <w:instrText xml:space="preserve">  \* MERGEFORMAT </w:instrText>
      </w:r>
      <w:r w:rsidRPr="00166FE8">
        <w:rPr>
          <w:rFonts w:eastAsiaTheme="minorEastAsia"/>
          <w:lang w:eastAsia="zh-CN"/>
        </w:rPr>
      </w:r>
      <w:r w:rsidRPr="00166FE8">
        <w:rPr>
          <w:rFonts w:eastAsiaTheme="minorEastAsia"/>
          <w:lang w:eastAsia="zh-CN"/>
        </w:rPr>
        <w:fldChar w:fldCharType="separate"/>
      </w:r>
      <w:r w:rsidR="007262AD" w:rsidRPr="007262AD">
        <w:rPr>
          <w:rFonts w:eastAsiaTheme="minorEastAsia"/>
          <w:lang w:eastAsia="zh-CN"/>
        </w:rPr>
        <w:t>Figure 26</w:t>
      </w:r>
      <w:r w:rsidRPr="00166FE8">
        <w:rPr>
          <w:rFonts w:eastAsiaTheme="minorEastAsia"/>
          <w:lang w:eastAsia="zh-CN"/>
        </w:rPr>
        <w:fldChar w:fldCharType="end"/>
      </w:r>
      <w:r w:rsidRPr="00166FE8">
        <w:rPr>
          <w:rFonts w:eastAsiaTheme="minorEastAsia" w:hint="eastAsia"/>
          <w:lang w:eastAsia="zh-CN"/>
        </w:rPr>
        <w:t xml:space="preserve"> illustrates our modeling concept. A government agency </w:t>
      </w:r>
      <w:r w:rsidRPr="00166FE8">
        <w:rPr>
          <w:rFonts w:eastAsiaTheme="minorEastAsia"/>
          <w:lang w:eastAsia="zh-CN"/>
        </w:rPr>
        <w:t>subsidizes automakers and expects</w:t>
      </w:r>
      <w:r w:rsidRPr="00166FE8">
        <w:rPr>
          <w:rFonts w:eastAsiaTheme="minorEastAsia" w:hint="eastAsia"/>
          <w:lang w:eastAsia="zh-CN"/>
        </w:rPr>
        <w:t xml:space="preserve"> to promote EV attribute </w:t>
      </w:r>
      <m:oMath>
        <m:r>
          <m:rPr>
            <m:sty m:val="p"/>
          </m:rPr>
          <w:rPr>
            <w:rFonts w:ascii="Cambria Math" w:eastAsiaTheme="minorEastAsia" w:hAnsi="Cambria Math"/>
            <w:lang w:eastAsia="zh-CN"/>
          </w:rPr>
          <m:t>x</m:t>
        </m:r>
      </m:oMath>
      <w:r w:rsidRPr="00166FE8">
        <w:rPr>
          <w:rFonts w:eastAsiaTheme="minorEastAsia" w:hint="eastAsia"/>
          <w:lang w:eastAsia="zh-CN"/>
        </w:rPr>
        <w:t xml:space="preserve"> such as driving range with full battery to ultimately enhance EV adoption. We assume that the government agency has complete information about how EV makers determine the optimal price and vehicle attributes based on policy offered to them. From this, the government aims to design an appropriate </w:t>
      </w:r>
      <w:r w:rsidRPr="00166FE8">
        <w:rPr>
          <w:rFonts w:eastAsiaTheme="minorEastAsia"/>
          <w:lang w:eastAsia="zh-CN"/>
        </w:rPr>
        <w:t>menu</w:t>
      </w:r>
      <w:r w:rsidRPr="00166FE8">
        <w:rPr>
          <w:rFonts w:eastAsiaTheme="minorEastAsia" w:hint="eastAsia"/>
          <w:lang w:eastAsia="zh-CN"/>
        </w:rPr>
        <w:t xml:space="preserve"> list of subsidy so that the company will choose an optimal vehicle attribute that fits government's objective. </w:t>
      </w:r>
    </w:p>
    <w:p w:rsidR="007262AD" w:rsidRDefault="007262AD" w:rsidP="00166FE8">
      <w:pPr>
        <w:numPr>
          <w:ilvl w:val="12"/>
          <w:numId w:val="0"/>
        </w:numPr>
        <w:spacing w:before="156" w:after="156" w:line="480" w:lineRule="auto"/>
        <w:rPr>
          <w:rFonts w:eastAsiaTheme="minorEastAsia"/>
          <w:lang w:eastAsia="zh-CN"/>
        </w:rPr>
      </w:pPr>
    </w:p>
    <w:p w:rsidR="007262AD" w:rsidRPr="00166FE8" w:rsidRDefault="007262AD" w:rsidP="00166FE8">
      <w:pPr>
        <w:numPr>
          <w:ilvl w:val="12"/>
          <w:numId w:val="0"/>
        </w:numPr>
        <w:spacing w:before="156" w:after="156" w:line="480" w:lineRule="auto"/>
        <w:rPr>
          <w:rFonts w:eastAsiaTheme="minorEastAsia"/>
          <w:lang w:eastAsia="zh-CN"/>
        </w:rPr>
      </w:pPr>
    </w:p>
    <w:p w:rsidR="00166FE8" w:rsidRPr="001920BE" w:rsidRDefault="00166FE8" w:rsidP="00166FE8">
      <w:r w:rsidRPr="001920BE">
        <w:rPr>
          <w:noProof/>
          <w:lang w:eastAsia="zh-CN"/>
        </w:rPr>
        <w:lastRenderedPageBreak/>
        <w:drawing>
          <wp:inline distT="0" distB="0" distL="0" distR="0" wp14:anchorId="4DD00E5B" wp14:editId="41C3973E">
            <wp:extent cx="5943600" cy="3459707"/>
            <wp:effectExtent l="0" t="0" r="0" b="762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3459707"/>
                    </a:xfrm>
                    <a:prstGeom prst="rect">
                      <a:avLst/>
                    </a:prstGeom>
                    <a:noFill/>
                  </pic:spPr>
                </pic:pic>
              </a:graphicData>
            </a:graphic>
          </wp:inline>
        </w:drawing>
      </w:r>
    </w:p>
    <w:p w:rsidR="00166FE8" w:rsidRPr="001920BE" w:rsidRDefault="00166FE8" w:rsidP="0095666A">
      <w:pPr>
        <w:pStyle w:val="Caption"/>
        <w:rPr>
          <w:lang w:eastAsia="zh-CN"/>
        </w:rPr>
      </w:pPr>
      <w:bookmarkStart w:id="94" w:name="_Ref453454016"/>
      <w:r w:rsidRPr="001920BE">
        <w:t xml:space="preserve">Figure </w:t>
      </w:r>
      <w:fldSimple w:instr=" SEQ Figure \* ARABIC ">
        <w:r w:rsidR="007262AD">
          <w:t>26</w:t>
        </w:r>
      </w:fldSimple>
      <w:bookmarkEnd w:id="94"/>
      <w:r w:rsidRPr="001920BE">
        <w:rPr>
          <w:rFonts w:hint="eastAsia"/>
          <w:lang w:eastAsia="zh-CN"/>
        </w:rPr>
        <w:t xml:space="preserve"> Model concept.</w:t>
      </w:r>
    </w:p>
    <w:p w:rsidR="007262AD" w:rsidRPr="007262AD" w:rsidRDefault="007262AD" w:rsidP="007262AD">
      <w:pPr>
        <w:pStyle w:val="ListParagraph"/>
        <w:numPr>
          <w:ilvl w:val="12"/>
          <w:numId w:val="1"/>
        </w:numPr>
        <w:spacing w:before="156" w:after="156" w:line="480" w:lineRule="auto"/>
        <w:ind w:firstLineChars="0"/>
        <w:rPr>
          <w:rFonts w:eastAsiaTheme="minorEastAsia"/>
        </w:rPr>
      </w:pPr>
    </w:p>
    <w:p w:rsidR="007262AD" w:rsidRPr="007262AD" w:rsidRDefault="007262AD" w:rsidP="007262AD">
      <w:pPr>
        <w:pStyle w:val="ListParagraph"/>
        <w:numPr>
          <w:ilvl w:val="12"/>
          <w:numId w:val="1"/>
        </w:numPr>
        <w:spacing w:before="156" w:after="156" w:line="480" w:lineRule="auto"/>
        <w:ind w:firstLineChars="0"/>
        <w:rPr>
          <w:rFonts w:eastAsiaTheme="minorEastAsia"/>
        </w:rPr>
      </w:pPr>
    </w:p>
    <w:p w:rsidR="00166FE8" w:rsidRPr="001920BE" w:rsidRDefault="00166FE8" w:rsidP="00166FE8">
      <w:pPr>
        <w:pStyle w:val="ListParagraph"/>
        <w:numPr>
          <w:ilvl w:val="12"/>
          <w:numId w:val="1"/>
        </w:numPr>
        <w:spacing w:before="156" w:after="156" w:line="480" w:lineRule="auto"/>
        <w:ind w:firstLineChars="0"/>
        <w:rPr>
          <w:rFonts w:cs="宋体"/>
          <w:bCs/>
          <w:iCs/>
          <w:szCs w:val="24"/>
        </w:rPr>
      </w:pPr>
      <w:r w:rsidRPr="001920BE">
        <w:rPr>
          <w:rFonts w:hint="eastAsia"/>
          <w:szCs w:val="24"/>
        </w:rPr>
        <w:t>Consider an automotive market where several companies sell a number of vehicles</w:t>
      </w:r>
      <w:r w:rsidRPr="001920BE">
        <w:rPr>
          <w:szCs w:val="24"/>
        </w:rPr>
        <w:t xml:space="preserve"> in the </w:t>
      </w:r>
      <w:r w:rsidRPr="001920BE">
        <w:rPr>
          <w:rFonts w:hint="eastAsia"/>
          <w:szCs w:val="24"/>
        </w:rPr>
        <w:t xml:space="preserve">automotive </w:t>
      </w:r>
      <w:r w:rsidRPr="001920BE">
        <w:rPr>
          <w:szCs w:val="24"/>
        </w:rPr>
        <w:t xml:space="preserve">market. </w:t>
      </w:r>
      <w:r w:rsidRPr="00166FE8">
        <w:rPr>
          <w:rFonts w:hint="eastAsia"/>
        </w:rPr>
        <w:t>Those</w:t>
      </w:r>
      <w:r w:rsidRPr="001920BE">
        <w:rPr>
          <w:rFonts w:hint="eastAsia"/>
          <w:szCs w:val="24"/>
        </w:rPr>
        <w:t xml:space="preserve"> vehicles are defined as existing vehicles</w:t>
      </w:r>
      <w:r>
        <w:rPr>
          <w:rFonts w:hint="eastAsia"/>
          <w:szCs w:val="24"/>
        </w:rPr>
        <w:t xml:space="preserve"> whose</w:t>
      </w:r>
      <w:r w:rsidRPr="001920BE">
        <w:rPr>
          <w:rFonts w:hint="eastAsia"/>
          <w:szCs w:val="24"/>
        </w:rPr>
        <w:t xml:space="preserve"> prices and </w:t>
      </w:r>
      <w:r>
        <w:rPr>
          <w:szCs w:val="24"/>
        </w:rPr>
        <w:t>vehicle</w:t>
      </w:r>
      <w:r>
        <w:rPr>
          <w:rFonts w:hint="eastAsia"/>
          <w:szCs w:val="24"/>
        </w:rPr>
        <w:t xml:space="preserve"> </w:t>
      </w:r>
      <w:r w:rsidRPr="001920BE">
        <w:rPr>
          <w:rFonts w:hint="eastAsia"/>
          <w:szCs w:val="24"/>
        </w:rPr>
        <w:t xml:space="preserve">attributes are assumed to be </w:t>
      </w:r>
      <w:r>
        <w:rPr>
          <w:rFonts w:hint="eastAsia"/>
          <w:szCs w:val="24"/>
        </w:rPr>
        <w:t>given parameters</w:t>
      </w:r>
      <w:r w:rsidRPr="001920BE">
        <w:rPr>
          <w:rFonts w:hint="eastAsia"/>
          <w:szCs w:val="24"/>
        </w:rPr>
        <w:t xml:space="preserve">. In this market, one EV </w:t>
      </w:r>
      <w:r>
        <w:rPr>
          <w:rFonts w:hint="eastAsia"/>
          <w:szCs w:val="24"/>
        </w:rPr>
        <w:t>maker</w:t>
      </w:r>
      <w:r w:rsidRPr="001920BE">
        <w:rPr>
          <w:rFonts w:hint="eastAsia"/>
          <w:szCs w:val="24"/>
        </w:rPr>
        <w:t xml:space="preserve"> (she) introduce</w:t>
      </w:r>
      <w:r>
        <w:rPr>
          <w:rFonts w:hint="eastAsia"/>
          <w:szCs w:val="24"/>
        </w:rPr>
        <w:t>s</w:t>
      </w:r>
      <w:r w:rsidRPr="001920BE">
        <w:rPr>
          <w:rFonts w:hint="eastAsia"/>
          <w:szCs w:val="24"/>
        </w:rPr>
        <w:t xml:space="preserve"> a new EV model. T</w:t>
      </w:r>
      <w:r w:rsidRPr="001920BE">
        <w:rPr>
          <w:rFonts w:cs="宋体" w:hint="eastAsia"/>
          <w:bCs/>
          <w:iCs/>
          <w:szCs w:val="24"/>
        </w:rPr>
        <w:t>he dynamics between government and company is processed as following:</w:t>
      </w:r>
    </w:p>
    <w:p w:rsidR="00166FE8" w:rsidRPr="007262AD" w:rsidRDefault="00166FE8" w:rsidP="00F748C3">
      <w:pPr>
        <w:pStyle w:val="ListParagraph"/>
        <w:numPr>
          <w:ilvl w:val="0"/>
          <w:numId w:val="4"/>
        </w:numPr>
        <w:spacing w:before="156" w:after="156" w:line="480" w:lineRule="auto"/>
        <w:ind w:firstLineChars="0"/>
      </w:pPr>
      <w:r w:rsidRPr="007262AD">
        <w:rPr>
          <w:rFonts w:hint="eastAsia"/>
        </w:rPr>
        <w:t xml:space="preserve">Government agency proposes policy subsidies in the form of a menu list that contains multiple pairs of vehicle attribute lower bound </w:t>
      </w:r>
      <m:oMath>
        <m:sSub>
          <m:sSubPr>
            <m:ctrlPr>
              <w:rPr>
                <w:rFonts w:ascii="Cambria Math" w:hAnsi="Cambria Math"/>
              </w:rPr>
            </m:ctrlPr>
          </m:sSubPr>
          <m:e>
            <m:r>
              <w:rPr>
                <w:rFonts w:ascii="Cambria Math" w:hAnsi="Cambria Math"/>
              </w:rPr>
              <m:t>x</m:t>
            </m:r>
          </m:e>
          <m:sub>
            <m:r>
              <w:rPr>
                <w:rFonts w:ascii="Cambria Math" w:hAnsi="Cambria Math"/>
              </w:rPr>
              <m:t>LB</m:t>
            </m:r>
          </m:sub>
        </m:sSub>
      </m:oMath>
      <w:r w:rsidRPr="007262AD">
        <w:rPr>
          <w:rFonts w:hint="eastAsia"/>
        </w:rPr>
        <w:t xml:space="preserve"> and tradable credit </w:t>
      </w:r>
      <m:oMath>
        <m:r>
          <w:rPr>
            <w:rFonts w:ascii="Cambria Math" w:hAnsi="Cambria Math"/>
          </w:rPr>
          <m:t>d</m:t>
        </m:r>
      </m:oMath>
      <w:r w:rsidRPr="007262AD">
        <w:rPr>
          <w:rFonts w:hint="eastAsia"/>
        </w:rPr>
        <w:t xml:space="preserve"> as </w:t>
      </w:r>
      <m:oMath>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LB</m:t>
                </m:r>
              </m:sub>
            </m:sSub>
            <m:r>
              <m:rPr>
                <m:sty m:val="p"/>
              </m:rPr>
              <w:rPr>
                <w:rFonts w:ascii="Cambria Math" w:hAnsi="Cambria Math"/>
              </w:rPr>
              <m:t>,</m:t>
            </m:r>
            <m:r>
              <w:rPr>
                <w:rFonts w:ascii="Cambria Math" w:hAnsi="Cambria Math"/>
              </w:rPr>
              <m:t>d</m:t>
            </m:r>
          </m:e>
        </m:d>
      </m:oMath>
      <w:r w:rsidRPr="007262AD">
        <w:rPr>
          <w:rFonts w:hint="eastAsia"/>
        </w:rPr>
        <w:t xml:space="preserve">. That means any produced EV that aims to earn </w:t>
      </w:r>
      <m:oMath>
        <m:r>
          <w:rPr>
            <w:rFonts w:ascii="Cambria Math" w:hAnsi="Cambria Math"/>
          </w:rPr>
          <m:t>d</m:t>
        </m:r>
      </m:oMath>
      <w:r w:rsidRPr="007262AD">
        <w:rPr>
          <w:rFonts w:hint="eastAsia"/>
        </w:rPr>
        <w:t xml:space="preserve"> credits per vehicle must have vehicle </w:t>
      </w:r>
      <w:r w:rsidRPr="007262AD">
        <w:rPr>
          <w:rFonts w:hint="eastAsia"/>
        </w:rPr>
        <w:lastRenderedPageBreak/>
        <w:t xml:space="preserve">attribute value greater or equal to </w:t>
      </w:r>
      <m:oMath>
        <m:sSub>
          <m:sSubPr>
            <m:ctrlPr>
              <w:rPr>
                <w:rFonts w:ascii="Cambria Math" w:hAnsi="Cambria Math"/>
              </w:rPr>
            </m:ctrlPr>
          </m:sSubPr>
          <m:e>
            <m:r>
              <w:rPr>
                <w:rFonts w:ascii="Cambria Math" w:hAnsi="Cambria Math"/>
              </w:rPr>
              <m:t>x</m:t>
            </m:r>
          </m:e>
          <m:sub>
            <m:r>
              <w:rPr>
                <w:rFonts w:ascii="Cambria Math" w:hAnsi="Cambria Math"/>
              </w:rPr>
              <m:t>LB</m:t>
            </m:r>
          </m:sub>
        </m:sSub>
      </m:oMath>
      <w:r w:rsidRPr="007262AD">
        <w:rPr>
          <w:rFonts w:hint="eastAsia"/>
        </w:rPr>
        <w:t>.</w:t>
      </w:r>
    </w:p>
    <w:p w:rsidR="00166FE8" w:rsidRPr="007262AD" w:rsidRDefault="00166FE8" w:rsidP="00F748C3">
      <w:pPr>
        <w:pStyle w:val="ListParagraph"/>
        <w:numPr>
          <w:ilvl w:val="0"/>
          <w:numId w:val="4"/>
        </w:numPr>
        <w:spacing w:before="156" w:after="156" w:line="480" w:lineRule="auto"/>
        <w:ind w:firstLineChars="0"/>
      </w:pPr>
      <w:r w:rsidRPr="007262AD">
        <w:rPr>
          <w:rFonts w:hint="eastAsia"/>
        </w:rPr>
        <w:t>EV maker is allowed to choose one among all available alternatives, and determine vehicle price and attribute according to its profit maximization objective.</w:t>
      </w:r>
    </w:p>
    <w:p w:rsidR="00166FE8" w:rsidRPr="001920BE" w:rsidRDefault="00166FE8" w:rsidP="00166FE8">
      <w:pPr>
        <w:pStyle w:val="ListParagraph"/>
        <w:numPr>
          <w:ilvl w:val="12"/>
          <w:numId w:val="1"/>
        </w:numPr>
        <w:spacing w:before="156" w:after="156" w:line="480" w:lineRule="auto"/>
        <w:ind w:firstLineChars="0"/>
        <w:rPr>
          <w:szCs w:val="24"/>
        </w:rPr>
      </w:pPr>
      <w:r w:rsidRPr="001920BE">
        <w:rPr>
          <w:rFonts w:hint="eastAsia"/>
          <w:szCs w:val="24"/>
        </w:rPr>
        <w:t xml:space="preserve">The vehicle attribute </w:t>
      </w:r>
      <m:oMath>
        <m:r>
          <m:rPr>
            <m:sty m:val="p"/>
          </m:rPr>
          <w:rPr>
            <w:rFonts w:ascii="Cambria Math" w:hAnsi="Cambria Math"/>
            <w:szCs w:val="24"/>
          </w:rPr>
          <m:t>x</m:t>
        </m:r>
      </m:oMath>
      <w:r w:rsidRPr="001920BE">
        <w:rPr>
          <w:rFonts w:hint="eastAsia"/>
          <w:szCs w:val="24"/>
        </w:rPr>
        <w:t xml:space="preserve"> and the vehicle</w:t>
      </w:r>
      <w:r w:rsidRPr="001920BE">
        <w:rPr>
          <w:szCs w:val="24"/>
        </w:rPr>
        <w:t xml:space="preserve"> </w:t>
      </w:r>
      <w:r w:rsidRPr="001920BE">
        <w:rPr>
          <w:rFonts w:hint="eastAsia"/>
          <w:szCs w:val="24"/>
        </w:rPr>
        <w:t xml:space="preserve">price </w:t>
      </w:r>
      <m:oMath>
        <m:r>
          <m:rPr>
            <m:sty m:val="p"/>
          </m:rPr>
          <w:rPr>
            <w:rFonts w:ascii="Cambria Math" w:hAnsi="Cambria Math"/>
            <w:szCs w:val="24"/>
          </w:rPr>
          <m:t>p</m:t>
        </m:r>
      </m:oMath>
      <w:r w:rsidRPr="001920BE">
        <w:rPr>
          <w:rFonts w:hint="eastAsia"/>
          <w:szCs w:val="24"/>
        </w:rPr>
        <w:t xml:space="preserve"> are independent decision variables of the EV producer. For any attribute value, under the additivity assumption over utilities</w:t>
      </w:r>
      <w:r w:rsidRPr="001920BE">
        <w:rPr>
          <w:szCs w:val="24"/>
        </w:rPr>
        <w:t>,</w:t>
      </w:r>
      <w:r w:rsidRPr="001920BE">
        <w:rPr>
          <w:rFonts w:hint="eastAsia"/>
          <w:szCs w:val="24"/>
        </w:rPr>
        <w:t xml:space="preserve"> the utility of the vehicle is a function of </w:t>
      </w:r>
      <w:r>
        <w:rPr>
          <w:rFonts w:hint="eastAsia"/>
          <w:szCs w:val="24"/>
        </w:rPr>
        <w:t xml:space="preserve">the </w:t>
      </w:r>
      <w:r w:rsidRPr="001920BE">
        <w:rPr>
          <w:rFonts w:hint="eastAsia"/>
          <w:szCs w:val="24"/>
        </w:rPr>
        <w:t>vehicle attribute which can be described by</w:t>
      </w:r>
      <w:r w:rsidRPr="001920BE">
        <w:rPr>
          <w:szCs w:val="24"/>
        </w:rPr>
        <w:t xml:space="preserve"> </w:t>
      </w:r>
      <m:oMath>
        <m:r>
          <w:rPr>
            <w:rFonts w:ascii="Cambria Math" w:hAnsi="Cambria Math"/>
            <w:szCs w:val="24"/>
          </w:rPr>
          <m:t>U=f</m:t>
        </m:r>
        <m:d>
          <m:dPr>
            <m:ctrlPr>
              <w:rPr>
                <w:rFonts w:ascii="Cambria Math" w:hAnsi="Cambria Math"/>
                <w:i/>
                <w:szCs w:val="24"/>
              </w:rPr>
            </m:ctrlPr>
          </m:dPr>
          <m:e>
            <m:r>
              <w:rPr>
                <w:rFonts w:ascii="Cambria Math" w:hAnsi="Cambria Math"/>
                <w:szCs w:val="24"/>
              </w:rPr>
              <m:t>x</m:t>
            </m:r>
          </m:e>
        </m:d>
      </m:oMath>
      <w:r w:rsidRPr="001920BE">
        <w:rPr>
          <w:rFonts w:hint="eastAsia"/>
          <w:szCs w:val="24"/>
        </w:rPr>
        <w:t>.</w:t>
      </w:r>
      <w:r w:rsidRPr="001920BE">
        <w:rPr>
          <w:szCs w:val="24"/>
        </w:rPr>
        <w:t xml:space="preserve"> </w:t>
      </w:r>
      <w:r w:rsidRPr="001920BE">
        <w:rPr>
          <w:rFonts w:hint="eastAsia"/>
          <w:szCs w:val="24"/>
        </w:rPr>
        <w:t xml:space="preserve">The </w:t>
      </w:r>
      <w:r w:rsidRPr="001920BE">
        <w:rPr>
          <w:szCs w:val="24"/>
        </w:rPr>
        <w:t>vehicle</w:t>
      </w:r>
      <w:r w:rsidRPr="001920BE">
        <w:rPr>
          <w:rFonts w:hint="eastAsia"/>
          <w:szCs w:val="24"/>
        </w:rPr>
        <w:t xml:space="preserve"> attribute determines the utility of the vehicle and influence</w:t>
      </w:r>
      <w:r>
        <w:rPr>
          <w:rFonts w:hint="eastAsia"/>
          <w:szCs w:val="24"/>
        </w:rPr>
        <w:t>s</w:t>
      </w:r>
      <w:r w:rsidRPr="001920BE">
        <w:rPr>
          <w:rFonts w:hint="eastAsia"/>
          <w:szCs w:val="24"/>
        </w:rPr>
        <w:t xml:space="preserve"> the market adoption</w:t>
      </w:r>
      <w:r>
        <w:rPr>
          <w:rFonts w:hint="eastAsia"/>
          <w:szCs w:val="24"/>
        </w:rPr>
        <w:t xml:space="preserve"> of the EV model</w:t>
      </w:r>
      <w:r w:rsidRPr="001920BE">
        <w:rPr>
          <w:rFonts w:hint="eastAsia"/>
          <w:szCs w:val="24"/>
        </w:rPr>
        <w:t xml:space="preserve">. The annual </w:t>
      </w:r>
      <w:r w:rsidRPr="00166FE8">
        <w:rPr>
          <w:rFonts w:hint="eastAsia"/>
        </w:rPr>
        <w:t>demand</w:t>
      </w:r>
      <w:r w:rsidRPr="001920BE">
        <w:rPr>
          <w:rFonts w:hint="eastAsia"/>
          <w:szCs w:val="24"/>
        </w:rPr>
        <w:t xml:space="preserve"> in the market for the new EV model is measured by </w:t>
      </w:r>
      <m:oMath>
        <m:r>
          <w:rPr>
            <w:rFonts w:ascii="Cambria Math" w:hAnsi="Cambria Math"/>
            <w:szCs w:val="24"/>
          </w:rPr>
          <m:t>N</m:t>
        </m:r>
        <m:d>
          <m:dPr>
            <m:ctrlPr>
              <w:rPr>
                <w:rFonts w:ascii="Cambria Math" w:hAnsi="Cambria Math"/>
                <w:i/>
                <w:szCs w:val="24"/>
              </w:rPr>
            </m:ctrlPr>
          </m:dPr>
          <m:e>
            <m:r>
              <w:rPr>
                <w:rFonts w:ascii="Cambria Math" w:hAnsi="Cambria Math"/>
                <w:szCs w:val="24"/>
              </w:rPr>
              <m:t>p, x</m:t>
            </m:r>
          </m:e>
        </m:d>
      </m:oMath>
      <w:r w:rsidRPr="001920BE">
        <w:rPr>
          <w:rFonts w:hint="eastAsia"/>
          <w:szCs w:val="24"/>
        </w:rPr>
        <w:t xml:space="preserve">. </w:t>
      </w:r>
      <m:oMath>
        <m:r>
          <w:rPr>
            <w:rFonts w:ascii="Cambria Math" w:hAnsi="Cambria Math"/>
            <w:szCs w:val="24"/>
          </w:rPr>
          <m:t>N</m:t>
        </m:r>
        <m:d>
          <m:dPr>
            <m:ctrlPr>
              <w:rPr>
                <w:rFonts w:ascii="Cambria Math" w:hAnsi="Cambria Math"/>
                <w:i/>
                <w:szCs w:val="24"/>
              </w:rPr>
            </m:ctrlPr>
          </m:dPr>
          <m:e>
            <m:r>
              <w:rPr>
                <w:rFonts w:ascii="Cambria Math" w:hAnsi="Cambria Math"/>
                <w:szCs w:val="24"/>
              </w:rPr>
              <m:t>p, x</m:t>
            </m:r>
          </m:e>
        </m:d>
      </m:oMath>
      <w:r w:rsidRPr="001920BE">
        <w:rPr>
          <w:rFonts w:hint="eastAsia"/>
          <w:szCs w:val="24"/>
        </w:rPr>
        <w:t xml:space="preserve"> is affected by both </w:t>
      </w:r>
      <w:r>
        <w:rPr>
          <w:rFonts w:hint="eastAsia"/>
          <w:szCs w:val="24"/>
        </w:rPr>
        <w:t xml:space="preserve">the </w:t>
      </w:r>
      <w:r w:rsidRPr="001920BE">
        <w:rPr>
          <w:rFonts w:hint="eastAsia"/>
          <w:szCs w:val="24"/>
        </w:rPr>
        <w:t xml:space="preserve">vehicle price </w:t>
      </w:r>
      <m:oMath>
        <m:r>
          <w:rPr>
            <w:rFonts w:ascii="Cambria Math" w:hAnsi="Cambria Math"/>
            <w:szCs w:val="24"/>
          </w:rPr>
          <m:t>p</m:t>
        </m:r>
      </m:oMath>
      <w:r w:rsidRPr="001920BE">
        <w:rPr>
          <w:rFonts w:hint="eastAsia"/>
          <w:szCs w:val="24"/>
        </w:rPr>
        <w:t xml:space="preserve"> and </w:t>
      </w:r>
      <w:r>
        <w:rPr>
          <w:rFonts w:hint="eastAsia"/>
          <w:szCs w:val="24"/>
        </w:rPr>
        <w:t xml:space="preserve">the vehicle </w:t>
      </w:r>
      <w:r w:rsidRPr="001920BE">
        <w:rPr>
          <w:rFonts w:hint="eastAsia"/>
          <w:szCs w:val="24"/>
        </w:rPr>
        <w:t xml:space="preserve">attribute </w:t>
      </w:r>
      <m:oMath>
        <m:r>
          <w:rPr>
            <w:rFonts w:ascii="Cambria Math" w:hAnsi="Cambria Math"/>
            <w:szCs w:val="24"/>
          </w:rPr>
          <m:t>x</m:t>
        </m:r>
      </m:oMath>
      <w:r w:rsidRPr="001920BE">
        <w:rPr>
          <w:rFonts w:hint="eastAsia"/>
          <w:szCs w:val="24"/>
        </w:rPr>
        <w:t xml:space="preserve">. Given these information, the EV </w:t>
      </w:r>
      <w:r>
        <w:rPr>
          <w:rFonts w:hint="eastAsia"/>
          <w:szCs w:val="24"/>
        </w:rPr>
        <w:t>maker</w:t>
      </w:r>
      <w:r w:rsidRPr="001920BE">
        <w:rPr>
          <w:rFonts w:hint="eastAsia"/>
          <w:szCs w:val="24"/>
        </w:rPr>
        <w:t xml:space="preserve"> needs to decide an optimal value of </w:t>
      </w:r>
      <w:r>
        <w:rPr>
          <w:rFonts w:hint="eastAsia"/>
          <w:szCs w:val="24"/>
        </w:rPr>
        <w:t xml:space="preserve">the </w:t>
      </w:r>
      <w:r w:rsidRPr="001920BE">
        <w:rPr>
          <w:rFonts w:hint="eastAsia"/>
          <w:szCs w:val="24"/>
        </w:rPr>
        <w:t xml:space="preserve">vehicle attribute </w:t>
      </w:r>
      <m:oMath>
        <m:r>
          <w:rPr>
            <w:rFonts w:ascii="Cambria Math" w:hAnsi="Cambria Math" w:cs="宋体"/>
            <w:szCs w:val="24"/>
          </w:rPr>
          <m:t>x</m:t>
        </m:r>
      </m:oMath>
      <w:r w:rsidRPr="001920BE">
        <w:rPr>
          <w:rFonts w:hint="eastAsia"/>
          <w:szCs w:val="24"/>
        </w:rPr>
        <w:t xml:space="preserve"> and the price </w:t>
      </w:r>
      <m:oMath>
        <m:r>
          <w:rPr>
            <w:rFonts w:ascii="Cambria Math" w:hAnsi="Cambria Math"/>
            <w:szCs w:val="24"/>
          </w:rPr>
          <m:t>p</m:t>
        </m:r>
      </m:oMath>
      <w:r w:rsidRPr="001920BE">
        <w:rPr>
          <w:rFonts w:hint="eastAsia"/>
          <w:szCs w:val="24"/>
        </w:rPr>
        <w:t xml:space="preserve"> in order to </w:t>
      </w:r>
      <w:r w:rsidRPr="001920BE">
        <w:rPr>
          <w:szCs w:val="24"/>
        </w:rPr>
        <w:t xml:space="preserve">maximize </w:t>
      </w:r>
      <w:r w:rsidRPr="001920BE">
        <w:rPr>
          <w:rFonts w:hint="eastAsia"/>
          <w:szCs w:val="24"/>
        </w:rPr>
        <w:t>her</w:t>
      </w:r>
      <w:r w:rsidRPr="001920BE">
        <w:rPr>
          <w:szCs w:val="24"/>
        </w:rPr>
        <w:t xml:space="preserve"> profit </w:t>
      </w:r>
      <w:r w:rsidRPr="001920BE">
        <w:rPr>
          <w:rFonts w:hint="eastAsia"/>
          <w:szCs w:val="24"/>
        </w:rPr>
        <w:t xml:space="preserve">that can be written </w:t>
      </w:r>
      <w:r w:rsidRPr="001920BE">
        <w:rPr>
          <w:szCs w:val="24"/>
        </w:rPr>
        <w:t>as</w:t>
      </w:r>
    </w:p>
    <w:p w:rsidR="00166FE8" w:rsidRPr="001920BE" w:rsidRDefault="00ED6E9D" w:rsidP="00166FE8">
      <w:pPr>
        <w:tabs>
          <w:tab w:val="right" w:pos="9356"/>
        </w:tabs>
        <w:spacing w:before="120" w:after="120"/>
        <w:ind w:leftChars="355" w:left="1697" w:hangingChars="352" w:hanging="845"/>
        <w:rPr>
          <w:i/>
        </w:rPr>
      </w:pPr>
      <m:oMath>
        <m:func>
          <m:funcPr>
            <m:ctrlPr>
              <w:rPr>
                <w:rFonts w:ascii="Cambria Math" w:hAnsi="Cambria Math"/>
                <w:i/>
              </w:rPr>
            </m:ctrlPr>
          </m:funcPr>
          <m:fName>
            <m:limLow>
              <m:limLowPr>
                <m:ctrlPr>
                  <w:rPr>
                    <w:rFonts w:ascii="Cambria Math" w:hAnsi="Cambria Math"/>
                    <w:i/>
                  </w:rPr>
                </m:ctrlPr>
              </m:limLowPr>
              <m:e>
                <m:r>
                  <w:rPr>
                    <w:rFonts w:ascii="Cambria Math" w:hAnsi="Cambria Math"/>
                  </w:rPr>
                  <m:t>max</m:t>
                </m:r>
              </m:e>
              <m:lim>
                <m:r>
                  <w:rPr>
                    <w:rFonts w:ascii="Cambria Math" w:hAnsi="Cambria Math"/>
                  </w:rPr>
                  <m:t>p,x</m:t>
                </m:r>
              </m:lim>
            </m:limLow>
          </m:fName>
          <m:e>
            <m:d>
              <m:dPr>
                <m:begChr m:val="["/>
                <m:endChr m:val="]"/>
                <m:ctrlPr>
                  <w:rPr>
                    <w:rFonts w:ascii="Cambria Math" w:hAnsi="Cambria Math"/>
                    <w:i/>
                  </w:rPr>
                </m:ctrlPr>
              </m:dPr>
              <m:e>
                <m:r>
                  <w:rPr>
                    <w:rFonts w:ascii="Cambria Math" w:hAnsi="Cambria Math"/>
                  </w:rPr>
                  <m:t>p-c</m:t>
                </m:r>
                <m:d>
                  <m:dPr>
                    <m:ctrlPr>
                      <w:rPr>
                        <w:rFonts w:ascii="Cambria Math" w:hAnsi="Cambria Math"/>
                        <w:i/>
                      </w:rPr>
                    </m:ctrlPr>
                  </m:dPr>
                  <m:e>
                    <m:r>
                      <w:rPr>
                        <w:rFonts w:ascii="Cambria Math" w:hAnsi="Cambria Math"/>
                      </w:rPr>
                      <m:t>x</m:t>
                    </m:r>
                  </m:e>
                </m:d>
                <m:r>
                  <w:rPr>
                    <w:rFonts w:ascii="Cambria Math" w:hAnsi="Cambria Math"/>
                  </w:rPr>
                  <m:t>+θ∙</m:t>
                </m:r>
                <m:r>
                  <w:rPr>
                    <w:rFonts w:ascii="Cambria Math" w:hAnsi="Cambria Math" w:cs="宋体"/>
                  </w:rPr>
                  <m:t>d</m:t>
                </m:r>
                <m:d>
                  <m:dPr>
                    <m:ctrlPr>
                      <w:rPr>
                        <w:rFonts w:ascii="Cambria Math" w:hAnsi="Cambria Math"/>
                        <w:i/>
                      </w:rPr>
                    </m:ctrlPr>
                  </m:dPr>
                  <m:e>
                    <m:r>
                      <w:rPr>
                        <w:rFonts w:ascii="Cambria Math" w:hAnsi="Cambria Math"/>
                      </w:rPr>
                      <m:t>x</m:t>
                    </m:r>
                  </m:e>
                </m:d>
              </m:e>
            </m:d>
            <m:r>
              <w:rPr>
                <w:rFonts w:ascii="Cambria Math" w:hAnsi="Cambria Math"/>
              </w:rPr>
              <m:t>∙N</m:t>
            </m:r>
            <m:d>
              <m:dPr>
                <m:ctrlPr>
                  <w:rPr>
                    <w:rFonts w:ascii="Cambria Math" w:hAnsi="Cambria Math"/>
                    <w:i/>
                  </w:rPr>
                </m:ctrlPr>
              </m:dPr>
              <m:e>
                <m:r>
                  <w:rPr>
                    <w:rFonts w:ascii="Cambria Math" w:hAnsi="Cambria Math"/>
                  </w:rPr>
                  <m:t>p, x</m:t>
                </m:r>
              </m:e>
            </m:d>
          </m:e>
        </m:func>
        <m:r>
          <w:rPr>
            <w:rFonts w:ascii="Cambria Math" w:hAnsi="Cambria Math"/>
          </w:rPr>
          <m:t xml:space="preserve"> </m:t>
        </m:r>
      </m:oMath>
      <w:r w:rsidR="00166FE8" w:rsidRPr="001920BE">
        <w:t>,</w:t>
      </w:r>
      <w:r w:rsidR="00166FE8" w:rsidRPr="001920BE">
        <w:tab/>
        <w:t>(</w:t>
      </w:r>
      <w:r w:rsidR="00166FE8" w:rsidRPr="001920BE">
        <w:rPr>
          <w:rFonts w:hint="eastAsia"/>
        </w:rPr>
        <w:t>1</w:t>
      </w:r>
      <w:r w:rsidR="0095666A">
        <w:rPr>
          <w:rFonts w:hint="eastAsia"/>
          <w:lang w:eastAsia="zh-CN"/>
        </w:rPr>
        <w:t>8</w:t>
      </w:r>
      <w:r w:rsidR="00166FE8" w:rsidRPr="001920BE">
        <w:t>)</w:t>
      </w:r>
    </w:p>
    <w:p w:rsidR="00166FE8" w:rsidRPr="00166FE8" w:rsidRDefault="00166FE8" w:rsidP="0095666A">
      <w:pPr>
        <w:spacing w:before="120" w:after="120" w:line="480" w:lineRule="auto"/>
        <w:jc w:val="both"/>
      </w:pPr>
      <w:r w:rsidRPr="007262AD">
        <w:t>where</w:t>
      </w:r>
      <w:r w:rsidRPr="007262AD">
        <w:rPr>
          <w:rFonts w:hint="eastAsia"/>
        </w:rPr>
        <w:t xml:space="preserve"> </w:t>
      </w:r>
      <m:oMath>
        <m:r>
          <w:rPr>
            <w:rFonts w:ascii="Cambria Math" w:hAnsi="Cambria Math"/>
          </w:rPr>
          <m:t>p</m:t>
        </m:r>
      </m:oMath>
      <w:r w:rsidRPr="007262AD">
        <w:rPr>
          <w:rFonts w:hint="eastAsia"/>
        </w:rPr>
        <w:t xml:space="preserve"> is the vehicle price, </w:t>
      </w:r>
      <m:oMath>
        <m:r>
          <w:rPr>
            <w:rFonts w:ascii="Cambria Math" w:hAnsi="Cambria Math"/>
          </w:rPr>
          <m:t>c</m:t>
        </m:r>
        <m:d>
          <m:dPr>
            <m:ctrlPr>
              <w:rPr>
                <w:rFonts w:ascii="Cambria Math" w:hAnsi="Cambria Math"/>
                <w:i/>
              </w:rPr>
            </m:ctrlPr>
          </m:dPr>
          <m:e>
            <m:r>
              <w:rPr>
                <w:rFonts w:ascii="Cambria Math" w:hAnsi="Cambria Math"/>
              </w:rPr>
              <m:t>x</m:t>
            </m:r>
          </m:e>
        </m:d>
      </m:oMath>
      <w:r w:rsidRPr="007262AD">
        <w:rPr>
          <w:rFonts w:hint="eastAsia"/>
        </w:rPr>
        <w:t xml:space="preserve"> denotes </w:t>
      </w:r>
      <w:r w:rsidRPr="007262AD">
        <w:t>the manufacturing cost</w:t>
      </w:r>
      <w:r w:rsidRPr="007262AD">
        <w:rPr>
          <w:rFonts w:hint="eastAsia"/>
        </w:rPr>
        <w:t xml:space="preserve"> that is determined by vehicle attribute level </w:t>
      </w:r>
      <m:oMath>
        <m:r>
          <w:rPr>
            <w:rFonts w:ascii="Cambria Math" w:hAnsi="Cambria Math"/>
          </w:rPr>
          <m:t>x</m:t>
        </m:r>
      </m:oMath>
      <w:r w:rsidRPr="007262AD">
        <w:rPr>
          <w:rFonts w:hint="eastAsia"/>
        </w:rPr>
        <w:t xml:space="preserve">. </w:t>
      </w:r>
      <m:oMath>
        <m:r>
          <w:rPr>
            <w:rFonts w:ascii="Cambria Math" w:hAnsi="Cambria Math" w:cs="宋体"/>
          </w:rPr>
          <m:t>d</m:t>
        </m:r>
        <m:d>
          <m:dPr>
            <m:ctrlPr>
              <w:rPr>
                <w:rFonts w:ascii="Cambria Math" w:hAnsi="Cambria Math"/>
                <w:i/>
              </w:rPr>
            </m:ctrlPr>
          </m:dPr>
          <m:e>
            <m:r>
              <w:rPr>
                <w:rFonts w:ascii="Cambria Math" w:hAnsi="Cambria Math"/>
              </w:rPr>
              <m:t>x</m:t>
            </m:r>
          </m:e>
        </m:d>
      </m:oMath>
      <w:r w:rsidRPr="007262AD">
        <w:rPr>
          <w:rFonts w:hint="eastAsia"/>
        </w:rPr>
        <w:t xml:space="preserve"> is the policy parameter associated with vehicle attribute level and describes how many credits each electric vehicle model is rewarded and </w:t>
      </w:r>
      <m:oMath>
        <m:r>
          <w:rPr>
            <w:rFonts w:ascii="Cambria Math" w:hAnsi="Cambria Math"/>
          </w:rPr>
          <m:t>θ</m:t>
        </m:r>
      </m:oMath>
      <w:r w:rsidRPr="007262AD">
        <w:rPr>
          <w:rFonts w:hint="eastAsia"/>
        </w:rPr>
        <w:t xml:space="preserve"> is the credit price that measures monetary benefit from each credit. It is </w:t>
      </w:r>
      <w:r w:rsidRPr="007262AD">
        <w:t>worth noting</w:t>
      </w:r>
      <w:r w:rsidRPr="007262AD">
        <w:rPr>
          <w:rFonts w:hint="eastAsia"/>
        </w:rPr>
        <w:t xml:space="preserve"> that in the ZEV mandate, </w:t>
      </w:r>
      <m:oMath>
        <m:r>
          <w:rPr>
            <w:rFonts w:ascii="Cambria Math" w:hAnsi="Cambria Math" w:cs="宋体"/>
          </w:rPr>
          <m:t>d</m:t>
        </m:r>
        <m:d>
          <m:dPr>
            <m:ctrlPr>
              <w:rPr>
                <w:rFonts w:ascii="Cambria Math" w:hAnsi="Cambria Math"/>
                <w:i/>
              </w:rPr>
            </m:ctrlPr>
          </m:dPr>
          <m:e>
            <m:r>
              <w:rPr>
                <w:rFonts w:ascii="Cambria Math" w:hAnsi="Cambria Math"/>
              </w:rPr>
              <m:t>x</m:t>
            </m:r>
          </m:e>
        </m:d>
      </m:oMath>
      <w:r w:rsidRPr="007262AD">
        <w:rPr>
          <w:rFonts w:hint="eastAsia"/>
        </w:rPr>
        <w:t xml:space="preserve"> is </w:t>
      </w:r>
      <w:r w:rsidRPr="00166FE8">
        <w:rPr>
          <w:rFonts w:hint="eastAsia"/>
        </w:rPr>
        <w:t xml:space="preserve">discretized into a series of steps due to regulated levels of attribute. In doing so, </w:t>
      </w:r>
      <m:oMath>
        <m:r>
          <w:rPr>
            <w:rFonts w:ascii="Cambria Math" w:hAnsi="Cambria Math"/>
          </w:rPr>
          <m:t>d</m:t>
        </m:r>
        <m:d>
          <m:dPr>
            <m:ctrlPr>
              <w:rPr>
                <w:rFonts w:ascii="Cambria Math" w:hAnsi="Cambria Math"/>
              </w:rPr>
            </m:ctrlPr>
          </m:dPr>
          <m:e>
            <m:r>
              <w:rPr>
                <w:rFonts w:ascii="Cambria Math" w:hAnsi="Cambria Math"/>
              </w:rPr>
              <m:t>x</m:t>
            </m:r>
          </m:e>
        </m:d>
      </m:oMath>
      <w:r w:rsidRPr="00166FE8">
        <w:rPr>
          <w:rFonts w:hint="eastAsia"/>
        </w:rPr>
        <w:t xml:space="preserve"> becomes a piecewise function in </w:t>
      </w:r>
      <m:oMath>
        <m:r>
          <w:rPr>
            <w:rFonts w:ascii="Cambria Math" w:hAnsi="Cambria Math"/>
          </w:rPr>
          <m:t>x</m:t>
        </m:r>
      </m:oMath>
      <w:r w:rsidRPr="00166FE8">
        <w:rPr>
          <w:rFonts w:hint="eastAsia"/>
        </w:rPr>
        <w:t xml:space="preserve">. Given that, one can get </w:t>
      </w:r>
      <m:oMath>
        <m:f>
          <m:fPr>
            <m:type m:val="lin"/>
            <m:ctrlPr>
              <w:rPr>
                <w:rFonts w:ascii="Cambria Math" w:hAnsi="Cambria Math"/>
              </w:rPr>
            </m:ctrlPr>
          </m:fPr>
          <m:num>
            <m:r>
              <w:rPr>
                <w:rFonts w:ascii="Cambria Math" w:hAnsi="Cambria Math"/>
              </w:rPr>
              <m:t>dd</m:t>
            </m:r>
            <m:d>
              <m:dPr>
                <m:ctrlPr>
                  <w:rPr>
                    <w:rFonts w:ascii="Cambria Math" w:hAnsi="Cambria Math"/>
                  </w:rPr>
                </m:ctrlPr>
              </m:dPr>
              <m:e>
                <m:r>
                  <w:rPr>
                    <w:rFonts w:ascii="Cambria Math" w:hAnsi="Cambria Math"/>
                  </w:rPr>
                  <m:t>x</m:t>
                </m:r>
              </m:e>
            </m:d>
          </m:num>
          <m:den>
            <m:r>
              <w:rPr>
                <w:rFonts w:ascii="Cambria Math" w:hAnsi="Cambria Math"/>
              </w:rPr>
              <m:t>dx</m:t>
            </m:r>
          </m:den>
        </m:f>
        <m:r>
          <m:rPr>
            <m:sty m:val="p"/>
          </m:rPr>
          <w:rPr>
            <w:rFonts w:ascii="Cambria Math" w:hAnsi="Cambria Math"/>
          </w:rPr>
          <m:t>=0</m:t>
        </m:r>
      </m:oMath>
      <w:r w:rsidRPr="00166FE8">
        <w:rPr>
          <w:rFonts w:hint="eastAsia"/>
        </w:rPr>
        <w:t xml:space="preserve"> within each level of subsidy on the policy menu list. </w:t>
      </w:r>
    </w:p>
    <w:p w:rsidR="00166FE8" w:rsidRPr="00166FE8" w:rsidRDefault="00166FE8" w:rsidP="00166FE8">
      <w:pPr>
        <w:pStyle w:val="ListParagraph"/>
        <w:numPr>
          <w:ilvl w:val="12"/>
          <w:numId w:val="1"/>
        </w:numPr>
        <w:spacing w:before="156" w:after="156" w:line="480" w:lineRule="auto"/>
        <w:ind w:firstLineChars="0"/>
      </w:pPr>
      <w:r w:rsidRPr="00166FE8">
        <w:rPr>
          <w:rFonts w:hint="eastAsia"/>
        </w:rPr>
        <w:t xml:space="preserve">Assume the government provides </w:t>
      </w:r>
      <m:oMath>
        <m:r>
          <m:rPr>
            <m:sty m:val="p"/>
          </m:rPr>
          <w:rPr>
            <w:rFonts w:ascii="Cambria Math" w:hAnsi="Cambria Math" w:hint="eastAsia"/>
          </w:rPr>
          <m:t>n</m:t>
        </m:r>
      </m:oMath>
      <w:r w:rsidRPr="00166FE8">
        <w:rPr>
          <w:rFonts w:hint="eastAsia"/>
        </w:rPr>
        <w:t xml:space="preserve"> levels of combination of vehicle attribute and credit </w:t>
      </w:r>
      <w:r w:rsidRPr="00166FE8">
        <w:rPr>
          <w:rFonts w:hint="eastAsia"/>
        </w:rPr>
        <w:lastRenderedPageBreak/>
        <w:t xml:space="preserve">reward. The amount of credit is constant within each segment and </w:t>
      </w:r>
      <m:oMath>
        <m:r>
          <w:rPr>
            <w:rFonts w:ascii="Cambria Math" w:hAnsi="Cambria Math"/>
          </w:rPr>
          <m:t>d</m:t>
        </m:r>
        <m:d>
          <m:dPr>
            <m:ctrlPr>
              <w:rPr>
                <w:rFonts w:ascii="Cambria Math" w:hAnsi="Cambria Math"/>
                <w:i/>
              </w:rPr>
            </m:ctrlPr>
          </m:dPr>
          <m:e>
            <m:r>
              <w:rPr>
                <w:rFonts w:ascii="Cambria Math" w:hAnsi="Cambria Math"/>
              </w:rPr>
              <m:t>x</m:t>
            </m:r>
          </m:e>
        </m:d>
      </m:oMath>
      <w:r w:rsidRPr="00166FE8">
        <w:rPr>
          <w:rFonts w:hint="eastAsia"/>
        </w:rPr>
        <w:t xml:space="preserve"> equals to </w:t>
      </w:r>
      <m:oMath>
        <m:sSub>
          <m:sSubPr>
            <m:ctrlPr>
              <w:rPr>
                <w:rFonts w:ascii="Cambria Math" w:hAnsi="Cambria Math"/>
              </w:rPr>
            </m:ctrlPr>
          </m:sSubPr>
          <m:e>
            <m:r>
              <m:rPr>
                <m:sty m:val="p"/>
              </m:rPr>
              <w:rPr>
                <w:rFonts w:ascii="Cambria Math" w:hAnsi="Cambria Math"/>
              </w:rPr>
              <m:t>d</m:t>
            </m:r>
          </m:e>
          <m:sub>
            <m:r>
              <m:rPr>
                <m:sty m:val="p"/>
              </m:rPr>
              <w:rPr>
                <w:rFonts w:ascii="Cambria Math" w:hAnsi="Cambria Math"/>
              </w:rPr>
              <m:t>i</m:t>
            </m:r>
          </m:sub>
        </m:sSub>
      </m:oMath>
      <w:r w:rsidRPr="00166FE8">
        <w:rPr>
          <w:rFonts w:hint="eastAsia"/>
        </w:rPr>
        <w:t xml:space="preserve"> for </w:t>
      </w:r>
      <m:oMath>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≤x&lt;</m:t>
        </m:r>
        <m:sSub>
          <m:sSubPr>
            <m:ctrlPr>
              <w:rPr>
                <w:rFonts w:ascii="Cambria Math" w:hAnsi="Cambria Math"/>
                <w:i/>
              </w:rPr>
            </m:ctrlPr>
          </m:sSubPr>
          <m:e>
            <m:r>
              <w:rPr>
                <w:rFonts w:ascii="Cambria Math" w:hAnsi="Cambria Math"/>
              </w:rPr>
              <m:t>x</m:t>
            </m:r>
          </m:e>
          <m:sub>
            <m:r>
              <w:rPr>
                <w:rFonts w:ascii="Cambria Math" w:hAnsi="Cambria Math"/>
              </w:rPr>
              <m:t>i+1</m:t>
            </m:r>
          </m:sub>
        </m:sSub>
      </m:oMath>
      <w:r w:rsidRPr="00166FE8">
        <w:rPr>
          <w:rFonts w:hint="eastAsia"/>
        </w:rPr>
        <w:t xml:space="preserve">, </w:t>
      </w:r>
      <m:oMath>
        <m:r>
          <w:rPr>
            <w:rFonts w:ascii="Cambria Math" w:hAnsi="Cambria Math" w:hint="eastAsia"/>
          </w:rPr>
          <m:t>i=1</m:t>
        </m:r>
        <m:r>
          <w:rPr>
            <w:rFonts w:ascii="Cambria Math" w:hAnsi="Cambria Math"/>
          </w:rPr>
          <m:t>,</m:t>
        </m:r>
        <m:r>
          <w:rPr>
            <w:rFonts w:ascii="Cambria Math" w:hAnsi="Cambria Math" w:hint="eastAsia"/>
          </w:rPr>
          <m:t>2,3,</m:t>
        </m:r>
        <m:r>
          <w:rPr>
            <w:rFonts w:ascii="Cambria Math" w:hAnsi="Cambria Math"/>
          </w:rPr>
          <m:t>…</m:t>
        </m:r>
        <m:r>
          <w:rPr>
            <w:rFonts w:ascii="Cambria Math" w:hAnsi="Cambria Math" w:hint="eastAsia"/>
          </w:rPr>
          <m:t>,n</m:t>
        </m:r>
      </m:oMath>
      <w:r w:rsidRPr="00166FE8">
        <w:rPr>
          <w:rFonts w:hint="eastAsia"/>
        </w:rPr>
        <w:t xml:space="preserve">. For all the combination of vehicle attribute and corresponding credits,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1</m:t>
                </m:r>
              </m:sub>
            </m:sSub>
          </m:e>
        </m:d>
      </m:oMath>
      <w:r w:rsidRPr="00166FE8">
        <w:rPr>
          <w:rFonts w:hint="eastAsia"/>
        </w:rPr>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2</m:t>
                </m:r>
              </m:sub>
            </m:sSub>
          </m:e>
        </m:d>
      </m:oMath>
      <w:r w:rsidRPr="00166FE8">
        <w:rPr>
          <w:rFonts w:hint="eastAsia"/>
        </w:rPr>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3</m:t>
                </m:r>
              </m:sub>
            </m:sSub>
          </m:e>
        </m:d>
      </m:oMath>
      <w:r w:rsidRPr="00166FE8">
        <w:rPr>
          <w:rFonts w:hint="eastAsia"/>
        </w:rPr>
        <w:t>,</w:t>
      </w:r>
      <w:r w:rsidRPr="00166FE8">
        <w:t>…</w:t>
      </w:r>
      <w:r w:rsidRPr="00166FE8">
        <w:rPr>
          <w:rFonts w:hint="eastAsia"/>
        </w:rPr>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n</m:t>
                </m:r>
              </m:sub>
            </m:sSub>
          </m:e>
        </m:d>
      </m:oMath>
      <w:r w:rsidRPr="00166FE8">
        <w:rPr>
          <w:rFonts w:hint="eastAsia"/>
        </w:rPr>
        <w:t xml:space="preserve">, they follow a sequential relation as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&lt;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&lt;</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&lt;…&lt;</m:t>
        </m:r>
        <m:sSub>
          <m:sSubPr>
            <m:ctrlPr>
              <w:rPr>
                <w:rFonts w:ascii="Cambria Math" w:hAnsi="Cambria Math"/>
                <w:i/>
              </w:rPr>
            </m:ctrlPr>
          </m:sSubPr>
          <m:e>
            <m:r>
              <w:rPr>
                <w:rFonts w:ascii="Cambria Math" w:hAnsi="Cambria Math"/>
              </w:rPr>
              <m:t>x</m:t>
            </m:r>
          </m:e>
          <m:sub>
            <m:r>
              <w:rPr>
                <w:rFonts w:ascii="Cambria Math" w:hAnsi="Cambria Math"/>
              </w:rPr>
              <m:t>n</m:t>
            </m:r>
          </m:sub>
        </m:sSub>
      </m:oMath>
      <w:r w:rsidRPr="00166FE8">
        <w:rPr>
          <w:rFonts w:hint="eastAsia"/>
        </w:rPr>
        <w:t xml:space="preserve"> and </w:t>
      </w:r>
      <m:oMath>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&lt;</m:t>
        </m:r>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&lt;</m:t>
        </m:r>
        <m:sSub>
          <m:sSubPr>
            <m:ctrlPr>
              <w:rPr>
                <w:rFonts w:ascii="Cambria Math" w:hAnsi="Cambria Math"/>
                <w:i/>
              </w:rPr>
            </m:ctrlPr>
          </m:sSubPr>
          <m:e>
            <m:r>
              <w:rPr>
                <w:rFonts w:ascii="Cambria Math" w:hAnsi="Cambria Math"/>
              </w:rPr>
              <m:t>d</m:t>
            </m:r>
          </m:e>
          <m:sub>
            <m:r>
              <w:rPr>
                <w:rFonts w:ascii="Cambria Math" w:hAnsi="Cambria Math"/>
              </w:rPr>
              <m:t>3</m:t>
            </m:r>
          </m:sub>
        </m:sSub>
        <m:r>
          <w:rPr>
            <w:rFonts w:ascii="Cambria Math" w:hAnsi="Cambria Math"/>
          </w:rPr>
          <m:t>&lt;…&lt;</m:t>
        </m:r>
        <m:sSub>
          <m:sSubPr>
            <m:ctrlPr>
              <w:rPr>
                <w:rFonts w:ascii="Cambria Math" w:hAnsi="Cambria Math"/>
                <w:i/>
              </w:rPr>
            </m:ctrlPr>
          </m:sSubPr>
          <m:e>
            <m:r>
              <w:rPr>
                <w:rFonts w:ascii="Cambria Math" w:hAnsi="Cambria Math"/>
              </w:rPr>
              <m:t>d</m:t>
            </m:r>
          </m:e>
          <m:sub>
            <m:r>
              <w:rPr>
                <w:rFonts w:ascii="Cambria Math" w:hAnsi="Cambria Math"/>
              </w:rPr>
              <m:t>n</m:t>
            </m:r>
          </m:sub>
        </m:sSub>
      </m:oMath>
      <w:r w:rsidRPr="00166FE8">
        <w:rPr>
          <w:rFonts w:hint="eastAsia"/>
        </w:rPr>
        <w:t xml:space="preserve">. For example, the government offers 3 levels of subsidy and the EV maker is allowed to choose any one out of all three options. For each EV model with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≤x&lt;</m:t>
        </m:r>
        <m:sSub>
          <m:sSubPr>
            <m:ctrlPr>
              <w:rPr>
                <w:rFonts w:ascii="Cambria Math" w:hAnsi="Cambria Math"/>
                <w:i/>
              </w:rPr>
            </m:ctrlPr>
          </m:sSubPr>
          <m:e>
            <m:r>
              <w:rPr>
                <w:rFonts w:ascii="Cambria Math" w:hAnsi="Cambria Math"/>
              </w:rPr>
              <m:t>x</m:t>
            </m:r>
          </m:e>
          <m:sub>
            <m:r>
              <w:rPr>
                <w:rFonts w:ascii="Cambria Math" w:hAnsi="Cambria Math"/>
              </w:rPr>
              <m:t>2</m:t>
            </m:r>
          </m:sub>
        </m:sSub>
      </m:oMath>
      <w:r w:rsidRPr="00166FE8">
        <w:rPr>
          <w:rFonts w:hint="eastAsia"/>
        </w:rPr>
        <w:t xml:space="preserve">, the manufacturer will be rewarded </w:t>
      </w:r>
      <m:oMath>
        <m:sSub>
          <m:sSubPr>
            <m:ctrlPr>
              <w:rPr>
                <w:rFonts w:ascii="Cambria Math" w:hAnsi="Cambria Math"/>
              </w:rPr>
            </m:ctrlPr>
          </m:sSubPr>
          <m:e>
            <m:r>
              <m:rPr>
                <m:sty m:val="p"/>
              </m:rPr>
              <w:rPr>
                <w:rFonts w:ascii="Cambria Math" w:hAnsi="Cambria Math"/>
              </w:rPr>
              <m:t>d</m:t>
            </m:r>
          </m:e>
          <m:sub>
            <m:r>
              <m:rPr>
                <m:sty m:val="p"/>
              </m:rPr>
              <w:rPr>
                <w:rFonts w:ascii="Cambria Math" w:hAnsi="Cambria Math"/>
              </w:rPr>
              <m:t>1</m:t>
            </m:r>
          </m:sub>
        </m:sSub>
      </m:oMath>
      <w:r w:rsidRPr="00166FE8">
        <w:rPr>
          <w:rFonts w:hint="eastAsia"/>
        </w:rPr>
        <w:t xml:space="preserve"> credits. </w:t>
      </w:r>
    </w:p>
    <w:p w:rsidR="00166FE8" w:rsidRPr="00166FE8" w:rsidRDefault="00166FE8" w:rsidP="00166FE8">
      <w:pPr>
        <w:pStyle w:val="ListParagraph"/>
        <w:numPr>
          <w:ilvl w:val="12"/>
          <w:numId w:val="1"/>
        </w:numPr>
        <w:spacing w:before="156" w:after="156" w:line="480" w:lineRule="auto"/>
        <w:ind w:firstLineChars="0"/>
        <w:sectPr w:rsidR="00166FE8" w:rsidRPr="00166FE8" w:rsidSect="00166FE8">
          <w:pgSz w:w="12240" w:h="15840" w:code="1"/>
          <w:pgMar w:top="1440" w:right="1440" w:bottom="1440" w:left="1440" w:header="720" w:footer="720" w:gutter="0"/>
          <w:cols w:space="720"/>
          <w:docGrid w:type="lines" w:linePitch="312"/>
        </w:sectPr>
      </w:pPr>
    </w:p>
    <w:p w:rsidR="00166FE8" w:rsidRPr="00166FE8" w:rsidRDefault="00166FE8" w:rsidP="00166FE8">
      <w:pPr>
        <w:pStyle w:val="ListParagraph"/>
        <w:numPr>
          <w:ilvl w:val="12"/>
          <w:numId w:val="1"/>
        </w:numPr>
        <w:spacing w:before="156" w:after="156" w:line="480" w:lineRule="auto"/>
        <w:ind w:firstLineChars="0"/>
      </w:pPr>
      <w:r w:rsidRPr="00166FE8">
        <w:rPr>
          <w:rFonts w:hint="eastAsia"/>
        </w:rPr>
        <w:lastRenderedPageBreak/>
        <w:t xml:space="preserve">According to </w:t>
      </w:r>
      <w:r w:rsidRPr="00166FE8">
        <w:t xml:space="preserve">Karush–Kuhn–Tucker </w:t>
      </w:r>
      <w:r w:rsidRPr="00166FE8">
        <w:rPr>
          <w:rFonts w:hint="eastAsia"/>
        </w:rPr>
        <w:t xml:space="preserve">condition, the optimal vehicle attribute is achieved according to the first-order conditions of profit function with respect to both vehicle price </w:t>
      </w:r>
      <m:oMath>
        <m:r>
          <m:rPr>
            <m:sty m:val="p"/>
          </m:rPr>
          <w:rPr>
            <w:rFonts w:ascii="Cambria Math" w:hAnsi="Cambria Math"/>
          </w:rPr>
          <m:t>p</m:t>
        </m:r>
      </m:oMath>
      <w:r w:rsidRPr="00166FE8">
        <w:rPr>
          <w:rFonts w:hint="eastAsia"/>
        </w:rPr>
        <w:t xml:space="preserve"> and vehicle attribute </w:t>
      </w:r>
      <m:oMath>
        <m:r>
          <m:rPr>
            <m:sty m:val="p"/>
          </m:rPr>
          <w:rPr>
            <w:rFonts w:ascii="Cambria Math" w:hAnsi="Cambria Math"/>
          </w:rPr>
          <m:t>x</m:t>
        </m:r>
      </m:oMath>
      <w:r w:rsidRPr="00166FE8">
        <w:rPr>
          <w:rFonts w:hint="eastAsia"/>
        </w:rPr>
        <w:t>, which is written as</w:t>
      </w:r>
    </w:p>
    <w:p w:rsidR="00166FE8" w:rsidRPr="001920BE" w:rsidRDefault="00ED6E9D" w:rsidP="00166FE8">
      <w:pPr>
        <w:tabs>
          <w:tab w:val="right" w:pos="9356"/>
        </w:tabs>
        <w:spacing w:before="156" w:after="156"/>
        <w:ind w:firstLineChars="337" w:firstLine="809"/>
        <w:rPr>
          <w:rFonts w:cs="宋体"/>
          <w:bCs/>
          <w:iCs/>
        </w:rPr>
      </w:pPr>
      <m:oMath>
        <m:d>
          <m:dPr>
            <m:begChr m:val="{"/>
            <m:endChr m:val=""/>
            <m:ctrlPr>
              <w:rPr>
                <w:rFonts w:ascii="Cambria Math" w:hAnsi="Cambria Math" w:cs="宋体"/>
                <w:bCs/>
                <w:i/>
                <w:iCs/>
              </w:rPr>
            </m:ctrlPr>
          </m:dPr>
          <m:e>
            <m:eqArr>
              <m:eqArrPr>
                <m:ctrlPr>
                  <w:rPr>
                    <w:rFonts w:ascii="Cambria Math" w:hAnsi="Cambria Math" w:cs="宋体"/>
                    <w:bCs/>
                    <w:i/>
                    <w:iCs/>
                  </w:rPr>
                </m:ctrlPr>
              </m:eqArrPr>
              <m:e>
                <m:f>
                  <m:fPr>
                    <m:ctrlPr>
                      <w:rPr>
                        <w:rFonts w:ascii="Cambria Math" w:hAnsi="Cambria Math" w:cs="宋体"/>
                        <w:bCs/>
                        <w:i/>
                        <w:iCs/>
                      </w:rPr>
                    </m:ctrlPr>
                  </m:fPr>
                  <m:num>
                    <m:r>
                      <w:rPr>
                        <w:rFonts w:ascii="Cambria Math" w:hAnsi="Cambria Math" w:cs="宋体"/>
                      </w:rPr>
                      <m:t>dπ</m:t>
                    </m:r>
                  </m:num>
                  <m:den>
                    <m:r>
                      <w:rPr>
                        <w:rFonts w:ascii="Cambria Math" w:hAnsi="Cambria Math" w:cs="宋体"/>
                      </w:rPr>
                      <m:t>d</m:t>
                    </m:r>
                    <m:r>
                      <w:rPr>
                        <w:rFonts w:ascii="Cambria Math" w:hAnsi="Cambria Math"/>
                      </w:rPr>
                      <m:t>p</m:t>
                    </m:r>
                  </m:den>
                </m:f>
                <m:r>
                  <w:rPr>
                    <w:rFonts w:ascii="Cambria Math" w:hAnsi="Cambria Math" w:cs="宋体"/>
                  </w:rPr>
                  <m:t>=</m:t>
                </m:r>
                <m:d>
                  <m:dPr>
                    <m:begChr m:val="["/>
                    <m:endChr m:val="]"/>
                    <m:ctrlPr>
                      <w:rPr>
                        <w:rFonts w:ascii="Cambria Math" w:hAnsi="Cambria Math"/>
                        <w:i/>
                      </w:rPr>
                    </m:ctrlPr>
                  </m:dPr>
                  <m:e>
                    <m:r>
                      <w:rPr>
                        <w:rFonts w:ascii="Cambria Math" w:hAnsi="Cambria Math"/>
                      </w:rPr>
                      <m:t>p</m:t>
                    </m:r>
                    <m:d>
                      <m:dPr>
                        <m:ctrlPr>
                          <w:rPr>
                            <w:rFonts w:ascii="Cambria Math" w:hAnsi="Cambria Math"/>
                            <w:i/>
                          </w:rPr>
                        </m:ctrlPr>
                      </m:dPr>
                      <m:e>
                        <m:r>
                          <w:rPr>
                            <w:rFonts w:ascii="Cambria Math" w:hAnsi="Cambria Math"/>
                          </w:rPr>
                          <m:t>x</m:t>
                        </m:r>
                      </m:e>
                    </m:d>
                    <m:r>
                      <w:rPr>
                        <w:rFonts w:ascii="Cambria Math" w:hAnsi="Cambria Math"/>
                      </w:rPr>
                      <m:t>-c</m:t>
                    </m:r>
                    <m:d>
                      <m:dPr>
                        <m:ctrlPr>
                          <w:rPr>
                            <w:rFonts w:ascii="Cambria Math" w:hAnsi="Cambria Math"/>
                            <w:i/>
                          </w:rPr>
                        </m:ctrlPr>
                      </m:dPr>
                      <m:e>
                        <m:r>
                          <w:rPr>
                            <w:rFonts w:ascii="Cambria Math" w:hAnsi="Cambria Math"/>
                          </w:rPr>
                          <m:t>x</m:t>
                        </m:r>
                      </m:e>
                    </m:d>
                    <m:r>
                      <w:rPr>
                        <w:rFonts w:ascii="Cambria Math" w:hAnsi="Cambria Math"/>
                      </w:rPr>
                      <m:t>+θ∙d</m:t>
                    </m:r>
                    <m:d>
                      <m:dPr>
                        <m:ctrlPr>
                          <w:rPr>
                            <w:rFonts w:ascii="Cambria Math" w:hAnsi="Cambria Math"/>
                            <w:i/>
                          </w:rPr>
                        </m:ctrlPr>
                      </m:dPr>
                      <m:e>
                        <m:r>
                          <w:rPr>
                            <w:rFonts w:ascii="Cambria Math" w:hAnsi="Cambria Math"/>
                          </w:rPr>
                          <m:t>x</m:t>
                        </m:r>
                      </m:e>
                    </m:d>
                  </m:e>
                </m:d>
                <m:r>
                  <w:rPr>
                    <w:rFonts w:ascii="Cambria Math" w:hAnsi="Cambria Math" w:cs="宋体"/>
                  </w:rPr>
                  <m:t>∙</m:t>
                </m:r>
                <m:f>
                  <m:fPr>
                    <m:ctrlPr>
                      <w:rPr>
                        <w:rFonts w:ascii="Cambria Math" w:hAnsi="Cambria Math" w:cs="宋体"/>
                        <w:bCs/>
                        <w:i/>
                        <w:iCs/>
                      </w:rPr>
                    </m:ctrlPr>
                  </m:fPr>
                  <m:num>
                    <m:r>
                      <w:rPr>
                        <w:rFonts w:ascii="Cambria Math" w:hAnsi="Cambria Math" w:cs="宋体"/>
                      </w:rPr>
                      <m:t>∂</m:t>
                    </m:r>
                    <m:r>
                      <w:rPr>
                        <w:rFonts w:ascii="Cambria Math" w:hAnsi="Cambria Math"/>
                      </w:rPr>
                      <m:t>N</m:t>
                    </m:r>
                    <m:d>
                      <m:dPr>
                        <m:ctrlPr>
                          <w:rPr>
                            <w:rFonts w:ascii="Cambria Math" w:hAnsi="Cambria Math"/>
                            <w:i/>
                          </w:rPr>
                        </m:ctrlPr>
                      </m:dPr>
                      <m:e>
                        <m:r>
                          <w:rPr>
                            <w:rFonts w:ascii="Cambria Math" w:hAnsi="Cambria Math"/>
                          </w:rPr>
                          <m:t>p,x</m:t>
                        </m:r>
                      </m:e>
                    </m:d>
                  </m:num>
                  <m:den>
                    <m:r>
                      <w:rPr>
                        <w:rFonts w:ascii="Cambria Math" w:hAnsi="Cambria Math" w:cs="宋体"/>
                      </w:rPr>
                      <m:t>∂</m:t>
                    </m:r>
                    <m:r>
                      <w:rPr>
                        <w:rFonts w:ascii="Cambria Math" w:hAnsi="Cambria Math"/>
                      </w:rPr>
                      <m:t>p</m:t>
                    </m:r>
                  </m:den>
                </m:f>
                <m:r>
                  <w:rPr>
                    <w:rFonts w:ascii="Cambria Math" w:hAnsi="Cambria Math" w:cs="宋体"/>
                  </w:rPr>
                  <m:t>+</m:t>
                </m:r>
                <m:r>
                  <w:rPr>
                    <w:rFonts w:ascii="Cambria Math" w:hAnsi="Cambria Math"/>
                  </w:rPr>
                  <m:t>N</m:t>
                </m:r>
                <m:d>
                  <m:dPr>
                    <m:ctrlPr>
                      <w:rPr>
                        <w:rFonts w:ascii="Cambria Math" w:hAnsi="Cambria Math"/>
                        <w:i/>
                      </w:rPr>
                    </m:ctrlPr>
                  </m:dPr>
                  <m:e>
                    <m:r>
                      <w:rPr>
                        <w:rFonts w:ascii="Cambria Math" w:hAnsi="Cambria Math"/>
                      </w:rPr>
                      <m:t>p,x</m:t>
                    </m:r>
                  </m:e>
                </m:d>
                <m:r>
                  <w:rPr>
                    <w:rFonts w:ascii="Cambria Math" w:hAnsi="Cambria Math" w:cs="宋体"/>
                  </w:rPr>
                  <m:t>=0</m:t>
                </m:r>
              </m:e>
              <m:e>
                <m:f>
                  <m:fPr>
                    <m:ctrlPr>
                      <w:rPr>
                        <w:rFonts w:ascii="Cambria Math" w:hAnsi="Cambria Math" w:cs="宋体"/>
                        <w:bCs/>
                        <w:i/>
                        <w:iCs/>
                      </w:rPr>
                    </m:ctrlPr>
                  </m:fPr>
                  <m:num>
                    <m:r>
                      <w:rPr>
                        <w:rFonts w:ascii="Cambria Math" w:hAnsi="Cambria Math" w:cs="宋体"/>
                      </w:rPr>
                      <m:t>dπ</m:t>
                    </m:r>
                  </m:num>
                  <m:den>
                    <m:r>
                      <w:rPr>
                        <w:rFonts w:ascii="Cambria Math" w:hAnsi="Cambria Math" w:cs="宋体"/>
                      </w:rPr>
                      <m:t>d</m:t>
                    </m:r>
                    <m:r>
                      <w:rPr>
                        <w:rFonts w:ascii="Cambria Math" w:hAnsi="Cambria Math"/>
                      </w:rPr>
                      <m:t>x</m:t>
                    </m:r>
                  </m:den>
                </m:f>
                <m:r>
                  <w:rPr>
                    <w:rFonts w:ascii="Cambria Math" w:hAnsi="Cambria Math" w:cs="宋体"/>
                  </w:rPr>
                  <m:t>=</m:t>
                </m:r>
                <m:d>
                  <m:dPr>
                    <m:begChr m:val="["/>
                    <m:endChr m:val="]"/>
                    <m:ctrlPr>
                      <w:rPr>
                        <w:rFonts w:ascii="Cambria Math" w:hAnsi="Cambria Math"/>
                        <w:i/>
                      </w:rPr>
                    </m:ctrlPr>
                  </m:dPr>
                  <m:e>
                    <m:r>
                      <w:rPr>
                        <w:rFonts w:ascii="Cambria Math" w:hAnsi="Cambria Math"/>
                      </w:rPr>
                      <m:t>p</m:t>
                    </m:r>
                    <m:d>
                      <m:dPr>
                        <m:ctrlPr>
                          <w:rPr>
                            <w:rFonts w:ascii="Cambria Math" w:hAnsi="Cambria Math"/>
                            <w:i/>
                          </w:rPr>
                        </m:ctrlPr>
                      </m:dPr>
                      <m:e>
                        <m:r>
                          <w:rPr>
                            <w:rFonts w:ascii="Cambria Math" w:hAnsi="Cambria Math"/>
                          </w:rPr>
                          <m:t>x</m:t>
                        </m:r>
                      </m:e>
                    </m:d>
                    <m:r>
                      <w:rPr>
                        <w:rFonts w:ascii="Cambria Math" w:hAnsi="Cambria Math"/>
                      </w:rPr>
                      <m:t>-c</m:t>
                    </m:r>
                    <m:d>
                      <m:dPr>
                        <m:ctrlPr>
                          <w:rPr>
                            <w:rFonts w:ascii="Cambria Math" w:hAnsi="Cambria Math"/>
                            <w:i/>
                          </w:rPr>
                        </m:ctrlPr>
                      </m:dPr>
                      <m:e>
                        <m:r>
                          <w:rPr>
                            <w:rFonts w:ascii="Cambria Math" w:hAnsi="Cambria Math"/>
                          </w:rPr>
                          <m:t>x</m:t>
                        </m:r>
                      </m:e>
                    </m:d>
                    <m:r>
                      <w:rPr>
                        <w:rFonts w:ascii="Cambria Math" w:hAnsi="Cambria Math"/>
                      </w:rPr>
                      <m:t>+θ∙d</m:t>
                    </m:r>
                    <m:d>
                      <m:dPr>
                        <m:ctrlPr>
                          <w:rPr>
                            <w:rFonts w:ascii="Cambria Math" w:hAnsi="Cambria Math"/>
                            <w:i/>
                          </w:rPr>
                        </m:ctrlPr>
                      </m:dPr>
                      <m:e>
                        <m:r>
                          <w:rPr>
                            <w:rFonts w:ascii="Cambria Math" w:hAnsi="Cambria Math"/>
                          </w:rPr>
                          <m:t>x</m:t>
                        </m:r>
                      </m:e>
                    </m:d>
                  </m:e>
                </m:d>
                <m:r>
                  <w:rPr>
                    <w:rFonts w:ascii="Cambria Math" w:hAnsi="Cambria Math" w:cs="宋体"/>
                  </w:rPr>
                  <m:t>∙</m:t>
                </m:r>
                <m:f>
                  <m:fPr>
                    <m:ctrlPr>
                      <w:rPr>
                        <w:rFonts w:ascii="Cambria Math" w:hAnsi="Cambria Math" w:cs="宋体"/>
                        <w:bCs/>
                        <w:i/>
                        <w:iCs/>
                      </w:rPr>
                    </m:ctrlPr>
                  </m:fPr>
                  <m:num>
                    <m:r>
                      <w:rPr>
                        <w:rFonts w:ascii="Cambria Math" w:hAnsi="Cambria Math" w:cs="宋体"/>
                      </w:rPr>
                      <m:t>∂</m:t>
                    </m:r>
                    <m:r>
                      <w:rPr>
                        <w:rFonts w:ascii="Cambria Math" w:hAnsi="Cambria Math"/>
                      </w:rPr>
                      <m:t>N</m:t>
                    </m:r>
                    <m:d>
                      <m:dPr>
                        <m:ctrlPr>
                          <w:rPr>
                            <w:rFonts w:ascii="Cambria Math" w:hAnsi="Cambria Math"/>
                            <w:i/>
                          </w:rPr>
                        </m:ctrlPr>
                      </m:dPr>
                      <m:e>
                        <m:r>
                          <w:rPr>
                            <w:rFonts w:ascii="Cambria Math" w:hAnsi="Cambria Math"/>
                          </w:rPr>
                          <m:t>p,x</m:t>
                        </m:r>
                      </m:e>
                    </m:d>
                  </m:num>
                  <m:den>
                    <m:r>
                      <w:rPr>
                        <w:rFonts w:ascii="Cambria Math" w:hAnsi="Cambria Math" w:cs="宋体"/>
                      </w:rPr>
                      <m:t>∂</m:t>
                    </m:r>
                    <m:r>
                      <w:rPr>
                        <w:rFonts w:ascii="Cambria Math" w:hAnsi="Cambria Math"/>
                      </w:rPr>
                      <m:t>x</m:t>
                    </m:r>
                  </m:den>
                </m:f>
                <m:r>
                  <w:rPr>
                    <w:rFonts w:ascii="Cambria Math" w:hAnsi="Cambria Math" w:cs="宋体"/>
                  </w:rPr>
                  <m:t>-</m:t>
                </m:r>
                <m:f>
                  <m:fPr>
                    <m:ctrlPr>
                      <w:rPr>
                        <w:rFonts w:ascii="Cambria Math" w:hAnsi="Cambria Math" w:cs="宋体"/>
                        <w:bCs/>
                        <w:i/>
                        <w:iCs/>
                      </w:rPr>
                    </m:ctrlPr>
                  </m:fPr>
                  <m:num>
                    <m:r>
                      <w:rPr>
                        <w:rFonts w:ascii="Cambria Math" w:hAnsi="Cambria Math" w:cs="宋体"/>
                      </w:rPr>
                      <m:t>d</m:t>
                    </m:r>
                    <m:r>
                      <w:rPr>
                        <w:rFonts w:ascii="Cambria Math" w:hAnsi="Cambria Math"/>
                      </w:rPr>
                      <m:t>c</m:t>
                    </m:r>
                    <m:d>
                      <m:dPr>
                        <m:ctrlPr>
                          <w:rPr>
                            <w:rFonts w:ascii="Cambria Math" w:hAnsi="Cambria Math"/>
                            <w:i/>
                          </w:rPr>
                        </m:ctrlPr>
                      </m:dPr>
                      <m:e>
                        <m:r>
                          <w:rPr>
                            <w:rFonts w:ascii="Cambria Math" w:hAnsi="Cambria Math"/>
                          </w:rPr>
                          <m:t>x</m:t>
                        </m:r>
                      </m:e>
                    </m:d>
                  </m:num>
                  <m:den>
                    <m:r>
                      <w:rPr>
                        <w:rFonts w:ascii="Cambria Math" w:hAnsi="Cambria Math" w:cs="宋体"/>
                      </w:rPr>
                      <m:t>d</m:t>
                    </m:r>
                    <m:r>
                      <w:rPr>
                        <w:rFonts w:ascii="Cambria Math" w:hAnsi="Cambria Math"/>
                      </w:rPr>
                      <m:t>x</m:t>
                    </m:r>
                  </m:den>
                </m:f>
                <m:r>
                  <w:rPr>
                    <w:rFonts w:ascii="Cambria Math" w:hAnsi="Cambria Math" w:cs="宋体"/>
                  </w:rPr>
                  <m:t>∙</m:t>
                </m:r>
                <m:r>
                  <w:rPr>
                    <w:rFonts w:ascii="Cambria Math" w:hAnsi="Cambria Math"/>
                  </w:rPr>
                  <m:t>N</m:t>
                </m:r>
                <m:d>
                  <m:dPr>
                    <m:ctrlPr>
                      <w:rPr>
                        <w:rFonts w:ascii="Cambria Math" w:hAnsi="Cambria Math"/>
                        <w:i/>
                      </w:rPr>
                    </m:ctrlPr>
                  </m:dPr>
                  <m:e>
                    <m:r>
                      <w:rPr>
                        <w:rFonts w:ascii="Cambria Math" w:hAnsi="Cambria Math"/>
                      </w:rPr>
                      <m:t>p,x</m:t>
                    </m:r>
                  </m:e>
                </m:d>
                <m:r>
                  <w:rPr>
                    <w:rFonts w:ascii="Cambria Math" w:hAnsi="Cambria Math" w:cs="宋体"/>
                  </w:rPr>
                  <m:t>=0</m:t>
                </m:r>
              </m:e>
            </m:eqArr>
          </m:e>
        </m:d>
      </m:oMath>
      <w:r w:rsidR="00166FE8" w:rsidRPr="001920BE">
        <w:rPr>
          <w:rFonts w:cs="宋体" w:hint="eastAsia"/>
          <w:bCs/>
          <w:iCs/>
        </w:rPr>
        <w:t>.</w:t>
      </w:r>
      <w:r w:rsidR="00166FE8" w:rsidRPr="001920BE">
        <w:rPr>
          <w:rFonts w:cs="宋体" w:hint="eastAsia"/>
          <w:bCs/>
          <w:iCs/>
        </w:rPr>
        <w:tab/>
      </w:r>
      <w:r w:rsidR="00166FE8" w:rsidRPr="001920BE">
        <w:t>(</w:t>
      </w:r>
      <w:r w:rsidR="0095666A">
        <w:rPr>
          <w:rFonts w:hint="eastAsia"/>
          <w:lang w:eastAsia="zh-CN"/>
        </w:rPr>
        <w:t>18</w:t>
      </w:r>
      <w:r w:rsidR="00166FE8" w:rsidRPr="001920BE">
        <w:t>)</w:t>
      </w:r>
    </w:p>
    <w:p w:rsidR="00166FE8" w:rsidRPr="001920BE" w:rsidRDefault="00166FE8" w:rsidP="00166FE8">
      <w:pPr>
        <w:pStyle w:val="ListParagraph"/>
        <w:numPr>
          <w:ilvl w:val="12"/>
          <w:numId w:val="1"/>
        </w:numPr>
        <w:spacing w:before="156" w:after="156" w:line="480" w:lineRule="auto"/>
        <w:ind w:firstLineChars="0"/>
        <w:rPr>
          <w:rFonts w:cs="宋体"/>
          <w:bCs/>
          <w:iCs/>
          <w:szCs w:val="24"/>
        </w:rPr>
      </w:pPr>
      <w:r w:rsidRPr="001920BE">
        <w:rPr>
          <w:rFonts w:cs="宋体" w:hint="eastAsia"/>
          <w:bCs/>
          <w:iCs/>
          <w:szCs w:val="24"/>
        </w:rPr>
        <w:t>We can rewrit</w:t>
      </w:r>
      <w:r>
        <w:rPr>
          <w:rFonts w:cs="宋体" w:hint="eastAsia"/>
          <w:bCs/>
          <w:iCs/>
          <w:szCs w:val="24"/>
        </w:rPr>
        <w:t>e</w:t>
      </w:r>
      <w:r w:rsidRPr="001920BE">
        <w:rPr>
          <w:rFonts w:cs="宋体" w:hint="eastAsia"/>
          <w:bCs/>
          <w:iCs/>
          <w:szCs w:val="24"/>
        </w:rPr>
        <w:t xml:space="preserve"> the </w:t>
      </w:r>
      <w:r w:rsidRPr="00166FE8">
        <w:rPr>
          <w:rFonts w:hint="eastAsia"/>
        </w:rPr>
        <w:t>first</w:t>
      </w:r>
      <w:r w:rsidRPr="001920BE">
        <w:rPr>
          <w:rFonts w:cs="宋体" w:hint="eastAsia"/>
          <w:bCs/>
          <w:iCs/>
          <w:szCs w:val="24"/>
        </w:rPr>
        <w:t xml:space="preserve"> equation in (</w:t>
      </w:r>
      <w:r w:rsidR="0095666A">
        <w:rPr>
          <w:rFonts w:cs="宋体" w:hint="eastAsia"/>
          <w:bCs/>
          <w:iCs/>
          <w:szCs w:val="24"/>
        </w:rPr>
        <w:t>18</w:t>
      </w:r>
      <w:r w:rsidRPr="001920BE">
        <w:rPr>
          <w:rFonts w:cs="宋体" w:hint="eastAsia"/>
          <w:bCs/>
          <w:iCs/>
          <w:szCs w:val="24"/>
        </w:rPr>
        <w:t xml:space="preserve">) as </w:t>
      </w:r>
      <m:oMath>
        <m:r>
          <w:rPr>
            <w:rFonts w:ascii="Cambria Math" w:hAnsi="Cambria Math"/>
            <w:szCs w:val="24"/>
          </w:rPr>
          <m:t>N</m:t>
        </m:r>
        <m:d>
          <m:dPr>
            <m:ctrlPr>
              <w:rPr>
                <w:rFonts w:ascii="Cambria Math" w:hAnsi="Cambria Math"/>
                <w:i/>
                <w:szCs w:val="24"/>
              </w:rPr>
            </m:ctrlPr>
          </m:dPr>
          <m:e>
            <m:r>
              <w:rPr>
                <w:rFonts w:ascii="Cambria Math" w:hAnsi="Cambria Math"/>
                <w:szCs w:val="24"/>
              </w:rPr>
              <m:t>p,x</m:t>
            </m:r>
          </m:e>
        </m:d>
        <m:r>
          <w:rPr>
            <w:rFonts w:ascii="Cambria Math" w:hAnsi="Cambria Math"/>
            <w:szCs w:val="24"/>
          </w:rPr>
          <m:t>=-</m:t>
        </m:r>
        <m:d>
          <m:dPr>
            <m:begChr m:val="["/>
            <m:endChr m:val="]"/>
            <m:ctrlPr>
              <w:rPr>
                <w:rFonts w:ascii="Cambria Math" w:hAnsi="Cambria Math"/>
                <w:i/>
                <w:szCs w:val="24"/>
              </w:rPr>
            </m:ctrlPr>
          </m:dPr>
          <m:e>
            <m:r>
              <w:rPr>
                <w:rFonts w:ascii="Cambria Math" w:hAnsi="Cambria Math"/>
                <w:szCs w:val="24"/>
              </w:rPr>
              <m:t>p</m:t>
            </m:r>
            <m:d>
              <m:dPr>
                <m:ctrlPr>
                  <w:rPr>
                    <w:rFonts w:ascii="Cambria Math" w:hAnsi="Cambria Math"/>
                    <w:i/>
                    <w:szCs w:val="24"/>
                  </w:rPr>
                </m:ctrlPr>
              </m:dPr>
              <m:e>
                <m:r>
                  <w:rPr>
                    <w:rFonts w:ascii="Cambria Math" w:hAnsi="Cambria Math"/>
                    <w:szCs w:val="24"/>
                  </w:rPr>
                  <m:t>x</m:t>
                </m:r>
              </m:e>
            </m:d>
            <m:r>
              <w:rPr>
                <w:rFonts w:ascii="Cambria Math" w:hAnsi="Cambria Math"/>
                <w:szCs w:val="24"/>
              </w:rPr>
              <m:t>-c</m:t>
            </m:r>
            <m:d>
              <m:dPr>
                <m:ctrlPr>
                  <w:rPr>
                    <w:rFonts w:ascii="Cambria Math" w:hAnsi="Cambria Math"/>
                    <w:i/>
                    <w:szCs w:val="24"/>
                  </w:rPr>
                </m:ctrlPr>
              </m:dPr>
              <m:e>
                <m:r>
                  <w:rPr>
                    <w:rFonts w:ascii="Cambria Math" w:hAnsi="Cambria Math"/>
                    <w:szCs w:val="24"/>
                  </w:rPr>
                  <m:t>x</m:t>
                </m:r>
              </m:e>
            </m:d>
            <m:r>
              <w:rPr>
                <w:rFonts w:ascii="Cambria Math" w:hAnsi="Cambria Math"/>
                <w:szCs w:val="24"/>
              </w:rPr>
              <m:t>+θ∙d</m:t>
            </m:r>
            <m:d>
              <m:dPr>
                <m:ctrlPr>
                  <w:rPr>
                    <w:rFonts w:ascii="Cambria Math" w:hAnsi="Cambria Math"/>
                    <w:i/>
                    <w:szCs w:val="24"/>
                  </w:rPr>
                </m:ctrlPr>
              </m:dPr>
              <m:e>
                <m:r>
                  <w:rPr>
                    <w:rFonts w:ascii="Cambria Math" w:hAnsi="Cambria Math"/>
                    <w:szCs w:val="24"/>
                  </w:rPr>
                  <m:t>x</m:t>
                </m:r>
              </m:e>
            </m:d>
          </m:e>
        </m:d>
        <m:r>
          <w:rPr>
            <w:rFonts w:ascii="Cambria Math" w:hAnsi="Cambria Math" w:cs="宋体"/>
            <w:szCs w:val="24"/>
          </w:rPr>
          <m:t>∙</m:t>
        </m:r>
        <m:f>
          <m:fPr>
            <m:ctrlPr>
              <w:rPr>
                <w:rFonts w:ascii="Cambria Math" w:hAnsi="Cambria Math" w:cs="宋体"/>
                <w:bCs/>
                <w:i/>
                <w:iCs/>
                <w:szCs w:val="24"/>
              </w:rPr>
            </m:ctrlPr>
          </m:fPr>
          <m:num>
            <m:r>
              <w:rPr>
                <w:rFonts w:ascii="Cambria Math" w:hAnsi="Cambria Math" w:cs="宋体"/>
                <w:szCs w:val="24"/>
              </w:rPr>
              <m:t>∂</m:t>
            </m:r>
            <m:r>
              <w:rPr>
                <w:rFonts w:ascii="Cambria Math" w:hAnsi="Cambria Math"/>
                <w:szCs w:val="24"/>
              </w:rPr>
              <m:t>N</m:t>
            </m:r>
            <m:d>
              <m:dPr>
                <m:ctrlPr>
                  <w:rPr>
                    <w:rFonts w:ascii="Cambria Math" w:hAnsi="Cambria Math"/>
                    <w:i/>
                    <w:szCs w:val="24"/>
                  </w:rPr>
                </m:ctrlPr>
              </m:dPr>
              <m:e>
                <m:r>
                  <w:rPr>
                    <w:rFonts w:ascii="Cambria Math" w:hAnsi="Cambria Math"/>
                    <w:szCs w:val="24"/>
                  </w:rPr>
                  <m:t>p,x</m:t>
                </m:r>
              </m:e>
            </m:d>
          </m:num>
          <m:den>
            <m:r>
              <w:rPr>
                <w:rFonts w:ascii="Cambria Math" w:hAnsi="Cambria Math" w:cs="宋体"/>
                <w:szCs w:val="24"/>
              </w:rPr>
              <m:t>∂</m:t>
            </m:r>
            <m:r>
              <w:rPr>
                <w:rFonts w:ascii="Cambria Math" w:hAnsi="Cambria Math"/>
                <w:szCs w:val="24"/>
              </w:rPr>
              <m:t>p</m:t>
            </m:r>
          </m:den>
        </m:f>
      </m:oMath>
      <w:r w:rsidRPr="001920BE">
        <w:rPr>
          <w:rFonts w:cs="宋体" w:hint="eastAsia"/>
          <w:szCs w:val="24"/>
        </w:rPr>
        <w:t>.</w:t>
      </w:r>
      <w:r w:rsidRPr="001920BE">
        <w:rPr>
          <w:rFonts w:cs="宋体" w:hint="eastAsia"/>
          <w:bCs/>
          <w:iCs/>
          <w:szCs w:val="24"/>
        </w:rPr>
        <w:t xml:space="preserve"> </w:t>
      </w:r>
      <w:r w:rsidRPr="001920BE">
        <w:rPr>
          <w:rFonts w:cs="宋体" w:hint="eastAsia"/>
          <w:szCs w:val="24"/>
        </w:rPr>
        <w:t xml:space="preserve">Bringing it </w:t>
      </w:r>
      <w:r>
        <w:rPr>
          <w:rFonts w:cs="宋体" w:hint="eastAsia"/>
          <w:szCs w:val="24"/>
        </w:rPr>
        <w:t>to</w:t>
      </w:r>
      <w:r w:rsidRPr="001920BE">
        <w:rPr>
          <w:rFonts w:cs="宋体" w:hint="eastAsia"/>
          <w:szCs w:val="24"/>
        </w:rPr>
        <w:t xml:space="preserve"> the second equation and replace </w:t>
      </w:r>
      <m:oMath>
        <m:r>
          <w:rPr>
            <w:rFonts w:ascii="Cambria Math" w:hAnsi="Cambria Math"/>
            <w:szCs w:val="24"/>
          </w:rPr>
          <m:t>N</m:t>
        </m:r>
        <m:d>
          <m:dPr>
            <m:ctrlPr>
              <w:rPr>
                <w:rFonts w:ascii="Cambria Math" w:hAnsi="Cambria Math"/>
                <w:i/>
                <w:szCs w:val="24"/>
              </w:rPr>
            </m:ctrlPr>
          </m:dPr>
          <m:e>
            <m:r>
              <w:rPr>
                <w:rFonts w:ascii="Cambria Math" w:hAnsi="Cambria Math"/>
                <w:szCs w:val="24"/>
              </w:rPr>
              <m:t>p,x</m:t>
            </m:r>
          </m:e>
        </m:d>
      </m:oMath>
      <w:r w:rsidRPr="001920BE">
        <w:rPr>
          <w:rFonts w:cs="宋体" w:hint="eastAsia"/>
          <w:szCs w:val="24"/>
        </w:rPr>
        <w:t xml:space="preserve"> yields</w:t>
      </w:r>
    </w:p>
    <w:p w:rsidR="00166FE8" w:rsidRPr="001920BE" w:rsidRDefault="00ED6E9D" w:rsidP="00166FE8">
      <w:pPr>
        <w:tabs>
          <w:tab w:val="right" w:pos="9356"/>
        </w:tabs>
        <w:spacing w:before="156" w:after="156"/>
        <w:ind w:firstLineChars="295" w:firstLine="708"/>
        <w:jc w:val="center"/>
        <w:rPr>
          <w:rFonts w:cs="宋体"/>
          <w:bCs/>
          <w:iCs/>
        </w:rPr>
      </w:pPr>
      <m:oMath>
        <m:f>
          <m:fPr>
            <m:ctrlPr>
              <w:rPr>
                <w:rFonts w:ascii="Cambria Math" w:hAnsi="Cambria Math" w:cs="宋体"/>
                <w:bCs/>
                <w:i/>
                <w:iCs/>
              </w:rPr>
            </m:ctrlPr>
          </m:fPr>
          <m:num>
            <m:r>
              <w:rPr>
                <w:rFonts w:ascii="Cambria Math" w:hAnsi="Cambria Math" w:cs="宋体"/>
              </w:rPr>
              <m:t>∂</m:t>
            </m:r>
            <m:r>
              <w:rPr>
                <w:rFonts w:ascii="Cambria Math" w:hAnsi="Cambria Math"/>
              </w:rPr>
              <m:t>N</m:t>
            </m:r>
            <m:d>
              <m:dPr>
                <m:ctrlPr>
                  <w:rPr>
                    <w:rFonts w:ascii="Cambria Math" w:hAnsi="Cambria Math"/>
                    <w:i/>
                  </w:rPr>
                </m:ctrlPr>
              </m:dPr>
              <m:e>
                <m:r>
                  <w:rPr>
                    <w:rFonts w:ascii="Cambria Math" w:hAnsi="Cambria Math"/>
                  </w:rPr>
                  <m:t>p,x</m:t>
                </m:r>
              </m:e>
            </m:d>
          </m:num>
          <m:den>
            <m:r>
              <w:rPr>
                <w:rFonts w:ascii="Cambria Math" w:hAnsi="Cambria Math" w:cs="宋体"/>
              </w:rPr>
              <m:t>∂</m:t>
            </m:r>
            <m:r>
              <w:rPr>
                <w:rFonts w:ascii="Cambria Math" w:hAnsi="Cambria Math"/>
              </w:rPr>
              <m:t>x</m:t>
            </m:r>
          </m:den>
        </m:f>
        <m:r>
          <w:rPr>
            <w:rFonts w:ascii="Cambria Math" w:hAnsi="Cambria Math"/>
          </w:rPr>
          <m:t>+</m:t>
        </m:r>
        <m:f>
          <m:fPr>
            <m:ctrlPr>
              <w:rPr>
                <w:rFonts w:ascii="Cambria Math" w:hAnsi="Cambria Math" w:cs="宋体"/>
                <w:bCs/>
                <w:i/>
                <w:iCs/>
              </w:rPr>
            </m:ctrlPr>
          </m:fPr>
          <m:num>
            <m:r>
              <w:rPr>
                <w:rFonts w:ascii="Cambria Math" w:hAnsi="Cambria Math" w:cs="宋体"/>
              </w:rPr>
              <m:t>d</m:t>
            </m:r>
            <m:r>
              <w:rPr>
                <w:rFonts w:ascii="Cambria Math" w:hAnsi="Cambria Math"/>
              </w:rPr>
              <m:t>c</m:t>
            </m:r>
            <m:d>
              <m:dPr>
                <m:ctrlPr>
                  <w:rPr>
                    <w:rFonts w:ascii="Cambria Math" w:hAnsi="Cambria Math"/>
                    <w:i/>
                  </w:rPr>
                </m:ctrlPr>
              </m:dPr>
              <m:e>
                <m:r>
                  <w:rPr>
                    <w:rFonts w:ascii="Cambria Math" w:hAnsi="Cambria Math"/>
                  </w:rPr>
                  <m:t>x</m:t>
                </m:r>
              </m:e>
            </m:d>
          </m:num>
          <m:den>
            <m:r>
              <w:rPr>
                <w:rFonts w:ascii="Cambria Math" w:hAnsi="Cambria Math" w:cs="宋体"/>
              </w:rPr>
              <m:t>d</m:t>
            </m:r>
            <m:r>
              <w:rPr>
                <w:rFonts w:ascii="Cambria Math" w:hAnsi="Cambria Math"/>
              </w:rPr>
              <m:t>x</m:t>
            </m:r>
          </m:den>
        </m:f>
        <m:r>
          <w:rPr>
            <w:rFonts w:ascii="Cambria Math" w:hAnsi="Cambria Math" w:cs="宋体"/>
          </w:rPr>
          <m:t>∙</m:t>
        </m:r>
        <m:f>
          <m:fPr>
            <m:ctrlPr>
              <w:rPr>
                <w:rFonts w:ascii="Cambria Math" w:hAnsi="Cambria Math" w:cs="宋体"/>
                <w:bCs/>
                <w:i/>
                <w:iCs/>
              </w:rPr>
            </m:ctrlPr>
          </m:fPr>
          <m:num>
            <m:r>
              <w:rPr>
                <w:rFonts w:ascii="Cambria Math" w:hAnsi="Cambria Math" w:cs="宋体"/>
              </w:rPr>
              <m:t>∂</m:t>
            </m:r>
            <m:r>
              <w:rPr>
                <w:rFonts w:ascii="Cambria Math" w:hAnsi="Cambria Math"/>
              </w:rPr>
              <m:t>N</m:t>
            </m:r>
            <m:d>
              <m:dPr>
                <m:ctrlPr>
                  <w:rPr>
                    <w:rFonts w:ascii="Cambria Math" w:hAnsi="Cambria Math"/>
                    <w:i/>
                  </w:rPr>
                </m:ctrlPr>
              </m:dPr>
              <m:e>
                <m:r>
                  <w:rPr>
                    <w:rFonts w:ascii="Cambria Math" w:hAnsi="Cambria Math"/>
                  </w:rPr>
                  <m:t>p,x</m:t>
                </m:r>
              </m:e>
            </m:d>
          </m:num>
          <m:den>
            <m:r>
              <w:rPr>
                <w:rFonts w:ascii="Cambria Math" w:hAnsi="Cambria Math" w:cs="宋体"/>
              </w:rPr>
              <m:t>∂</m:t>
            </m:r>
            <m:r>
              <w:rPr>
                <w:rFonts w:ascii="Cambria Math" w:hAnsi="Cambria Math"/>
              </w:rPr>
              <m:t>p</m:t>
            </m:r>
          </m:den>
        </m:f>
        <m:r>
          <w:rPr>
            <w:rFonts w:ascii="Cambria Math" w:hAnsi="Cambria Math" w:cs="宋体"/>
          </w:rPr>
          <m:t>=0</m:t>
        </m:r>
      </m:oMath>
      <w:r w:rsidR="00166FE8" w:rsidRPr="001920BE">
        <w:rPr>
          <w:rFonts w:cs="宋体" w:hint="eastAsia"/>
          <w:bCs/>
          <w:iCs/>
        </w:rPr>
        <w:t>,</w:t>
      </w:r>
      <w:r w:rsidR="00166FE8" w:rsidRPr="001920BE">
        <w:rPr>
          <w:rFonts w:cs="宋体" w:hint="eastAsia"/>
          <w:bCs/>
          <w:iCs/>
        </w:rPr>
        <w:tab/>
      </w:r>
      <w:r w:rsidR="00166FE8" w:rsidRPr="001920BE">
        <w:t>(</w:t>
      </w:r>
      <w:r w:rsidR="00166FE8" w:rsidRPr="001920BE">
        <w:rPr>
          <w:rFonts w:hint="eastAsia"/>
        </w:rPr>
        <w:t>3</w:t>
      </w:r>
      <w:r w:rsidR="00166FE8" w:rsidRPr="001920BE">
        <w:t>)</w:t>
      </w:r>
    </w:p>
    <w:p w:rsidR="00166FE8" w:rsidRPr="007262AD" w:rsidRDefault="00166FE8" w:rsidP="007262AD">
      <w:pPr>
        <w:spacing w:before="120" w:after="120" w:line="480" w:lineRule="auto"/>
        <w:rPr>
          <w:rFonts w:cs="宋体"/>
          <w:bCs/>
          <w:iCs/>
        </w:rPr>
      </w:pPr>
      <w:r w:rsidRPr="007262AD">
        <w:rPr>
          <w:rFonts w:cs="宋体" w:hint="eastAsia"/>
          <w:bCs/>
          <w:iCs/>
        </w:rPr>
        <w:t xml:space="preserve">where </w:t>
      </w:r>
      <m:oMath>
        <m:f>
          <m:fPr>
            <m:ctrlPr>
              <w:rPr>
                <w:rFonts w:ascii="Cambria Math" w:hAnsi="Cambria Math" w:cs="宋体"/>
                <w:bCs/>
                <w:i/>
                <w:iCs/>
              </w:rPr>
            </m:ctrlPr>
          </m:fPr>
          <m:num>
            <m:r>
              <w:rPr>
                <w:rFonts w:ascii="Cambria Math" w:hAnsi="Cambria Math" w:cs="宋体"/>
              </w:rPr>
              <m:t>∂</m:t>
            </m:r>
            <m:r>
              <w:rPr>
                <w:rFonts w:ascii="Cambria Math" w:hAnsi="Cambria Math"/>
              </w:rPr>
              <m:t>N</m:t>
            </m:r>
            <m:d>
              <m:dPr>
                <m:ctrlPr>
                  <w:rPr>
                    <w:rFonts w:ascii="Cambria Math" w:hAnsi="Cambria Math"/>
                    <w:i/>
                  </w:rPr>
                </m:ctrlPr>
              </m:dPr>
              <m:e>
                <m:r>
                  <w:rPr>
                    <w:rFonts w:ascii="Cambria Math" w:hAnsi="Cambria Math"/>
                  </w:rPr>
                  <m:t>p,x</m:t>
                </m:r>
              </m:e>
            </m:d>
          </m:num>
          <m:den>
            <m:r>
              <w:rPr>
                <w:rFonts w:ascii="Cambria Math" w:hAnsi="Cambria Math" w:cs="宋体"/>
              </w:rPr>
              <m:t>∂</m:t>
            </m:r>
            <m:r>
              <w:rPr>
                <w:rFonts w:ascii="Cambria Math" w:hAnsi="Cambria Math"/>
              </w:rPr>
              <m:t>x</m:t>
            </m:r>
          </m:den>
        </m:f>
      </m:oMath>
      <w:r w:rsidRPr="007262AD">
        <w:rPr>
          <w:rFonts w:cs="宋体" w:hint="eastAsia"/>
          <w:bCs/>
          <w:iCs/>
        </w:rPr>
        <w:t xml:space="preserve"> is </w:t>
      </w:r>
      <w:r w:rsidRPr="00166FE8">
        <w:rPr>
          <w:rFonts w:hint="eastAsia"/>
        </w:rPr>
        <w:t>demand</w:t>
      </w:r>
      <w:r w:rsidRPr="007262AD">
        <w:rPr>
          <w:rFonts w:cs="宋体" w:hint="eastAsia"/>
          <w:bCs/>
          <w:iCs/>
        </w:rPr>
        <w:t xml:space="preserve"> sensitivity with respect to vehicle attribute while </w:t>
      </w:r>
      <m:oMath>
        <m:f>
          <m:fPr>
            <m:ctrlPr>
              <w:rPr>
                <w:rFonts w:ascii="Cambria Math" w:hAnsi="Cambria Math" w:cs="宋体"/>
                <w:bCs/>
                <w:i/>
                <w:iCs/>
              </w:rPr>
            </m:ctrlPr>
          </m:fPr>
          <m:num>
            <m:r>
              <w:rPr>
                <w:rFonts w:ascii="Cambria Math" w:hAnsi="Cambria Math" w:cs="宋体"/>
              </w:rPr>
              <m:t>∂</m:t>
            </m:r>
            <m:r>
              <w:rPr>
                <w:rFonts w:ascii="Cambria Math" w:hAnsi="Cambria Math"/>
              </w:rPr>
              <m:t>N</m:t>
            </m:r>
            <m:d>
              <m:dPr>
                <m:ctrlPr>
                  <w:rPr>
                    <w:rFonts w:ascii="Cambria Math" w:hAnsi="Cambria Math"/>
                    <w:i/>
                  </w:rPr>
                </m:ctrlPr>
              </m:dPr>
              <m:e>
                <m:r>
                  <w:rPr>
                    <w:rFonts w:ascii="Cambria Math" w:hAnsi="Cambria Math"/>
                  </w:rPr>
                  <m:t>p,x</m:t>
                </m:r>
              </m:e>
            </m:d>
          </m:num>
          <m:den>
            <m:r>
              <w:rPr>
                <w:rFonts w:ascii="Cambria Math" w:hAnsi="Cambria Math" w:cs="宋体"/>
              </w:rPr>
              <m:t>∂</m:t>
            </m:r>
            <m:r>
              <w:rPr>
                <w:rFonts w:ascii="Cambria Math" w:hAnsi="Cambria Math"/>
              </w:rPr>
              <m:t>p</m:t>
            </m:r>
          </m:den>
        </m:f>
      </m:oMath>
      <w:r w:rsidRPr="007262AD">
        <w:rPr>
          <w:rFonts w:cs="宋体" w:hint="eastAsia"/>
        </w:rPr>
        <w:t xml:space="preserve"> is the demand sensitivity with respect to vehicle price</w:t>
      </w:r>
      <w:r w:rsidRPr="007262AD">
        <w:rPr>
          <w:rFonts w:cs="宋体" w:hint="eastAsia"/>
          <w:bCs/>
          <w:iCs/>
        </w:rPr>
        <w:t xml:space="preserve">. </w:t>
      </w:r>
      <m:oMath>
        <m:f>
          <m:fPr>
            <m:ctrlPr>
              <w:rPr>
                <w:rFonts w:ascii="Cambria Math" w:hAnsi="Cambria Math" w:cs="宋体"/>
                <w:bCs/>
                <w:i/>
                <w:iCs/>
              </w:rPr>
            </m:ctrlPr>
          </m:fPr>
          <m:num>
            <m:r>
              <w:rPr>
                <w:rFonts w:ascii="Cambria Math" w:hAnsi="Cambria Math" w:cs="宋体"/>
              </w:rPr>
              <m:t>d</m:t>
            </m:r>
            <m:r>
              <w:rPr>
                <w:rFonts w:ascii="Cambria Math" w:hAnsi="Cambria Math"/>
              </w:rPr>
              <m:t>c</m:t>
            </m:r>
            <m:d>
              <m:dPr>
                <m:ctrlPr>
                  <w:rPr>
                    <w:rFonts w:ascii="Cambria Math" w:hAnsi="Cambria Math"/>
                    <w:i/>
                  </w:rPr>
                </m:ctrlPr>
              </m:dPr>
              <m:e>
                <m:r>
                  <w:rPr>
                    <w:rFonts w:ascii="Cambria Math" w:hAnsi="Cambria Math"/>
                  </w:rPr>
                  <m:t>x</m:t>
                </m:r>
              </m:e>
            </m:d>
          </m:num>
          <m:den>
            <m:r>
              <w:rPr>
                <w:rFonts w:ascii="Cambria Math" w:hAnsi="Cambria Math" w:cs="宋体"/>
              </w:rPr>
              <m:t>d</m:t>
            </m:r>
            <m:r>
              <w:rPr>
                <w:rFonts w:ascii="Cambria Math" w:hAnsi="Cambria Math"/>
              </w:rPr>
              <m:t>x</m:t>
            </m:r>
          </m:den>
        </m:f>
      </m:oMath>
      <w:r w:rsidRPr="007262AD">
        <w:rPr>
          <w:rFonts w:cs="宋体" w:hint="eastAsia"/>
          <w:bCs/>
          <w:iCs/>
        </w:rPr>
        <w:t xml:space="preserve"> is assumed to be achievable and will be later used to compute </w:t>
      </w:r>
      <m:oMath>
        <m:sSup>
          <m:sSupPr>
            <m:ctrlPr>
              <w:rPr>
                <w:rFonts w:ascii="Cambria Math" w:hAnsi="Cambria Math"/>
                <w:i/>
              </w:rPr>
            </m:ctrlPr>
          </m:sSupPr>
          <m:e>
            <m:r>
              <w:rPr>
                <w:rFonts w:ascii="Cambria Math" w:hAnsi="Cambria Math"/>
              </w:rPr>
              <m:t>x</m:t>
            </m:r>
          </m:e>
          <m:sup>
            <m:r>
              <w:rPr>
                <w:rFonts w:ascii="Cambria Math" w:hAnsi="Cambria Math"/>
              </w:rPr>
              <m:t>*</m:t>
            </m:r>
          </m:sup>
        </m:sSup>
      </m:oMath>
      <w:r w:rsidRPr="007262AD">
        <w:rPr>
          <w:rFonts w:cs="宋体" w:hint="eastAsia"/>
          <w:bCs/>
          <w:iCs/>
        </w:rPr>
        <w:t>.</w:t>
      </w:r>
    </w:p>
    <w:p w:rsidR="00166FE8" w:rsidRPr="001920BE" w:rsidRDefault="00166FE8" w:rsidP="00166FE8">
      <w:pPr>
        <w:pStyle w:val="ListParagraph"/>
        <w:numPr>
          <w:ilvl w:val="12"/>
          <w:numId w:val="1"/>
        </w:numPr>
        <w:spacing w:before="156" w:after="156" w:line="480" w:lineRule="auto"/>
        <w:ind w:firstLineChars="0"/>
        <w:rPr>
          <w:rFonts w:cs="宋体"/>
          <w:bCs/>
          <w:iCs/>
          <w:szCs w:val="24"/>
        </w:rPr>
      </w:pPr>
      <w:r w:rsidRPr="001920BE">
        <w:rPr>
          <w:rFonts w:cs="宋体" w:hint="eastAsia"/>
          <w:bCs/>
          <w:iCs/>
          <w:szCs w:val="24"/>
        </w:rPr>
        <w:t xml:space="preserve">We assume </w:t>
      </w:r>
      <w:r w:rsidRPr="00166FE8">
        <w:rPr>
          <w:rFonts w:hint="eastAsia"/>
        </w:rPr>
        <w:t>the</w:t>
      </w:r>
      <w:r w:rsidRPr="001920BE">
        <w:rPr>
          <w:rFonts w:cs="宋体" w:hint="eastAsia"/>
          <w:bCs/>
          <w:iCs/>
          <w:szCs w:val="24"/>
        </w:rPr>
        <w:t xml:space="preserve"> EV model has an exponential demand function in price as</w:t>
      </w:r>
    </w:p>
    <w:p w:rsidR="00166FE8" w:rsidRPr="001920BE" w:rsidRDefault="00166FE8" w:rsidP="00166FE8">
      <w:pPr>
        <w:tabs>
          <w:tab w:val="right" w:pos="9356"/>
        </w:tabs>
        <w:ind w:firstLine="720"/>
        <w:rPr>
          <w:rFonts w:cs="宋体"/>
          <w:bCs/>
          <w:iCs/>
        </w:rPr>
      </w:pPr>
      <m:oMath>
        <m:r>
          <w:rPr>
            <w:rFonts w:ascii="Cambria Math" w:hAnsi="Cambria Math"/>
          </w:rPr>
          <m:t>N</m:t>
        </m:r>
        <m:d>
          <m:dPr>
            <m:ctrlPr>
              <w:rPr>
                <w:rFonts w:ascii="Cambria Math" w:hAnsi="Cambria Math"/>
                <w:i/>
              </w:rPr>
            </m:ctrlPr>
          </m:dPr>
          <m:e>
            <m:r>
              <w:rPr>
                <w:rFonts w:ascii="Cambria Math" w:hAnsi="Cambria Math"/>
              </w:rPr>
              <m:t>p,x</m:t>
            </m:r>
          </m:e>
        </m:d>
        <m:r>
          <w:rPr>
            <w:rFonts w:ascii="Cambria Math" w:hAnsi="Cambria Math" w:cs="宋体"/>
          </w:rPr>
          <m:t>=</m:t>
        </m:r>
        <m:sSub>
          <m:sSubPr>
            <m:ctrlPr>
              <w:rPr>
                <w:rFonts w:ascii="Cambria Math" w:hAnsi="Cambria Math" w:cs="宋体"/>
                <w:bCs/>
                <w:i/>
                <w:iCs/>
              </w:rPr>
            </m:ctrlPr>
          </m:sSubPr>
          <m:e>
            <m:r>
              <w:rPr>
                <w:rFonts w:ascii="Cambria Math" w:hAnsi="Cambria Math" w:cs="宋体"/>
              </w:rPr>
              <m:t>β</m:t>
            </m:r>
          </m:e>
          <m:sub>
            <m:r>
              <w:rPr>
                <w:rFonts w:ascii="Cambria Math" w:hAnsi="Cambria Math" w:cs="宋体"/>
              </w:rPr>
              <m:t>1</m:t>
            </m:r>
          </m:sub>
        </m:sSub>
        <m:d>
          <m:dPr>
            <m:ctrlPr>
              <w:rPr>
                <w:rFonts w:ascii="Cambria Math" w:hAnsi="Cambria Math"/>
                <w:i/>
              </w:rPr>
            </m:ctrlPr>
          </m:dPr>
          <m:e>
            <m:r>
              <w:rPr>
                <w:rFonts w:ascii="Cambria Math" w:hAnsi="Cambria Math"/>
              </w:rPr>
              <m:t>x</m:t>
            </m:r>
          </m:e>
        </m:d>
        <m:r>
          <w:rPr>
            <w:rFonts w:ascii="Cambria Math" w:hAnsi="Cambria Math" w:cs="宋体"/>
          </w:rPr>
          <m:t>∙exp</m:t>
        </m:r>
        <m:d>
          <m:dPr>
            <m:ctrlPr>
              <w:rPr>
                <w:rFonts w:ascii="Cambria Math" w:hAnsi="Cambria Math" w:cs="宋体"/>
                <w:bCs/>
                <w:i/>
                <w:iCs/>
              </w:rPr>
            </m:ctrlPr>
          </m:dPr>
          <m:e>
            <m:sSub>
              <m:sSubPr>
                <m:ctrlPr>
                  <w:rPr>
                    <w:rFonts w:ascii="Cambria Math" w:hAnsi="Cambria Math" w:cs="宋体"/>
                    <w:bCs/>
                    <w:i/>
                    <w:iCs/>
                  </w:rPr>
                </m:ctrlPr>
              </m:sSubPr>
              <m:e>
                <m:r>
                  <w:rPr>
                    <w:rFonts w:ascii="Cambria Math" w:hAnsi="Cambria Math" w:cs="宋体"/>
                  </w:rPr>
                  <m:t>β</m:t>
                </m:r>
              </m:e>
              <m:sub>
                <m:r>
                  <w:rPr>
                    <w:rFonts w:ascii="Cambria Math" w:hAnsi="Cambria Math" w:cs="宋体"/>
                  </w:rPr>
                  <m:t>2</m:t>
                </m:r>
              </m:sub>
            </m:sSub>
            <m:r>
              <w:rPr>
                <w:rFonts w:ascii="Cambria Math" w:hAnsi="Cambria Math" w:cs="宋体"/>
              </w:rPr>
              <m:t>∙</m:t>
            </m:r>
            <m:r>
              <w:rPr>
                <w:rFonts w:ascii="Cambria Math" w:hAnsi="Cambria Math"/>
              </w:rPr>
              <m:t>p</m:t>
            </m:r>
          </m:e>
        </m:d>
      </m:oMath>
      <w:r w:rsidRPr="001920BE">
        <w:rPr>
          <w:rFonts w:cs="宋体" w:hint="eastAsia"/>
          <w:bCs/>
          <w:iCs/>
        </w:rPr>
        <w:t>,</w:t>
      </w:r>
      <w:r w:rsidRPr="001920BE">
        <w:rPr>
          <w:rFonts w:cs="宋体" w:hint="eastAsia"/>
          <w:bCs/>
          <w:iCs/>
        </w:rPr>
        <w:tab/>
      </w:r>
      <w:r w:rsidRPr="001920BE">
        <w:t>(</w:t>
      </w:r>
      <w:r w:rsidR="0095666A">
        <w:rPr>
          <w:rFonts w:hint="eastAsia"/>
          <w:lang w:eastAsia="zh-CN"/>
        </w:rPr>
        <w:t>19</w:t>
      </w:r>
      <w:r w:rsidRPr="001920BE">
        <w:t>)</w:t>
      </w:r>
    </w:p>
    <w:p w:rsidR="00166FE8" w:rsidRPr="007262AD" w:rsidRDefault="00166FE8" w:rsidP="0095666A">
      <w:pPr>
        <w:spacing w:before="120" w:after="120" w:line="480" w:lineRule="auto"/>
        <w:jc w:val="both"/>
        <w:rPr>
          <w:rFonts w:cs="宋体"/>
        </w:rPr>
      </w:pPr>
      <w:r w:rsidRPr="007262AD">
        <w:rPr>
          <w:rFonts w:cs="宋体" w:hint="eastAsia"/>
          <w:bCs/>
          <w:iCs/>
        </w:rPr>
        <w:lastRenderedPageBreak/>
        <w:t xml:space="preserve">which is common for innovation product in early introductory stages </w:t>
      </w:r>
      <w:r w:rsidRPr="007262AD">
        <w:rPr>
          <w:rFonts w:cs="宋体"/>
          <w:bCs/>
          <w:iCs/>
        </w:rPr>
        <w:fldChar w:fldCharType="begin">
          <w:fldData xml:space="preserve">PEVuZE5vdGU+PENpdGU+PEF1dGhvcj5KZXVsYW5kPC9BdXRob3I+PFllYXI+MTk4ODwvWWVhcj48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</w:fldData>
        </w:fldChar>
      </w:r>
      <w:r w:rsidRPr="007262AD">
        <w:rPr>
          <w:rFonts w:cs="宋体"/>
          <w:bCs/>
          <w:iCs/>
        </w:rPr>
        <w:instrText xml:space="preserve"> ADDIN EN.CITE </w:instrText>
      </w:r>
      <w:r w:rsidRPr="007262AD">
        <w:rPr>
          <w:rFonts w:cs="宋体"/>
          <w:bCs/>
          <w:iCs/>
        </w:rPr>
        <w:fldChar w:fldCharType="begin">
          <w:fldData xml:space="preserve">PEVuZE5vdGU+PENpdGU+PEF1dGhvcj5KZXVsYW5kPC9BdXRob3I+PFllYXI+MTk4ODwvWWVhcj48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</w:fldData>
        </w:fldChar>
      </w:r>
      <w:r w:rsidRPr="007262AD">
        <w:rPr>
          <w:rFonts w:cs="宋体"/>
          <w:bCs/>
          <w:iCs/>
        </w:rPr>
        <w:instrText xml:space="preserve"> ADDIN EN.CITE.DATA </w:instrText>
      </w:r>
      <w:r w:rsidRPr="007262AD">
        <w:rPr>
          <w:rFonts w:cs="宋体"/>
          <w:bCs/>
          <w:iCs/>
        </w:rPr>
      </w:r>
      <w:r w:rsidRPr="007262AD">
        <w:rPr>
          <w:rFonts w:cs="宋体"/>
          <w:bCs/>
          <w:iCs/>
        </w:rPr>
        <w:fldChar w:fldCharType="end"/>
      </w:r>
      <w:r w:rsidRPr="007262AD">
        <w:rPr>
          <w:rFonts w:cs="宋体"/>
          <w:bCs/>
          <w:iCs/>
        </w:rPr>
      </w:r>
      <w:r w:rsidRPr="007262AD">
        <w:rPr>
          <w:rFonts w:cs="宋体"/>
          <w:bCs/>
          <w:iCs/>
        </w:rPr>
        <w:fldChar w:fldCharType="separate"/>
      </w:r>
      <w:r w:rsidRPr="007262AD">
        <w:rPr>
          <w:bCs/>
          <w:iCs/>
          <w:noProof/>
        </w:rPr>
        <w:t>(</w:t>
      </w:r>
      <w:hyperlink w:anchor="_ENREF_46" w:tooltip="Hanssens, 1993 #11376" w:history="1">
        <w:r w:rsidRPr="007262AD">
          <w:rPr>
            <w:bCs/>
            <w:iCs/>
            <w:noProof/>
          </w:rPr>
          <w:t>Hanssens and Parsons 1993</w:t>
        </w:r>
      </w:hyperlink>
      <w:r w:rsidRPr="007262AD">
        <w:rPr>
          <w:bCs/>
          <w:iCs/>
          <w:noProof/>
        </w:rPr>
        <w:t xml:space="preserve">, </w:t>
      </w:r>
      <w:hyperlink w:anchor="_ENREF_55" w:tooltip="Jeuland, 1988 #11377" w:history="1">
        <w:r w:rsidRPr="007262AD">
          <w:rPr>
            <w:bCs/>
            <w:iCs/>
            <w:noProof/>
          </w:rPr>
          <w:t>Jeuland and Shugan 1988</w:t>
        </w:r>
      </w:hyperlink>
      <w:r w:rsidRPr="007262AD">
        <w:rPr>
          <w:bCs/>
          <w:iCs/>
          <w:noProof/>
        </w:rPr>
        <w:t xml:space="preserve">, </w:t>
      </w:r>
      <w:hyperlink w:anchor="_ENREF_104" w:tooltip="Song, 2008 #11378" w:history="1">
        <w:r w:rsidRPr="007262AD">
          <w:rPr>
            <w:bCs/>
            <w:iCs/>
            <w:noProof/>
          </w:rPr>
          <w:t>Song et al. 2008</w:t>
        </w:r>
      </w:hyperlink>
      <w:r w:rsidRPr="007262AD">
        <w:rPr>
          <w:bCs/>
          <w:iCs/>
          <w:noProof/>
        </w:rPr>
        <w:t>)</w:t>
      </w:r>
      <w:r w:rsidRPr="007262AD">
        <w:rPr>
          <w:rFonts w:cs="宋体"/>
          <w:bCs/>
          <w:iCs/>
        </w:rPr>
        <w:fldChar w:fldCharType="end"/>
      </w:r>
      <w:r w:rsidRPr="007262AD">
        <w:rPr>
          <w:rFonts w:cs="宋体" w:hint="eastAsia"/>
          <w:bCs/>
          <w:iCs/>
        </w:rPr>
        <w:t xml:space="preserve">. </w:t>
      </w:r>
      <m:oMath>
        <m:sSub>
          <m:sSubPr>
            <m:ctrlPr>
              <w:rPr>
                <w:rFonts w:ascii="Cambria Math" w:hAnsi="Cambria Math" w:cs="宋体"/>
                <w:bCs/>
                <w:i/>
                <w:iCs/>
              </w:rPr>
            </m:ctrlPr>
          </m:sSubPr>
          <m:e>
            <m:r>
              <w:rPr>
                <w:rFonts w:ascii="Cambria Math" w:hAnsi="Cambria Math" w:cs="宋体"/>
              </w:rPr>
              <m:t>β</m:t>
            </m:r>
          </m:e>
          <m:sub>
            <m:r>
              <w:rPr>
                <w:rFonts w:ascii="Cambria Math" w:hAnsi="Cambria Math" w:cs="宋体"/>
              </w:rPr>
              <m:t>1</m:t>
            </m:r>
          </m:sub>
        </m:sSub>
        <m:d>
          <m:dPr>
            <m:ctrlPr>
              <w:rPr>
                <w:rFonts w:ascii="Cambria Math" w:hAnsi="Cambria Math"/>
                <w:i/>
              </w:rPr>
            </m:ctrlPr>
          </m:dPr>
          <m:e>
            <m:r>
              <w:rPr>
                <w:rFonts w:ascii="Cambria Math" w:hAnsi="Cambria Math"/>
              </w:rPr>
              <m:t>x</m:t>
            </m:r>
          </m:e>
        </m:d>
      </m:oMath>
      <w:r w:rsidRPr="007262AD">
        <w:rPr>
          <w:rFonts w:cs="宋体" w:hint="eastAsia"/>
        </w:rPr>
        <w:t xml:space="preserve"> is the customer base at zero price and it is also influenced by </w:t>
      </w:r>
      <w:r w:rsidRPr="00166FE8">
        <w:rPr>
          <w:rFonts w:hint="eastAsia"/>
        </w:rPr>
        <w:t>vehicle</w:t>
      </w:r>
      <w:r w:rsidRPr="007262AD">
        <w:rPr>
          <w:rFonts w:cs="宋体" w:hint="eastAsia"/>
        </w:rPr>
        <w:t xml:space="preserve"> attribute. </w:t>
      </w:r>
      <m:oMath>
        <m:sSub>
          <m:sSubPr>
            <m:ctrlPr>
              <w:rPr>
                <w:rFonts w:ascii="Cambria Math" w:hAnsi="Cambria Math" w:cs="宋体"/>
                <w:bCs/>
                <w:i/>
                <w:iCs/>
              </w:rPr>
            </m:ctrlPr>
          </m:sSubPr>
          <m:e>
            <m:r>
              <w:rPr>
                <w:rFonts w:ascii="Cambria Math" w:hAnsi="Cambria Math" w:cs="宋体"/>
              </w:rPr>
              <m:t>β</m:t>
            </m:r>
          </m:e>
          <m:sub>
            <m:r>
              <w:rPr>
                <w:rFonts w:ascii="Cambria Math" w:hAnsi="Cambria Math" w:cs="宋体"/>
              </w:rPr>
              <m:t>2</m:t>
            </m:r>
          </m:sub>
        </m:sSub>
        <m:r>
          <w:rPr>
            <w:rFonts w:ascii="Cambria Math" w:hAnsi="Cambria Math"/>
          </w:rPr>
          <m:t>&lt;0</m:t>
        </m:r>
      </m:oMath>
      <w:r w:rsidRPr="007262AD">
        <w:rPr>
          <w:rFonts w:cs="宋体" w:hint="eastAsia"/>
        </w:rPr>
        <w:t xml:space="preserve"> </w:t>
      </w:r>
      <w:r w:rsidRPr="007262AD">
        <w:rPr>
          <w:rFonts w:cs="宋体"/>
        </w:rPr>
        <w:t>guarantees</w:t>
      </w:r>
      <w:r w:rsidRPr="007262AD">
        <w:rPr>
          <w:rFonts w:cs="宋体" w:hint="eastAsia"/>
        </w:rPr>
        <w:t xml:space="preserve"> that demand for the EV model is always decreasing in price.</w:t>
      </w:r>
    </w:p>
    <w:p w:rsidR="00166FE8" w:rsidRPr="00E4586C" w:rsidRDefault="00ED6E9D" w:rsidP="00166FE8">
      <w:pPr>
        <w:tabs>
          <w:tab w:val="right" w:pos="9356"/>
        </w:tabs>
        <w:ind w:leftChars="337" w:left="809"/>
        <w:rPr>
          <w:rFonts w:cs="宋体"/>
          <w:bCs/>
          <w:iCs/>
        </w:rPr>
      </w:pPr>
      <m:oMath>
        <m:f>
          <m:fPr>
            <m:ctrlPr>
              <w:rPr>
                <w:rFonts w:ascii="Cambria Math" w:hAnsi="Cambria Math" w:cs="宋体"/>
                <w:bCs/>
                <w:i/>
                <w:iCs/>
              </w:rPr>
            </m:ctrlPr>
          </m:fPr>
          <m:num>
            <m:r>
              <w:rPr>
                <w:rFonts w:ascii="Cambria Math" w:hAnsi="Cambria Math" w:cs="宋体"/>
              </w:rPr>
              <m:t>∂</m:t>
            </m:r>
            <m:r>
              <w:rPr>
                <w:rFonts w:ascii="Cambria Math" w:hAnsi="Cambria Math"/>
              </w:rPr>
              <m:t>N</m:t>
            </m:r>
            <m:d>
              <m:dPr>
                <m:ctrlPr>
                  <w:rPr>
                    <w:rFonts w:ascii="Cambria Math" w:hAnsi="Cambria Math"/>
                    <w:i/>
                  </w:rPr>
                </m:ctrlPr>
              </m:dPr>
              <m:e>
                <m:r>
                  <w:rPr>
                    <w:rFonts w:ascii="Cambria Math" w:hAnsi="Cambria Math"/>
                  </w:rPr>
                  <m:t>p,x</m:t>
                </m:r>
              </m:e>
            </m:d>
          </m:num>
          <m:den>
            <m:r>
              <w:rPr>
                <w:rFonts w:ascii="Cambria Math" w:hAnsi="Cambria Math" w:cs="宋体"/>
              </w:rPr>
              <m:t>∂</m:t>
            </m:r>
            <m:r>
              <w:rPr>
                <w:rFonts w:ascii="Cambria Math" w:hAnsi="Cambria Math"/>
              </w:rPr>
              <m:t>x</m:t>
            </m:r>
          </m:den>
        </m:f>
        <m:r>
          <w:rPr>
            <w:rFonts w:ascii="Cambria Math" w:hAnsi="Cambria Math" w:cs="宋体"/>
          </w:rPr>
          <m:t>=</m:t>
        </m:r>
        <m:f>
          <m:fPr>
            <m:ctrlPr>
              <w:rPr>
                <w:rFonts w:ascii="Cambria Math" w:hAnsi="Cambria Math" w:cs="宋体"/>
                <w:bCs/>
                <w:i/>
                <w:iCs/>
              </w:rPr>
            </m:ctrlPr>
          </m:fPr>
          <m:num>
            <m:r>
              <w:rPr>
                <w:rFonts w:ascii="Cambria Math" w:hAnsi="Cambria Math" w:cs="宋体"/>
              </w:rPr>
              <m:t>∂</m:t>
            </m:r>
            <m:sSub>
              <m:sSubPr>
                <m:ctrlPr>
                  <w:rPr>
                    <w:rFonts w:ascii="Cambria Math" w:hAnsi="Cambria Math" w:cs="宋体"/>
                    <w:bCs/>
                    <w:i/>
                    <w:iCs/>
                  </w:rPr>
                </m:ctrlPr>
              </m:sSubPr>
              <m:e>
                <m:r>
                  <w:rPr>
                    <w:rFonts w:ascii="Cambria Math" w:hAnsi="Cambria Math" w:cs="宋体"/>
                  </w:rPr>
                  <m:t>β</m:t>
                </m:r>
              </m:e>
              <m:sub>
                <m:r>
                  <w:rPr>
                    <w:rFonts w:ascii="Cambria Math" w:hAnsi="Cambria Math" w:cs="宋体"/>
                  </w:rPr>
                  <m:t>1</m:t>
                </m:r>
              </m:sub>
            </m:sSub>
            <m:d>
              <m:dPr>
                <m:ctrlPr>
                  <w:rPr>
                    <w:rFonts w:ascii="Cambria Math" w:hAnsi="Cambria Math"/>
                    <w:i/>
                  </w:rPr>
                </m:ctrlPr>
              </m:dPr>
              <m:e>
                <m:r>
                  <w:rPr>
                    <w:rFonts w:ascii="Cambria Math" w:hAnsi="Cambria Math"/>
                  </w:rPr>
                  <m:t>x</m:t>
                </m:r>
              </m:e>
            </m:d>
          </m:num>
          <m:den>
            <m:r>
              <w:rPr>
                <w:rFonts w:ascii="Cambria Math" w:hAnsi="Cambria Math" w:cs="宋体"/>
              </w:rPr>
              <m:t>∂</m:t>
            </m:r>
            <m:r>
              <w:rPr>
                <w:rFonts w:ascii="Cambria Math" w:hAnsi="Cambria Math"/>
              </w:rPr>
              <m:t>x</m:t>
            </m:r>
          </m:den>
        </m:f>
        <m:r>
          <w:rPr>
            <w:rFonts w:ascii="Cambria Math" w:hAnsi="Cambria Math" w:cs="宋体"/>
          </w:rPr>
          <m:t>∙exp</m:t>
        </m:r>
        <m:d>
          <m:dPr>
            <m:ctrlPr>
              <w:rPr>
                <w:rFonts w:ascii="Cambria Math" w:hAnsi="Cambria Math" w:cs="宋体"/>
                <w:bCs/>
                <w:i/>
                <w:iCs/>
              </w:rPr>
            </m:ctrlPr>
          </m:dPr>
          <m:e>
            <m:sSub>
              <m:sSubPr>
                <m:ctrlPr>
                  <w:rPr>
                    <w:rFonts w:ascii="Cambria Math" w:hAnsi="Cambria Math" w:cs="宋体"/>
                    <w:bCs/>
                    <w:i/>
                    <w:iCs/>
                  </w:rPr>
                </m:ctrlPr>
              </m:sSubPr>
              <m:e>
                <m:r>
                  <w:rPr>
                    <w:rFonts w:ascii="Cambria Math" w:hAnsi="Cambria Math" w:cs="宋体"/>
                  </w:rPr>
                  <m:t>β</m:t>
                </m:r>
              </m:e>
              <m:sub>
                <m:r>
                  <w:rPr>
                    <w:rFonts w:ascii="Cambria Math" w:hAnsi="Cambria Math" w:cs="宋体"/>
                  </w:rPr>
                  <m:t>2</m:t>
                </m:r>
              </m:sub>
            </m:sSub>
            <m:r>
              <w:rPr>
                <w:rFonts w:ascii="Cambria Math" w:hAnsi="Cambria Math" w:cs="宋体"/>
              </w:rPr>
              <m:t>∙</m:t>
            </m:r>
            <m:r>
              <w:rPr>
                <w:rFonts w:ascii="Cambria Math" w:hAnsi="Cambria Math"/>
              </w:rPr>
              <m:t>p</m:t>
            </m:r>
          </m:e>
        </m:d>
      </m:oMath>
      <w:r w:rsidR="00166FE8">
        <w:rPr>
          <w:rFonts w:cs="宋体" w:hint="eastAsia"/>
          <w:bCs/>
          <w:iCs/>
        </w:rPr>
        <w:t>,</w:t>
      </w:r>
      <w:r w:rsidR="00166FE8">
        <w:rPr>
          <w:rFonts w:cs="宋体" w:hint="eastAsia"/>
          <w:bCs/>
          <w:iCs/>
        </w:rPr>
        <w:tab/>
      </w:r>
      <w:r w:rsidR="00166FE8" w:rsidRPr="00E4586C">
        <w:rPr>
          <w:rFonts w:hint="eastAsia"/>
        </w:rPr>
        <w:t>(</w:t>
      </w:r>
      <w:r w:rsidR="0095666A">
        <w:rPr>
          <w:rFonts w:hint="eastAsia"/>
          <w:lang w:eastAsia="zh-CN"/>
        </w:rPr>
        <w:t>20</w:t>
      </w:r>
      <w:r w:rsidR="00166FE8" w:rsidRPr="00E4586C">
        <w:rPr>
          <w:rFonts w:hint="eastAsia"/>
        </w:rPr>
        <w:t>)</w:t>
      </w:r>
    </w:p>
    <w:p w:rsidR="00166FE8" w:rsidRDefault="00166FE8" w:rsidP="00166FE8">
      <w:pPr>
        <w:rPr>
          <w:rFonts w:cs="宋体"/>
          <w:bCs/>
          <w:iCs/>
        </w:rPr>
      </w:pPr>
      <w:r>
        <w:rPr>
          <w:rFonts w:cs="宋体" w:hint="eastAsia"/>
          <w:bCs/>
          <w:iCs/>
        </w:rPr>
        <w:t>and</w:t>
      </w:r>
    </w:p>
    <w:p w:rsidR="00166FE8" w:rsidRPr="00E4586C" w:rsidRDefault="00ED6E9D" w:rsidP="00166FE8">
      <w:pPr>
        <w:tabs>
          <w:tab w:val="right" w:pos="9356"/>
        </w:tabs>
        <w:ind w:leftChars="337" w:left="809"/>
        <w:rPr>
          <w:rFonts w:cs="宋体"/>
          <w:bCs/>
          <w:iCs/>
        </w:rPr>
      </w:pPr>
      <m:oMath>
        <m:f>
          <m:fPr>
            <m:ctrlPr>
              <w:rPr>
                <w:rFonts w:ascii="Cambria Math" w:hAnsi="Cambria Math" w:cs="宋体"/>
                <w:bCs/>
                <w:i/>
                <w:iCs/>
              </w:rPr>
            </m:ctrlPr>
          </m:fPr>
          <m:num>
            <m:r>
              <w:rPr>
                <w:rFonts w:ascii="Cambria Math" w:hAnsi="Cambria Math" w:cs="宋体"/>
              </w:rPr>
              <m:t>∂</m:t>
            </m:r>
            <m:r>
              <w:rPr>
                <w:rFonts w:ascii="Cambria Math" w:hAnsi="Cambria Math"/>
              </w:rPr>
              <m:t>N</m:t>
            </m:r>
            <m:d>
              <m:dPr>
                <m:ctrlPr>
                  <w:rPr>
                    <w:rFonts w:ascii="Cambria Math" w:hAnsi="Cambria Math"/>
                    <w:i/>
                  </w:rPr>
                </m:ctrlPr>
              </m:dPr>
              <m:e>
                <m:r>
                  <w:rPr>
                    <w:rFonts w:ascii="Cambria Math" w:hAnsi="Cambria Math"/>
                  </w:rPr>
                  <m:t>p,x</m:t>
                </m:r>
              </m:e>
            </m:d>
          </m:num>
          <m:den>
            <m:r>
              <w:rPr>
                <w:rFonts w:ascii="Cambria Math" w:hAnsi="Cambria Math" w:cs="宋体"/>
              </w:rPr>
              <m:t>∂</m:t>
            </m:r>
            <m:r>
              <w:rPr>
                <w:rFonts w:ascii="Cambria Math" w:hAnsi="Cambria Math"/>
              </w:rPr>
              <m:t>p</m:t>
            </m:r>
          </m:den>
        </m:f>
        <m:r>
          <w:rPr>
            <w:rFonts w:ascii="Cambria Math" w:hAnsi="Cambria Math" w:cs="宋体"/>
          </w:rPr>
          <m:t>=</m:t>
        </m:r>
        <m:sSub>
          <m:sSubPr>
            <m:ctrlPr>
              <w:rPr>
                <w:rFonts w:ascii="Cambria Math" w:hAnsi="Cambria Math" w:cs="宋体"/>
                <w:bCs/>
                <w:i/>
                <w:iCs/>
              </w:rPr>
            </m:ctrlPr>
          </m:sSubPr>
          <m:e>
            <m:r>
              <w:rPr>
                <w:rFonts w:ascii="Cambria Math" w:hAnsi="Cambria Math" w:cs="宋体"/>
              </w:rPr>
              <m:t>β</m:t>
            </m:r>
          </m:e>
          <m:sub>
            <m:r>
              <w:rPr>
                <w:rFonts w:ascii="Cambria Math" w:hAnsi="Cambria Math" w:cs="宋体"/>
              </w:rPr>
              <m:t>2</m:t>
            </m:r>
          </m:sub>
        </m:sSub>
        <m:r>
          <w:rPr>
            <w:rFonts w:ascii="Cambria Math" w:hAnsi="Cambria Math" w:cs="宋体"/>
          </w:rPr>
          <m:t>∙</m:t>
        </m:r>
        <m:sSub>
          <m:sSubPr>
            <m:ctrlPr>
              <w:rPr>
                <w:rFonts w:ascii="Cambria Math" w:hAnsi="Cambria Math" w:cs="宋体"/>
                <w:bCs/>
                <w:i/>
                <w:iCs/>
              </w:rPr>
            </m:ctrlPr>
          </m:sSubPr>
          <m:e>
            <m:r>
              <w:rPr>
                <w:rFonts w:ascii="Cambria Math" w:hAnsi="Cambria Math" w:cs="宋体"/>
              </w:rPr>
              <m:t>β</m:t>
            </m:r>
          </m:e>
          <m:sub>
            <m:r>
              <w:rPr>
                <w:rFonts w:ascii="Cambria Math" w:hAnsi="Cambria Math" w:cs="宋体"/>
              </w:rPr>
              <m:t>1</m:t>
            </m:r>
          </m:sub>
        </m:sSub>
        <m:d>
          <m:dPr>
            <m:ctrlPr>
              <w:rPr>
                <w:rFonts w:ascii="Cambria Math" w:hAnsi="Cambria Math"/>
                <w:i/>
              </w:rPr>
            </m:ctrlPr>
          </m:dPr>
          <m:e>
            <m:r>
              <w:rPr>
                <w:rFonts w:ascii="Cambria Math" w:hAnsi="Cambria Math"/>
              </w:rPr>
              <m:t>x</m:t>
            </m:r>
          </m:e>
        </m:d>
        <m:r>
          <w:rPr>
            <w:rFonts w:ascii="Cambria Math" w:hAnsi="Cambria Math" w:cs="宋体"/>
          </w:rPr>
          <m:t>∙exp</m:t>
        </m:r>
        <m:d>
          <m:dPr>
            <m:ctrlPr>
              <w:rPr>
                <w:rFonts w:ascii="Cambria Math" w:hAnsi="Cambria Math" w:cs="宋体"/>
                <w:bCs/>
                <w:i/>
                <w:iCs/>
              </w:rPr>
            </m:ctrlPr>
          </m:dPr>
          <m:e>
            <m:sSub>
              <m:sSubPr>
                <m:ctrlPr>
                  <w:rPr>
                    <w:rFonts w:ascii="Cambria Math" w:hAnsi="Cambria Math" w:cs="宋体"/>
                    <w:bCs/>
                    <w:i/>
                    <w:iCs/>
                  </w:rPr>
                </m:ctrlPr>
              </m:sSubPr>
              <m:e>
                <m:r>
                  <w:rPr>
                    <w:rFonts w:ascii="Cambria Math" w:hAnsi="Cambria Math" w:cs="宋体"/>
                  </w:rPr>
                  <m:t>β</m:t>
                </m:r>
              </m:e>
              <m:sub>
                <m:r>
                  <w:rPr>
                    <w:rFonts w:ascii="Cambria Math" w:hAnsi="Cambria Math" w:cs="宋体"/>
                  </w:rPr>
                  <m:t>2</m:t>
                </m:r>
              </m:sub>
            </m:sSub>
            <m:r>
              <w:rPr>
                <w:rFonts w:ascii="Cambria Math" w:hAnsi="Cambria Math" w:cs="宋体"/>
              </w:rPr>
              <m:t>∙</m:t>
            </m:r>
            <m:r>
              <w:rPr>
                <w:rFonts w:ascii="Cambria Math" w:hAnsi="Cambria Math"/>
              </w:rPr>
              <m:t>p</m:t>
            </m:r>
          </m:e>
        </m:d>
        <m:r>
          <w:rPr>
            <w:rFonts w:ascii="Cambria Math" w:hAnsi="Cambria Math" w:cs="宋体"/>
          </w:rPr>
          <m:t>=</m:t>
        </m:r>
        <m:sSub>
          <m:sSubPr>
            <m:ctrlPr>
              <w:rPr>
                <w:rFonts w:ascii="Cambria Math" w:hAnsi="Cambria Math" w:cs="宋体"/>
                <w:bCs/>
                <w:i/>
                <w:iCs/>
              </w:rPr>
            </m:ctrlPr>
          </m:sSubPr>
          <m:e>
            <m:r>
              <w:rPr>
                <w:rFonts w:ascii="Cambria Math" w:hAnsi="Cambria Math" w:cs="宋体"/>
              </w:rPr>
              <m:t>β</m:t>
            </m:r>
          </m:e>
          <m:sub>
            <m:r>
              <w:rPr>
                <w:rFonts w:ascii="Cambria Math" w:hAnsi="Cambria Math" w:cs="宋体"/>
              </w:rPr>
              <m:t>2</m:t>
            </m:r>
          </m:sub>
        </m:sSub>
        <m:r>
          <w:rPr>
            <w:rFonts w:ascii="Cambria Math" w:hAnsi="Cambria Math" w:cs="宋体"/>
          </w:rPr>
          <m:t>∙</m:t>
        </m:r>
        <m:r>
          <w:rPr>
            <w:rFonts w:ascii="Cambria Math" w:hAnsi="Cambria Math"/>
          </w:rPr>
          <m:t>N</m:t>
        </m:r>
        <m:d>
          <m:dPr>
            <m:ctrlPr>
              <w:rPr>
                <w:rFonts w:ascii="Cambria Math" w:hAnsi="Cambria Math"/>
                <w:i/>
              </w:rPr>
            </m:ctrlPr>
          </m:dPr>
          <m:e>
            <m:r>
              <w:rPr>
                <w:rFonts w:ascii="Cambria Math" w:hAnsi="Cambria Math"/>
              </w:rPr>
              <m:t>p,x</m:t>
            </m:r>
          </m:e>
        </m:d>
      </m:oMath>
      <w:r w:rsidR="00166FE8">
        <w:rPr>
          <w:rFonts w:cs="宋体" w:hint="eastAsia"/>
        </w:rPr>
        <w:t>.</w:t>
      </w:r>
      <w:r w:rsidR="00166FE8">
        <w:rPr>
          <w:rFonts w:cs="宋体" w:hint="eastAsia"/>
        </w:rPr>
        <w:tab/>
      </w:r>
      <w:r w:rsidR="00166FE8" w:rsidRPr="00E4586C">
        <w:rPr>
          <w:rFonts w:hint="eastAsia"/>
        </w:rPr>
        <w:t>(</w:t>
      </w:r>
      <w:r w:rsidR="0095666A">
        <w:rPr>
          <w:rFonts w:hint="eastAsia"/>
          <w:lang w:eastAsia="zh-CN"/>
        </w:rPr>
        <w:t>21</w:t>
      </w:r>
      <w:r w:rsidR="00166FE8" w:rsidRPr="00E4586C">
        <w:rPr>
          <w:rFonts w:hint="eastAsia"/>
        </w:rPr>
        <w:t>)</w:t>
      </w:r>
    </w:p>
    <w:p w:rsidR="00166FE8" w:rsidRPr="00DD0FA0" w:rsidRDefault="00166FE8" w:rsidP="00166FE8">
      <w:pPr>
        <w:pStyle w:val="ListParagraph"/>
        <w:numPr>
          <w:ilvl w:val="12"/>
          <w:numId w:val="1"/>
        </w:numPr>
        <w:spacing w:before="156" w:after="156" w:line="480" w:lineRule="auto"/>
        <w:ind w:firstLineChars="0"/>
        <w:rPr>
          <w:bCs/>
          <w:iCs/>
          <w:szCs w:val="24"/>
        </w:rPr>
      </w:pPr>
      <w:r w:rsidRPr="00DD0FA0">
        <w:rPr>
          <w:rFonts w:hint="eastAsia"/>
          <w:bCs/>
          <w:iCs/>
          <w:szCs w:val="24"/>
        </w:rPr>
        <w:t xml:space="preserve">We assume the first order derivative of the manufacturing cost with respect to vehicle attribute </w:t>
      </w:r>
      <m:oMath>
        <m:r>
          <w:rPr>
            <w:rFonts w:ascii="Cambria Math" w:hAnsi="Cambria Math" w:hint="eastAsia"/>
            <w:szCs w:val="24"/>
          </w:rPr>
          <m:t>x</m:t>
        </m:r>
      </m:oMath>
      <w:r w:rsidRPr="00DD0FA0">
        <w:rPr>
          <w:rFonts w:hint="eastAsia"/>
          <w:bCs/>
          <w:iCs/>
          <w:szCs w:val="24"/>
        </w:rPr>
        <w:t xml:space="preserve"> </w:t>
      </w:r>
      <w:r>
        <w:rPr>
          <w:rFonts w:hint="eastAsia"/>
          <w:bCs/>
          <w:iCs/>
          <w:szCs w:val="24"/>
        </w:rPr>
        <w:t>can be</w:t>
      </w:r>
      <w:r w:rsidRPr="00DD0FA0">
        <w:rPr>
          <w:rFonts w:hint="eastAsia"/>
          <w:szCs w:val="24"/>
        </w:rPr>
        <w:t xml:space="preserve"> denoted by</w:t>
      </w:r>
    </w:p>
    <w:p w:rsidR="00166FE8" w:rsidRPr="00DD0FA0" w:rsidRDefault="00ED6E9D" w:rsidP="00166FE8">
      <w:pPr>
        <w:tabs>
          <w:tab w:val="right" w:pos="9356"/>
        </w:tabs>
        <w:ind w:firstLineChars="337" w:firstLine="809"/>
        <w:rPr>
          <w:rFonts w:cs="宋体"/>
          <w:bCs/>
          <w:iCs/>
        </w:rPr>
      </w:pPr>
      <m:oMath>
        <m:f>
          <m:fPr>
            <m:ctrlPr>
              <w:rPr>
                <w:rFonts w:ascii="Cambria Math" w:hAnsi="Cambria Math" w:cs="宋体"/>
                <w:bCs/>
                <w:i/>
                <w:iCs/>
              </w:rPr>
            </m:ctrlPr>
          </m:fPr>
          <m:num>
            <m:r>
              <w:rPr>
                <w:rFonts w:ascii="Cambria Math" w:hAnsi="Cambria Math" w:cs="宋体"/>
              </w:rPr>
              <m:t>d</m:t>
            </m:r>
            <m:r>
              <w:rPr>
                <w:rFonts w:ascii="Cambria Math" w:hAnsi="Cambria Math"/>
              </w:rPr>
              <m:t>c</m:t>
            </m:r>
            <m:d>
              <m:dPr>
                <m:ctrlPr>
                  <w:rPr>
                    <w:rFonts w:ascii="Cambria Math" w:hAnsi="Cambria Math"/>
                    <w:i/>
                  </w:rPr>
                </m:ctrlPr>
              </m:dPr>
              <m:e>
                <m:r>
                  <w:rPr>
                    <w:rFonts w:ascii="Cambria Math" w:hAnsi="Cambria Math"/>
                  </w:rPr>
                  <m:t>x</m:t>
                </m:r>
              </m:e>
            </m:d>
          </m:num>
          <m:den>
            <m:r>
              <w:rPr>
                <w:rFonts w:ascii="Cambria Math" w:hAnsi="Cambria Math" w:cs="宋体"/>
              </w:rPr>
              <m:t>d</m:t>
            </m:r>
            <m:r>
              <w:rPr>
                <w:rFonts w:ascii="Cambria Math" w:hAnsi="Cambria Math"/>
              </w:rPr>
              <m:t>x</m:t>
            </m:r>
          </m:den>
        </m:f>
        <m:r>
          <w:rPr>
            <w:rFonts w:ascii="Cambria Math" w:hAnsi="Cambria Math" w:cs="宋体"/>
            <w:szCs w:val="21"/>
          </w:rPr>
          <m:t>=g</m:t>
        </m:r>
        <m:d>
          <m:dPr>
            <m:ctrlPr>
              <w:rPr>
                <w:rFonts w:ascii="Cambria Math" w:hAnsi="Cambria Math" w:cs="宋体"/>
                <w:bCs/>
                <w:i/>
                <w:iCs/>
                <w:szCs w:val="21"/>
              </w:rPr>
            </m:ctrlPr>
          </m:dPr>
          <m:e>
            <m:r>
              <w:rPr>
                <w:rFonts w:ascii="Cambria Math" w:hAnsi="Cambria Math"/>
              </w:rPr>
              <m:t>x</m:t>
            </m:r>
          </m:e>
        </m:d>
      </m:oMath>
      <w:r w:rsidR="00166FE8" w:rsidRPr="00DD0FA0">
        <w:rPr>
          <w:rFonts w:cs="宋体" w:hint="eastAsia"/>
          <w:bCs/>
          <w:iCs/>
        </w:rPr>
        <w:t>,</w:t>
      </w:r>
      <w:r w:rsidR="00166FE8" w:rsidRPr="00DD0FA0">
        <w:rPr>
          <w:rFonts w:cs="宋体" w:hint="eastAsia"/>
          <w:bCs/>
          <w:iCs/>
        </w:rPr>
        <w:tab/>
      </w:r>
      <w:r w:rsidR="00166FE8" w:rsidRPr="00DD0FA0">
        <w:rPr>
          <w:rFonts w:hint="eastAsia"/>
        </w:rPr>
        <w:t>(</w:t>
      </w:r>
      <w:r w:rsidR="0095666A">
        <w:rPr>
          <w:rFonts w:hint="eastAsia"/>
          <w:lang w:eastAsia="zh-CN"/>
        </w:rPr>
        <w:t>22</w:t>
      </w:r>
      <w:r w:rsidR="00166FE8" w:rsidRPr="00DD0FA0">
        <w:rPr>
          <w:rFonts w:hint="eastAsia"/>
        </w:rPr>
        <w:t>)</w:t>
      </w:r>
    </w:p>
    <w:p w:rsidR="00166FE8" w:rsidRPr="007262AD" w:rsidRDefault="00166FE8" w:rsidP="0095666A">
      <w:pPr>
        <w:spacing w:before="120" w:after="120" w:line="480" w:lineRule="auto"/>
        <w:jc w:val="both"/>
        <w:rPr>
          <w:rFonts w:cs="宋体"/>
          <w:bCs/>
          <w:iCs/>
        </w:rPr>
      </w:pPr>
      <w:r w:rsidRPr="007262AD">
        <w:rPr>
          <w:rFonts w:cs="宋体" w:hint="eastAsia"/>
          <w:bCs/>
          <w:iCs/>
        </w:rPr>
        <w:t xml:space="preserve">where </w:t>
      </w:r>
      <m:oMath>
        <m:r>
          <w:rPr>
            <w:rFonts w:ascii="Cambria Math" w:hAnsi="Cambria Math" w:cs="宋体"/>
            <w:szCs w:val="21"/>
          </w:rPr>
          <m:t>g</m:t>
        </m:r>
        <m:d>
          <m:dPr>
            <m:ctrlPr>
              <w:rPr>
                <w:rFonts w:ascii="Cambria Math" w:hAnsi="Cambria Math" w:cs="宋体"/>
                <w:bCs/>
                <w:i/>
                <w:iCs/>
                <w:szCs w:val="21"/>
              </w:rPr>
            </m:ctrlPr>
          </m:dPr>
          <m:e>
            <m:r>
              <w:rPr>
                <w:rFonts w:ascii="Cambria Math" w:hAnsi="Cambria Math"/>
              </w:rPr>
              <m:t>x</m:t>
            </m:r>
          </m:e>
        </m:d>
      </m:oMath>
      <w:r w:rsidRPr="007262AD">
        <w:rPr>
          <w:rFonts w:hint="eastAsia"/>
          <w:bCs/>
          <w:iCs/>
        </w:rPr>
        <w:t xml:space="preserve"> represents an </w:t>
      </w:r>
      <w:r w:rsidRPr="00166FE8">
        <w:rPr>
          <w:rFonts w:hint="eastAsia"/>
        </w:rPr>
        <w:t>increasing</w:t>
      </w:r>
      <w:r w:rsidRPr="007262AD">
        <w:rPr>
          <w:rFonts w:hint="eastAsia"/>
          <w:bCs/>
          <w:iCs/>
        </w:rPr>
        <w:t xml:space="preserve"> function in </w:t>
      </w:r>
      <m:oMath>
        <m:r>
          <w:rPr>
            <w:rFonts w:ascii="Cambria Math" w:hAnsi="Cambria Math" w:hint="eastAsia"/>
          </w:rPr>
          <m:t>x</m:t>
        </m:r>
      </m:oMath>
      <w:r w:rsidRPr="007262AD">
        <w:rPr>
          <w:rFonts w:hint="eastAsia"/>
        </w:rPr>
        <w:t xml:space="preserve"> that indicates the convexity of the manufacturing cost in </w:t>
      </w:r>
      <m:oMath>
        <m:r>
          <w:rPr>
            <w:rFonts w:ascii="Cambria Math" w:hAnsi="Cambria Math" w:hint="eastAsia"/>
          </w:rPr>
          <m:t>x</m:t>
        </m:r>
      </m:oMath>
      <w:r w:rsidRPr="007262AD">
        <w:rPr>
          <w:rFonts w:hint="eastAsia"/>
          <w:bCs/>
          <w:iCs/>
        </w:rPr>
        <w:t>. Bringing equation (</w:t>
      </w:r>
      <w:r w:rsidR="0095666A">
        <w:rPr>
          <w:rFonts w:hint="eastAsia"/>
          <w:bCs/>
          <w:iCs/>
          <w:lang w:eastAsia="zh-CN"/>
        </w:rPr>
        <w:t>20</w:t>
      </w:r>
      <w:r w:rsidRPr="007262AD">
        <w:rPr>
          <w:rFonts w:hint="eastAsia"/>
          <w:bCs/>
          <w:iCs/>
        </w:rPr>
        <w:t>), (</w:t>
      </w:r>
      <w:r w:rsidR="0095666A">
        <w:rPr>
          <w:rFonts w:hint="eastAsia"/>
          <w:bCs/>
          <w:iCs/>
          <w:lang w:eastAsia="zh-CN"/>
        </w:rPr>
        <w:t>21</w:t>
      </w:r>
      <w:r w:rsidRPr="007262AD">
        <w:rPr>
          <w:rFonts w:hint="eastAsia"/>
          <w:bCs/>
          <w:iCs/>
        </w:rPr>
        <w:t>), and (</w:t>
      </w:r>
      <w:r w:rsidR="0095666A">
        <w:rPr>
          <w:rFonts w:hint="eastAsia"/>
          <w:bCs/>
          <w:iCs/>
          <w:lang w:eastAsia="zh-CN"/>
        </w:rPr>
        <w:t>22</w:t>
      </w:r>
      <w:r w:rsidRPr="007262AD">
        <w:rPr>
          <w:rFonts w:hint="eastAsia"/>
          <w:bCs/>
          <w:iCs/>
        </w:rPr>
        <w:t>)</w:t>
      </w:r>
      <w:r w:rsidRPr="007262AD">
        <w:rPr>
          <w:rFonts w:cs="宋体" w:hint="eastAsia"/>
          <w:bCs/>
          <w:iCs/>
        </w:rPr>
        <w:t xml:space="preserve"> into equation (</w:t>
      </w:r>
      <w:r w:rsidR="0095666A">
        <w:rPr>
          <w:rFonts w:cs="宋体" w:hint="eastAsia"/>
          <w:bCs/>
          <w:iCs/>
          <w:lang w:eastAsia="zh-CN"/>
        </w:rPr>
        <w:t>19</w:t>
      </w:r>
      <w:r w:rsidRPr="007262AD">
        <w:rPr>
          <w:rFonts w:cs="宋体" w:hint="eastAsia"/>
          <w:bCs/>
          <w:iCs/>
        </w:rPr>
        <w:t>) yields</w:t>
      </w:r>
    </w:p>
    <w:p w:rsidR="00166FE8" w:rsidRPr="00DD0FA0" w:rsidRDefault="00166FE8" w:rsidP="00166FE8">
      <w:pPr>
        <w:tabs>
          <w:tab w:val="right" w:pos="9356"/>
        </w:tabs>
        <w:ind w:firstLine="720"/>
        <w:rPr>
          <w:rFonts w:cs="宋体"/>
          <w:bCs/>
          <w:iCs/>
        </w:rPr>
      </w:pPr>
      <m:oMath>
        <m:r>
          <w:rPr>
            <w:rFonts w:ascii="Cambria Math" w:hAnsi="Cambria Math"/>
          </w:rPr>
          <m:t>g</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m:t>
                </m:r>
              </m:sup>
            </m:sSup>
          </m:e>
        </m:d>
        <m:r>
          <w:rPr>
            <w:rFonts w:ascii="Cambria Math" w:hAnsi="Cambria Math" w:cs="宋体"/>
            <w:szCs w:val="21"/>
          </w:rPr>
          <m:t>=</m:t>
        </m:r>
        <m:r>
          <w:rPr>
            <w:rFonts w:ascii="Cambria Math" w:hAnsi="Cambria Math" w:cs="宋体"/>
          </w:rPr>
          <m:t>-</m:t>
        </m:r>
        <m:f>
          <m:fPr>
            <m:ctrlPr>
              <w:rPr>
                <w:rFonts w:ascii="Cambria Math" w:hAnsi="Cambria Math" w:cs="宋体"/>
                <w:bCs/>
                <w:i/>
                <w:iCs/>
              </w:rPr>
            </m:ctrlPr>
          </m:fPr>
          <m:num>
            <m:f>
              <m:fPr>
                <m:type m:val="lin"/>
                <m:ctrlPr>
                  <w:rPr>
                    <w:rFonts w:ascii="Cambria Math" w:hAnsi="Cambria Math" w:cs="宋体"/>
                    <w:i/>
                  </w:rPr>
                </m:ctrlPr>
              </m:fPr>
              <m:num>
                <m:r>
                  <w:rPr>
                    <w:rFonts w:ascii="Cambria Math" w:hAnsi="Cambria Math" w:cs="宋体"/>
                  </w:rPr>
                  <m:t>∂</m:t>
                </m:r>
                <m:sSub>
                  <m:sSubPr>
                    <m:ctrlPr>
                      <w:rPr>
                        <w:rFonts w:ascii="Cambria Math" w:hAnsi="Cambria Math" w:cs="宋体"/>
                        <w:bCs/>
                        <w:i/>
                        <w:iCs/>
                      </w:rPr>
                    </m:ctrlPr>
                  </m:sSubPr>
                  <m:e>
                    <m:r>
                      <w:rPr>
                        <w:rFonts w:ascii="Cambria Math" w:hAnsi="Cambria Math" w:cs="宋体"/>
                      </w:rPr>
                      <m:t>β</m:t>
                    </m:r>
                  </m:e>
                  <m:sub>
                    <m:r>
                      <w:rPr>
                        <w:rFonts w:ascii="Cambria Math" w:hAnsi="Cambria Math" w:cs="宋体"/>
                      </w:rPr>
                      <m:t>1</m:t>
                    </m:r>
                  </m:sub>
                </m:sSub>
                <m:d>
                  <m:dPr>
                    <m:ctrlPr>
                      <w:rPr>
                        <w:rFonts w:ascii="Cambria Math" w:hAnsi="Cambria Math"/>
                        <w:i/>
                      </w:rPr>
                    </m:ctrlPr>
                  </m:dPr>
                  <m:e>
                    <m:r>
                      <w:rPr>
                        <w:rFonts w:ascii="Cambria Math" w:hAnsi="Cambria Math"/>
                      </w:rPr>
                      <m:t>x</m:t>
                    </m:r>
                  </m:e>
                </m:d>
              </m:num>
              <m:den>
                <m:r>
                  <w:rPr>
                    <w:rFonts w:ascii="Cambria Math" w:hAnsi="Cambria Math" w:cs="宋体"/>
                  </w:rPr>
                  <m:t>∂x</m:t>
                </m:r>
              </m:den>
            </m:f>
          </m:num>
          <m:den>
            <m:sSub>
              <m:sSubPr>
                <m:ctrlPr>
                  <w:rPr>
                    <w:rFonts w:ascii="Cambria Math" w:hAnsi="Cambria Math" w:cs="宋体"/>
                    <w:bCs/>
                    <w:i/>
                    <w:iCs/>
                  </w:rPr>
                </m:ctrlPr>
              </m:sSubPr>
              <m:e>
                <m:r>
                  <w:rPr>
                    <w:rFonts w:ascii="Cambria Math" w:hAnsi="Cambria Math" w:cs="宋体"/>
                  </w:rPr>
                  <m:t>β</m:t>
                </m:r>
              </m:e>
              <m:sub>
                <m:r>
                  <w:rPr>
                    <w:rFonts w:ascii="Cambria Math" w:hAnsi="Cambria Math" w:cs="宋体"/>
                  </w:rPr>
                  <m:t>1</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cs="宋体"/>
                    <w:bCs/>
                    <w:i/>
                    <w:iCs/>
                  </w:rPr>
                </m:ctrlPr>
              </m:sSubPr>
              <m:e>
                <m:r>
                  <w:rPr>
                    <w:rFonts w:ascii="Cambria Math" w:hAnsi="Cambria Math" w:cs="宋体"/>
                  </w:rPr>
                  <m:t>β</m:t>
                </m:r>
              </m:e>
              <m:sub>
                <m:r>
                  <w:rPr>
                    <w:rFonts w:ascii="Cambria Math" w:hAnsi="Cambria Math" w:cs="宋体"/>
                  </w:rPr>
                  <m:t>2</m:t>
                </m:r>
              </m:sub>
            </m:sSub>
          </m:den>
        </m:f>
      </m:oMath>
      <w:r w:rsidRPr="00DD0FA0">
        <w:rPr>
          <w:rFonts w:cs="宋体" w:hint="eastAsia"/>
          <w:bCs/>
          <w:iCs/>
        </w:rPr>
        <w:t>.</w:t>
      </w:r>
      <w:r w:rsidRPr="00DD0FA0">
        <w:rPr>
          <w:rFonts w:cs="宋体" w:hint="eastAsia"/>
          <w:bCs/>
          <w:iCs/>
        </w:rPr>
        <w:tab/>
      </w:r>
      <w:r w:rsidRPr="00DD0FA0">
        <w:t>(</w:t>
      </w:r>
      <w:r w:rsidR="0095666A">
        <w:rPr>
          <w:rFonts w:hint="eastAsia"/>
          <w:lang w:eastAsia="zh-CN"/>
        </w:rPr>
        <w:t>23</w:t>
      </w:r>
      <w:r w:rsidRPr="00DD0FA0">
        <w:t>)</w:t>
      </w:r>
    </w:p>
    <w:p w:rsidR="00166FE8" w:rsidRPr="00DD0FA0" w:rsidRDefault="00166FE8" w:rsidP="00166FE8">
      <w:pPr>
        <w:pStyle w:val="ListParagraph"/>
        <w:numPr>
          <w:ilvl w:val="12"/>
          <w:numId w:val="1"/>
        </w:numPr>
        <w:spacing w:before="156" w:after="156" w:line="480" w:lineRule="auto"/>
        <w:ind w:firstLineChars="0"/>
        <w:rPr>
          <w:rFonts w:cs="宋体"/>
          <w:szCs w:val="24"/>
        </w:rPr>
      </w:pPr>
      <w:r w:rsidRPr="00DD0FA0">
        <w:rPr>
          <w:rFonts w:cs="宋体" w:hint="eastAsia"/>
          <w:bCs/>
          <w:iCs/>
          <w:szCs w:val="24"/>
        </w:rPr>
        <w:t xml:space="preserve">Hence, we are able to solve </w:t>
      </w:r>
      <w:r w:rsidRPr="00166FE8">
        <w:rPr>
          <w:rFonts w:hint="eastAsia"/>
        </w:rPr>
        <w:t>equation</w:t>
      </w:r>
      <w:r w:rsidRPr="00DD0FA0">
        <w:rPr>
          <w:rFonts w:cs="宋体" w:hint="eastAsia"/>
          <w:bCs/>
          <w:iCs/>
          <w:szCs w:val="24"/>
        </w:rPr>
        <w:t xml:space="preserve"> (</w:t>
      </w:r>
      <w:r w:rsidR="0095666A">
        <w:rPr>
          <w:rFonts w:cs="宋体" w:hint="eastAsia"/>
          <w:bCs/>
          <w:iCs/>
          <w:szCs w:val="24"/>
        </w:rPr>
        <w:t>23</w:t>
      </w:r>
      <w:r w:rsidRPr="00DD0FA0">
        <w:rPr>
          <w:rFonts w:cs="宋体" w:hint="eastAsia"/>
          <w:bCs/>
          <w:iCs/>
          <w:szCs w:val="24"/>
        </w:rPr>
        <w:t xml:space="preserve">) and find the optimal </w:t>
      </w:r>
      <w:r w:rsidRPr="00DD0FA0">
        <w:rPr>
          <w:rFonts w:cs="宋体"/>
          <w:bCs/>
          <w:iCs/>
          <w:szCs w:val="24"/>
        </w:rPr>
        <w:t>vehicle</w:t>
      </w:r>
      <w:r w:rsidRPr="00DD0FA0">
        <w:rPr>
          <w:rFonts w:cs="宋体" w:hint="eastAsia"/>
          <w:bCs/>
          <w:iCs/>
          <w:szCs w:val="24"/>
        </w:rPr>
        <w:t xml:space="preserve"> attribute </w:t>
      </w:r>
      <m:oMath>
        <m:sSup>
          <m:sSupPr>
            <m:ctrlPr>
              <w:rPr>
                <w:rFonts w:ascii="Cambria Math" w:hAnsi="Cambria Math"/>
                <w:i/>
                <w:szCs w:val="24"/>
              </w:rPr>
            </m:ctrlPr>
          </m:sSupPr>
          <m:e>
            <m:r>
              <w:rPr>
                <w:rFonts w:ascii="Cambria Math" w:hAnsi="Cambria Math"/>
                <w:szCs w:val="24"/>
              </w:rPr>
              <m:t>x</m:t>
            </m:r>
          </m:e>
          <m:sup>
            <m:r>
              <w:rPr>
                <w:rFonts w:ascii="Cambria Math" w:hAnsi="Cambria Math"/>
                <w:szCs w:val="24"/>
              </w:rPr>
              <m:t>*</m:t>
            </m:r>
          </m:sup>
        </m:sSup>
      </m:oMath>
      <w:r w:rsidRPr="00DD0FA0">
        <w:rPr>
          <w:rFonts w:cs="宋体" w:hint="eastAsia"/>
          <w:szCs w:val="24"/>
        </w:rPr>
        <w:t xml:space="preserve"> by</w:t>
      </w:r>
    </w:p>
    <w:p w:rsidR="00166FE8" w:rsidRPr="00DD0FA0" w:rsidRDefault="00ED6E9D" w:rsidP="00166FE8">
      <w:pPr>
        <w:tabs>
          <w:tab w:val="right" w:pos="9356"/>
        </w:tabs>
        <w:ind w:firstLine="720"/>
        <w:rPr>
          <w:rFonts w:cs="宋体"/>
          <w:bCs/>
          <w:iCs/>
        </w:rPr>
      </w:pPr>
      <m:oMath>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cs="宋体"/>
            <w:szCs w:val="21"/>
          </w:rPr>
          <m:t>=</m:t>
        </m:r>
        <m:sSup>
          <m:sSupPr>
            <m:ctrlPr>
              <w:rPr>
                <w:rFonts w:ascii="Cambria Math" w:hAnsi="Cambria Math" w:cs="宋体"/>
                <w:i/>
                <w:szCs w:val="21"/>
              </w:rPr>
            </m:ctrlPr>
          </m:sSupPr>
          <m:e>
            <m:r>
              <w:rPr>
                <w:rFonts w:ascii="Cambria Math" w:hAnsi="Cambria Math" w:cs="宋体"/>
                <w:szCs w:val="21"/>
              </w:rPr>
              <m:t>g</m:t>
            </m:r>
          </m:e>
          <m:sup>
            <m:r>
              <w:rPr>
                <w:rFonts w:ascii="Cambria Math" w:hAnsi="Cambria Math" w:cs="宋体"/>
                <w:szCs w:val="21"/>
              </w:rPr>
              <m:t>-1</m:t>
            </m:r>
          </m:sup>
        </m:sSup>
        <m:d>
          <m:dPr>
            <m:ctrlPr>
              <w:rPr>
                <w:rFonts w:ascii="Cambria Math" w:hAnsi="Cambria Math" w:cs="宋体"/>
                <w:i/>
              </w:rPr>
            </m:ctrlPr>
          </m:dPr>
          <m:e>
            <m:r>
              <w:rPr>
                <w:rFonts w:ascii="Cambria Math" w:hAnsi="Cambria Math" w:cs="宋体"/>
              </w:rPr>
              <m:t>-</m:t>
            </m:r>
            <m:f>
              <m:fPr>
                <m:ctrlPr>
                  <w:rPr>
                    <w:rFonts w:ascii="Cambria Math" w:hAnsi="Cambria Math" w:cs="宋体"/>
                    <w:bCs/>
                    <w:i/>
                    <w:iCs/>
                  </w:rPr>
                </m:ctrlPr>
              </m:fPr>
              <m:num>
                <m:f>
                  <m:fPr>
                    <m:type m:val="lin"/>
                    <m:ctrlPr>
                      <w:rPr>
                        <w:rFonts w:ascii="Cambria Math" w:hAnsi="Cambria Math" w:cs="宋体"/>
                        <w:i/>
                      </w:rPr>
                    </m:ctrlPr>
                  </m:fPr>
                  <m:num>
                    <m:r>
                      <w:rPr>
                        <w:rFonts w:ascii="Cambria Math" w:hAnsi="Cambria Math" w:cs="宋体"/>
                      </w:rPr>
                      <m:t>∂</m:t>
                    </m:r>
                    <m:sSub>
                      <m:sSubPr>
                        <m:ctrlPr>
                          <w:rPr>
                            <w:rFonts w:ascii="Cambria Math" w:hAnsi="Cambria Math" w:cs="宋体"/>
                            <w:bCs/>
                            <w:i/>
                            <w:iCs/>
                          </w:rPr>
                        </m:ctrlPr>
                      </m:sSubPr>
                      <m:e>
                        <m:r>
                          <w:rPr>
                            <w:rFonts w:ascii="Cambria Math" w:hAnsi="Cambria Math" w:cs="宋体"/>
                          </w:rPr>
                          <m:t>β</m:t>
                        </m:r>
                      </m:e>
                      <m:sub>
                        <m:r>
                          <w:rPr>
                            <w:rFonts w:ascii="Cambria Math" w:hAnsi="Cambria Math" w:cs="宋体"/>
                          </w:rPr>
                          <m:t>1</m:t>
                        </m:r>
                      </m:sub>
                    </m:sSub>
                    <m:d>
                      <m:dPr>
                        <m:ctrlPr>
                          <w:rPr>
                            <w:rFonts w:ascii="Cambria Math" w:hAnsi="Cambria Math"/>
                            <w:i/>
                          </w:rPr>
                        </m:ctrlPr>
                      </m:dPr>
                      <m:e>
                        <m:r>
                          <w:rPr>
                            <w:rFonts w:ascii="Cambria Math" w:hAnsi="Cambria Math"/>
                          </w:rPr>
                          <m:t>x</m:t>
                        </m:r>
                      </m:e>
                    </m:d>
                  </m:num>
                  <m:den>
                    <m:r>
                      <w:rPr>
                        <w:rFonts w:ascii="Cambria Math" w:hAnsi="Cambria Math" w:cs="宋体"/>
                      </w:rPr>
                      <m:t>∂x</m:t>
                    </m:r>
                  </m:den>
                </m:f>
              </m:num>
              <m:den>
                <m:sSub>
                  <m:sSubPr>
                    <m:ctrlPr>
                      <w:rPr>
                        <w:rFonts w:ascii="Cambria Math" w:hAnsi="Cambria Math" w:cs="宋体"/>
                        <w:bCs/>
                        <w:i/>
                        <w:iCs/>
                      </w:rPr>
                    </m:ctrlPr>
                  </m:sSubPr>
                  <m:e>
                    <m:r>
                      <w:rPr>
                        <w:rFonts w:ascii="Cambria Math" w:hAnsi="Cambria Math" w:cs="宋体"/>
                      </w:rPr>
                      <m:t>β</m:t>
                    </m:r>
                  </m:e>
                  <m:sub>
                    <m:r>
                      <w:rPr>
                        <w:rFonts w:ascii="Cambria Math" w:hAnsi="Cambria Math" w:cs="宋体"/>
                      </w:rPr>
                      <m:t>1</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cs="宋体"/>
                        <w:bCs/>
                        <w:i/>
                        <w:iCs/>
                      </w:rPr>
                    </m:ctrlPr>
                  </m:sSubPr>
                  <m:e>
                    <m:r>
                      <w:rPr>
                        <w:rFonts w:ascii="Cambria Math" w:hAnsi="Cambria Math" w:cs="宋体"/>
                      </w:rPr>
                      <m:t>β</m:t>
                    </m:r>
                  </m:e>
                  <m:sub>
                    <m:r>
                      <w:rPr>
                        <w:rFonts w:ascii="Cambria Math" w:hAnsi="Cambria Math" w:cs="宋体"/>
                      </w:rPr>
                      <m:t>2</m:t>
                    </m:r>
                  </m:sub>
                </m:sSub>
              </m:den>
            </m:f>
          </m:e>
        </m:d>
      </m:oMath>
      <w:r w:rsidR="00166FE8" w:rsidRPr="00DD0FA0">
        <w:rPr>
          <w:rFonts w:cs="宋体" w:hint="eastAsia"/>
          <w:bCs/>
          <w:iCs/>
        </w:rPr>
        <w:t>.</w:t>
      </w:r>
      <w:r w:rsidR="00166FE8" w:rsidRPr="00DD0FA0">
        <w:rPr>
          <w:rFonts w:cs="宋体" w:hint="eastAsia"/>
          <w:bCs/>
          <w:iCs/>
        </w:rPr>
        <w:tab/>
      </w:r>
      <w:r w:rsidR="00166FE8" w:rsidRPr="00DD0FA0">
        <w:t>(</w:t>
      </w:r>
      <w:r w:rsidR="0095666A">
        <w:rPr>
          <w:rFonts w:hint="eastAsia"/>
          <w:lang w:eastAsia="zh-CN"/>
        </w:rPr>
        <w:t>24</w:t>
      </w:r>
      <w:r w:rsidR="00166FE8" w:rsidRPr="00DD0FA0">
        <w:t>)</w:t>
      </w:r>
    </w:p>
    <w:p w:rsidR="00166FE8" w:rsidRPr="00DD0FA0" w:rsidRDefault="00166FE8" w:rsidP="00166FE8">
      <w:pPr>
        <w:pStyle w:val="ListParagraph"/>
        <w:numPr>
          <w:ilvl w:val="12"/>
          <w:numId w:val="1"/>
        </w:numPr>
        <w:spacing w:before="156" w:after="156" w:line="480" w:lineRule="auto"/>
        <w:ind w:firstLineChars="0"/>
        <w:rPr>
          <w:rFonts w:cs="宋体"/>
          <w:bCs/>
          <w:iCs/>
          <w:szCs w:val="24"/>
        </w:rPr>
      </w:pPr>
      <w:r w:rsidRPr="00DD0FA0">
        <w:rPr>
          <w:rFonts w:cs="宋体" w:hint="eastAsia"/>
          <w:bCs/>
          <w:iCs/>
          <w:szCs w:val="24"/>
        </w:rPr>
        <w:t xml:space="preserve">Replacing </w:t>
      </w:r>
      <m:oMath>
        <m:r>
          <w:rPr>
            <w:rFonts w:ascii="Cambria Math" w:hAnsi="Cambria Math"/>
            <w:szCs w:val="24"/>
          </w:rPr>
          <m:t>x</m:t>
        </m:r>
      </m:oMath>
      <w:r w:rsidRPr="00DD0FA0">
        <w:rPr>
          <w:rFonts w:cs="宋体" w:hint="eastAsia"/>
          <w:szCs w:val="24"/>
        </w:rPr>
        <w:t xml:space="preserve"> in </w:t>
      </w:r>
      <w:r w:rsidRPr="00DD0FA0">
        <w:rPr>
          <w:rFonts w:cs="宋体" w:hint="eastAsia"/>
          <w:bCs/>
          <w:iCs/>
          <w:szCs w:val="24"/>
        </w:rPr>
        <w:t>the first equation of (</w:t>
      </w:r>
      <w:r w:rsidR="0095666A">
        <w:rPr>
          <w:rFonts w:cs="宋体" w:hint="eastAsia"/>
          <w:bCs/>
          <w:iCs/>
          <w:szCs w:val="24"/>
        </w:rPr>
        <w:t>19</w:t>
      </w:r>
      <w:r w:rsidRPr="00DD0FA0">
        <w:rPr>
          <w:rFonts w:cs="宋体" w:hint="eastAsia"/>
          <w:bCs/>
          <w:iCs/>
          <w:szCs w:val="24"/>
        </w:rPr>
        <w:t>) with optimal vehicle attribute value</w:t>
      </w:r>
      <w:r>
        <w:rPr>
          <w:rFonts w:cs="宋体" w:hint="eastAsia"/>
          <w:bCs/>
          <w:iCs/>
          <w:szCs w:val="24"/>
        </w:rPr>
        <w:t>,</w:t>
      </w:r>
      <w:r w:rsidRPr="00DD0FA0">
        <w:rPr>
          <w:rFonts w:cs="宋体" w:hint="eastAsia"/>
          <w:bCs/>
          <w:iCs/>
          <w:szCs w:val="24"/>
        </w:rPr>
        <w:t xml:space="preserve"> </w:t>
      </w:r>
      <m:oMath>
        <m:sSup>
          <m:sSupPr>
            <m:ctrlPr>
              <w:rPr>
                <w:rFonts w:ascii="Cambria Math" w:hAnsi="Cambria Math" w:cs="宋体"/>
                <w:i/>
                <w:szCs w:val="21"/>
              </w:rPr>
            </m:ctrlPr>
          </m:sSupPr>
          <m:e>
            <m:r>
              <w:rPr>
                <w:rFonts w:ascii="Cambria Math" w:hAnsi="Cambria Math" w:cs="宋体"/>
                <w:szCs w:val="21"/>
              </w:rPr>
              <m:t>g</m:t>
            </m:r>
          </m:e>
          <m:sup>
            <m:r>
              <w:rPr>
                <w:rFonts w:ascii="Cambria Math" w:hAnsi="Cambria Math" w:cs="宋体"/>
                <w:szCs w:val="21"/>
              </w:rPr>
              <m:t>-1</m:t>
            </m:r>
          </m:sup>
        </m:sSup>
        <m:d>
          <m:dPr>
            <m:ctrlPr>
              <w:rPr>
                <w:rFonts w:ascii="Cambria Math" w:hAnsi="Cambria Math" w:cs="宋体"/>
                <w:i/>
                <w:szCs w:val="24"/>
              </w:rPr>
            </m:ctrlPr>
          </m:dPr>
          <m:e>
            <m:r>
              <w:rPr>
                <w:rFonts w:ascii="Cambria Math" w:hAnsi="Cambria Math" w:cs="宋体"/>
                <w:szCs w:val="24"/>
              </w:rPr>
              <m:t>-</m:t>
            </m:r>
            <m:f>
              <m:fPr>
                <m:ctrlPr>
                  <w:rPr>
                    <w:rFonts w:ascii="Cambria Math" w:hAnsi="Cambria Math" w:cs="宋体"/>
                    <w:bCs/>
                    <w:i/>
                    <w:iCs/>
                    <w:szCs w:val="24"/>
                  </w:rPr>
                </m:ctrlPr>
              </m:fPr>
              <m:num>
                <m:f>
                  <m:fPr>
                    <m:type m:val="lin"/>
                    <m:ctrlPr>
                      <w:rPr>
                        <w:rFonts w:ascii="Cambria Math" w:hAnsi="Cambria Math" w:cs="宋体"/>
                        <w:i/>
                        <w:szCs w:val="24"/>
                      </w:rPr>
                    </m:ctrlPr>
                  </m:fPr>
                  <m:num>
                    <m:r>
                      <w:rPr>
                        <w:rFonts w:ascii="Cambria Math" w:hAnsi="Cambria Math" w:cs="宋体"/>
                        <w:szCs w:val="24"/>
                      </w:rPr>
                      <m:t>∂</m:t>
                    </m:r>
                    <m:sSub>
                      <m:sSubPr>
                        <m:ctrlPr>
                          <w:rPr>
                            <w:rFonts w:ascii="Cambria Math" w:hAnsi="Cambria Math" w:cs="宋体"/>
                            <w:bCs/>
                            <w:i/>
                            <w:iCs/>
                            <w:szCs w:val="24"/>
                          </w:rPr>
                        </m:ctrlPr>
                      </m:sSubPr>
                      <m:e>
                        <m:r>
                          <w:rPr>
                            <w:rFonts w:ascii="Cambria Math" w:hAnsi="Cambria Math" w:cs="宋体"/>
                            <w:szCs w:val="24"/>
                          </w:rPr>
                          <m:t>β</m:t>
                        </m:r>
                      </m:e>
                      <m:sub>
                        <m:r>
                          <w:rPr>
                            <w:rFonts w:ascii="Cambria Math" w:hAnsi="Cambria Math" w:cs="宋体"/>
                            <w:szCs w:val="24"/>
                          </w:rPr>
                          <m:t>1</m:t>
                        </m:r>
                      </m:sub>
                    </m:sSub>
                    <m:d>
                      <m:dPr>
                        <m:ctrlPr>
                          <w:rPr>
                            <w:rFonts w:ascii="Cambria Math" w:hAnsi="Cambria Math"/>
                            <w:i/>
                            <w:szCs w:val="24"/>
                          </w:rPr>
                        </m:ctrlPr>
                      </m:dPr>
                      <m:e>
                        <m:r>
                          <w:rPr>
                            <w:rFonts w:ascii="Cambria Math" w:hAnsi="Cambria Math"/>
                            <w:szCs w:val="24"/>
                          </w:rPr>
                          <m:t>x</m:t>
                        </m:r>
                      </m:e>
                    </m:d>
                  </m:num>
                  <m:den>
                    <m:r>
                      <w:rPr>
                        <w:rFonts w:ascii="Cambria Math" w:hAnsi="Cambria Math" w:cs="宋体"/>
                        <w:szCs w:val="24"/>
                      </w:rPr>
                      <m:t>∂x</m:t>
                    </m:r>
                  </m:den>
                </m:f>
              </m:num>
              <m:den>
                <m:sSub>
                  <m:sSubPr>
                    <m:ctrlPr>
                      <w:rPr>
                        <w:rFonts w:ascii="Cambria Math" w:hAnsi="Cambria Math" w:cs="宋体"/>
                        <w:bCs/>
                        <w:i/>
                        <w:iCs/>
                        <w:szCs w:val="24"/>
                      </w:rPr>
                    </m:ctrlPr>
                  </m:sSubPr>
                  <m:e>
                    <m:r>
                      <w:rPr>
                        <w:rFonts w:ascii="Cambria Math" w:hAnsi="Cambria Math" w:cs="宋体"/>
                        <w:szCs w:val="24"/>
                      </w:rPr>
                      <m:t>β</m:t>
                    </m:r>
                  </m:e>
                  <m:sub>
                    <m:r>
                      <w:rPr>
                        <w:rFonts w:ascii="Cambria Math" w:hAnsi="Cambria Math" w:cs="宋体"/>
                        <w:szCs w:val="24"/>
                      </w:rPr>
                      <m:t>1</m:t>
                    </m:r>
                  </m:sub>
                </m:sSub>
                <m:d>
                  <m:dPr>
                    <m:ctrlPr>
                      <w:rPr>
                        <w:rFonts w:ascii="Cambria Math" w:hAnsi="Cambria Math"/>
                        <w:i/>
                        <w:szCs w:val="24"/>
                      </w:rPr>
                    </m:ctrlPr>
                  </m:dPr>
                  <m:e>
                    <m:r>
                      <w:rPr>
                        <w:rFonts w:ascii="Cambria Math" w:hAnsi="Cambria Math"/>
                        <w:szCs w:val="24"/>
                      </w:rPr>
                      <m:t>x</m:t>
                    </m:r>
                  </m:e>
                </m:d>
                <m:r>
                  <w:rPr>
                    <w:rFonts w:ascii="Cambria Math" w:hAnsi="Cambria Math"/>
                    <w:szCs w:val="24"/>
                  </w:rPr>
                  <m:t>∙</m:t>
                </m:r>
                <m:sSub>
                  <m:sSubPr>
                    <m:ctrlPr>
                      <w:rPr>
                        <w:rFonts w:ascii="Cambria Math" w:hAnsi="Cambria Math" w:cs="宋体"/>
                        <w:bCs/>
                        <w:i/>
                        <w:iCs/>
                        <w:szCs w:val="24"/>
                      </w:rPr>
                    </m:ctrlPr>
                  </m:sSubPr>
                  <m:e>
                    <m:r>
                      <w:rPr>
                        <w:rFonts w:ascii="Cambria Math" w:hAnsi="Cambria Math" w:cs="宋体"/>
                        <w:szCs w:val="24"/>
                      </w:rPr>
                      <m:t>β</m:t>
                    </m:r>
                  </m:e>
                  <m:sub>
                    <m:r>
                      <w:rPr>
                        <w:rFonts w:ascii="Cambria Math" w:hAnsi="Cambria Math" w:cs="宋体"/>
                        <w:szCs w:val="24"/>
                      </w:rPr>
                      <m:t>2</m:t>
                    </m:r>
                  </m:sub>
                </m:sSub>
              </m:den>
            </m:f>
          </m:e>
        </m:d>
      </m:oMath>
      <w:r w:rsidRPr="00DD0FA0">
        <w:rPr>
          <w:rFonts w:cs="宋体" w:hint="eastAsia"/>
          <w:bCs/>
          <w:iCs/>
          <w:szCs w:val="24"/>
        </w:rPr>
        <w:t>, the optimal price of this EV model can be then calculated by</w:t>
      </w:r>
    </w:p>
    <w:p w:rsidR="00166FE8" w:rsidRPr="00DD0FA0" w:rsidRDefault="00ED6E9D" w:rsidP="00166FE8">
      <w:pPr>
        <w:tabs>
          <w:tab w:val="right" w:pos="9356"/>
        </w:tabs>
        <w:ind w:firstLine="720"/>
        <w:rPr>
          <w:rFonts w:cs="宋体"/>
          <w:bCs/>
          <w:iCs/>
        </w:rPr>
      </w:pPr>
      <m:oMath>
        <m:sSup>
          <m:sSupPr>
            <m:ctrlPr>
              <w:rPr>
                <w:rFonts w:ascii="Cambria Math" w:hAnsi="Cambria Math"/>
                <w:i/>
              </w:rPr>
            </m:ctrlPr>
          </m:sSupPr>
          <m:e>
            <m:r>
              <w:rPr>
                <w:rFonts w:ascii="Cambria Math" w:hAnsi="Cambria Math"/>
              </w:rPr>
              <m:t>p</m:t>
            </m:r>
          </m:e>
          <m:sup>
            <m:r>
              <w:rPr>
                <w:rFonts w:ascii="Cambria Math" w:hAnsi="Cambria Math"/>
              </w:rPr>
              <m:t>*</m:t>
            </m:r>
          </m:sup>
        </m:sSup>
        <m:r>
          <w:rPr>
            <w:rFonts w:ascii="Cambria Math" w:hAnsi="Cambria Math"/>
          </w:rPr>
          <m:t>=</m:t>
        </m:r>
        <m:r>
          <w:rPr>
            <w:rFonts w:ascii="Cambria Math" w:hAnsi="Cambria Math" w:cs="宋体"/>
          </w:rPr>
          <m:t>-</m:t>
        </m:r>
        <m:nary>
          <m:naryPr>
            <m:limLoc m:val="subSup"/>
            <m:ctrlPr>
              <w:rPr>
                <w:rFonts w:ascii="Cambria Math" w:hAnsi="Cambria Math"/>
                <w:i/>
              </w:rPr>
            </m:ctrlPr>
          </m:naryPr>
          <m:sub>
            <m:r>
              <w:rPr>
                <w:rFonts w:ascii="Cambria Math" w:hAnsi="Cambria Math"/>
              </w:rPr>
              <m:t>0</m:t>
            </m:r>
          </m:sub>
          <m:sup>
            <m:r>
              <w:rPr>
                <w:rFonts w:ascii="Cambria Math" w:hAnsi="Cambria Math"/>
              </w:rPr>
              <m:t>x</m:t>
            </m:r>
          </m:sup>
          <m:e>
            <m:f>
              <m:fPr>
                <m:ctrlPr>
                  <w:rPr>
                    <w:rFonts w:ascii="Cambria Math" w:hAnsi="Cambria Math" w:cs="宋体"/>
                    <w:bCs/>
                    <w:i/>
                    <w:iCs/>
                  </w:rPr>
                </m:ctrlPr>
              </m:fPr>
              <m:num>
                <m:f>
                  <m:fPr>
                    <m:type m:val="lin"/>
                    <m:ctrlPr>
                      <w:rPr>
                        <w:rFonts w:ascii="Cambria Math" w:hAnsi="Cambria Math" w:cs="宋体"/>
                        <w:i/>
                      </w:rPr>
                    </m:ctrlPr>
                  </m:fPr>
                  <m:num>
                    <m:r>
                      <w:rPr>
                        <w:rFonts w:ascii="Cambria Math" w:hAnsi="Cambria Math" w:cs="宋体"/>
                      </w:rPr>
                      <m:t>∂</m:t>
                    </m:r>
                    <m:sSub>
                      <m:sSubPr>
                        <m:ctrlPr>
                          <w:rPr>
                            <w:rFonts w:ascii="Cambria Math" w:hAnsi="Cambria Math" w:cs="宋体"/>
                            <w:bCs/>
                            <w:i/>
                            <w:iCs/>
                          </w:rPr>
                        </m:ctrlPr>
                      </m:sSubPr>
                      <m:e>
                        <m:r>
                          <w:rPr>
                            <w:rFonts w:ascii="Cambria Math" w:hAnsi="Cambria Math" w:cs="宋体"/>
                          </w:rPr>
                          <m:t>β</m:t>
                        </m:r>
                      </m:e>
                      <m:sub>
                        <m:r>
                          <w:rPr>
                            <w:rFonts w:ascii="Cambria Math" w:hAnsi="Cambria Math" w:cs="宋体"/>
                          </w:rPr>
                          <m:t>1</m:t>
                        </m:r>
                      </m:sub>
                    </m:sSub>
                    <m:d>
                      <m:dPr>
                        <m:ctrlPr>
                          <w:rPr>
                            <w:rFonts w:ascii="Cambria Math" w:hAnsi="Cambria Math"/>
                            <w:i/>
                          </w:rPr>
                        </m:ctrlPr>
                      </m:dPr>
                      <m:e>
                        <m:r>
                          <w:rPr>
                            <w:rFonts w:ascii="Cambria Math" w:hAnsi="Cambria Math"/>
                          </w:rPr>
                          <m:t>z</m:t>
                        </m:r>
                      </m:e>
                    </m:d>
                  </m:num>
                  <m:den>
                    <m:r>
                      <w:rPr>
                        <w:rFonts w:ascii="Cambria Math" w:hAnsi="Cambria Math" w:cs="宋体"/>
                      </w:rPr>
                      <m:t>∂z</m:t>
                    </m:r>
                  </m:den>
                </m:f>
              </m:num>
              <m:den>
                <m:sSub>
                  <m:sSubPr>
                    <m:ctrlPr>
                      <w:rPr>
                        <w:rFonts w:ascii="Cambria Math" w:hAnsi="Cambria Math" w:cs="宋体"/>
                        <w:bCs/>
                        <w:i/>
                        <w:iCs/>
                      </w:rPr>
                    </m:ctrlPr>
                  </m:sSubPr>
                  <m:e>
                    <m:r>
                      <w:rPr>
                        <w:rFonts w:ascii="Cambria Math" w:hAnsi="Cambria Math" w:cs="宋体"/>
                      </w:rPr>
                      <m:t>β</m:t>
                    </m:r>
                  </m:e>
                  <m:sub>
                    <m:r>
                      <w:rPr>
                        <w:rFonts w:ascii="Cambria Math" w:hAnsi="Cambria Math" w:cs="宋体"/>
                      </w:rPr>
                      <m:t>1</m:t>
                    </m:r>
                  </m:sub>
                </m:sSub>
                <m:d>
                  <m:dPr>
                    <m:ctrlPr>
                      <w:rPr>
                        <w:rFonts w:ascii="Cambria Math" w:hAnsi="Cambria Math"/>
                        <w:i/>
                      </w:rPr>
                    </m:ctrlPr>
                  </m:dPr>
                  <m:e>
                    <m:r>
                      <w:rPr>
                        <w:rFonts w:ascii="Cambria Math" w:hAnsi="Cambria Math"/>
                      </w:rPr>
                      <m:t>z</m:t>
                    </m:r>
                  </m:e>
                </m:d>
                <m:r>
                  <w:rPr>
                    <w:rFonts w:ascii="Cambria Math" w:hAnsi="Cambria Math"/>
                  </w:rPr>
                  <m:t>∙</m:t>
                </m:r>
                <m:sSub>
                  <m:sSubPr>
                    <m:ctrlPr>
                      <w:rPr>
                        <w:rFonts w:ascii="Cambria Math" w:hAnsi="Cambria Math" w:cs="宋体"/>
                        <w:bCs/>
                        <w:i/>
                        <w:iCs/>
                      </w:rPr>
                    </m:ctrlPr>
                  </m:sSubPr>
                  <m:e>
                    <m:r>
                      <w:rPr>
                        <w:rFonts w:ascii="Cambria Math" w:hAnsi="Cambria Math" w:cs="宋体"/>
                      </w:rPr>
                      <m:t>β</m:t>
                    </m:r>
                  </m:e>
                  <m:sub>
                    <m:r>
                      <w:rPr>
                        <w:rFonts w:ascii="Cambria Math" w:hAnsi="Cambria Math" w:cs="宋体"/>
                      </w:rPr>
                      <m:t>2</m:t>
                    </m:r>
                  </m:sub>
                </m:sSub>
              </m:den>
            </m:f>
            <m:r>
              <w:rPr>
                <w:rFonts w:ascii="Cambria Math" w:hAnsi="Cambria Math" w:cs="宋体"/>
              </w:rPr>
              <m:t>dz</m:t>
            </m:r>
          </m:e>
        </m:nary>
        <m:r>
          <w:rPr>
            <w:rFonts w:ascii="Cambria Math" w:hAnsi="Cambria Math"/>
          </w:rPr>
          <m:t>-θ∙d</m:t>
        </m:r>
        <m:d>
          <m:dPr>
            <m:ctrlPr>
              <w:rPr>
                <w:rFonts w:ascii="Cambria Math" w:hAnsi="Cambria Math"/>
                <w:i/>
              </w:rPr>
            </m:ctrlPr>
          </m:dPr>
          <m:e>
            <m:r>
              <w:rPr>
                <w:rFonts w:ascii="Cambria Math" w:hAnsi="Cambria Math" w:cs="宋体"/>
              </w:rPr>
              <m:t>-</m:t>
            </m:r>
            <m:f>
              <m:fPr>
                <m:ctrlPr>
                  <w:rPr>
                    <w:rFonts w:ascii="Cambria Math" w:hAnsi="Cambria Math" w:cs="宋体"/>
                    <w:bCs/>
                    <w:i/>
                    <w:iCs/>
                  </w:rPr>
                </m:ctrlPr>
              </m:fPr>
              <m:num>
                <m:f>
                  <m:fPr>
                    <m:type m:val="lin"/>
                    <m:ctrlPr>
                      <w:rPr>
                        <w:rFonts w:ascii="Cambria Math" w:hAnsi="Cambria Math" w:cs="宋体"/>
                        <w:i/>
                      </w:rPr>
                    </m:ctrlPr>
                  </m:fPr>
                  <m:num>
                    <m:r>
                      <w:rPr>
                        <w:rFonts w:ascii="Cambria Math" w:hAnsi="Cambria Math" w:cs="宋体"/>
                      </w:rPr>
                      <m:t>∂</m:t>
                    </m:r>
                    <m:sSub>
                      <m:sSubPr>
                        <m:ctrlPr>
                          <w:rPr>
                            <w:rFonts w:ascii="Cambria Math" w:hAnsi="Cambria Math" w:cs="宋体"/>
                            <w:bCs/>
                            <w:i/>
                            <w:iCs/>
                          </w:rPr>
                        </m:ctrlPr>
                      </m:sSubPr>
                      <m:e>
                        <m:r>
                          <w:rPr>
                            <w:rFonts w:ascii="Cambria Math" w:hAnsi="Cambria Math" w:cs="宋体"/>
                          </w:rPr>
                          <m:t>β</m:t>
                        </m:r>
                      </m:e>
                      <m:sub>
                        <m:r>
                          <w:rPr>
                            <w:rFonts w:ascii="Cambria Math" w:hAnsi="Cambria Math" w:cs="宋体"/>
                          </w:rPr>
                          <m:t>1</m:t>
                        </m:r>
                      </m:sub>
                    </m:sSub>
                    <m:d>
                      <m:dPr>
                        <m:ctrlPr>
                          <w:rPr>
                            <w:rFonts w:ascii="Cambria Math" w:hAnsi="Cambria Math"/>
                            <w:i/>
                          </w:rPr>
                        </m:ctrlPr>
                      </m:dPr>
                      <m:e>
                        <m:r>
                          <w:rPr>
                            <w:rFonts w:ascii="Cambria Math" w:hAnsi="Cambria Math"/>
                          </w:rPr>
                          <m:t>x</m:t>
                        </m:r>
                      </m:e>
                    </m:d>
                  </m:num>
                  <m:den>
                    <m:r>
                      <w:rPr>
                        <w:rFonts w:ascii="Cambria Math" w:hAnsi="Cambria Math" w:cs="宋体"/>
                      </w:rPr>
                      <m:t>∂x</m:t>
                    </m:r>
                  </m:den>
                </m:f>
              </m:num>
              <m:den>
                <m:sSub>
                  <m:sSubPr>
                    <m:ctrlPr>
                      <w:rPr>
                        <w:rFonts w:ascii="Cambria Math" w:hAnsi="Cambria Math" w:cs="宋体"/>
                        <w:bCs/>
                        <w:i/>
                        <w:iCs/>
                      </w:rPr>
                    </m:ctrlPr>
                  </m:sSubPr>
                  <m:e>
                    <m:r>
                      <w:rPr>
                        <w:rFonts w:ascii="Cambria Math" w:hAnsi="Cambria Math" w:cs="宋体"/>
                      </w:rPr>
                      <m:t>β</m:t>
                    </m:r>
                  </m:e>
                  <m:sub>
                    <m:r>
                      <w:rPr>
                        <w:rFonts w:ascii="Cambria Math" w:hAnsi="Cambria Math" w:cs="宋体"/>
                      </w:rPr>
                      <m:t>1</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cs="宋体"/>
                        <w:bCs/>
                        <w:i/>
                        <w:iCs/>
                      </w:rPr>
                    </m:ctrlPr>
                  </m:sSubPr>
                  <m:e>
                    <m:r>
                      <w:rPr>
                        <w:rFonts w:ascii="Cambria Math" w:hAnsi="Cambria Math" w:cs="宋体"/>
                      </w:rPr>
                      <m:t>β</m:t>
                    </m:r>
                  </m:e>
                  <m:sub>
                    <m:r>
                      <w:rPr>
                        <w:rFonts w:ascii="Cambria Math" w:hAnsi="Cambria Math" w:cs="宋体"/>
                      </w:rPr>
                      <m:t>2</m:t>
                    </m:r>
                  </m:sub>
                </m:sSub>
              </m:den>
            </m:f>
          </m:e>
        </m:d>
        <m:r>
          <w:rPr>
            <w:rFonts w:ascii="Cambria Math" w:hAnsi="Cambria Math"/>
          </w:rPr>
          <m:t>-</m:t>
        </m:r>
        <m:f>
          <m:fPr>
            <m:ctrlPr>
              <w:rPr>
                <w:rFonts w:ascii="Cambria Math" w:hAnsi="Cambria Math" w:cs="宋体"/>
                <w:bCs/>
                <w:i/>
                <w:iCs/>
              </w:rPr>
            </m:ctrlPr>
          </m:fPr>
          <m:num>
            <m:r>
              <w:rPr>
                <w:rFonts w:ascii="Cambria Math" w:hAnsi="Cambria Math" w:cs="宋体"/>
              </w:rPr>
              <m:t>1</m:t>
            </m:r>
          </m:num>
          <m:den>
            <m:sSub>
              <m:sSubPr>
                <m:ctrlPr>
                  <w:rPr>
                    <w:rFonts w:ascii="Cambria Math" w:hAnsi="Cambria Math" w:cs="宋体"/>
                    <w:bCs/>
                    <w:i/>
                    <w:iCs/>
                  </w:rPr>
                </m:ctrlPr>
              </m:sSubPr>
              <m:e>
                <m:r>
                  <w:rPr>
                    <w:rFonts w:ascii="Cambria Math" w:hAnsi="Cambria Math" w:cs="宋体"/>
                  </w:rPr>
                  <m:t>β</m:t>
                </m:r>
              </m:e>
              <m:sub>
                <m:r>
                  <w:rPr>
                    <w:rFonts w:ascii="Cambria Math" w:hAnsi="Cambria Math" w:cs="宋体"/>
                  </w:rPr>
                  <m:t>2</m:t>
                </m:r>
              </m:sub>
            </m:sSub>
          </m:den>
        </m:f>
      </m:oMath>
      <w:r w:rsidR="00166FE8" w:rsidRPr="00DD0FA0">
        <w:rPr>
          <w:rFonts w:cs="宋体" w:hint="eastAsia"/>
          <w:bCs/>
          <w:iCs/>
        </w:rPr>
        <w:t>.</w:t>
      </w:r>
      <w:r w:rsidR="00166FE8" w:rsidRPr="00DD0FA0">
        <w:rPr>
          <w:rFonts w:cs="宋体" w:hint="eastAsia"/>
          <w:bCs/>
          <w:iCs/>
        </w:rPr>
        <w:tab/>
        <w:t>(</w:t>
      </w:r>
      <w:r w:rsidR="0095666A">
        <w:rPr>
          <w:rFonts w:cs="宋体" w:hint="eastAsia"/>
          <w:bCs/>
          <w:iCs/>
          <w:lang w:eastAsia="zh-CN"/>
        </w:rPr>
        <w:t>25</w:t>
      </w:r>
      <w:r w:rsidR="00166FE8" w:rsidRPr="00DD0FA0">
        <w:rPr>
          <w:rFonts w:cs="宋体" w:hint="eastAsia"/>
          <w:bCs/>
          <w:iCs/>
        </w:rPr>
        <w:t>)</w:t>
      </w:r>
    </w:p>
    <w:p w:rsidR="00166FE8" w:rsidRPr="00354446" w:rsidRDefault="00166FE8" w:rsidP="00166FE8">
      <w:pPr>
        <w:pStyle w:val="ListParagraph"/>
        <w:numPr>
          <w:ilvl w:val="12"/>
          <w:numId w:val="1"/>
        </w:numPr>
        <w:spacing w:before="156" w:after="156" w:line="480" w:lineRule="auto"/>
        <w:ind w:firstLineChars="0"/>
        <w:rPr>
          <w:rFonts w:cs="宋体"/>
          <w:bCs/>
          <w:iCs/>
          <w:szCs w:val="24"/>
        </w:rPr>
      </w:pPr>
      <w:r w:rsidRPr="00354446">
        <w:rPr>
          <w:rFonts w:cs="宋体" w:hint="eastAsia"/>
          <w:bCs/>
          <w:iCs/>
          <w:szCs w:val="24"/>
        </w:rPr>
        <w:t>From equation (</w:t>
      </w:r>
      <w:r w:rsidR="0095666A">
        <w:rPr>
          <w:rFonts w:cs="宋体" w:hint="eastAsia"/>
          <w:bCs/>
          <w:iCs/>
          <w:szCs w:val="24"/>
        </w:rPr>
        <w:t>24</w:t>
      </w:r>
      <w:r w:rsidRPr="00354446">
        <w:rPr>
          <w:rFonts w:cs="宋体" w:hint="eastAsia"/>
          <w:bCs/>
          <w:iCs/>
          <w:szCs w:val="24"/>
        </w:rPr>
        <w:t>) and (</w:t>
      </w:r>
      <w:r w:rsidR="0095666A">
        <w:rPr>
          <w:rFonts w:cs="宋体" w:hint="eastAsia"/>
          <w:bCs/>
          <w:iCs/>
          <w:szCs w:val="24"/>
        </w:rPr>
        <w:t>25</w:t>
      </w:r>
      <w:r>
        <w:rPr>
          <w:rFonts w:cs="宋体" w:hint="eastAsia"/>
          <w:bCs/>
          <w:iCs/>
          <w:szCs w:val="24"/>
        </w:rPr>
        <w:t>), the EV manufacturer</w:t>
      </w:r>
      <w:r w:rsidRPr="00354446">
        <w:rPr>
          <w:rFonts w:cs="宋体" w:hint="eastAsia"/>
          <w:bCs/>
          <w:iCs/>
          <w:szCs w:val="24"/>
        </w:rPr>
        <w:t xml:space="preserve"> can determine the </w:t>
      </w:r>
      <w:r>
        <w:rPr>
          <w:rFonts w:cs="宋体" w:hint="eastAsia"/>
          <w:bCs/>
          <w:iCs/>
          <w:szCs w:val="24"/>
        </w:rPr>
        <w:t xml:space="preserve">optimal </w:t>
      </w:r>
      <w:r w:rsidRPr="00354446">
        <w:rPr>
          <w:rFonts w:cs="宋体" w:hint="eastAsia"/>
          <w:bCs/>
          <w:iCs/>
          <w:szCs w:val="24"/>
        </w:rPr>
        <w:t xml:space="preserve">vehicle </w:t>
      </w:r>
      <w:r w:rsidRPr="00354446">
        <w:rPr>
          <w:rFonts w:cs="宋体" w:hint="eastAsia"/>
          <w:bCs/>
          <w:iCs/>
          <w:szCs w:val="24"/>
        </w:rPr>
        <w:lastRenderedPageBreak/>
        <w:t xml:space="preserve">attribute by studying </w:t>
      </w:r>
      <w:r w:rsidRPr="00166FE8">
        <w:rPr>
          <w:rFonts w:hint="eastAsia"/>
        </w:rPr>
        <w:t>the</w:t>
      </w:r>
      <w:r w:rsidRPr="00354446">
        <w:rPr>
          <w:rFonts w:cs="宋体" w:hint="eastAsia"/>
          <w:bCs/>
          <w:iCs/>
          <w:szCs w:val="24"/>
        </w:rPr>
        <w:t xml:space="preserve"> market </w:t>
      </w:r>
      <w:r>
        <w:rPr>
          <w:rFonts w:cs="宋体" w:hint="eastAsia"/>
          <w:bCs/>
          <w:iCs/>
          <w:szCs w:val="24"/>
        </w:rPr>
        <w:t>acceptance</w:t>
      </w:r>
      <w:r w:rsidRPr="00354446">
        <w:rPr>
          <w:rFonts w:cs="宋体" w:hint="eastAsia"/>
          <w:bCs/>
          <w:iCs/>
          <w:szCs w:val="24"/>
        </w:rPr>
        <w:t xml:space="preserve"> with respect to vehicle attributes and price. </w:t>
      </w:r>
      <w:r>
        <w:rPr>
          <w:rFonts w:cs="宋体" w:hint="eastAsia"/>
          <w:bCs/>
          <w:iCs/>
          <w:szCs w:val="24"/>
        </w:rPr>
        <w:t xml:space="preserve">Furthermore, the government agency can accordingly design the regulation menu list based on the computational result of </w:t>
      </w:r>
      <m:oMath>
        <m:sSup>
          <m:sSupPr>
            <m:ctrlPr>
              <w:rPr>
                <w:rFonts w:ascii="Cambria Math" w:hAnsi="Cambria Math"/>
                <w:i/>
                <w:szCs w:val="24"/>
              </w:rPr>
            </m:ctrlPr>
          </m:sSupPr>
          <m:e>
            <m:r>
              <w:rPr>
                <w:rFonts w:ascii="Cambria Math" w:hAnsi="Cambria Math"/>
                <w:szCs w:val="24"/>
              </w:rPr>
              <m:t>x</m:t>
            </m:r>
          </m:e>
          <m:sup>
            <m:r>
              <w:rPr>
                <w:rFonts w:ascii="Cambria Math" w:hAnsi="Cambria Math"/>
                <w:szCs w:val="24"/>
              </w:rPr>
              <m:t>*</m:t>
            </m:r>
          </m:sup>
        </m:sSup>
      </m:oMath>
      <w:r>
        <w:rPr>
          <w:rFonts w:cs="宋体" w:hint="eastAsia"/>
          <w:szCs w:val="24"/>
        </w:rPr>
        <w:t xml:space="preserve"> and </w:t>
      </w:r>
      <m:oMath>
        <m:sSup>
          <m:sSupPr>
            <m:ctrlPr>
              <w:rPr>
                <w:rFonts w:ascii="Cambria Math" w:hAnsi="Cambria Math"/>
                <w:i/>
                <w:szCs w:val="24"/>
              </w:rPr>
            </m:ctrlPr>
          </m:sSupPr>
          <m:e>
            <m:r>
              <w:rPr>
                <w:rFonts w:ascii="Cambria Math" w:hAnsi="Cambria Math"/>
                <w:szCs w:val="24"/>
              </w:rPr>
              <m:t>p</m:t>
            </m:r>
          </m:e>
          <m:sup>
            <m:r>
              <w:rPr>
                <w:rFonts w:ascii="Cambria Math" w:hAnsi="Cambria Math"/>
                <w:szCs w:val="24"/>
              </w:rPr>
              <m:t>*</m:t>
            </m:r>
          </m:sup>
        </m:sSup>
      </m:oMath>
      <w:r>
        <w:rPr>
          <w:rFonts w:cs="宋体" w:hint="eastAsia"/>
          <w:szCs w:val="24"/>
        </w:rPr>
        <w:t>, and their corresponding market adoption rate.</w:t>
      </w:r>
    </w:p>
    <w:p w:rsidR="00166FE8" w:rsidRPr="00354446" w:rsidRDefault="00166FE8" w:rsidP="00166FE8">
      <w:pPr>
        <w:ind w:firstLine="720"/>
        <w:rPr>
          <w:rFonts w:cs="宋体"/>
          <w:bCs/>
          <w:iCs/>
          <w:highlight w:val="yellow"/>
        </w:rPr>
        <w:sectPr w:rsidR="00166FE8" w:rsidRPr="00354446" w:rsidSect="00166FE8">
          <w:type w:val="continuous"/>
          <w:pgSz w:w="12240" w:h="15840" w:code="1"/>
          <w:pgMar w:top="1440" w:right="1440" w:bottom="1440" w:left="1440" w:header="720" w:footer="720" w:gutter="0"/>
          <w:cols w:space="720"/>
          <w:docGrid w:type="lines" w:linePitch="312"/>
        </w:sectPr>
      </w:pPr>
    </w:p>
    <w:p w:rsidR="00166FE8" w:rsidRPr="007262AD" w:rsidRDefault="00166FE8" w:rsidP="007262AD">
      <w:pPr>
        <w:pStyle w:val="Heading3"/>
      </w:pPr>
      <w:r w:rsidRPr="007262AD">
        <w:rPr>
          <w:rFonts w:hint="eastAsia"/>
        </w:rPr>
        <w:lastRenderedPageBreak/>
        <w:t>Case study: driving range and optimal price of electric vehicles in the California automotive market</w:t>
      </w:r>
    </w:p>
    <w:p w:rsidR="00166FE8" w:rsidRPr="007262AD" w:rsidRDefault="00166FE8" w:rsidP="0095666A">
      <w:pPr>
        <w:spacing w:before="120" w:after="120" w:line="480" w:lineRule="auto"/>
        <w:jc w:val="both"/>
        <w:rPr>
          <w:rFonts w:cs="宋体"/>
          <w:bCs/>
          <w:iCs/>
        </w:rPr>
      </w:pPr>
      <w:r w:rsidRPr="007262AD">
        <w:rPr>
          <w:rFonts w:cs="宋体" w:hint="eastAsia"/>
          <w:bCs/>
          <w:iCs/>
        </w:rPr>
        <w:t>In this section, we will conduct a</w:t>
      </w:r>
      <w:r w:rsidRPr="007262AD">
        <w:rPr>
          <w:rFonts w:cs="宋体"/>
          <w:bCs/>
          <w:iCs/>
        </w:rPr>
        <w:t xml:space="preserve"> case study </w:t>
      </w:r>
      <w:r w:rsidRPr="007262AD">
        <w:rPr>
          <w:rFonts w:cs="宋体" w:hint="eastAsia"/>
          <w:bCs/>
          <w:iCs/>
        </w:rPr>
        <w:t xml:space="preserve">of the EV models </w:t>
      </w:r>
      <w:r w:rsidRPr="007262AD">
        <w:rPr>
          <w:rFonts w:cs="宋体"/>
          <w:bCs/>
          <w:iCs/>
        </w:rPr>
        <w:t>in</w:t>
      </w:r>
      <w:r w:rsidRPr="007262AD">
        <w:rPr>
          <w:rFonts w:cs="宋体" w:hint="eastAsia"/>
          <w:bCs/>
          <w:iCs/>
        </w:rPr>
        <w:t xml:space="preserve"> the</w:t>
      </w:r>
      <w:r w:rsidRPr="007262AD">
        <w:rPr>
          <w:rFonts w:cs="宋体"/>
          <w:bCs/>
          <w:iCs/>
        </w:rPr>
        <w:t xml:space="preserve"> California</w:t>
      </w:r>
      <w:r w:rsidRPr="007262AD">
        <w:rPr>
          <w:rFonts w:cs="宋体" w:hint="eastAsia"/>
          <w:bCs/>
          <w:iCs/>
        </w:rPr>
        <w:t xml:space="preserve"> automotive market under the influence of the ZEV mandate</w:t>
      </w:r>
      <w:r w:rsidRPr="007262AD">
        <w:rPr>
          <w:rFonts w:cs="宋体"/>
          <w:bCs/>
          <w:iCs/>
        </w:rPr>
        <w:t xml:space="preserve">. </w:t>
      </w:r>
      <w:r w:rsidRPr="007262AD">
        <w:rPr>
          <w:rFonts w:cs="宋体" w:hint="eastAsia"/>
          <w:bCs/>
          <w:iCs/>
        </w:rPr>
        <w:t>To analyze the impact of the ZEV mandate on the manufacturer's decision of vehicle attribute, the following approach is chosen. (1) T</w:t>
      </w:r>
      <w:r w:rsidRPr="007262AD">
        <w:rPr>
          <w:rFonts w:cs="宋体"/>
          <w:bCs/>
          <w:iCs/>
        </w:rPr>
        <w:t>he MA</w:t>
      </w:r>
      <w:r w:rsidRPr="007262AD">
        <w:rPr>
          <w:rFonts w:cs="宋体"/>
          <w:bCs/>
          <w:iCs/>
          <w:vertAlign w:val="superscript"/>
        </w:rPr>
        <w:t>3</w:t>
      </w:r>
      <w:r w:rsidRPr="007262AD">
        <w:rPr>
          <w:rFonts w:cs="宋体"/>
          <w:bCs/>
          <w:iCs/>
        </w:rPr>
        <w:t>T</w:t>
      </w:r>
      <w:r w:rsidRPr="007262AD">
        <w:rPr>
          <w:rFonts w:cs="宋体" w:hint="eastAsia"/>
          <w:bCs/>
          <w:iCs/>
        </w:rPr>
        <w:t xml:space="preserve"> m</w:t>
      </w:r>
      <w:r w:rsidRPr="007262AD">
        <w:rPr>
          <w:rFonts w:cs="宋体"/>
          <w:bCs/>
          <w:iCs/>
        </w:rPr>
        <w:t xml:space="preserve">odel will be first </w:t>
      </w:r>
      <w:r w:rsidRPr="007262AD">
        <w:rPr>
          <w:rFonts w:cs="宋体" w:hint="eastAsia"/>
          <w:bCs/>
          <w:iCs/>
        </w:rPr>
        <w:t>introduced in detail</w:t>
      </w:r>
      <w:r w:rsidRPr="007262AD">
        <w:rPr>
          <w:rFonts w:cs="宋体"/>
          <w:bCs/>
          <w:iCs/>
        </w:rPr>
        <w:t xml:space="preserve"> before an analysis </w:t>
      </w:r>
      <w:r w:rsidRPr="007262AD">
        <w:rPr>
          <w:rFonts w:cs="宋体" w:hint="eastAsia"/>
          <w:bCs/>
          <w:iCs/>
        </w:rPr>
        <w:t>for</w:t>
      </w:r>
      <w:r w:rsidRPr="007262AD">
        <w:rPr>
          <w:rFonts w:cs="宋体"/>
          <w:bCs/>
          <w:iCs/>
        </w:rPr>
        <w:t xml:space="preserve"> the ZEV mandate is carried out.</w:t>
      </w:r>
      <w:r w:rsidRPr="007262AD">
        <w:rPr>
          <w:rFonts w:cs="宋体" w:hint="eastAsia"/>
          <w:bCs/>
          <w:iCs/>
        </w:rPr>
        <w:t xml:space="preserve"> We use the data and parameters in the </w:t>
      </w:r>
      <w:r w:rsidRPr="007262AD">
        <w:rPr>
          <w:rFonts w:cs="宋体"/>
          <w:bCs/>
          <w:iCs/>
        </w:rPr>
        <w:t>MA</w:t>
      </w:r>
      <w:r w:rsidRPr="007262AD">
        <w:rPr>
          <w:rFonts w:cs="宋体"/>
          <w:bCs/>
          <w:iCs/>
          <w:vertAlign w:val="superscript"/>
        </w:rPr>
        <w:t>3</w:t>
      </w:r>
      <w:r w:rsidRPr="007262AD">
        <w:rPr>
          <w:rFonts w:cs="宋体"/>
          <w:bCs/>
          <w:iCs/>
        </w:rPr>
        <w:t>T</w:t>
      </w:r>
      <w:r w:rsidRPr="007262AD">
        <w:rPr>
          <w:rFonts w:cs="宋体" w:hint="eastAsia"/>
          <w:bCs/>
          <w:iCs/>
        </w:rPr>
        <w:t xml:space="preserve"> m</w:t>
      </w:r>
      <w:r w:rsidRPr="007262AD">
        <w:rPr>
          <w:rFonts w:cs="宋体"/>
          <w:bCs/>
          <w:iCs/>
        </w:rPr>
        <w:t>odel</w:t>
      </w:r>
      <w:r w:rsidRPr="007262AD">
        <w:rPr>
          <w:rFonts w:cs="宋体" w:hint="eastAsia"/>
          <w:bCs/>
          <w:iCs/>
        </w:rPr>
        <w:t xml:space="preserve"> to simulate the </w:t>
      </w:r>
      <w:r w:rsidRPr="007262AD">
        <w:rPr>
          <w:rFonts w:cs="宋体"/>
          <w:bCs/>
          <w:iCs/>
        </w:rPr>
        <w:t>market adoption rate</w:t>
      </w:r>
      <w:r w:rsidRPr="007262AD">
        <w:rPr>
          <w:rFonts w:cs="宋体" w:hint="eastAsia"/>
          <w:bCs/>
          <w:iCs/>
        </w:rPr>
        <w:t xml:space="preserve"> of the California automotive market. </w:t>
      </w:r>
      <w:r w:rsidRPr="007262AD">
        <w:rPr>
          <w:rFonts w:cs="宋体"/>
          <w:bCs/>
          <w:iCs/>
        </w:rPr>
        <w:t xml:space="preserve">The </w:t>
      </w:r>
      <w:r w:rsidRPr="007262AD">
        <w:rPr>
          <w:rFonts w:cs="宋体" w:hint="eastAsia"/>
          <w:bCs/>
          <w:iCs/>
        </w:rPr>
        <w:t xml:space="preserve">simulation </w:t>
      </w:r>
      <w:r w:rsidRPr="007262AD">
        <w:rPr>
          <w:rFonts w:cs="宋体"/>
          <w:bCs/>
          <w:iCs/>
        </w:rPr>
        <w:t xml:space="preserve">results allow </w:t>
      </w:r>
      <w:r w:rsidRPr="007262AD">
        <w:rPr>
          <w:rFonts w:cs="宋体" w:hint="eastAsia"/>
          <w:bCs/>
          <w:iCs/>
        </w:rPr>
        <w:t>us to capture the market perception of EV technology features and price</w:t>
      </w:r>
      <w:r w:rsidRPr="007262AD">
        <w:rPr>
          <w:rFonts w:cs="宋体"/>
          <w:bCs/>
          <w:iCs/>
        </w:rPr>
        <w:t xml:space="preserve">. </w:t>
      </w:r>
      <w:r w:rsidRPr="007262AD">
        <w:rPr>
          <w:rFonts w:cs="宋体" w:hint="eastAsia"/>
          <w:bCs/>
          <w:iCs/>
        </w:rPr>
        <w:t xml:space="preserve">(2) We estimate manufacturing cost based on EV driving range. In this step, we begin with a regression of EV driving ranges into a function of battery capacity. (3) Afterwards, we construct </w:t>
      </w:r>
      <w:r w:rsidRPr="00166FE8">
        <w:rPr>
          <w:rFonts w:hint="eastAsia"/>
        </w:rPr>
        <w:t>stepwise</w:t>
      </w:r>
      <w:r w:rsidRPr="007262AD">
        <w:rPr>
          <w:rFonts w:cs="宋体" w:hint="eastAsia"/>
          <w:bCs/>
          <w:iCs/>
        </w:rPr>
        <w:t xml:space="preserve"> policy incentives with respect of vehicle attribute levels and figure out the optimal driving range and price in each incentive level. Accordingly, we assess the role of the ZEV mandate in facilitating EV attribute improvement. (4) We will separate EV makers in this industry by battery cost. One type of EV makers </w:t>
      </w:r>
      <w:r w:rsidRPr="007262AD">
        <w:rPr>
          <w:rFonts w:cs="宋体"/>
          <w:bCs/>
          <w:iCs/>
        </w:rPr>
        <w:t>is</w:t>
      </w:r>
      <w:r w:rsidRPr="007262AD">
        <w:rPr>
          <w:rFonts w:cs="宋体" w:hint="eastAsia"/>
          <w:bCs/>
          <w:iCs/>
        </w:rPr>
        <w:t xml:space="preserve"> industry leader who have a lower battery </w:t>
      </w:r>
      <w:r w:rsidRPr="007262AD">
        <w:rPr>
          <w:rFonts w:cs="宋体"/>
          <w:bCs/>
          <w:iCs/>
        </w:rPr>
        <w:t>manufacturing</w:t>
      </w:r>
      <w:r w:rsidRPr="007262AD">
        <w:rPr>
          <w:rFonts w:cs="宋体" w:hint="eastAsia"/>
          <w:bCs/>
          <w:iCs/>
        </w:rPr>
        <w:t xml:space="preserve"> cost than the other type of EV makers, industry follower. The heterogeneous of EV makers will contribute to our analysis of EV market and it will entitle us to find out separated focuses on vehicle design in the market. From this, we derive </w:t>
      </w:r>
      <w:r w:rsidRPr="007262AD">
        <w:rPr>
          <w:rFonts w:cs="宋体" w:hint="eastAsia"/>
          <w:bCs/>
          <w:iCs/>
        </w:rPr>
        <w:lastRenderedPageBreak/>
        <w:t>conclusions based on the achieved results and our analysis will make contribution to the literature for deeper understanding of the ZEV mandate.</w:t>
      </w:r>
    </w:p>
    <w:p w:rsidR="00166FE8" w:rsidRPr="004C3F9D" w:rsidRDefault="00166FE8" w:rsidP="007262AD">
      <w:pPr>
        <w:pStyle w:val="Heading3"/>
        <w:numPr>
          <w:ilvl w:val="3"/>
          <w:numId w:val="1"/>
        </w:numPr>
      </w:pPr>
      <w:r w:rsidRPr="004C3F9D">
        <w:t xml:space="preserve">Optimal </w:t>
      </w:r>
      <w:r w:rsidRPr="007262AD">
        <w:rPr>
          <w:rFonts w:hint="eastAsia"/>
        </w:rPr>
        <w:t>electric</w:t>
      </w:r>
      <w:r w:rsidRPr="004C3F9D">
        <w:rPr>
          <w:rFonts w:eastAsiaTheme="minorEastAsia" w:hint="eastAsia"/>
        </w:rPr>
        <w:t xml:space="preserve"> vehicle</w:t>
      </w:r>
      <w:r w:rsidRPr="004C3F9D">
        <w:t xml:space="preserve"> </w:t>
      </w:r>
      <w:r w:rsidRPr="004C3F9D">
        <w:rPr>
          <w:rFonts w:eastAsiaTheme="minorEastAsia" w:hint="eastAsia"/>
        </w:rPr>
        <w:t>driving ranges</w:t>
      </w:r>
      <w:r w:rsidRPr="004C3F9D">
        <w:rPr>
          <w:rFonts w:hint="eastAsia"/>
        </w:rPr>
        <w:t xml:space="preserve"> </w:t>
      </w:r>
      <w:r w:rsidRPr="004C3F9D">
        <w:rPr>
          <w:rFonts w:eastAsiaTheme="minorEastAsia" w:hint="eastAsia"/>
        </w:rPr>
        <w:t xml:space="preserve">and optimal price </w:t>
      </w:r>
      <w:r w:rsidRPr="004C3F9D">
        <w:rPr>
          <w:rFonts w:hint="eastAsia"/>
        </w:rPr>
        <w:t xml:space="preserve">in </w:t>
      </w:r>
      <w:r w:rsidRPr="004C3F9D">
        <w:rPr>
          <w:rFonts w:eastAsiaTheme="minorEastAsia"/>
        </w:rPr>
        <w:t>the</w:t>
      </w:r>
      <w:r w:rsidRPr="004C3F9D">
        <w:rPr>
          <w:rFonts w:eastAsiaTheme="minorEastAsia" w:hint="eastAsia"/>
        </w:rPr>
        <w:t xml:space="preserve"> </w:t>
      </w:r>
      <w:r w:rsidRPr="004C3F9D">
        <w:rPr>
          <w:rFonts w:hint="eastAsia"/>
        </w:rPr>
        <w:t>California automotive market</w:t>
      </w:r>
    </w:p>
    <w:p w:rsidR="00166FE8" w:rsidRDefault="00166FE8" w:rsidP="0095666A">
      <w:pPr>
        <w:spacing w:before="120" w:after="120" w:line="480" w:lineRule="auto"/>
        <w:jc w:val="both"/>
        <w:rPr>
          <w:bCs/>
          <w:iCs/>
          <w:lang w:eastAsia="zh-CN"/>
        </w:rPr>
      </w:pPr>
      <w:r w:rsidRPr="007262AD">
        <w:rPr>
          <w:rFonts w:hint="eastAsia"/>
        </w:rPr>
        <w:t xml:space="preserve">This </w:t>
      </w:r>
      <w:r w:rsidR="007262AD">
        <w:rPr>
          <w:rFonts w:hint="eastAsia"/>
          <w:lang w:eastAsia="zh-CN"/>
        </w:rPr>
        <w:t>study</w:t>
      </w:r>
      <w:r w:rsidRPr="007262AD">
        <w:t xml:space="preserve"> consider</w:t>
      </w:r>
      <w:r w:rsidRPr="007262AD">
        <w:rPr>
          <w:rFonts w:hint="eastAsia"/>
        </w:rPr>
        <w:t xml:space="preserve">s the determination of driving range and price of the </w:t>
      </w:r>
      <w:r w:rsidRPr="007262AD">
        <w:t xml:space="preserve">EV </w:t>
      </w:r>
      <w:r w:rsidRPr="007262AD">
        <w:rPr>
          <w:rFonts w:hint="eastAsia"/>
        </w:rPr>
        <w:t>model that has a driving range of 200 miles. This model represents middle range EVs and will be noted as EV200 model in the following discussions</w:t>
      </w:r>
      <w:r w:rsidRPr="007262AD">
        <w:t>.</w:t>
      </w:r>
      <w:r w:rsidRPr="007262AD">
        <w:rPr>
          <w:rFonts w:hint="eastAsia"/>
        </w:rPr>
        <w:t xml:space="preserve"> We forecasted annual demand for EV200model from </w:t>
      </w:r>
      <w:r w:rsidRPr="007262AD">
        <w:rPr>
          <w:rFonts w:hint="eastAsia"/>
          <w:bCs/>
          <w:iCs/>
        </w:rPr>
        <w:t xml:space="preserve">the </w:t>
      </w:r>
      <w:r w:rsidRPr="007262AD">
        <w:rPr>
          <w:bCs/>
          <w:iCs/>
        </w:rPr>
        <w:t>MA</w:t>
      </w:r>
      <w:r w:rsidRPr="007262AD">
        <w:rPr>
          <w:bCs/>
          <w:iCs/>
          <w:vertAlign w:val="superscript"/>
        </w:rPr>
        <w:t>3</w:t>
      </w:r>
      <w:r w:rsidRPr="007262AD">
        <w:rPr>
          <w:bCs/>
          <w:iCs/>
        </w:rPr>
        <w:t>T</w:t>
      </w:r>
      <w:r w:rsidRPr="007262AD">
        <w:rPr>
          <w:rFonts w:hint="eastAsia"/>
          <w:bCs/>
          <w:iCs/>
        </w:rPr>
        <w:t xml:space="preserve"> model based on the 2016 California automotive market data by increasing its price from $29,000 to $48,000 and its driving range from 142 miles to 264 miles. The result is plotted in </w:t>
      </w:r>
      <w:r w:rsidRPr="007262AD">
        <w:fldChar w:fldCharType="begin"/>
      </w:r>
      <w:r w:rsidRPr="007262AD">
        <w:instrText xml:space="preserve"> </w:instrText>
      </w:r>
      <w:r w:rsidRPr="007262AD">
        <w:rPr>
          <w:rFonts w:hint="eastAsia"/>
        </w:rPr>
        <w:instrText>REF _Ref451554743 \h</w:instrText>
      </w:r>
      <w:r w:rsidRPr="007262AD">
        <w:instrText xml:space="preserve">  \* MERGEFORMAT </w:instrText>
      </w:r>
      <w:r w:rsidRPr="007262AD">
        <w:fldChar w:fldCharType="separate"/>
      </w:r>
      <w:r w:rsidR="007262AD" w:rsidRPr="007262AD">
        <w:t>Figure 27</w:t>
      </w:r>
      <w:r w:rsidRPr="007262AD">
        <w:fldChar w:fldCharType="end"/>
      </w:r>
      <w:r w:rsidRPr="007262AD">
        <w:rPr>
          <w:rFonts w:hint="eastAsia"/>
        </w:rPr>
        <w:t>.</w:t>
      </w:r>
      <w:r w:rsidRPr="007262AD">
        <w:rPr>
          <w:rFonts w:hint="eastAsia"/>
          <w:bCs/>
          <w:iCs/>
        </w:rPr>
        <w:t xml:space="preserve"> E</w:t>
      </w:r>
      <w:r w:rsidRPr="007262AD">
        <w:rPr>
          <w:bCs/>
          <w:iCs/>
        </w:rPr>
        <w:t>a</w:t>
      </w:r>
      <w:r w:rsidRPr="007262AD">
        <w:rPr>
          <w:rFonts w:hint="eastAsia"/>
          <w:bCs/>
          <w:iCs/>
        </w:rPr>
        <w:t xml:space="preserve">ch curve in this figure </w:t>
      </w:r>
      <w:r w:rsidRPr="00166FE8">
        <w:rPr>
          <w:rFonts w:hint="eastAsia"/>
        </w:rPr>
        <w:t>describes</w:t>
      </w:r>
      <w:r w:rsidRPr="007262AD">
        <w:rPr>
          <w:rFonts w:hint="eastAsia"/>
          <w:bCs/>
          <w:iCs/>
        </w:rPr>
        <w:t xml:space="preserve"> the annual demands over different vehicle prices and different marks separates vehicles with driving ranges. It shows that, with same driving range, vehicle demand declines sharply in price that indicates very high price sensitivity to vehicle price in the market. At the same price, annual demand increases in driving range. </w:t>
      </w:r>
      <w:r w:rsidRPr="007262AD">
        <w:rPr>
          <w:bCs/>
          <w:iCs/>
        </w:rPr>
        <w:t>Because</w:t>
      </w:r>
      <w:r w:rsidRPr="007262AD">
        <w:rPr>
          <w:rFonts w:hint="eastAsia"/>
          <w:bCs/>
          <w:iCs/>
        </w:rPr>
        <w:t xml:space="preserve"> longer driving range usually indicates a higher cost and potentially higher price, there is a need to balance improved vehicle attribute and increased cost. As a consequence of this, we will investigate the tradeoff between them and how government provides promotional incentives to reconcile the conflict between driving range and price.</w:t>
      </w:r>
    </w:p>
    <w:p w:rsidR="007262AD" w:rsidRDefault="007262AD" w:rsidP="007262AD">
      <w:pPr>
        <w:spacing w:before="120" w:after="120" w:line="480" w:lineRule="auto"/>
        <w:rPr>
          <w:bCs/>
          <w:iCs/>
          <w:lang w:eastAsia="zh-CN"/>
        </w:rPr>
      </w:pPr>
    </w:p>
    <w:p w:rsidR="007262AD" w:rsidRPr="007262AD" w:rsidRDefault="007262AD" w:rsidP="007262AD">
      <w:pPr>
        <w:spacing w:before="120" w:after="120" w:line="480" w:lineRule="auto"/>
        <w:rPr>
          <w:bCs/>
          <w:iCs/>
          <w:lang w:eastAsia="zh-CN"/>
        </w:rPr>
      </w:pPr>
    </w:p>
    <w:p w:rsidR="00166FE8" w:rsidRPr="004C3F9D" w:rsidRDefault="00166FE8" w:rsidP="00166FE8">
      <w:r w:rsidRPr="004C3F9D">
        <w:rPr>
          <w:rFonts w:hint="eastAsia"/>
          <w:noProof/>
          <w:lang w:eastAsia="zh-CN"/>
        </w:rPr>
        <w:lastRenderedPageBreak/>
        <w:drawing>
          <wp:inline distT="0" distB="0" distL="0" distR="0" wp14:anchorId="049EF5DB" wp14:editId="614A91DF">
            <wp:extent cx="5799403" cy="2754716"/>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manAB.png"/>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5799403" cy="2754716"/>
                    </a:xfrm>
                    <a:prstGeom prst="rect">
                      <a:avLst/>
                    </a:prstGeom>
                    <a:ln>
                      <a:noFill/>
                    </a:ln>
                    <a:extLst>
                      <a:ext uri="{53640926-AAD7-44D8-BBD7-CCE9431645EC}">
                        <a14:shadowObscured xmlns:a14="http://schemas.microsoft.com/office/drawing/2010/main"/>
                      </a:ext>
                    </a:extLst>
                  </pic:spPr>
                </pic:pic>
              </a:graphicData>
            </a:graphic>
          </wp:inline>
        </w:drawing>
      </w:r>
    </w:p>
    <w:p w:rsidR="00166FE8" w:rsidRPr="004C3F9D" w:rsidRDefault="00166FE8" w:rsidP="0095666A">
      <w:pPr>
        <w:pStyle w:val="Caption"/>
      </w:pPr>
      <w:bookmarkStart w:id="95" w:name="_Ref451554743"/>
      <w:r w:rsidRPr="004C3F9D">
        <w:t xml:space="preserve">Figure </w:t>
      </w:r>
      <w:r w:rsidR="00ED6E9D">
        <w:fldChar w:fldCharType="begin"/>
      </w:r>
      <w:r w:rsidR="00ED6E9D">
        <w:instrText xml:space="preserve"> SEQ Figure \* ARABIC </w:instrText>
      </w:r>
      <w:r w:rsidR="00ED6E9D">
        <w:fldChar w:fldCharType="separate"/>
      </w:r>
      <w:r w:rsidR="007262AD">
        <w:t>27</w:t>
      </w:r>
      <w:r w:rsidR="00ED6E9D">
        <w:fldChar w:fldCharType="end"/>
      </w:r>
      <w:bookmarkEnd w:id="95"/>
      <w:r w:rsidRPr="004C3F9D">
        <w:rPr>
          <w:rFonts w:hint="eastAsia"/>
        </w:rPr>
        <w:t xml:space="preserve"> Demand curves of </w:t>
      </w:r>
      <w:r w:rsidRPr="004C3F9D">
        <w:rPr>
          <w:rFonts w:hint="eastAsia"/>
          <w:lang w:eastAsia="zh-CN"/>
        </w:rPr>
        <w:t>EV200 model</w:t>
      </w:r>
      <w:r w:rsidRPr="004C3F9D">
        <w:rPr>
          <w:rFonts w:hint="eastAsia"/>
        </w:rPr>
        <w:t>.</w:t>
      </w:r>
    </w:p>
    <w:p w:rsidR="007262AD" w:rsidRDefault="007262AD" w:rsidP="007262AD">
      <w:pPr>
        <w:spacing w:before="120" w:after="120" w:line="480" w:lineRule="auto"/>
        <w:rPr>
          <w:bCs/>
          <w:iCs/>
          <w:lang w:eastAsia="zh-CN"/>
        </w:rPr>
      </w:pPr>
    </w:p>
    <w:p w:rsidR="007262AD" w:rsidRPr="007262AD" w:rsidRDefault="007262AD" w:rsidP="007262AD">
      <w:pPr>
        <w:spacing w:before="120" w:after="120" w:line="480" w:lineRule="auto"/>
        <w:rPr>
          <w:bCs/>
          <w:iCs/>
          <w:lang w:eastAsia="zh-CN"/>
        </w:rPr>
      </w:pPr>
    </w:p>
    <w:p w:rsidR="00166FE8" w:rsidRPr="00BB71B5" w:rsidRDefault="00166FE8" w:rsidP="00166FE8">
      <w:pPr>
        <w:pStyle w:val="ListParagraph"/>
        <w:numPr>
          <w:ilvl w:val="12"/>
          <w:numId w:val="1"/>
        </w:numPr>
        <w:spacing w:before="156" w:after="156" w:line="480" w:lineRule="auto"/>
        <w:ind w:firstLineChars="0"/>
        <w:rPr>
          <w:rFonts w:cs="宋体"/>
          <w:bCs/>
          <w:iCs/>
          <w:szCs w:val="24"/>
        </w:rPr>
      </w:pPr>
      <w:r w:rsidRPr="00BB71B5">
        <w:rPr>
          <w:szCs w:val="24"/>
        </w:rPr>
        <w:t>The demand data fo</w:t>
      </w:r>
      <w:r>
        <w:rPr>
          <w:szCs w:val="24"/>
        </w:rPr>
        <w:t xml:space="preserve">r </w:t>
      </w:r>
      <w:r>
        <w:rPr>
          <w:rFonts w:hint="eastAsia"/>
          <w:szCs w:val="24"/>
        </w:rPr>
        <w:t>EV200 model</w:t>
      </w:r>
      <w:r w:rsidRPr="00BB71B5">
        <w:rPr>
          <w:szCs w:val="24"/>
        </w:rPr>
        <w:t xml:space="preserve"> was input to Matlab and regress</w:t>
      </w:r>
      <w:r>
        <w:rPr>
          <w:rFonts w:hint="eastAsia"/>
          <w:szCs w:val="24"/>
        </w:rPr>
        <w:t>ed</w:t>
      </w:r>
      <w:r w:rsidRPr="00BB71B5">
        <w:rPr>
          <w:szCs w:val="24"/>
        </w:rPr>
        <w:t xml:space="preserve"> into a demand surface </w:t>
      </w:r>
      <w:r>
        <w:rPr>
          <w:rFonts w:hint="eastAsia"/>
          <w:szCs w:val="24"/>
        </w:rPr>
        <w:t xml:space="preserve">by </w:t>
      </w:r>
      <w:r w:rsidRPr="00BB71B5">
        <w:rPr>
          <w:szCs w:val="24"/>
        </w:rPr>
        <w:t>biharmonic method</w:t>
      </w:r>
      <w:r>
        <w:rPr>
          <w:szCs w:val="24"/>
        </w:rPr>
        <w:t>. Afterwards, the</w:t>
      </w:r>
      <w:r>
        <w:rPr>
          <w:rFonts w:hint="eastAsia"/>
          <w:szCs w:val="24"/>
        </w:rPr>
        <w:t xml:space="preserve"> two-dimension </w:t>
      </w:r>
      <w:r w:rsidRPr="00BB71B5">
        <w:rPr>
          <w:szCs w:val="24"/>
        </w:rPr>
        <w:t xml:space="preserve">demand function </w:t>
      </w:r>
      <w:r w:rsidRPr="00BB71B5">
        <w:rPr>
          <w:rFonts w:hint="eastAsia"/>
          <w:szCs w:val="24"/>
        </w:rPr>
        <w:t>was</w:t>
      </w:r>
      <w:r w:rsidRPr="00BB71B5">
        <w:rPr>
          <w:szCs w:val="24"/>
        </w:rPr>
        <w:t xml:space="preserve"> brought back to compute </w:t>
      </w:r>
      <w:r w:rsidRPr="00BB71B5">
        <w:rPr>
          <w:rFonts w:hint="eastAsia"/>
          <w:szCs w:val="24"/>
        </w:rPr>
        <w:t xml:space="preserve">the EV </w:t>
      </w:r>
      <w:r>
        <w:rPr>
          <w:rFonts w:hint="eastAsia"/>
          <w:szCs w:val="24"/>
        </w:rPr>
        <w:t>maker's</w:t>
      </w:r>
      <w:r>
        <w:rPr>
          <w:szCs w:val="24"/>
        </w:rPr>
        <w:t xml:space="preserve"> profit</w:t>
      </w:r>
      <w:r>
        <w:rPr>
          <w:rFonts w:hint="eastAsia"/>
          <w:szCs w:val="24"/>
        </w:rPr>
        <w:t xml:space="preserve"> at each </w:t>
      </w:r>
      <w:r w:rsidRPr="00166FE8">
        <w:rPr>
          <w:rFonts w:hint="eastAsia"/>
        </w:rPr>
        <w:t>point</w:t>
      </w:r>
      <w:r w:rsidRPr="00BB71B5">
        <w:rPr>
          <w:szCs w:val="24"/>
        </w:rPr>
        <w:t xml:space="preserve">. </w:t>
      </w:r>
      <w:r w:rsidRPr="00BB71B5">
        <w:rPr>
          <w:rFonts w:cs="宋体" w:hint="eastAsia"/>
          <w:bCs/>
          <w:iCs/>
          <w:szCs w:val="24"/>
        </w:rPr>
        <w:t xml:space="preserve">As a consequence of this, we were able to describe the demand for </w:t>
      </w:r>
      <w:r>
        <w:rPr>
          <w:rFonts w:cs="宋体" w:hint="eastAsia"/>
          <w:bCs/>
          <w:iCs/>
          <w:szCs w:val="24"/>
        </w:rPr>
        <w:t xml:space="preserve">and the profit from </w:t>
      </w:r>
      <w:r w:rsidRPr="00BB71B5">
        <w:rPr>
          <w:rFonts w:cs="宋体" w:hint="eastAsia"/>
          <w:bCs/>
          <w:iCs/>
          <w:szCs w:val="24"/>
        </w:rPr>
        <w:t xml:space="preserve">EV200 model when its price is between $29,000 and $48,000 and its driving range is between 180 miles and 230 miles. </w:t>
      </w:r>
    </w:p>
    <w:p w:rsidR="00166FE8" w:rsidRPr="00BB71B5" w:rsidRDefault="00166FE8" w:rsidP="00166FE8">
      <w:pPr>
        <w:pStyle w:val="ListParagraph"/>
        <w:numPr>
          <w:ilvl w:val="12"/>
          <w:numId w:val="1"/>
        </w:numPr>
        <w:spacing w:before="156" w:after="156" w:line="480" w:lineRule="auto"/>
        <w:ind w:firstLineChars="0"/>
        <w:rPr>
          <w:szCs w:val="24"/>
        </w:rPr>
      </w:pPr>
      <w:r w:rsidRPr="00BB71B5">
        <w:rPr>
          <w:rFonts w:hint="eastAsia"/>
          <w:szCs w:val="24"/>
        </w:rPr>
        <w:t>We next investigate</w:t>
      </w:r>
      <w:r>
        <w:rPr>
          <w:rFonts w:hint="eastAsia"/>
          <w:szCs w:val="24"/>
        </w:rPr>
        <w:t>d</w:t>
      </w:r>
      <w:r w:rsidRPr="00BB71B5">
        <w:rPr>
          <w:rFonts w:hint="eastAsia"/>
          <w:szCs w:val="24"/>
        </w:rPr>
        <w:t xml:space="preserve"> the </w:t>
      </w:r>
      <w:r>
        <w:rPr>
          <w:rFonts w:hint="eastAsia"/>
          <w:szCs w:val="24"/>
        </w:rPr>
        <w:t>relation</w:t>
      </w:r>
      <w:r w:rsidRPr="00BB71B5">
        <w:rPr>
          <w:rFonts w:hint="eastAsia"/>
          <w:szCs w:val="24"/>
        </w:rPr>
        <w:t xml:space="preserve"> between driving range and battery capacity that can further contribute to our </w:t>
      </w:r>
      <w:r w:rsidRPr="004F03FF">
        <w:rPr>
          <w:rFonts w:hint="eastAsia"/>
          <w:szCs w:val="24"/>
        </w:rPr>
        <w:t>computation</w:t>
      </w:r>
      <w:r w:rsidRPr="00BB71B5">
        <w:rPr>
          <w:rFonts w:hint="eastAsia"/>
          <w:szCs w:val="24"/>
        </w:rPr>
        <w:t xml:space="preserve"> for manufacturing cost. We searched over the current EV market and </w:t>
      </w:r>
      <w:r w:rsidRPr="00BB71B5">
        <w:rPr>
          <w:szCs w:val="24"/>
        </w:rPr>
        <w:t>summarize</w:t>
      </w:r>
      <w:r w:rsidRPr="00BB71B5">
        <w:rPr>
          <w:rFonts w:hint="eastAsia"/>
          <w:szCs w:val="24"/>
        </w:rPr>
        <w:t>d 1</w:t>
      </w:r>
      <w:r>
        <w:rPr>
          <w:rFonts w:hint="eastAsia"/>
          <w:szCs w:val="24"/>
        </w:rPr>
        <w:t>5</w:t>
      </w:r>
      <w:r w:rsidRPr="00BB71B5">
        <w:rPr>
          <w:rFonts w:hint="eastAsia"/>
          <w:szCs w:val="24"/>
        </w:rPr>
        <w:t xml:space="preserve"> EVs</w:t>
      </w:r>
      <w:r>
        <w:rPr>
          <w:rFonts w:hint="eastAsia"/>
          <w:szCs w:val="24"/>
        </w:rPr>
        <w:t>. The</w:t>
      </w:r>
      <w:r w:rsidRPr="00BB71B5">
        <w:rPr>
          <w:rFonts w:hint="eastAsia"/>
          <w:szCs w:val="24"/>
        </w:rPr>
        <w:t xml:space="preserve"> </w:t>
      </w:r>
      <w:r w:rsidRPr="00166FE8">
        <w:rPr>
          <w:rFonts w:hint="eastAsia"/>
        </w:rPr>
        <w:t>designing</w:t>
      </w:r>
      <w:r w:rsidRPr="00BB71B5">
        <w:rPr>
          <w:rFonts w:hint="eastAsia"/>
          <w:szCs w:val="24"/>
        </w:rPr>
        <w:t xml:space="preserve"> parameters </w:t>
      </w:r>
      <w:r>
        <w:rPr>
          <w:rFonts w:hint="eastAsia"/>
          <w:szCs w:val="24"/>
        </w:rPr>
        <w:t>of these models were</w:t>
      </w:r>
      <w:r w:rsidRPr="00BB71B5">
        <w:rPr>
          <w:rFonts w:hint="eastAsia"/>
          <w:szCs w:val="24"/>
        </w:rPr>
        <w:t xml:space="preserve"> listed in </w:t>
      </w:r>
      <w:r w:rsidRPr="00BB71B5">
        <w:rPr>
          <w:szCs w:val="24"/>
        </w:rPr>
        <w:fldChar w:fldCharType="begin"/>
      </w:r>
      <w:r w:rsidRPr="00BB71B5">
        <w:rPr>
          <w:szCs w:val="24"/>
        </w:rPr>
        <w:instrText xml:space="preserve"> </w:instrText>
      </w:r>
      <w:r w:rsidRPr="00BB71B5">
        <w:rPr>
          <w:rFonts w:hint="eastAsia"/>
          <w:szCs w:val="24"/>
        </w:rPr>
        <w:instrText>REF _Ref451525120 \h</w:instrText>
      </w:r>
      <w:r w:rsidRPr="00BB71B5">
        <w:rPr>
          <w:szCs w:val="24"/>
        </w:rPr>
        <w:instrText xml:space="preserve">  \* MERGEFORMAT </w:instrText>
      </w:r>
      <w:r w:rsidRPr="00BB71B5">
        <w:rPr>
          <w:szCs w:val="24"/>
        </w:rPr>
      </w:r>
      <w:r w:rsidRPr="00BB71B5">
        <w:rPr>
          <w:szCs w:val="24"/>
        </w:rPr>
        <w:fldChar w:fldCharType="separate"/>
      </w:r>
      <w:r w:rsidR="007262AD" w:rsidRPr="007262AD">
        <w:rPr>
          <w:szCs w:val="24"/>
        </w:rPr>
        <w:t>Table 4</w:t>
      </w:r>
      <w:r w:rsidRPr="00BB71B5">
        <w:rPr>
          <w:szCs w:val="24"/>
        </w:rPr>
        <w:fldChar w:fldCharType="end"/>
      </w:r>
      <w:r w:rsidRPr="00BB71B5">
        <w:rPr>
          <w:rFonts w:hint="eastAsia"/>
          <w:szCs w:val="24"/>
        </w:rPr>
        <w:t>.</w:t>
      </w:r>
      <w:r>
        <w:rPr>
          <w:rFonts w:hint="eastAsia"/>
          <w:szCs w:val="24"/>
        </w:rPr>
        <w:t xml:space="preserve"> </w:t>
      </w:r>
      <w:r w:rsidRPr="00BB71B5">
        <w:rPr>
          <w:rFonts w:hint="eastAsia"/>
          <w:szCs w:val="24"/>
        </w:rPr>
        <w:t xml:space="preserve">The driving range of EV models and regression curve are plotted in </w:t>
      </w:r>
      <w:r w:rsidRPr="00BB71B5">
        <w:rPr>
          <w:szCs w:val="24"/>
        </w:rPr>
        <w:fldChar w:fldCharType="begin"/>
      </w:r>
      <w:r w:rsidRPr="00BB71B5">
        <w:rPr>
          <w:szCs w:val="24"/>
        </w:rPr>
        <w:instrText xml:space="preserve"> </w:instrText>
      </w:r>
      <w:r w:rsidRPr="00BB71B5">
        <w:rPr>
          <w:rFonts w:hint="eastAsia"/>
          <w:szCs w:val="24"/>
        </w:rPr>
        <w:instrText>REF _Ref451525276 \h</w:instrText>
      </w:r>
      <w:r w:rsidRPr="00BB71B5">
        <w:rPr>
          <w:szCs w:val="24"/>
        </w:rPr>
        <w:instrText xml:space="preserve">  \* MERGEFORMAT </w:instrText>
      </w:r>
      <w:r w:rsidRPr="00BB71B5">
        <w:rPr>
          <w:szCs w:val="24"/>
        </w:rPr>
      </w:r>
      <w:r w:rsidRPr="00BB71B5">
        <w:rPr>
          <w:szCs w:val="24"/>
        </w:rPr>
        <w:fldChar w:fldCharType="separate"/>
      </w:r>
      <w:r w:rsidR="007262AD" w:rsidRPr="007262AD">
        <w:rPr>
          <w:szCs w:val="24"/>
        </w:rPr>
        <w:t>Figure 28</w:t>
      </w:r>
      <w:r w:rsidRPr="00BB71B5">
        <w:rPr>
          <w:szCs w:val="24"/>
        </w:rPr>
        <w:fldChar w:fldCharType="end"/>
      </w:r>
      <w:r w:rsidRPr="00BB71B5">
        <w:rPr>
          <w:rFonts w:hint="eastAsia"/>
          <w:szCs w:val="24"/>
        </w:rPr>
        <w:t xml:space="preserve">. The filled </w:t>
      </w:r>
      <w:r w:rsidRPr="00BB71B5">
        <w:rPr>
          <w:rFonts w:hint="eastAsia"/>
          <w:szCs w:val="24"/>
        </w:rPr>
        <w:lastRenderedPageBreak/>
        <w:t>squares in this figure are the real data points for current EV models</w:t>
      </w:r>
      <w:r>
        <w:rPr>
          <w:rFonts w:hint="eastAsia"/>
          <w:szCs w:val="24"/>
        </w:rPr>
        <w:t xml:space="preserve"> in the market</w:t>
      </w:r>
      <w:r w:rsidRPr="00BB71B5">
        <w:rPr>
          <w:rFonts w:hint="eastAsia"/>
          <w:szCs w:val="24"/>
        </w:rPr>
        <w:t xml:space="preserve"> whereas the filled triangles are the incoming models, </w:t>
      </w:r>
      <w:r>
        <w:rPr>
          <w:rFonts w:hint="eastAsia"/>
          <w:szCs w:val="24"/>
        </w:rPr>
        <w:t>i.e.</w:t>
      </w:r>
      <w:r w:rsidRPr="00BB71B5">
        <w:rPr>
          <w:rFonts w:hint="eastAsia"/>
          <w:szCs w:val="24"/>
        </w:rPr>
        <w:t xml:space="preserve"> Tesla Model 3, Tesla model S60, and Chevy Bolt. The solid curve in the same figure represents the regressed </w:t>
      </w:r>
      <w:r>
        <w:rPr>
          <w:rFonts w:hint="eastAsia"/>
          <w:szCs w:val="24"/>
        </w:rPr>
        <w:t>curve</w:t>
      </w:r>
      <w:r w:rsidRPr="00BB71B5">
        <w:rPr>
          <w:rFonts w:hint="eastAsia"/>
          <w:szCs w:val="24"/>
        </w:rPr>
        <w:t xml:space="preserve">. </w:t>
      </w:r>
    </w:p>
    <w:p w:rsidR="007262AD" w:rsidRDefault="007262AD" w:rsidP="007262AD">
      <w:pPr>
        <w:spacing w:before="120" w:after="120" w:line="480" w:lineRule="auto"/>
        <w:rPr>
          <w:bCs/>
          <w:iCs/>
          <w:lang w:eastAsia="zh-CN"/>
        </w:rPr>
      </w:pPr>
      <w:bookmarkStart w:id="96" w:name="_Ref451525120"/>
    </w:p>
    <w:p w:rsidR="007262AD" w:rsidRPr="007262AD" w:rsidRDefault="007262AD" w:rsidP="007262AD">
      <w:pPr>
        <w:spacing w:before="120" w:after="120" w:line="480" w:lineRule="auto"/>
        <w:rPr>
          <w:bCs/>
          <w:iCs/>
          <w:lang w:eastAsia="zh-CN"/>
        </w:rPr>
      </w:pPr>
    </w:p>
    <w:p w:rsidR="00166FE8" w:rsidRPr="004C3F9D" w:rsidRDefault="00166FE8" w:rsidP="00166FE8">
      <w:pPr>
        <w:pStyle w:val="Caption"/>
        <w:rPr>
          <w:lang w:eastAsia="zh-CN"/>
        </w:rPr>
      </w:pPr>
      <w:r w:rsidRPr="004C3F9D">
        <w:t xml:space="preserve">Table </w:t>
      </w:r>
      <w:r w:rsidR="00ED6E9D">
        <w:fldChar w:fldCharType="begin"/>
      </w:r>
      <w:r w:rsidR="00ED6E9D">
        <w:instrText xml:space="preserve"> SEQ Table \* ARABIC </w:instrText>
      </w:r>
      <w:r w:rsidR="00ED6E9D">
        <w:fldChar w:fldCharType="separate"/>
      </w:r>
      <w:r w:rsidR="007262AD">
        <w:rPr>
          <w:noProof/>
        </w:rPr>
        <w:t>4</w:t>
      </w:r>
      <w:r w:rsidR="00ED6E9D">
        <w:rPr>
          <w:noProof/>
        </w:rPr>
        <w:fldChar w:fldCharType="end"/>
      </w:r>
      <w:bookmarkEnd w:id="96"/>
      <w:r w:rsidRPr="004C3F9D">
        <w:rPr>
          <w:rFonts w:hint="eastAsia"/>
        </w:rPr>
        <w:t xml:space="preserve"> </w:t>
      </w:r>
      <w:r w:rsidRPr="004C3F9D">
        <w:rPr>
          <w:rFonts w:hint="eastAsia"/>
          <w:lang w:eastAsia="zh-CN"/>
        </w:rPr>
        <w:t>B</w:t>
      </w:r>
      <w:r w:rsidRPr="004C3F9D">
        <w:t xml:space="preserve">attery </w:t>
      </w:r>
      <w:r w:rsidRPr="004C3F9D">
        <w:rPr>
          <w:rFonts w:hint="eastAsia"/>
        </w:rPr>
        <w:t>capacity</w:t>
      </w:r>
      <w:r w:rsidRPr="004C3F9D">
        <w:t xml:space="preserve">, </w:t>
      </w:r>
      <w:r w:rsidRPr="004C3F9D">
        <w:rPr>
          <w:rFonts w:hint="eastAsia"/>
        </w:rPr>
        <w:t xml:space="preserve">and </w:t>
      </w:r>
      <w:r w:rsidRPr="004C3F9D">
        <w:t>driving range</w:t>
      </w:r>
      <w:r w:rsidRPr="004C3F9D">
        <w:rPr>
          <w:rFonts w:hint="eastAsia"/>
        </w:rPr>
        <w:t xml:space="preserve"> </w:t>
      </w:r>
      <w:r w:rsidRPr="004C3F9D">
        <w:t>of some current EVs</w:t>
      </w:r>
      <w:r w:rsidRPr="004C3F9D">
        <w:rPr>
          <w:rFonts w:hint="eastAsia"/>
          <w:lang w:eastAsia="zh-CN"/>
        </w:rPr>
        <w:t>.</w:t>
      </w:r>
    </w:p>
    <w:tbl>
      <w:tblPr>
        <w:tblStyle w:val="TableGrid"/>
        <w:tblW w:w="5000" w:type="pct"/>
        <w:tblLook w:val="04A0" w:firstRow="1" w:lastRow="0" w:firstColumn="1" w:lastColumn="0" w:noHBand="0" w:noVBand="1"/>
      </w:tblPr>
      <w:tblGrid>
        <w:gridCol w:w="3528"/>
        <w:gridCol w:w="3024"/>
        <w:gridCol w:w="3024"/>
      </w:tblGrid>
      <w:tr w:rsidR="00166FE8" w:rsidRPr="004C3F9D" w:rsidTr="00166FE8">
        <w:trPr>
          <w:trHeight w:val="300"/>
          <w:tblHeader/>
        </w:trPr>
        <w:tc>
          <w:tcPr>
            <w:tcW w:w="1842" w:type="pct"/>
            <w:tcBorders>
              <w:left w:val="nil"/>
              <w:bottom w:val="single" w:sz="4" w:space="0" w:color="auto"/>
            </w:tcBorders>
            <w:hideMark/>
          </w:tcPr>
          <w:p w:rsidR="00166FE8" w:rsidRPr="004C3F9D" w:rsidRDefault="00166FE8" w:rsidP="00166FE8">
            <w:pPr>
              <w:jc w:val="center"/>
              <w:rPr>
                <w:b/>
                <w:sz w:val="18"/>
                <w:szCs w:val="21"/>
              </w:rPr>
            </w:pPr>
            <w:r w:rsidRPr="004C3F9D">
              <w:rPr>
                <w:rFonts w:hint="eastAsia"/>
                <w:b/>
                <w:sz w:val="18"/>
                <w:szCs w:val="21"/>
              </w:rPr>
              <w:t>Vehicle Models</w:t>
            </w:r>
          </w:p>
        </w:tc>
        <w:tc>
          <w:tcPr>
            <w:tcW w:w="1579" w:type="pct"/>
            <w:tcBorders>
              <w:bottom w:val="single" w:sz="4" w:space="0" w:color="auto"/>
            </w:tcBorders>
            <w:vAlign w:val="center"/>
          </w:tcPr>
          <w:p w:rsidR="00166FE8" w:rsidRPr="004C3F9D" w:rsidRDefault="00166FE8" w:rsidP="00166FE8">
            <w:pPr>
              <w:wordWrap w:val="0"/>
              <w:jc w:val="center"/>
              <w:rPr>
                <w:b/>
                <w:color w:val="000000"/>
                <w:sz w:val="18"/>
              </w:rPr>
            </w:pPr>
            <w:r w:rsidRPr="004C3F9D">
              <w:rPr>
                <w:rFonts w:hint="eastAsia"/>
                <w:b/>
                <w:color w:val="000000"/>
                <w:sz w:val="18"/>
              </w:rPr>
              <w:t>Battery Capacity (kilowatt hour)</w:t>
            </w:r>
          </w:p>
        </w:tc>
        <w:tc>
          <w:tcPr>
            <w:tcW w:w="1579" w:type="pct"/>
            <w:tcBorders>
              <w:bottom w:val="single" w:sz="4" w:space="0" w:color="auto"/>
              <w:right w:val="nil"/>
            </w:tcBorders>
            <w:hideMark/>
          </w:tcPr>
          <w:p w:rsidR="00166FE8" w:rsidRPr="004C3F9D" w:rsidRDefault="00166FE8" w:rsidP="00166FE8">
            <w:pPr>
              <w:jc w:val="center"/>
              <w:rPr>
                <w:b/>
                <w:sz w:val="18"/>
                <w:szCs w:val="21"/>
              </w:rPr>
            </w:pPr>
            <w:r w:rsidRPr="004C3F9D">
              <w:rPr>
                <w:rFonts w:hint="eastAsia"/>
                <w:b/>
                <w:sz w:val="18"/>
                <w:szCs w:val="21"/>
              </w:rPr>
              <w:t>Driving Range (mi)</w:t>
            </w:r>
          </w:p>
        </w:tc>
      </w:tr>
      <w:tr w:rsidR="00166FE8" w:rsidRPr="004C3F9D" w:rsidTr="00166FE8">
        <w:trPr>
          <w:trHeight w:val="300"/>
        </w:trPr>
        <w:tc>
          <w:tcPr>
            <w:tcW w:w="1842" w:type="pct"/>
            <w:tcBorders>
              <w:top w:val="nil"/>
              <w:left w:val="nil"/>
              <w:bottom w:val="nil"/>
              <w:right w:val="single" w:sz="4" w:space="0" w:color="auto"/>
            </w:tcBorders>
            <w:hideMark/>
          </w:tcPr>
          <w:p w:rsidR="00166FE8" w:rsidRPr="004C3F9D" w:rsidRDefault="00166FE8" w:rsidP="00166FE8">
            <w:pPr>
              <w:jc w:val="center"/>
              <w:rPr>
                <w:sz w:val="18"/>
              </w:rPr>
            </w:pPr>
            <w:r w:rsidRPr="004C3F9D">
              <w:rPr>
                <w:sz w:val="18"/>
              </w:rPr>
              <w:t>Mitsubishi i Miev</w:t>
            </w:r>
          </w:p>
        </w:tc>
        <w:tc>
          <w:tcPr>
            <w:tcW w:w="1579" w:type="pct"/>
            <w:tcBorders>
              <w:top w:val="single" w:sz="4" w:space="0" w:color="auto"/>
              <w:left w:val="single" w:sz="4" w:space="0" w:color="auto"/>
              <w:bottom w:val="nil"/>
              <w:right w:val="single" w:sz="4" w:space="0" w:color="auto"/>
            </w:tcBorders>
          </w:tcPr>
          <w:p w:rsidR="00166FE8" w:rsidRPr="004C3F9D" w:rsidRDefault="00166FE8" w:rsidP="00166FE8">
            <w:pPr>
              <w:jc w:val="center"/>
              <w:rPr>
                <w:sz w:val="18"/>
              </w:rPr>
            </w:pPr>
            <w:r w:rsidRPr="004C3F9D">
              <w:rPr>
                <w:sz w:val="18"/>
              </w:rPr>
              <w:t>16</w:t>
            </w:r>
          </w:p>
        </w:tc>
        <w:tc>
          <w:tcPr>
            <w:tcW w:w="1579" w:type="pct"/>
            <w:tcBorders>
              <w:top w:val="nil"/>
              <w:left w:val="single" w:sz="4" w:space="0" w:color="auto"/>
              <w:bottom w:val="nil"/>
              <w:right w:val="nil"/>
            </w:tcBorders>
            <w:hideMark/>
          </w:tcPr>
          <w:p w:rsidR="00166FE8" w:rsidRPr="004C3F9D" w:rsidRDefault="00166FE8" w:rsidP="00166FE8">
            <w:pPr>
              <w:jc w:val="center"/>
              <w:rPr>
                <w:sz w:val="18"/>
              </w:rPr>
            </w:pPr>
            <w:r w:rsidRPr="004C3F9D">
              <w:rPr>
                <w:sz w:val="18"/>
              </w:rPr>
              <w:t>62</w:t>
            </w:r>
          </w:p>
        </w:tc>
      </w:tr>
      <w:tr w:rsidR="00166FE8" w:rsidRPr="004C3F9D" w:rsidTr="00166FE8">
        <w:trPr>
          <w:trHeight w:val="300"/>
        </w:trPr>
        <w:tc>
          <w:tcPr>
            <w:tcW w:w="1842" w:type="pct"/>
            <w:tcBorders>
              <w:top w:val="nil"/>
              <w:left w:val="nil"/>
              <w:bottom w:val="nil"/>
              <w:right w:val="single" w:sz="4" w:space="0" w:color="auto"/>
            </w:tcBorders>
          </w:tcPr>
          <w:p w:rsidR="00166FE8" w:rsidRPr="004C3F9D" w:rsidRDefault="00166FE8" w:rsidP="00166FE8">
            <w:pPr>
              <w:jc w:val="center"/>
              <w:rPr>
                <w:sz w:val="18"/>
              </w:rPr>
            </w:pPr>
            <w:r w:rsidRPr="004C3F9D">
              <w:rPr>
                <w:sz w:val="18"/>
              </w:rPr>
              <w:t>Smart ED</w:t>
            </w:r>
          </w:p>
        </w:tc>
        <w:tc>
          <w:tcPr>
            <w:tcW w:w="1579" w:type="pct"/>
            <w:tcBorders>
              <w:top w:val="nil"/>
              <w:left w:val="single" w:sz="4" w:space="0" w:color="auto"/>
              <w:bottom w:val="nil"/>
              <w:right w:val="single" w:sz="4" w:space="0" w:color="auto"/>
            </w:tcBorders>
          </w:tcPr>
          <w:p w:rsidR="00166FE8" w:rsidRPr="004C3F9D" w:rsidRDefault="00166FE8" w:rsidP="00166FE8">
            <w:pPr>
              <w:jc w:val="center"/>
              <w:rPr>
                <w:sz w:val="18"/>
              </w:rPr>
            </w:pPr>
            <w:r w:rsidRPr="004C3F9D">
              <w:rPr>
                <w:sz w:val="18"/>
              </w:rPr>
              <w:t>17</w:t>
            </w:r>
          </w:p>
        </w:tc>
        <w:tc>
          <w:tcPr>
            <w:tcW w:w="1579" w:type="pct"/>
            <w:tcBorders>
              <w:top w:val="nil"/>
              <w:left w:val="single" w:sz="4" w:space="0" w:color="auto"/>
              <w:bottom w:val="nil"/>
              <w:right w:val="nil"/>
            </w:tcBorders>
          </w:tcPr>
          <w:p w:rsidR="00166FE8" w:rsidRPr="004C3F9D" w:rsidRDefault="00166FE8" w:rsidP="00166FE8">
            <w:pPr>
              <w:jc w:val="center"/>
              <w:rPr>
                <w:sz w:val="18"/>
              </w:rPr>
            </w:pPr>
            <w:r w:rsidRPr="004C3F9D">
              <w:rPr>
                <w:sz w:val="18"/>
              </w:rPr>
              <w:t>68</w:t>
            </w:r>
          </w:p>
        </w:tc>
      </w:tr>
      <w:tr w:rsidR="00166FE8" w:rsidRPr="004C3F9D" w:rsidTr="00166FE8">
        <w:trPr>
          <w:trHeight w:val="300"/>
        </w:trPr>
        <w:tc>
          <w:tcPr>
            <w:tcW w:w="1842" w:type="pct"/>
            <w:tcBorders>
              <w:top w:val="nil"/>
              <w:left w:val="nil"/>
              <w:bottom w:val="nil"/>
              <w:right w:val="single" w:sz="4" w:space="0" w:color="auto"/>
            </w:tcBorders>
            <w:hideMark/>
          </w:tcPr>
          <w:p w:rsidR="00166FE8" w:rsidRPr="004C3F9D" w:rsidRDefault="00166FE8" w:rsidP="00166FE8">
            <w:pPr>
              <w:jc w:val="center"/>
              <w:rPr>
                <w:sz w:val="18"/>
              </w:rPr>
            </w:pPr>
            <w:r w:rsidRPr="004C3F9D">
              <w:rPr>
                <w:sz w:val="18"/>
              </w:rPr>
              <w:t>GM Spark EV</w:t>
            </w:r>
          </w:p>
        </w:tc>
        <w:tc>
          <w:tcPr>
            <w:tcW w:w="1579" w:type="pct"/>
            <w:tcBorders>
              <w:top w:val="nil"/>
              <w:left w:val="single" w:sz="4" w:space="0" w:color="auto"/>
              <w:bottom w:val="nil"/>
              <w:right w:val="single" w:sz="4" w:space="0" w:color="auto"/>
            </w:tcBorders>
          </w:tcPr>
          <w:p w:rsidR="00166FE8" w:rsidRPr="004C3F9D" w:rsidRDefault="00166FE8" w:rsidP="00166FE8">
            <w:pPr>
              <w:jc w:val="center"/>
              <w:rPr>
                <w:sz w:val="18"/>
              </w:rPr>
            </w:pPr>
            <w:r w:rsidRPr="004C3F9D">
              <w:rPr>
                <w:sz w:val="18"/>
              </w:rPr>
              <w:t>19</w:t>
            </w:r>
          </w:p>
        </w:tc>
        <w:tc>
          <w:tcPr>
            <w:tcW w:w="1579" w:type="pct"/>
            <w:tcBorders>
              <w:top w:val="nil"/>
              <w:left w:val="single" w:sz="4" w:space="0" w:color="auto"/>
              <w:bottom w:val="nil"/>
              <w:right w:val="nil"/>
            </w:tcBorders>
            <w:hideMark/>
          </w:tcPr>
          <w:p w:rsidR="00166FE8" w:rsidRPr="004C3F9D" w:rsidRDefault="00166FE8" w:rsidP="00166FE8">
            <w:pPr>
              <w:jc w:val="center"/>
              <w:rPr>
                <w:sz w:val="18"/>
              </w:rPr>
            </w:pPr>
            <w:r w:rsidRPr="004C3F9D">
              <w:rPr>
                <w:sz w:val="18"/>
              </w:rPr>
              <w:t>82</w:t>
            </w:r>
          </w:p>
        </w:tc>
      </w:tr>
      <w:tr w:rsidR="00166FE8" w:rsidRPr="004C3F9D" w:rsidTr="00166FE8">
        <w:trPr>
          <w:trHeight w:val="300"/>
        </w:trPr>
        <w:tc>
          <w:tcPr>
            <w:tcW w:w="1842" w:type="pct"/>
            <w:tcBorders>
              <w:top w:val="nil"/>
              <w:left w:val="nil"/>
              <w:bottom w:val="nil"/>
              <w:right w:val="single" w:sz="4" w:space="0" w:color="auto"/>
            </w:tcBorders>
            <w:hideMark/>
          </w:tcPr>
          <w:p w:rsidR="00166FE8" w:rsidRPr="004C3F9D" w:rsidRDefault="00166FE8" w:rsidP="00166FE8">
            <w:pPr>
              <w:jc w:val="center"/>
              <w:rPr>
                <w:sz w:val="18"/>
              </w:rPr>
            </w:pPr>
            <w:r w:rsidRPr="004C3F9D">
              <w:rPr>
                <w:sz w:val="18"/>
              </w:rPr>
              <w:t>Honda Fit EV</w:t>
            </w:r>
          </w:p>
        </w:tc>
        <w:tc>
          <w:tcPr>
            <w:tcW w:w="1579" w:type="pct"/>
            <w:tcBorders>
              <w:top w:val="nil"/>
              <w:left w:val="single" w:sz="4" w:space="0" w:color="auto"/>
              <w:bottom w:val="nil"/>
              <w:right w:val="single" w:sz="4" w:space="0" w:color="auto"/>
            </w:tcBorders>
          </w:tcPr>
          <w:p w:rsidR="00166FE8" w:rsidRPr="004C3F9D" w:rsidRDefault="00166FE8" w:rsidP="00166FE8">
            <w:pPr>
              <w:jc w:val="center"/>
              <w:rPr>
                <w:sz w:val="18"/>
              </w:rPr>
            </w:pPr>
            <w:r w:rsidRPr="004C3F9D">
              <w:rPr>
                <w:sz w:val="18"/>
              </w:rPr>
              <w:t>20</w:t>
            </w:r>
          </w:p>
        </w:tc>
        <w:tc>
          <w:tcPr>
            <w:tcW w:w="1579" w:type="pct"/>
            <w:tcBorders>
              <w:top w:val="nil"/>
              <w:left w:val="single" w:sz="4" w:space="0" w:color="auto"/>
              <w:bottom w:val="nil"/>
              <w:right w:val="nil"/>
            </w:tcBorders>
            <w:hideMark/>
          </w:tcPr>
          <w:p w:rsidR="00166FE8" w:rsidRPr="004C3F9D" w:rsidRDefault="00166FE8" w:rsidP="00166FE8">
            <w:pPr>
              <w:jc w:val="center"/>
              <w:rPr>
                <w:sz w:val="18"/>
              </w:rPr>
            </w:pPr>
            <w:r w:rsidRPr="004C3F9D">
              <w:rPr>
                <w:sz w:val="18"/>
              </w:rPr>
              <w:t>82</w:t>
            </w:r>
          </w:p>
        </w:tc>
      </w:tr>
      <w:tr w:rsidR="00166FE8" w:rsidRPr="004C3F9D" w:rsidTr="00166FE8">
        <w:trPr>
          <w:trHeight w:val="300"/>
        </w:trPr>
        <w:tc>
          <w:tcPr>
            <w:tcW w:w="1842" w:type="pct"/>
            <w:tcBorders>
              <w:top w:val="nil"/>
              <w:left w:val="nil"/>
              <w:bottom w:val="nil"/>
              <w:right w:val="single" w:sz="4" w:space="0" w:color="auto"/>
            </w:tcBorders>
            <w:hideMark/>
          </w:tcPr>
          <w:p w:rsidR="00166FE8" w:rsidRPr="004C3F9D" w:rsidRDefault="00166FE8" w:rsidP="00166FE8">
            <w:pPr>
              <w:jc w:val="center"/>
              <w:rPr>
                <w:sz w:val="18"/>
              </w:rPr>
            </w:pPr>
            <w:r w:rsidRPr="004C3F9D">
              <w:rPr>
                <w:sz w:val="18"/>
              </w:rPr>
              <w:t>BMW i3</w:t>
            </w:r>
          </w:p>
        </w:tc>
        <w:tc>
          <w:tcPr>
            <w:tcW w:w="1579" w:type="pct"/>
            <w:tcBorders>
              <w:top w:val="nil"/>
              <w:left w:val="single" w:sz="4" w:space="0" w:color="auto"/>
              <w:bottom w:val="nil"/>
              <w:right w:val="single" w:sz="4" w:space="0" w:color="auto"/>
            </w:tcBorders>
          </w:tcPr>
          <w:p w:rsidR="00166FE8" w:rsidRPr="004C3F9D" w:rsidRDefault="00166FE8" w:rsidP="00166FE8">
            <w:pPr>
              <w:jc w:val="center"/>
              <w:rPr>
                <w:sz w:val="18"/>
              </w:rPr>
            </w:pPr>
            <w:r w:rsidRPr="004C3F9D">
              <w:rPr>
                <w:sz w:val="18"/>
              </w:rPr>
              <w:t>22</w:t>
            </w:r>
          </w:p>
        </w:tc>
        <w:tc>
          <w:tcPr>
            <w:tcW w:w="1579" w:type="pct"/>
            <w:tcBorders>
              <w:top w:val="nil"/>
              <w:left w:val="single" w:sz="4" w:space="0" w:color="auto"/>
              <w:bottom w:val="nil"/>
              <w:right w:val="nil"/>
            </w:tcBorders>
            <w:hideMark/>
          </w:tcPr>
          <w:p w:rsidR="00166FE8" w:rsidRPr="004C3F9D" w:rsidRDefault="00166FE8" w:rsidP="00166FE8">
            <w:pPr>
              <w:jc w:val="center"/>
              <w:rPr>
                <w:sz w:val="18"/>
              </w:rPr>
            </w:pPr>
            <w:r w:rsidRPr="004C3F9D">
              <w:rPr>
                <w:sz w:val="18"/>
              </w:rPr>
              <w:t>81</w:t>
            </w:r>
          </w:p>
        </w:tc>
      </w:tr>
      <w:tr w:rsidR="00166FE8" w:rsidRPr="004C3F9D" w:rsidTr="00166FE8">
        <w:trPr>
          <w:trHeight w:val="300"/>
        </w:trPr>
        <w:tc>
          <w:tcPr>
            <w:tcW w:w="1842" w:type="pct"/>
            <w:tcBorders>
              <w:top w:val="nil"/>
              <w:left w:val="nil"/>
              <w:bottom w:val="nil"/>
              <w:right w:val="single" w:sz="4" w:space="0" w:color="auto"/>
            </w:tcBorders>
            <w:hideMark/>
          </w:tcPr>
          <w:p w:rsidR="00166FE8" w:rsidRPr="004C3F9D" w:rsidRDefault="00166FE8" w:rsidP="00166FE8">
            <w:pPr>
              <w:jc w:val="center"/>
              <w:rPr>
                <w:sz w:val="18"/>
              </w:rPr>
            </w:pPr>
            <w:r w:rsidRPr="004C3F9D">
              <w:rPr>
                <w:sz w:val="18"/>
              </w:rPr>
              <w:t>Ford Focus Electric</w:t>
            </w:r>
          </w:p>
        </w:tc>
        <w:tc>
          <w:tcPr>
            <w:tcW w:w="1579" w:type="pct"/>
            <w:tcBorders>
              <w:top w:val="nil"/>
              <w:left w:val="single" w:sz="4" w:space="0" w:color="auto"/>
              <w:bottom w:val="nil"/>
              <w:right w:val="single" w:sz="4" w:space="0" w:color="auto"/>
            </w:tcBorders>
          </w:tcPr>
          <w:p w:rsidR="00166FE8" w:rsidRPr="004C3F9D" w:rsidRDefault="00166FE8" w:rsidP="00166FE8">
            <w:pPr>
              <w:jc w:val="center"/>
              <w:rPr>
                <w:sz w:val="18"/>
              </w:rPr>
            </w:pPr>
            <w:r w:rsidRPr="004C3F9D">
              <w:rPr>
                <w:sz w:val="18"/>
              </w:rPr>
              <w:t>23</w:t>
            </w:r>
          </w:p>
        </w:tc>
        <w:tc>
          <w:tcPr>
            <w:tcW w:w="1579" w:type="pct"/>
            <w:tcBorders>
              <w:top w:val="nil"/>
              <w:left w:val="single" w:sz="4" w:space="0" w:color="auto"/>
              <w:bottom w:val="nil"/>
              <w:right w:val="nil"/>
            </w:tcBorders>
            <w:hideMark/>
          </w:tcPr>
          <w:p w:rsidR="00166FE8" w:rsidRPr="004C3F9D" w:rsidRDefault="00166FE8" w:rsidP="00166FE8">
            <w:pPr>
              <w:jc w:val="center"/>
              <w:rPr>
                <w:sz w:val="18"/>
              </w:rPr>
            </w:pPr>
            <w:r w:rsidRPr="004C3F9D">
              <w:rPr>
                <w:sz w:val="18"/>
              </w:rPr>
              <w:t>76</w:t>
            </w:r>
          </w:p>
        </w:tc>
      </w:tr>
      <w:tr w:rsidR="00166FE8" w:rsidRPr="004C3F9D" w:rsidTr="00166FE8">
        <w:trPr>
          <w:trHeight w:val="300"/>
        </w:trPr>
        <w:tc>
          <w:tcPr>
            <w:tcW w:w="1842" w:type="pct"/>
            <w:tcBorders>
              <w:top w:val="nil"/>
              <w:left w:val="nil"/>
              <w:bottom w:val="nil"/>
              <w:right w:val="single" w:sz="4" w:space="0" w:color="auto"/>
            </w:tcBorders>
            <w:hideMark/>
          </w:tcPr>
          <w:p w:rsidR="00166FE8" w:rsidRPr="004C3F9D" w:rsidRDefault="00166FE8" w:rsidP="00166FE8">
            <w:pPr>
              <w:jc w:val="center"/>
              <w:rPr>
                <w:sz w:val="18"/>
              </w:rPr>
            </w:pPr>
            <w:r w:rsidRPr="004C3F9D">
              <w:rPr>
                <w:sz w:val="18"/>
              </w:rPr>
              <w:t>Fiat 500E</w:t>
            </w:r>
          </w:p>
        </w:tc>
        <w:tc>
          <w:tcPr>
            <w:tcW w:w="1579" w:type="pct"/>
            <w:tcBorders>
              <w:top w:val="nil"/>
              <w:left w:val="single" w:sz="4" w:space="0" w:color="auto"/>
              <w:bottom w:val="nil"/>
              <w:right w:val="single" w:sz="4" w:space="0" w:color="auto"/>
            </w:tcBorders>
          </w:tcPr>
          <w:p w:rsidR="00166FE8" w:rsidRPr="004C3F9D" w:rsidRDefault="00166FE8" w:rsidP="00166FE8">
            <w:pPr>
              <w:jc w:val="center"/>
              <w:rPr>
                <w:sz w:val="18"/>
              </w:rPr>
            </w:pPr>
            <w:r w:rsidRPr="004C3F9D">
              <w:rPr>
                <w:sz w:val="18"/>
              </w:rPr>
              <w:t>24</w:t>
            </w:r>
          </w:p>
        </w:tc>
        <w:tc>
          <w:tcPr>
            <w:tcW w:w="1579" w:type="pct"/>
            <w:tcBorders>
              <w:top w:val="nil"/>
              <w:left w:val="single" w:sz="4" w:space="0" w:color="auto"/>
              <w:bottom w:val="nil"/>
              <w:right w:val="nil"/>
            </w:tcBorders>
            <w:hideMark/>
          </w:tcPr>
          <w:p w:rsidR="00166FE8" w:rsidRPr="004C3F9D" w:rsidRDefault="00166FE8" w:rsidP="00166FE8">
            <w:pPr>
              <w:jc w:val="center"/>
              <w:rPr>
                <w:sz w:val="18"/>
              </w:rPr>
            </w:pPr>
            <w:r w:rsidRPr="004C3F9D">
              <w:rPr>
                <w:sz w:val="18"/>
              </w:rPr>
              <w:t>87</w:t>
            </w:r>
          </w:p>
        </w:tc>
      </w:tr>
      <w:tr w:rsidR="00166FE8" w:rsidRPr="004C3F9D" w:rsidTr="00166FE8">
        <w:trPr>
          <w:trHeight w:val="300"/>
        </w:trPr>
        <w:tc>
          <w:tcPr>
            <w:tcW w:w="1842" w:type="pct"/>
            <w:tcBorders>
              <w:top w:val="nil"/>
              <w:left w:val="nil"/>
              <w:bottom w:val="nil"/>
              <w:right w:val="single" w:sz="4" w:space="0" w:color="auto"/>
            </w:tcBorders>
            <w:hideMark/>
          </w:tcPr>
          <w:p w:rsidR="00166FE8" w:rsidRPr="004C3F9D" w:rsidRDefault="00166FE8" w:rsidP="00166FE8">
            <w:pPr>
              <w:jc w:val="center"/>
              <w:rPr>
                <w:sz w:val="18"/>
              </w:rPr>
            </w:pPr>
            <w:r w:rsidRPr="004C3F9D">
              <w:rPr>
                <w:sz w:val="18"/>
              </w:rPr>
              <w:t>Nissan Leaf</w:t>
            </w:r>
          </w:p>
        </w:tc>
        <w:tc>
          <w:tcPr>
            <w:tcW w:w="1579" w:type="pct"/>
            <w:tcBorders>
              <w:top w:val="nil"/>
              <w:left w:val="single" w:sz="4" w:space="0" w:color="auto"/>
              <w:bottom w:val="nil"/>
              <w:right w:val="single" w:sz="4" w:space="0" w:color="auto"/>
            </w:tcBorders>
          </w:tcPr>
          <w:p w:rsidR="00166FE8" w:rsidRPr="004C3F9D" w:rsidRDefault="00166FE8" w:rsidP="00166FE8">
            <w:pPr>
              <w:jc w:val="center"/>
              <w:rPr>
                <w:sz w:val="18"/>
              </w:rPr>
            </w:pPr>
            <w:r w:rsidRPr="004C3F9D">
              <w:rPr>
                <w:sz w:val="18"/>
              </w:rPr>
              <w:t>30</w:t>
            </w:r>
          </w:p>
        </w:tc>
        <w:tc>
          <w:tcPr>
            <w:tcW w:w="1579" w:type="pct"/>
            <w:tcBorders>
              <w:top w:val="nil"/>
              <w:left w:val="single" w:sz="4" w:space="0" w:color="auto"/>
              <w:bottom w:val="nil"/>
              <w:right w:val="nil"/>
            </w:tcBorders>
            <w:hideMark/>
          </w:tcPr>
          <w:p w:rsidR="00166FE8" w:rsidRPr="004C3F9D" w:rsidRDefault="00166FE8" w:rsidP="00166FE8">
            <w:pPr>
              <w:jc w:val="center"/>
              <w:rPr>
                <w:sz w:val="18"/>
              </w:rPr>
            </w:pPr>
            <w:r w:rsidRPr="004C3F9D">
              <w:rPr>
                <w:sz w:val="18"/>
              </w:rPr>
              <w:t>107</w:t>
            </w:r>
          </w:p>
        </w:tc>
      </w:tr>
      <w:tr w:rsidR="00166FE8" w:rsidRPr="004C3F9D" w:rsidTr="00166FE8">
        <w:trPr>
          <w:trHeight w:val="360"/>
        </w:trPr>
        <w:tc>
          <w:tcPr>
            <w:tcW w:w="1842" w:type="pct"/>
            <w:tcBorders>
              <w:top w:val="nil"/>
              <w:left w:val="nil"/>
              <w:bottom w:val="nil"/>
              <w:right w:val="single" w:sz="4" w:space="0" w:color="auto"/>
            </w:tcBorders>
            <w:hideMark/>
          </w:tcPr>
          <w:p w:rsidR="00166FE8" w:rsidRPr="004C3F9D" w:rsidRDefault="00166FE8" w:rsidP="00166FE8">
            <w:pPr>
              <w:jc w:val="center"/>
              <w:rPr>
                <w:sz w:val="18"/>
              </w:rPr>
            </w:pPr>
            <w:r w:rsidRPr="004C3F9D">
              <w:rPr>
                <w:sz w:val="18"/>
              </w:rPr>
              <w:t>Mercedes B</w:t>
            </w:r>
          </w:p>
        </w:tc>
        <w:tc>
          <w:tcPr>
            <w:tcW w:w="1579" w:type="pct"/>
            <w:tcBorders>
              <w:top w:val="nil"/>
              <w:left w:val="single" w:sz="4" w:space="0" w:color="auto"/>
              <w:bottom w:val="nil"/>
              <w:right w:val="single" w:sz="4" w:space="0" w:color="auto"/>
            </w:tcBorders>
          </w:tcPr>
          <w:p w:rsidR="00166FE8" w:rsidRPr="004C3F9D" w:rsidRDefault="00166FE8" w:rsidP="00166FE8">
            <w:pPr>
              <w:jc w:val="center"/>
              <w:rPr>
                <w:sz w:val="18"/>
              </w:rPr>
            </w:pPr>
            <w:r w:rsidRPr="004C3F9D">
              <w:rPr>
                <w:sz w:val="18"/>
              </w:rPr>
              <w:t>36</w:t>
            </w:r>
          </w:p>
        </w:tc>
        <w:tc>
          <w:tcPr>
            <w:tcW w:w="1579" w:type="pct"/>
            <w:tcBorders>
              <w:top w:val="nil"/>
              <w:left w:val="single" w:sz="4" w:space="0" w:color="auto"/>
              <w:bottom w:val="nil"/>
              <w:right w:val="nil"/>
            </w:tcBorders>
            <w:hideMark/>
          </w:tcPr>
          <w:p w:rsidR="00166FE8" w:rsidRPr="004C3F9D" w:rsidRDefault="00166FE8" w:rsidP="00166FE8">
            <w:pPr>
              <w:jc w:val="center"/>
              <w:rPr>
                <w:sz w:val="18"/>
              </w:rPr>
            </w:pPr>
            <w:r w:rsidRPr="004C3F9D">
              <w:rPr>
                <w:sz w:val="18"/>
              </w:rPr>
              <w:t>85</w:t>
            </w:r>
          </w:p>
        </w:tc>
      </w:tr>
      <w:tr w:rsidR="00166FE8" w:rsidRPr="004C3F9D" w:rsidTr="00166FE8">
        <w:trPr>
          <w:trHeight w:val="300"/>
        </w:trPr>
        <w:tc>
          <w:tcPr>
            <w:tcW w:w="1842" w:type="pct"/>
            <w:tcBorders>
              <w:top w:val="nil"/>
              <w:left w:val="nil"/>
              <w:bottom w:val="nil"/>
              <w:right w:val="single" w:sz="4" w:space="0" w:color="auto"/>
            </w:tcBorders>
            <w:hideMark/>
          </w:tcPr>
          <w:p w:rsidR="00166FE8" w:rsidRPr="004C3F9D" w:rsidRDefault="00166FE8" w:rsidP="00166FE8">
            <w:pPr>
              <w:jc w:val="center"/>
              <w:rPr>
                <w:sz w:val="18"/>
              </w:rPr>
            </w:pPr>
            <w:r w:rsidRPr="004C3F9D">
              <w:rPr>
                <w:sz w:val="18"/>
              </w:rPr>
              <w:t>Toyota RAV4-EV</w:t>
            </w:r>
          </w:p>
        </w:tc>
        <w:tc>
          <w:tcPr>
            <w:tcW w:w="1579" w:type="pct"/>
            <w:tcBorders>
              <w:top w:val="nil"/>
              <w:left w:val="single" w:sz="4" w:space="0" w:color="auto"/>
              <w:bottom w:val="nil"/>
              <w:right w:val="single" w:sz="4" w:space="0" w:color="auto"/>
            </w:tcBorders>
          </w:tcPr>
          <w:p w:rsidR="00166FE8" w:rsidRPr="004C3F9D" w:rsidRDefault="00166FE8" w:rsidP="00166FE8">
            <w:pPr>
              <w:jc w:val="center"/>
              <w:rPr>
                <w:sz w:val="18"/>
              </w:rPr>
            </w:pPr>
            <w:r w:rsidRPr="004C3F9D">
              <w:rPr>
                <w:sz w:val="18"/>
              </w:rPr>
              <w:t>41.8</w:t>
            </w:r>
          </w:p>
        </w:tc>
        <w:tc>
          <w:tcPr>
            <w:tcW w:w="1579" w:type="pct"/>
            <w:tcBorders>
              <w:top w:val="nil"/>
              <w:left w:val="single" w:sz="4" w:space="0" w:color="auto"/>
              <w:bottom w:val="nil"/>
              <w:right w:val="nil"/>
            </w:tcBorders>
            <w:hideMark/>
          </w:tcPr>
          <w:p w:rsidR="00166FE8" w:rsidRPr="004C3F9D" w:rsidRDefault="00166FE8" w:rsidP="00166FE8">
            <w:pPr>
              <w:jc w:val="center"/>
              <w:rPr>
                <w:sz w:val="18"/>
              </w:rPr>
            </w:pPr>
            <w:r w:rsidRPr="004C3F9D">
              <w:rPr>
                <w:sz w:val="18"/>
              </w:rPr>
              <w:t>113</w:t>
            </w:r>
          </w:p>
        </w:tc>
      </w:tr>
      <w:tr w:rsidR="00166FE8" w:rsidRPr="004C3F9D" w:rsidTr="00166FE8">
        <w:trPr>
          <w:trHeight w:val="300"/>
        </w:trPr>
        <w:tc>
          <w:tcPr>
            <w:tcW w:w="1842" w:type="pct"/>
            <w:tcBorders>
              <w:top w:val="nil"/>
              <w:left w:val="nil"/>
              <w:bottom w:val="nil"/>
              <w:right w:val="single" w:sz="4" w:space="0" w:color="auto"/>
            </w:tcBorders>
            <w:hideMark/>
          </w:tcPr>
          <w:p w:rsidR="00166FE8" w:rsidRPr="004C3F9D" w:rsidRDefault="00166FE8" w:rsidP="00166FE8">
            <w:pPr>
              <w:jc w:val="center"/>
              <w:rPr>
                <w:sz w:val="18"/>
              </w:rPr>
            </w:pPr>
            <w:r w:rsidRPr="004C3F9D">
              <w:rPr>
                <w:sz w:val="18"/>
              </w:rPr>
              <w:t>Tesla Model 3</w:t>
            </w:r>
            <w:r w:rsidRPr="004C3F9D">
              <w:rPr>
                <w:rFonts w:hint="eastAsia"/>
                <w:sz w:val="18"/>
              </w:rPr>
              <w:t xml:space="preserve"> (incoming)</w:t>
            </w:r>
          </w:p>
        </w:tc>
        <w:tc>
          <w:tcPr>
            <w:tcW w:w="1579" w:type="pct"/>
            <w:tcBorders>
              <w:top w:val="nil"/>
              <w:left w:val="single" w:sz="4" w:space="0" w:color="auto"/>
              <w:bottom w:val="nil"/>
              <w:right w:val="single" w:sz="4" w:space="0" w:color="auto"/>
            </w:tcBorders>
          </w:tcPr>
          <w:p w:rsidR="00166FE8" w:rsidRPr="004C3F9D" w:rsidRDefault="00166FE8" w:rsidP="00166FE8">
            <w:pPr>
              <w:jc w:val="center"/>
              <w:rPr>
                <w:sz w:val="18"/>
              </w:rPr>
            </w:pPr>
            <w:r w:rsidRPr="004C3F9D">
              <w:rPr>
                <w:sz w:val="18"/>
              </w:rPr>
              <w:t>44</w:t>
            </w:r>
          </w:p>
        </w:tc>
        <w:tc>
          <w:tcPr>
            <w:tcW w:w="1579" w:type="pct"/>
            <w:tcBorders>
              <w:top w:val="nil"/>
              <w:left w:val="single" w:sz="4" w:space="0" w:color="auto"/>
              <w:bottom w:val="nil"/>
              <w:right w:val="nil"/>
            </w:tcBorders>
            <w:hideMark/>
          </w:tcPr>
          <w:p w:rsidR="00166FE8" w:rsidRPr="004C3F9D" w:rsidRDefault="00166FE8" w:rsidP="00166FE8">
            <w:pPr>
              <w:jc w:val="center"/>
              <w:rPr>
                <w:sz w:val="18"/>
              </w:rPr>
            </w:pPr>
            <w:r w:rsidRPr="004C3F9D">
              <w:rPr>
                <w:sz w:val="18"/>
              </w:rPr>
              <w:t>220</w:t>
            </w:r>
          </w:p>
        </w:tc>
      </w:tr>
      <w:tr w:rsidR="00166FE8" w:rsidRPr="004C3F9D" w:rsidTr="00166FE8">
        <w:trPr>
          <w:trHeight w:val="300"/>
        </w:trPr>
        <w:tc>
          <w:tcPr>
            <w:tcW w:w="1842" w:type="pct"/>
            <w:tcBorders>
              <w:top w:val="nil"/>
              <w:left w:val="nil"/>
              <w:bottom w:val="nil"/>
              <w:right w:val="single" w:sz="4" w:space="0" w:color="auto"/>
            </w:tcBorders>
          </w:tcPr>
          <w:p w:rsidR="00166FE8" w:rsidRPr="004C3F9D" w:rsidRDefault="00166FE8" w:rsidP="00166FE8">
            <w:pPr>
              <w:jc w:val="center"/>
              <w:rPr>
                <w:sz w:val="18"/>
              </w:rPr>
            </w:pPr>
            <w:r w:rsidRPr="004C3F9D">
              <w:rPr>
                <w:sz w:val="18"/>
              </w:rPr>
              <w:t>Tesla Model S60</w:t>
            </w:r>
            <w:r w:rsidRPr="004C3F9D">
              <w:rPr>
                <w:rFonts w:hint="eastAsia"/>
                <w:sz w:val="18"/>
              </w:rPr>
              <w:t xml:space="preserve"> (incoming)</w:t>
            </w:r>
          </w:p>
        </w:tc>
        <w:tc>
          <w:tcPr>
            <w:tcW w:w="1579" w:type="pct"/>
            <w:tcBorders>
              <w:top w:val="nil"/>
              <w:left w:val="single" w:sz="4" w:space="0" w:color="auto"/>
              <w:bottom w:val="nil"/>
              <w:right w:val="single" w:sz="4" w:space="0" w:color="auto"/>
            </w:tcBorders>
          </w:tcPr>
          <w:p w:rsidR="00166FE8" w:rsidRPr="004C3F9D" w:rsidRDefault="00166FE8" w:rsidP="00166FE8">
            <w:pPr>
              <w:jc w:val="center"/>
              <w:rPr>
                <w:sz w:val="18"/>
              </w:rPr>
            </w:pPr>
            <w:r w:rsidRPr="004C3F9D">
              <w:rPr>
                <w:sz w:val="18"/>
              </w:rPr>
              <w:t>60</w:t>
            </w:r>
          </w:p>
        </w:tc>
        <w:tc>
          <w:tcPr>
            <w:tcW w:w="1579" w:type="pct"/>
            <w:tcBorders>
              <w:top w:val="nil"/>
              <w:left w:val="single" w:sz="4" w:space="0" w:color="auto"/>
              <w:bottom w:val="nil"/>
              <w:right w:val="nil"/>
            </w:tcBorders>
          </w:tcPr>
          <w:p w:rsidR="00166FE8" w:rsidRPr="004C3F9D" w:rsidRDefault="00166FE8" w:rsidP="00166FE8">
            <w:pPr>
              <w:jc w:val="center"/>
              <w:rPr>
                <w:sz w:val="18"/>
              </w:rPr>
            </w:pPr>
            <w:r w:rsidRPr="004C3F9D">
              <w:rPr>
                <w:sz w:val="18"/>
              </w:rPr>
              <w:t>218</w:t>
            </w:r>
          </w:p>
        </w:tc>
      </w:tr>
      <w:tr w:rsidR="00166FE8" w:rsidRPr="004C3F9D" w:rsidTr="00166FE8">
        <w:trPr>
          <w:trHeight w:val="300"/>
        </w:trPr>
        <w:tc>
          <w:tcPr>
            <w:tcW w:w="1842" w:type="pct"/>
            <w:tcBorders>
              <w:top w:val="nil"/>
              <w:left w:val="nil"/>
              <w:bottom w:val="nil"/>
              <w:right w:val="single" w:sz="4" w:space="0" w:color="auto"/>
            </w:tcBorders>
          </w:tcPr>
          <w:p w:rsidR="00166FE8" w:rsidRPr="004C3F9D" w:rsidRDefault="00166FE8" w:rsidP="00166FE8">
            <w:pPr>
              <w:jc w:val="center"/>
              <w:rPr>
                <w:sz w:val="18"/>
              </w:rPr>
            </w:pPr>
            <w:r w:rsidRPr="004C3F9D">
              <w:rPr>
                <w:sz w:val="18"/>
              </w:rPr>
              <w:t>Chevy Bolt</w:t>
            </w:r>
            <w:r w:rsidRPr="004C3F9D">
              <w:rPr>
                <w:rFonts w:hint="eastAsia"/>
                <w:sz w:val="18"/>
              </w:rPr>
              <w:t xml:space="preserve"> (incoming)</w:t>
            </w:r>
          </w:p>
        </w:tc>
        <w:tc>
          <w:tcPr>
            <w:tcW w:w="1579" w:type="pct"/>
            <w:tcBorders>
              <w:top w:val="nil"/>
              <w:left w:val="single" w:sz="4" w:space="0" w:color="auto"/>
              <w:bottom w:val="nil"/>
              <w:right w:val="single" w:sz="4" w:space="0" w:color="auto"/>
            </w:tcBorders>
          </w:tcPr>
          <w:p w:rsidR="00166FE8" w:rsidRPr="004C3F9D" w:rsidRDefault="00166FE8" w:rsidP="00166FE8">
            <w:pPr>
              <w:jc w:val="center"/>
              <w:rPr>
                <w:sz w:val="18"/>
              </w:rPr>
            </w:pPr>
            <w:r w:rsidRPr="004C3F9D">
              <w:rPr>
                <w:sz w:val="18"/>
              </w:rPr>
              <w:t>60</w:t>
            </w:r>
          </w:p>
        </w:tc>
        <w:tc>
          <w:tcPr>
            <w:tcW w:w="1579" w:type="pct"/>
            <w:tcBorders>
              <w:top w:val="nil"/>
              <w:left w:val="single" w:sz="4" w:space="0" w:color="auto"/>
              <w:bottom w:val="nil"/>
              <w:right w:val="nil"/>
            </w:tcBorders>
          </w:tcPr>
          <w:p w:rsidR="00166FE8" w:rsidRPr="004C3F9D" w:rsidRDefault="00166FE8" w:rsidP="00166FE8">
            <w:pPr>
              <w:jc w:val="center"/>
              <w:rPr>
                <w:sz w:val="18"/>
              </w:rPr>
            </w:pPr>
            <w:r w:rsidRPr="004C3F9D">
              <w:rPr>
                <w:sz w:val="18"/>
              </w:rPr>
              <w:t>200</w:t>
            </w:r>
          </w:p>
        </w:tc>
      </w:tr>
      <w:tr w:rsidR="00166FE8" w:rsidRPr="004C3F9D" w:rsidTr="00166FE8">
        <w:trPr>
          <w:trHeight w:val="300"/>
        </w:trPr>
        <w:tc>
          <w:tcPr>
            <w:tcW w:w="1842" w:type="pct"/>
            <w:tcBorders>
              <w:top w:val="nil"/>
              <w:left w:val="nil"/>
              <w:bottom w:val="nil"/>
              <w:right w:val="single" w:sz="4" w:space="0" w:color="auto"/>
            </w:tcBorders>
          </w:tcPr>
          <w:p w:rsidR="00166FE8" w:rsidRPr="004C3F9D" w:rsidRDefault="00166FE8" w:rsidP="00166FE8">
            <w:pPr>
              <w:jc w:val="center"/>
              <w:rPr>
                <w:sz w:val="18"/>
              </w:rPr>
            </w:pPr>
            <w:r w:rsidRPr="004C3F9D">
              <w:rPr>
                <w:sz w:val="18"/>
              </w:rPr>
              <w:t>Tesla Model S85</w:t>
            </w:r>
          </w:p>
        </w:tc>
        <w:tc>
          <w:tcPr>
            <w:tcW w:w="1579" w:type="pct"/>
            <w:tcBorders>
              <w:top w:val="nil"/>
              <w:left w:val="single" w:sz="4" w:space="0" w:color="auto"/>
              <w:bottom w:val="nil"/>
              <w:right w:val="single" w:sz="4" w:space="0" w:color="auto"/>
            </w:tcBorders>
          </w:tcPr>
          <w:p w:rsidR="00166FE8" w:rsidRPr="004C3F9D" w:rsidRDefault="00166FE8" w:rsidP="00166FE8">
            <w:pPr>
              <w:jc w:val="center"/>
              <w:rPr>
                <w:sz w:val="18"/>
              </w:rPr>
            </w:pPr>
            <w:r w:rsidRPr="004C3F9D">
              <w:rPr>
                <w:sz w:val="18"/>
              </w:rPr>
              <w:t>85</w:t>
            </w:r>
          </w:p>
        </w:tc>
        <w:tc>
          <w:tcPr>
            <w:tcW w:w="1579" w:type="pct"/>
            <w:tcBorders>
              <w:top w:val="nil"/>
              <w:left w:val="single" w:sz="4" w:space="0" w:color="auto"/>
              <w:bottom w:val="nil"/>
              <w:right w:val="nil"/>
            </w:tcBorders>
          </w:tcPr>
          <w:p w:rsidR="00166FE8" w:rsidRPr="004C3F9D" w:rsidRDefault="00166FE8" w:rsidP="00166FE8">
            <w:pPr>
              <w:jc w:val="center"/>
              <w:rPr>
                <w:sz w:val="18"/>
              </w:rPr>
            </w:pPr>
            <w:r w:rsidRPr="004C3F9D">
              <w:rPr>
                <w:sz w:val="18"/>
              </w:rPr>
              <w:t>253</w:t>
            </w:r>
          </w:p>
        </w:tc>
      </w:tr>
      <w:tr w:rsidR="00166FE8" w:rsidRPr="00095546" w:rsidTr="00166FE8">
        <w:trPr>
          <w:trHeight w:val="300"/>
        </w:trPr>
        <w:tc>
          <w:tcPr>
            <w:tcW w:w="1842" w:type="pct"/>
            <w:tcBorders>
              <w:top w:val="nil"/>
              <w:left w:val="nil"/>
              <w:bottom w:val="single" w:sz="4" w:space="0" w:color="auto"/>
              <w:right w:val="single" w:sz="4" w:space="0" w:color="auto"/>
            </w:tcBorders>
          </w:tcPr>
          <w:p w:rsidR="00166FE8" w:rsidRPr="004C3F9D" w:rsidRDefault="00166FE8" w:rsidP="00166FE8">
            <w:pPr>
              <w:jc w:val="center"/>
              <w:rPr>
                <w:sz w:val="18"/>
              </w:rPr>
            </w:pPr>
            <w:r w:rsidRPr="004C3F9D">
              <w:rPr>
                <w:sz w:val="18"/>
              </w:rPr>
              <w:t>Tesla Model S</w:t>
            </w:r>
            <w:r w:rsidRPr="004C3F9D">
              <w:rPr>
                <w:rFonts w:hint="eastAsia"/>
                <w:sz w:val="18"/>
              </w:rPr>
              <w:t>9</w:t>
            </w:r>
            <w:r w:rsidRPr="004C3F9D">
              <w:rPr>
                <w:sz w:val="18"/>
              </w:rPr>
              <w:t>0</w:t>
            </w:r>
          </w:p>
        </w:tc>
        <w:tc>
          <w:tcPr>
            <w:tcW w:w="1579" w:type="pct"/>
            <w:tcBorders>
              <w:top w:val="nil"/>
              <w:left w:val="single" w:sz="4" w:space="0" w:color="auto"/>
              <w:bottom w:val="single" w:sz="4" w:space="0" w:color="auto"/>
              <w:right w:val="single" w:sz="4" w:space="0" w:color="auto"/>
            </w:tcBorders>
          </w:tcPr>
          <w:p w:rsidR="00166FE8" w:rsidRPr="004C3F9D" w:rsidRDefault="00166FE8" w:rsidP="00166FE8">
            <w:pPr>
              <w:jc w:val="center"/>
              <w:rPr>
                <w:sz w:val="18"/>
              </w:rPr>
            </w:pPr>
            <w:r w:rsidRPr="004C3F9D">
              <w:rPr>
                <w:sz w:val="18"/>
              </w:rPr>
              <w:t>90</w:t>
            </w:r>
          </w:p>
        </w:tc>
        <w:tc>
          <w:tcPr>
            <w:tcW w:w="1579" w:type="pct"/>
            <w:tcBorders>
              <w:top w:val="nil"/>
              <w:left w:val="single" w:sz="4" w:space="0" w:color="auto"/>
              <w:bottom w:val="single" w:sz="4" w:space="0" w:color="auto"/>
              <w:right w:val="nil"/>
            </w:tcBorders>
          </w:tcPr>
          <w:p w:rsidR="00166FE8" w:rsidRPr="004C3F9D" w:rsidRDefault="00166FE8" w:rsidP="00166FE8">
            <w:pPr>
              <w:jc w:val="center"/>
              <w:rPr>
                <w:sz w:val="18"/>
              </w:rPr>
            </w:pPr>
            <w:r w:rsidRPr="004C3F9D">
              <w:rPr>
                <w:sz w:val="18"/>
              </w:rPr>
              <w:t>294</w:t>
            </w:r>
          </w:p>
        </w:tc>
      </w:tr>
    </w:tbl>
    <w:p w:rsidR="007262AD" w:rsidRDefault="007262AD" w:rsidP="007262AD">
      <w:pPr>
        <w:spacing w:before="120" w:after="120" w:line="480" w:lineRule="auto"/>
        <w:rPr>
          <w:bCs/>
          <w:iCs/>
          <w:lang w:eastAsia="zh-CN"/>
        </w:rPr>
      </w:pPr>
    </w:p>
    <w:p w:rsidR="007262AD" w:rsidRPr="007262AD" w:rsidRDefault="007262AD" w:rsidP="007262AD">
      <w:pPr>
        <w:spacing w:before="120" w:after="120" w:line="480" w:lineRule="auto"/>
        <w:rPr>
          <w:bCs/>
          <w:iCs/>
          <w:lang w:eastAsia="zh-CN"/>
        </w:rPr>
      </w:pPr>
    </w:p>
    <w:p w:rsidR="00166FE8" w:rsidRPr="00C4299B" w:rsidRDefault="00166FE8" w:rsidP="00166FE8">
      <w:r w:rsidRPr="00C4299B">
        <w:rPr>
          <w:noProof/>
          <w:lang w:eastAsia="zh-CN"/>
        </w:rPr>
        <w:lastRenderedPageBreak/>
        <w:drawing>
          <wp:inline distT="0" distB="0" distL="0" distR="0" wp14:anchorId="04CB0483" wp14:editId="7B78C9A9">
            <wp:extent cx="5943600" cy="2737770"/>
            <wp:effectExtent l="0" t="0" r="0" b="571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v_bc.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2737770"/>
                    </a:xfrm>
                    <a:prstGeom prst="rect">
                      <a:avLst/>
                    </a:prstGeom>
                  </pic:spPr>
                </pic:pic>
              </a:graphicData>
            </a:graphic>
          </wp:inline>
        </w:drawing>
      </w:r>
    </w:p>
    <w:p w:rsidR="00166FE8" w:rsidRPr="00C4299B" w:rsidRDefault="00166FE8" w:rsidP="0095666A">
      <w:pPr>
        <w:pStyle w:val="Caption"/>
        <w:rPr>
          <w:lang w:eastAsia="zh-CN"/>
        </w:rPr>
      </w:pPr>
      <w:bookmarkStart w:id="97" w:name="_Ref451525276"/>
      <w:r w:rsidRPr="00C4299B">
        <w:t xml:space="preserve">Figure </w:t>
      </w:r>
      <w:r w:rsidR="00ED6E9D">
        <w:fldChar w:fldCharType="begin"/>
      </w:r>
      <w:r w:rsidR="00ED6E9D">
        <w:instrText xml:space="preserve"> SEQ Figure \* ARABIC </w:instrText>
      </w:r>
      <w:r w:rsidR="00ED6E9D">
        <w:fldChar w:fldCharType="separate"/>
      </w:r>
      <w:r w:rsidR="007262AD">
        <w:t>28</w:t>
      </w:r>
      <w:r w:rsidR="00ED6E9D">
        <w:fldChar w:fldCharType="end"/>
      </w:r>
      <w:bookmarkEnd w:id="97"/>
      <w:r w:rsidRPr="00C4299B">
        <w:rPr>
          <w:rFonts w:hint="eastAsia"/>
        </w:rPr>
        <w:t xml:space="preserve"> Regressed Driving range as a function of battery capacity for EV</w:t>
      </w:r>
      <w:r w:rsidRPr="00C4299B">
        <w:rPr>
          <w:rFonts w:hint="eastAsia"/>
          <w:lang w:eastAsia="zh-CN"/>
        </w:rPr>
        <w:t xml:space="preserve"> model</w:t>
      </w:r>
      <w:r w:rsidRPr="00C4299B">
        <w:rPr>
          <w:rFonts w:hint="eastAsia"/>
        </w:rPr>
        <w:t>s.</w:t>
      </w:r>
      <w:r w:rsidRPr="00C4299B">
        <w:rPr>
          <w:rFonts w:hint="eastAsia"/>
          <w:lang w:eastAsia="zh-CN"/>
        </w:rPr>
        <w:t xml:space="preserve"> Square: </w:t>
      </w:r>
      <w:r>
        <w:rPr>
          <w:rFonts w:hint="eastAsia"/>
          <w:lang w:eastAsia="zh-CN"/>
        </w:rPr>
        <w:t xml:space="preserve">current </w:t>
      </w:r>
      <w:r w:rsidRPr="00C4299B">
        <w:rPr>
          <w:rFonts w:hint="eastAsia"/>
          <w:lang w:eastAsia="zh-CN"/>
        </w:rPr>
        <w:t>EV model; triangle: incoming EV model; solid line: regression curve.</w:t>
      </w:r>
    </w:p>
    <w:p w:rsidR="007262AD" w:rsidRDefault="007262AD" w:rsidP="007262AD">
      <w:pPr>
        <w:spacing w:before="120" w:after="120" w:line="480" w:lineRule="auto"/>
        <w:rPr>
          <w:bCs/>
          <w:iCs/>
          <w:lang w:eastAsia="zh-CN"/>
        </w:rPr>
      </w:pPr>
    </w:p>
    <w:p w:rsidR="007262AD" w:rsidRPr="007262AD" w:rsidRDefault="007262AD" w:rsidP="007262AD">
      <w:pPr>
        <w:spacing w:before="120" w:after="120" w:line="480" w:lineRule="auto"/>
        <w:rPr>
          <w:bCs/>
          <w:iCs/>
          <w:lang w:eastAsia="zh-CN"/>
        </w:rPr>
      </w:pPr>
    </w:p>
    <w:p w:rsidR="00166FE8" w:rsidRPr="00C4299B" w:rsidRDefault="00166FE8" w:rsidP="00166FE8">
      <w:pPr>
        <w:pStyle w:val="ListParagraph"/>
        <w:numPr>
          <w:ilvl w:val="12"/>
          <w:numId w:val="1"/>
        </w:numPr>
        <w:spacing w:before="156" w:after="156" w:line="480" w:lineRule="auto"/>
        <w:ind w:firstLineChars="0"/>
        <w:rPr>
          <w:szCs w:val="24"/>
        </w:rPr>
      </w:pPr>
      <w:r w:rsidRPr="00C4299B">
        <w:rPr>
          <w:rFonts w:hint="eastAsia"/>
          <w:szCs w:val="24"/>
        </w:rPr>
        <w:t xml:space="preserve">In </w:t>
      </w:r>
      <w:r w:rsidRPr="00C4299B">
        <w:rPr>
          <w:szCs w:val="24"/>
        </w:rPr>
        <w:fldChar w:fldCharType="begin"/>
      </w:r>
      <w:r w:rsidRPr="00C4299B">
        <w:rPr>
          <w:szCs w:val="24"/>
        </w:rPr>
        <w:instrText xml:space="preserve"> </w:instrText>
      </w:r>
      <w:r w:rsidRPr="00C4299B">
        <w:rPr>
          <w:rFonts w:hint="eastAsia"/>
          <w:szCs w:val="24"/>
        </w:rPr>
        <w:instrText>REF _Ref451525276 \h</w:instrText>
      </w:r>
      <w:r w:rsidRPr="00C4299B">
        <w:rPr>
          <w:szCs w:val="24"/>
        </w:rPr>
        <w:instrText xml:space="preserve">  \* MERGEFORMAT </w:instrText>
      </w:r>
      <w:r w:rsidRPr="00C4299B">
        <w:rPr>
          <w:szCs w:val="24"/>
        </w:rPr>
      </w:r>
      <w:r w:rsidRPr="00C4299B">
        <w:rPr>
          <w:szCs w:val="24"/>
        </w:rPr>
        <w:fldChar w:fldCharType="separate"/>
      </w:r>
      <w:r w:rsidR="007262AD" w:rsidRPr="007262AD">
        <w:rPr>
          <w:szCs w:val="24"/>
        </w:rPr>
        <w:t>Figure 28</w:t>
      </w:r>
      <w:r w:rsidRPr="00C4299B">
        <w:rPr>
          <w:szCs w:val="24"/>
        </w:rPr>
        <w:fldChar w:fldCharType="end"/>
      </w:r>
      <w:r w:rsidRPr="00C4299B">
        <w:rPr>
          <w:rFonts w:hint="eastAsia"/>
          <w:szCs w:val="24"/>
        </w:rPr>
        <w:t xml:space="preserve">, it can be observed that the </w:t>
      </w:r>
      <w:r>
        <w:rPr>
          <w:rFonts w:hint="eastAsia"/>
          <w:szCs w:val="24"/>
        </w:rPr>
        <w:t xml:space="preserve">solid </w:t>
      </w:r>
      <w:r w:rsidRPr="00C4299B">
        <w:rPr>
          <w:rFonts w:hint="eastAsia"/>
          <w:szCs w:val="24"/>
        </w:rPr>
        <w:t xml:space="preserve">curve </w:t>
      </w:r>
      <w:r>
        <w:rPr>
          <w:rFonts w:hint="eastAsia"/>
          <w:szCs w:val="24"/>
        </w:rPr>
        <w:t>is slightly bended</w:t>
      </w:r>
      <w:r w:rsidRPr="00C4299B">
        <w:rPr>
          <w:rFonts w:hint="eastAsia"/>
          <w:szCs w:val="24"/>
        </w:rPr>
        <w:t xml:space="preserve"> to the upper left corner. That indicates longer range EVs consumes larger portion of energy by its </w:t>
      </w:r>
      <w:r w:rsidRPr="00C4299B">
        <w:rPr>
          <w:szCs w:val="24"/>
        </w:rPr>
        <w:t>self-weight</w:t>
      </w:r>
      <w:r w:rsidRPr="00C4299B">
        <w:rPr>
          <w:rFonts w:hint="eastAsia"/>
          <w:szCs w:val="24"/>
        </w:rPr>
        <w:t xml:space="preserve"> than shorter range EVs. Under same </w:t>
      </w:r>
      <w:r w:rsidRPr="00166FE8">
        <w:rPr>
          <w:rFonts w:hint="eastAsia"/>
        </w:rPr>
        <w:t>energy</w:t>
      </w:r>
      <w:r w:rsidRPr="00C4299B">
        <w:rPr>
          <w:rFonts w:hint="eastAsia"/>
          <w:szCs w:val="24"/>
        </w:rPr>
        <w:t xml:space="preserve"> density, longer driving range </w:t>
      </w:r>
      <w:r>
        <w:rPr>
          <w:rFonts w:hint="eastAsia"/>
          <w:szCs w:val="24"/>
        </w:rPr>
        <w:t>requires</w:t>
      </w:r>
      <w:r w:rsidRPr="00C4299B">
        <w:rPr>
          <w:rFonts w:hint="eastAsia"/>
          <w:szCs w:val="24"/>
        </w:rPr>
        <w:t xml:space="preserve"> larger capacity of battery pack and a greater number of battery cells. </w:t>
      </w:r>
      <w:r>
        <w:rPr>
          <w:rFonts w:hint="eastAsia"/>
          <w:szCs w:val="24"/>
        </w:rPr>
        <w:t>Hence, the driving range based on battery capacity is computed by</w:t>
      </w:r>
    </w:p>
    <w:p w:rsidR="00166FE8" w:rsidRPr="00C4299B" w:rsidRDefault="00166FE8" w:rsidP="00166FE8">
      <w:pPr>
        <w:ind w:firstLine="720"/>
      </w:pPr>
      <m:oMath>
        <m:r>
          <w:rPr>
            <w:rFonts w:ascii="Cambria Math" w:hAnsi="Cambria Math"/>
          </w:rPr>
          <m:t>R=</m:t>
        </m:r>
        <m:sSup>
          <m:sSupPr>
            <m:ctrlPr>
              <w:rPr>
                <w:rFonts w:ascii="Cambria Math" w:hAnsi="Cambria Math"/>
                <w:i/>
              </w:rPr>
            </m:ctrlPr>
          </m:sSupPr>
          <m:e>
            <m:r>
              <w:rPr>
                <w:rFonts w:ascii="Cambria Math" w:hAnsi="Cambria Math"/>
              </w:rPr>
              <m:t>a∙</m:t>
            </m:r>
            <m:d>
              <m:dPr>
                <m:ctrlPr>
                  <w:rPr>
                    <w:rFonts w:ascii="Cambria Math" w:hAnsi="Cambria Math"/>
                    <w:i/>
                  </w:rPr>
                </m:ctrlPr>
              </m:dPr>
              <m:e>
                <m:r>
                  <w:rPr>
                    <w:rFonts w:ascii="Cambria Math" w:hAnsi="Cambria Math"/>
                  </w:rPr>
                  <m:t>BC</m:t>
                </m:r>
              </m:e>
            </m:d>
          </m:e>
          <m:sup>
            <m:r>
              <w:rPr>
                <w:rFonts w:ascii="Cambria Math" w:hAnsi="Cambria Math"/>
              </w:rPr>
              <m:t>b</m:t>
            </m:r>
          </m:sup>
        </m:sSup>
      </m:oMath>
      <w:r w:rsidRPr="00C4299B">
        <w:t>,</w:t>
      </w:r>
    </w:p>
    <w:p w:rsidR="00166FE8" w:rsidRPr="007262AD" w:rsidRDefault="00166FE8" w:rsidP="0095666A">
      <w:pPr>
        <w:spacing w:before="120" w:after="120" w:line="480" w:lineRule="auto"/>
        <w:jc w:val="both"/>
      </w:pPr>
      <w:r w:rsidRPr="007262AD">
        <w:rPr>
          <w:rFonts w:hint="eastAsia"/>
        </w:rPr>
        <w:t xml:space="preserve">where </w:t>
      </w:r>
      <m:oMath>
        <m:r>
          <w:rPr>
            <w:rFonts w:ascii="Cambria Math" w:hAnsi="Cambria Math"/>
          </w:rPr>
          <m:t>R</m:t>
        </m:r>
      </m:oMath>
      <w:r w:rsidRPr="007262AD">
        <w:rPr>
          <w:rFonts w:hint="eastAsia"/>
        </w:rPr>
        <w:t xml:space="preserve"> is the driving range of any EV model while </w:t>
      </w:r>
      <m:oMath>
        <m:r>
          <w:rPr>
            <w:rFonts w:ascii="Cambria Math" w:hAnsi="Cambria Math"/>
          </w:rPr>
          <m:t>BC</m:t>
        </m:r>
      </m:oMath>
      <w:r w:rsidRPr="007262AD">
        <w:rPr>
          <w:rFonts w:hint="eastAsia"/>
        </w:rPr>
        <w:t xml:space="preserve"> </w:t>
      </w:r>
      <w:r w:rsidRPr="00166FE8">
        <w:rPr>
          <w:rFonts w:hint="eastAsia"/>
        </w:rPr>
        <w:t>denotes</w:t>
      </w:r>
      <w:r w:rsidRPr="007262AD">
        <w:rPr>
          <w:rFonts w:hint="eastAsia"/>
        </w:rPr>
        <w:t xml:space="preserve"> the battery capacity. From current market data, we have </w:t>
      </w:r>
      <m:oMath>
        <m:r>
          <w:rPr>
            <w:rFonts w:ascii="Cambria Math" w:hAnsi="Cambria Math" w:hint="eastAsia"/>
          </w:rPr>
          <m:t>a</m:t>
        </m:r>
        <m:r>
          <w:rPr>
            <w:rFonts w:ascii="Cambria Math"/>
          </w:rPr>
          <m:t>=</m:t>
        </m:r>
        <m:r>
          <w:rPr>
            <w:rFonts w:ascii="Cambria Math" w:hAnsi="Cambria Math"/>
          </w:rPr>
          <m:t>5.6393</m:t>
        </m:r>
      </m:oMath>
      <w:r w:rsidRPr="007262AD">
        <w:rPr>
          <w:rFonts w:hint="eastAsia"/>
        </w:rPr>
        <w:t xml:space="preserve">, and </w:t>
      </w:r>
      <m:oMath>
        <m:r>
          <w:rPr>
            <w:rFonts w:ascii="Cambria Math" w:hAnsi="Cambria Math"/>
          </w:rPr>
          <m:t>b=0.8845</m:t>
        </m:r>
      </m:oMath>
      <w:r w:rsidRPr="007262AD">
        <w:rPr>
          <w:rFonts w:hint="eastAsia"/>
        </w:rPr>
        <w:t xml:space="preserve">. In this experiment, battery costs </w:t>
      </w:r>
      <w:r w:rsidRPr="007262AD">
        <w:rPr>
          <w:rFonts w:hint="eastAsia"/>
        </w:rPr>
        <w:lastRenderedPageBreak/>
        <w:t xml:space="preserve">were resulted from the data provide by </w:t>
      </w:r>
      <w:r w:rsidRPr="007262AD">
        <w:fldChar w:fldCharType="begin"/>
      </w:r>
      <w:r w:rsidRPr="007262AD">
        <w:instrText xml:space="preserve"> ADDIN EN.CITE &lt;EndNote&gt;&lt;Cite AuthorYear="1"&gt;&lt;Author&gt;Bullis&lt;/Author&gt;&lt;Year&gt;2013&lt;/Year&gt;&lt;RecNum&gt;11360&lt;/RecNum&gt;&lt;DisplayText&gt;&lt;style font="Times New Roman" size="12"&gt;Bullis (2013)&lt;/style&gt;&lt;/DisplayText&gt;&lt;record&gt;&lt;rec-number&gt;11360&lt;/rec-number&gt;&lt;foreign-keys&gt;&lt;key app="EN" db-id="2txd5z0awtf09kertsnvfpf35rw05dw599af"&gt;11360&lt;/key&gt;&lt;/foreign-keys&gt;&lt;ref-type name="Magazine Article"&gt;19&lt;/ref-type&gt;&lt;contributors&gt;&lt;authors&gt;&lt;author&gt;Bullis, Kevin&lt;/author&gt;&lt;/authors&gt;&lt;/contributors&gt;&lt;titles&gt;&lt;title&gt;How Tesla Is Driving Electric Car Innovation&lt;/title&gt;&lt;secondary-title&gt;MIT Techonlogy Review&lt;/secondary-title&gt;&lt;/titles&gt;&lt;dates&gt;&lt;year&gt;2013&lt;/year&gt;&lt;/dates&gt;&lt;urls&gt;&lt;related-urls&gt;&lt;url&gt;https://www.technologyreview.com/s/516961/how-tesla-is-driving-electric-car-innovation/&lt;/url&gt;&lt;/related-urls&gt;&lt;/urls&gt;&lt;/record&gt;&lt;/Cite&gt;&lt;/EndNote&gt;</w:instrText>
      </w:r>
      <w:r w:rsidRPr="007262AD">
        <w:fldChar w:fldCharType="separate"/>
      </w:r>
      <w:hyperlink w:anchor="_ENREF_15" w:tooltip="Bullis, 2013 #11360" w:history="1">
        <w:r w:rsidRPr="007262AD">
          <w:rPr>
            <w:noProof/>
          </w:rPr>
          <w:t>Bullis (2013</w:t>
        </w:r>
      </w:hyperlink>
      <w:r w:rsidRPr="007262AD">
        <w:rPr>
          <w:noProof/>
        </w:rPr>
        <w:t>)</w:t>
      </w:r>
      <w:r w:rsidRPr="007262AD">
        <w:fldChar w:fldCharType="end"/>
      </w:r>
      <w:r w:rsidRPr="007262AD">
        <w:rPr>
          <w:rFonts w:hint="eastAsia"/>
        </w:rPr>
        <w:t>. From this, the estimated manufacturing cost is described by</w:t>
      </w:r>
    </w:p>
    <w:p w:rsidR="00166FE8" w:rsidRPr="00166FE8" w:rsidRDefault="0095666A" w:rsidP="00166FE8">
      <w:pPr>
        <w:pStyle w:val="ListParagraph"/>
        <w:numPr>
          <w:ilvl w:val="12"/>
          <w:numId w:val="1"/>
        </w:numPr>
        <w:spacing w:before="156" w:after="156" w:line="480" w:lineRule="auto"/>
        <w:ind w:firstLineChars="0"/>
      </w:pPr>
      <m:oMath>
        <m:r>
          <w:rPr>
            <w:rFonts w:ascii="Cambria Math" w:hAnsi="Cambria Math"/>
          </w:rPr>
          <m:t>R=a∙</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c∙γ-</m:t>
                    </m:r>
                    <m:sSub>
                      <m:sSubPr>
                        <m:ctrlPr>
                          <w:rPr>
                            <w:rFonts w:ascii="Cambria Math" w:hAnsi="Cambria Math"/>
                            <w:i/>
                          </w:rPr>
                        </m:ctrlPr>
                      </m:sSubPr>
                      <m:e>
                        <m:r>
                          <w:rPr>
                            <w:rFonts w:ascii="Cambria Math" w:hAnsi="Cambria Math"/>
                          </w:rPr>
                          <m:t>u</m:t>
                        </m:r>
                      </m:e>
                      <m:sub>
                        <m:r>
                          <w:rPr>
                            <w:rFonts w:ascii="Cambria Math" w:hAnsi="Cambria Math"/>
                          </w:rPr>
                          <m:t>0</m:t>
                        </m:r>
                      </m:sub>
                    </m:sSub>
                  </m:num>
                  <m:den>
                    <m:r>
                      <w:rPr>
                        <w:rFonts w:ascii="Cambria Math" w:hAnsi="Cambria Math"/>
                      </w:rPr>
                      <m:t>u</m:t>
                    </m:r>
                  </m:den>
                </m:f>
              </m:e>
            </m:d>
          </m:e>
          <m:sup>
            <m:r>
              <w:rPr>
                <w:rFonts w:ascii="Cambria Math" w:hAnsi="Cambria Math"/>
              </w:rPr>
              <m:t>b</m:t>
            </m:r>
          </m:sup>
        </m:sSup>
      </m:oMath>
      <w:r w:rsidR="00166FE8" w:rsidRPr="00166FE8">
        <w:rPr>
          <w:rFonts w:hint="eastAsia"/>
        </w:rPr>
        <w:t>,</w:t>
      </w:r>
    </w:p>
    <w:p w:rsidR="00166FE8" w:rsidRPr="007262AD" w:rsidRDefault="00166FE8" w:rsidP="007262AD">
      <w:pPr>
        <w:spacing w:before="120" w:after="120" w:line="480" w:lineRule="auto"/>
      </w:pPr>
      <w:r w:rsidRPr="00166FE8">
        <w:rPr>
          <w:rFonts w:hint="eastAsia"/>
        </w:rPr>
        <w:t>or</w:t>
      </w:r>
    </w:p>
    <w:p w:rsidR="00166FE8" w:rsidRPr="00C8533C" w:rsidRDefault="0095666A" w:rsidP="00166FE8">
      <w:pPr>
        <w:ind w:firstLine="720"/>
      </w:pPr>
      <m:oMath>
        <m:r>
          <w:rPr>
            <w:rFonts w:ascii="Cambria Math" w:hAnsi="Cambria Math"/>
          </w:rPr>
          <m:t>c=</m:t>
        </m:r>
        <m:f>
          <m:fPr>
            <m:ctrlPr>
              <w:rPr>
                <w:rFonts w:ascii="Cambria Math" w:hAnsi="Cambria Math"/>
                <w:i/>
              </w:rPr>
            </m:ctrlPr>
          </m:fPr>
          <m:num>
            <m:r>
              <w:rPr>
                <w:rFonts w:ascii="Cambria Math" w:hAnsi="Cambria Math"/>
              </w:rPr>
              <m:t>1</m:t>
            </m:r>
          </m:num>
          <m:den>
            <m:r>
              <w:rPr>
                <w:rFonts w:ascii="Cambria Math" w:hAnsi="Cambria Math"/>
              </w:rPr>
              <m:t>γ</m:t>
            </m:r>
          </m:den>
        </m:f>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+u∙</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R</m:t>
                        </m:r>
                      </m:num>
                      <m:den>
                        <m:r>
                          <w:rPr>
                            <w:rFonts w:ascii="Cambria Math" w:hAnsi="Cambria Math"/>
                          </w:rPr>
                          <m:t>a</m:t>
                        </m:r>
                      </m:den>
                    </m:f>
                  </m:e>
                </m:d>
              </m:e>
              <m:sup>
                <m:f>
                  <m:fPr>
                    <m:ctrlPr>
                      <w:rPr>
                        <w:rFonts w:ascii="Cambria Math" w:hAnsi="Cambria Math"/>
                        <w:i/>
                      </w:rPr>
                    </m:ctrlPr>
                  </m:fPr>
                  <m:num>
                    <m:r>
                      <w:rPr>
                        <w:rFonts w:ascii="Cambria Math" w:hAnsi="Cambria Math"/>
                      </w:rPr>
                      <m:t>1</m:t>
                    </m:r>
                  </m:num>
                  <m:den>
                    <m:r>
                      <w:rPr>
                        <w:rFonts w:ascii="Cambria Math" w:hAnsi="Cambria Math"/>
                      </w:rPr>
                      <m:t>b</m:t>
                    </m:r>
                  </m:den>
                </m:f>
              </m:sup>
            </m:sSup>
          </m:e>
        </m:d>
      </m:oMath>
      <w:r w:rsidR="00166FE8" w:rsidRPr="00C8533C">
        <w:rPr>
          <w:rFonts w:hint="eastAsia"/>
        </w:rPr>
        <w:t>.</w:t>
      </w:r>
    </w:p>
    <w:p w:rsidR="00166FE8" w:rsidRPr="007262AD" w:rsidRDefault="00166FE8" w:rsidP="0095666A">
      <w:pPr>
        <w:spacing w:before="120" w:after="120" w:line="480" w:lineRule="auto"/>
        <w:jc w:val="both"/>
      </w:pPr>
      <w:r w:rsidRPr="007262AD">
        <w:rPr>
          <w:rFonts w:hint="eastAsia"/>
        </w:rPr>
        <w:t xml:space="preserve">where, </w:t>
      </w:r>
      <m:oMath>
        <m:r>
          <w:rPr>
            <w:rFonts w:ascii="Cambria Math" w:hAnsi="Cambria Math"/>
          </w:rPr>
          <m:t>γ</m:t>
        </m:r>
      </m:oMath>
      <w:r w:rsidRPr="007262AD">
        <w:rPr>
          <w:rFonts w:hint="eastAsia"/>
        </w:rPr>
        <w:t xml:space="preserve"> is a constant and denotes the percentage of budget that battery consumes in manufacturing, </w:t>
      </w:r>
      <m:oMath>
        <m:sSub>
          <m:sSubPr>
            <m:ctrlPr>
              <w:rPr>
                <w:rFonts w:ascii="Cambria Math" w:hAnsi="Cambria Math"/>
                <w:i/>
              </w:rPr>
            </m:ctrlPr>
          </m:sSubPr>
          <m:e>
            <m:r>
              <w:rPr>
                <w:rFonts w:ascii="Cambria Math" w:hAnsi="Cambria Math"/>
              </w:rPr>
              <m:t>u</m:t>
            </m:r>
          </m:e>
          <m:sub>
            <m:r>
              <w:rPr>
                <w:rFonts w:ascii="Cambria Math" w:hAnsi="Cambria Math"/>
              </w:rPr>
              <m:t>0</m:t>
            </m:r>
          </m:sub>
        </m:sSub>
      </m:oMath>
      <w:r w:rsidRPr="007262AD">
        <w:rPr>
          <w:rFonts w:hint="eastAsia"/>
        </w:rPr>
        <w:t xml:space="preserve"> is the battery management system (BMS) cost, and </w:t>
      </w:r>
      <m:oMath>
        <m:r>
          <w:rPr>
            <w:rFonts w:ascii="Cambria Math" w:hAnsi="Cambria Math"/>
          </w:rPr>
          <m:t>u</m:t>
        </m:r>
      </m:oMath>
      <w:r w:rsidRPr="007262AD">
        <w:rPr>
          <w:rFonts w:hint="eastAsia"/>
        </w:rPr>
        <w:t xml:space="preserve"> is the unit cost of battery pack, which is measured by dollars per kilowatt. Both </w:t>
      </w:r>
      <m:oMath>
        <m:r>
          <w:rPr>
            <w:rFonts w:ascii="Cambria Math" w:hAnsi="Cambria Math" w:hint="eastAsia"/>
          </w:rPr>
          <m:t>a</m:t>
        </m:r>
      </m:oMath>
      <w:r w:rsidRPr="007262AD">
        <w:rPr>
          <w:rFonts w:hint="eastAsia"/>
        </w:rPr>
        <w:t xml:space="preserve"> and </w:t>
      </w:r>
      <m:oMath>
        <m:r>
          <w:rPr>
            <w:rFonts w:ascii="Cambria Math" w:hAnsi="Cambria Math" w:hint="eastAsia"/>
          </w:rPr>
          <m:t>b</m:t>
        </m:r>
      </m:oMath>
      <w:r w:rsidRPr="007262AD">
        <w:rPr>
          <w:rFonts w:hint="eastAsia"/>
        </w:rPr>
        <w:t xml:space="preserve"> are positive constants. For conservation purpose, we presumably calibrated the battery cost percentage with real market data and let </w:t>
      </w:r>
      <m:oMath>
        <m:r>
          <w:rPr>
            <w:rFonts w:ascii="Cambria Math" w:hAnsi="Cambria Math"/>
          </w:rPr>
          <m:t>γ=</m:t>
        </m:r>
        <m:r>
          <m:rPr>
            <m:sty m:val="p"/>
          </m:rPr>
          <w:rPr>
            <w:rFonts w:ascii="Cambria Math" w:hAnsi="Cambria Math"/>
          </w:rPr>
          <m:t>0.44</m:t>
        </m:r>
      </m:oMath>
      <w:r w:rsidRPr="007262AD">
        <w:rPr>
          <w:rFonts w:hint="eastAsia"/>
        </w:rPr>
        <w:t xml:space="preserve">, which assumes 44% total cost is consumed by vehicle's battery pack. In addition, we reserved $8,600 for BMS from an empirical computation from the same source. For manufacturing cost of battery pack per kilowatt hour, we assume industry leaders follow an estimation of $190 per kilowatt hour whereas industry followers have an estimated cost of $270 per kilowatt hour </w:t>
      </w:r>
      <w:r w:rsidRPr="007262AD">
        <w:fldChar w:fldCharType="begin"/>
      </w:r>
      <w:r w:rsidRPr="007262AD">
        <w:instrText xml:space="preserve"> ADDIN EN.CITE &lt;EndNote&gt;&lt;Cite&gt;&lt;Author&gt;Cole&lt;/Author&gt;&lt;Year&gt;2014&lt;/Year&gt;&lt;RecNum&gt;11370&lt;/RecNum&gt;&lt;DisplayText&gt;&lt;style font="Times New Roman" size="12"&gt;(Cole 2014, Voelcker 2014)&lt;/style&gt;&lt;/DisplayText&gt;&lt;record&gt;&lt;rec-number&gt;11370&lt;/rec-number&gt;&lt;foreign-keys&gt;&lt;key app="EN" db-id="2txd5z0awtf09kertsnvfpf35rw05dw599af"&gt;11370&lt;/key&gt;&lt;/foreign-keys&gt;&lt;ref-type name="Web Page"&gt;12&lt;/ref-type&gt;&lt;contributors&gt;&lt;authors&gt;&lt;author&gt;Cole, Jay &lt;/author&gt;&lt;/authors&gt;&lt;/contributors&gt;&lt;titles&gt;&lt;title&gt;Nissan Prices LEAF Battery Replacement at $5,499, New Packs More Heat Durable&lt;/title&gt;&lt;/titles&gt;&lt;dates&gt;&lt;year&gt;2014&lt;/year&gt;&lt;/dates&gt;&lt;publisher&gt;InsideEVs&lt;/publisher&gt;&lt;urls&gt;&lt;related-urls&gt;&lt;url&gt;http://insideevs.com/breaking-nissan-prices-leaf-battery-replacement-5499-new-packs-heat-durable/&lt;/url&gt;&lt;/related-urls&gt;&lt;/urls&gt;&lt;/record&gt;&lt;/Cite&gt;&lt;Cite&gt;&lt;Author&gt;Voelcker&lt;/Author&gt;&lt;Year&gt;2014&lt;/Year&gt;&lt;RecNum&gt;11369&lt;/RecNum&gt;&lt;record&gt;&lt;rec-number&gt;11369&lt;/rec-number&gt;&lt;foreign-keys&gt;&lt;key app="EN" db-id="2txd5z0awtf09kertsnvfpf35rw05dw599af"&gt;11369&lt;/key&gt;&lt;/foreign-keys&gt;&lt;ref-type name="Web Page"&gt;12&lt;/ref-type&gt;&lt;contributors&gt;&lt;authors&gt;&lt;author&gt;Voelcker,  John &lt;/author&gt;&lt;/authors&gt;&lt;/contributors&gt;&lt;titles&gt;&lt;title&gt;Nissan Leaf New Battery Cost: $5,500 For Replacement With Heat-Resistant Chemistry&amp;#xD;&lt;/title&gt;&lt;/titles&gt;&lt;dates&gt;&lt;year&gt;2014&lt;/year&gt;&lt;/dates&gt;&lt;publisher&gt;Green Car Reports&lt;/publisher&gt;&lt;urls&gt;&lt;related-urls&gt;&lt;url&gt;http://www.greencarreports.com/news/1092983_nissan-leaf-battery-cost-5500-for-replacement-with-heat-resistant-chemistry&lt;/url&gt;&lt;/related-urls&gt;&lt;/urls&gt;&lt;/record&gt;&lt;/Cite&gt;&lt;/EndNote&gt;</w:instrText>
      </w:r>
      <w:r w:rsidRPr="007262AD">
        <w:fldChar w:fldCharType="separate"/>
      </w:r>
      <w:r w:rsidRPr="007262AD">
        <w:rPr>
          <w:noProof/>
        </w:rPr>
        <w:t>(</w:t>
      </w:r>
      <w:hyperlink w:anchor="_ENREF_21" w:tooltip="Cole, 2014 #11370" w:history="1">
        <w:r w:rsidRPr="007262AD">
          <w:rPr>
            <w:noProof/>
          </w:rPr>
          <w:t>Cole 2014</w:t>
        </w:r>
      </w:hyperlink>
      <w:r w:rsidRPr="007262AD">
        <w:rPr>
          <w:noProof/>
        </w:rPr>
        <w:t xml:space="preserve">, </w:t>
      </w:r>
      <w:hyperlink w:anchor="_ENREF_128" w:tooltip="Voelcker, 2014 #11369" w:history="1">
        <w:r w:rsidRPr="007262AD">
          <w:rPr>
            <w:noProof/>
          </w:rPr>
          <w:t>Voelcker 2014</w:t>
        </w:r>
      </w:hyperlink>
      <w:r w:rsidRPr="007262AD">
        <w:rPr>
          <w:noProof/>
        </w:rPr>
        <w:t>)</w:t>
      </w:r>
      <w:r w:rsidRPr="007262AD">
        <w:fldChar w:fldCharType="end"/>
      </w:r>
      <w:r w:rsidRPr="007262AD">
        <w:rPr>
          <w:rFonts w:hint="eastAsia"/>
        </w:rPr>
        <w:t>.</w:t>
      </w:r>
    </w:p>
    <w:p w:rsidR="00166FE8" w:rsidRDefault="00166FE8" w:rsidP="00166FE8">
      <w:pPr>
        <w:pStyle w:val="ListParagraph"/>
        <w:numPr>
          <w:ilvl w:val="12"/>
          <w:numId w:val="1"/>
        </w:numPr>
        <w:spacing w:before="156" w:after="156" w:line="480" w:lineRule="auto"/>
        <w:ind w:firstLineChars="0"/>
        <w:rPr>
          <w:szCs w:val="24"/>
        </w:rPr>
      </w:pPr>
      <w:r w:rsidRPr="00A876F8">
        <w:rPr>
          <w:rFonts w:hint="eastAsia"/>
          <w:szCs w:val="24"/>
        </w:rPr>
        <w:t xml:space="preserve">The simulation results leads to indications by three folds. (1) The data displayed in </w:t>
      </w:r>
      <w:r w:rsidRPr="00A876F8">
        <w:rPr>
          <w:szCs w:val="24"/>
        </w:rPr>
        <w:fldChar w:fldCharType="begin"/>
      </w:r>
      <w:r w:rsidRPr="00A876F8">
        <w:rPr>
          <w:szCs w:val="24"/>
        </w:rPr>
        <w:instrText xml:space="preserve"> </w:instrText>
      </w:r>
      <w:r w:rsidRPr="00A876F8">
        <w:rPr>
          <w:rFonts w:hint="eastAsia"/>
          <w:szCs w:val="24"/>
        </w:rPr>
        <w:instrText>REF _Ref451525276 \h</w:instrText>
      </w:r>
      <w:r w:rsidRPr="00A876F8">
        <w:rPr>
          <w:szCs w:val="24"/>
        </w:rPr>
        <w:instrText xml:space="preserve">  \* MERGEFORMAT </w:instrText>
      </w:r>
      <w:r w:rsidRPr="00A876F8">
        <w:rPr>
          <w:szCs w:val="24"/>
        </w:rPr>
      </w:r>
      <w:r w:rsidRPr="00A876F8">
        <w:rPr>
          <w:szCs w:val="24"/>
        </w:rPr>
        <w:fldChar w:fldCharType="separate"/>
      </w:r>
      <w:r w:rsidR="007262AD" w:rsidRPr="007262AD">
        <w:rPr>
          <w:szCs w:val="24"/>
        </w:rPr>
        <w:t>Figure 28</w:t>
      </w:r>
      <w:r w:rsidRPr="00A876F8">
        <w:rPr>
          <w:szCs w:val="24"/>
        </w:rPr>
        <w:fldChar w:fldCharType="end"/>
      </w:r>
      <w:r w:rsidRPr="00A876F8">
        <w:rPr>
          <w:rFonts w:hint="eastAsia"/>
          <w:szCs w:val="24"/>
        </w:rPr>
        <w:t xml:space="preserve"> shows very </w:t>
      </w:r>
      <w:r>
        <w:rPr>
          <w:rFonts w:hint="eastAsia"/>
          <w:szCs w:val="24"/>
        </w:rPr>
        <w:t xml:space="preserve">few vehicle models have </w:t>
      </w:r>
      <w:r w:rsidRPr="00A876F8">
        <w:rPr>
          <w:rFonts w:hint="eastAsia"/>
          <w:szCs w:val="24"/>
        </w:rPr>
        <w:t>driving range</w:t>
      </w:r>
      <w:r>
        <w:rPr>
          <w:rFonts w:hint="eastAsia"/>
          <w:szCs w:val="24"/>
        </w:rPr>
        <w:t xml:space="preserve"> between 150 and 220 miles</w:t>
      </w:r>
      <w:r w:rsidRPr="00A876F8">
        <w:rPr>
          <w:rFonts w:hint="eastAsia"/>
          <w:szCs w:val="24"/>
        </w:rPr>
        <w:t xml:space="preserve">. One reason is because high battery cost that prohibit EV producers to make that EV model. Another reason might because EV makers </w:t>
      </w:r>
      <w:r w:rsidRPr="00A876F8">
        <w:rPr>
          <w:szCs w:val="24"/>
        </w:rPr>
        <w:t>strategically</w:t>
      </w:r>
      <w:r w:rsidRPr="00A876F8">
        <w:rPr>
          <w:rFonts w:hint="eastAsia"/>
          <w:szCs w:val="24"/>
        </w:rPr>
        <w:t xml:space="preserve"> decide not entering that market even though they might be able to physically produce that type of EV model. We will show in the following analysis that </w:t>
      </w:r>
      <w:r w:rsidRPr="00A876F8">
        <w:rPr>
          <w:rFonts w:hint="eastAsia"/>
          <w:szCs w:val="24"/>
        </w:rPr>
        <w:lastRenderedPageBreak/>
        <w:t xml:space="preserve">producers should be able to find out a new niche market of 200-mile range vehicle and that will also remarkably </w:t>
      </w:r>
      <w:r>
        <w:rPr>
          <w:rFonts w:hint="eastAsia"/>
          <w:szCs w:val="24"/>
        </w:rPr>
        <w:t>contribute to EV penetration</w:t>
      </w:r>
      <w:r w:rsidRPr="00A876F8">
        <w:rPr>
          <w:rFonts w:hint="eastAsia"/>
          <w:szCs w:val="24"/>
        </w:rPr>
        <w:t xml:space="preserve">. (2) Due to a recent report, consumers show constrained incremental willingness-to-pay for long range EV models </w:t>
      </w:r>
      <w:r w:rsidRPr="00A876F8">
        <w:rPr>
          <w:szCs w:val="24"/>
        </w:rPr>
        <w:fldChar w:fldCharType="begin"/>
      </w:r>
      <w:r w:rsidRPr="00A876F8">
        <w:rPr>
          <w:szCs w:val="24"/>
        </w:rPr>
        <w:instrText xml:space="preserve"> ADDIN EN.CITE &lt;EndNote&gt;&lt;Cite&gt;&lt;Author&gt;Kochhan&lt;/Author&gt;&lt;Year&gt;2015&lt;/Year&gt;&lt;RecNum&gt;11336&lt;/RecNum&gt;&lt;DisplayText&gt;&lt;style font="Times New Roman" size="12"&gt;(Kochhan and Hörner 2015)&lt;/style&gt;&lt;/DisplayText&gt;&lt;record&gt;&lt;rec-number&gt;11336&lt;/rec-number&gt;&lt;foreign-keys&gt;&lt;key app="EN" db-id="2txd5z0awtf09kertsnvfpf35rw05dw599af"&gt;11336&lt;/key&gt;&lt;/foreign-keys&gt;&lt;ref-type name="Book Section"&gt;5&lt;/ref-type&gt;&lt;contributors&gt;&lt;authors&gt;&lt;author&gt;Kochhan, R&lt;/author&gt;&lt;author&gt;Hörner, M&lt;/author&gt;&lt;/authors&gt;&lt;/contributors&gt;&lt;titles&gt;&lt;title&gt;Costs and Willingness-to-Pay for Electric Vehicles&lt;/title&gt;&lt;secondary-title&gt;Sustainable Automotive Technologies 2014&lt;/secondary-title&gt;&lt;/titles&gt;&lt;pages&gt;13-21&lt;/pages&gt;&lt;dates&gt;&lt;year&gt;2015&lt;/year&gt;&lt;/dates&gt;&lt;publisher&gt;Springer&lt;/publisher&gt;&lt;isbn&gt;3319179985&lt;/isbn&gt;&lt;urls&gt;&lt;/urls&gt;&lt;/record&gt;&lt;/Cite&gt;&lt;/EndNote&gt;</w:instrText>
      </w:r>
      <w:r w:rsidRPr="00A876F8">
        <w:rPr>
          <w:szCs w:val="24"/>
        </w:rPr>
        <w:fldChar w:fldCharType="separate"/>
      </w:r>
      <w:r w:rsidRPr="00A876F8">
        <w:rPr>
          <w:noProof/>
          <w:szCs w:val="24"/>
        </w:rPr>
        <w:t>(</w:t>
      </w:r>
      <w:hyperlink w:anchor="_ENREF_61" w:tooltip="Kochhan, 2015 #11336" w:history="1">
        <w:r w:rsidRPr="00A876F8">
          <w:rPr>
            <w:noProof/>
            <w:szCs w:val="24"/>
          </w:rPr>
          <w:t>Kochhan and Hörner 2015</w:t>
        </w:r>
      </w:hyperlink>
      <w:r w:rsidRPr="00A876F8">
        <w:rPr>
          <w:noProof/>
          <w:szCs w:val="24"/>
        </w:rPr>
        <w:t>)</w:t>
      </w:r>
      <w:r w:rsidRPr="00A876F8">
        <w:rPr>
          <w:szCs w:val="24"/>
        </w:rPr>
        <w:fldChar w:fldCharType="end"/>
      </w:r>
      <w:r w:rsidRPr="00A876F8">
        <w:rPr>
          <w:rFonts w:hint="eastAsia"/>
          <w:szCs w:val="24"/>
        </w:rPr>
        <w:t xml:space="preserve"> but considerable interest in middle</w:t>
      </w:r>
      <w:r>
        <w:rPr>
          <w:rFonts w:hint="eastAsia"/>
          <w:szCs w:val="24"/>
        </w:rPr>
        <w:t>-</w:t>
      </w:r>
      <w:r w:rsidRPr="00A876F8">
        <w:rPr>
          <w:rFonts w:hint="eastAsia"/>
          <w:szCs w:val="24"/>
        </w:rPr>
        <w:t xml:space="preserve">range EVs. It is of notable interest to study how producers figure out a balance between outperforming driving range and </w:t>
      </w:r>
      <w:r>
        <w:rPr>
          <w:rFonts w:hint="eastAsia"/>
          <w:szCs w:val="24"/>
        </w:rPr>
        <w:t xml:space="preserve">corresponding </w:t>
      </w:r>
      <w:r w:rsidRPr="00A876F8">
        <w:rPr>
          <w:rFonts w:hint="eastAsia"/>
          <w:szCs w:val="24"/>
        </w:rPr>
        <w:t>manufacturing cost. Since the MA</w:t>
      </w:r>
      <w:r w:rsidRPr="00A876F8">
        <w:rPr>
          <w:rFonts w:hint="eastAsia"/>
          <w:szCs w:val="24"/>
          <w:vertAlign w:val="superscript"/>
        </w:rPr>
        <w:t>3</w:t>
      </w:r>
      <w:r w:rsidRPr="00A876F8">
        <w:rPr>
          <w:rFonts w:hint="eastAsia"/>
          <w:szCs w:val="24"/>
        </w:rPr>
        <w:t xml:space="preserve">T model takes into account the consumer willingness-to-pay, we will show this balance can be attained by EV200 model. (3) This study could also help government agencies further investigate the role of the policy in transition to EVs. </w:t>
      </w:r>
      <w:r>
        <w:rPr>
          <w:rFonts w:hint="eastAsia"/>
          <w:szCs w:val="24"/>
        </w:rPr>
        <w:t>T</w:t>
      </w:r>
      <w:r w:rsidRPr="00A876F8">
        <w:rPr>
          <w:rFonts w:hint="eastAsia"/>
          <w:szCs w:val="24"/>
        </w:rPr>
        <w:t xml:space="preserve">he analysis below will show that the policy </w:t>
      </w:r>
      <w:r>
        <w:rPr>
          <w:rFonts w:hint="eastAsia"/>
          <w:szCs w:val="24"/>
        </w:rPr>
        <w:t>remarkably diffuse</w:t>
      </w:r>
      <w:r w:rsidRPr="00A876F8">
        <w:rPr>
          <w:rFonts w:hint="eastAsia"/>
          <w:szCs w:val="24"/>
        </w:rPr>
        <w:t xml:space="preserve"> 200-mile range </w:t>
      </w:r>
      <w:r>
        <w:rPr>
          <w:rFonts w:hint="eastAsia"/>
          <w:szCs w:val="24"/>
        </w:rPr>
        <w:t>EV</w:t>
      </w:r>
      <w:r w:rsidRPr="00A876F8">
        <w:rPr>
          <w:rFonts w:hint="eastAsia"/>
          <w:szCs w:val="24"/>
        </w:rPr>
        <w:t>.</w:t>
      </w:r>
    </w:p>
    <w:p w:rsidR="007262AD" w:rsidRDefault="007262AD" w:rsidP="007262AD">
      <w:pPr>
        <w:spacing w:before="120" w:after="120" w:line="480" w:lineRule="auto"/>
        <w:rPr>
          <w:lang w:eastAsia="zh-CN"/>
        </w:rPr>
      </w:pPr>
    </w:p>
    <w:p w:rsidR="007262AD" w:rsidRPr="007262AD" w:rsidRDefault="007262AD" w:rsidP="007262AD">
      <w:pPr>
        <w:spacing w:before="120" w:after="120" w:line="480" w:lineRule="auto"/>
        <w:rPr>
          <w:lang w:eastAsia="zh-CN"/>
        </w:rPr>
      </w:pPr>
    </w:p>
    <w:p w:rsidR="00166FE8" w:rsidRPr="00A876F8" w:rsidRDefault="00166FE8" w:rsidP="00166FE8">
      <w:pPr>
        <w:jc w:val="center"/>
      </w:pPr>
      <w:r w:rsidRPr="00A876F8">
        <w:rPr>
          <w:noProof/>
          <w:lang w:eastAsia="zh-CN"/>
        </w:rPr>
        <w:drawing>
          <wp:inline distT="0" distB="0" distL="0" distR="0" wp14:anchorId="63DD61D0" wp14:editId="3EFE4759">
            <wp:extent cx="6000293" cy="2941982"/>
            <wp:effectExtent l="0" t="0" r="635"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al profit.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011653" cy="2947552"/>
                    </a:xfrm>
                    <a:prstGeom prst="rect">
                      <a:avLst/>
                    </a:prstGeom>
                  </pic:spPr>
                </pic:pic>
              </a:graphicData>
            </a:graphic>
          </wp:inline>
        </w:drawing>
      </w:r>
    </w:p>
    <w:p w:rsidR="00166FE8" w:rsidRPr="00A876F8" w:rsidRDefault="00166FE8" w:rsidP="0095666A">
      <w:pPr>
        <w:pStyle w:val="Caption"/>
        <w:rPr>
          <w:lang w:eastAsia="zh-CN"/>
        </w:rPr>
      </w:pPr>
      <w:bookmarkStart w:id="98" w:name="_Ref465113189"/>
      <w:r w:rsidRPr="00A876F8">
        <w:lastRenderedPageBreak/>
        <w:t xml:space="preserve">Figure </w:t>
      </w:r>
      <w:r w:rsidR="00ED6E9D">
        <w:fldChar w:fldCharType="begin"/>
      </w:r>
      <w:r w:rsidR="00ED6E9D">
        <w:instrText xml:space="preserve"> SEQ Figure \* ARABIC </w:instrText>
      </w:r>
      <w:r w:rsidR="00ED6E9D">
        <w:fldChar w:fldCharType="separate"/>
      </w:r>
      <w:r w:rsidR="007262AD">
        <w:t>29</w:t>
      </w:r>
      <w:r w:rsidR="00ED6E9D">
        <w:fldChar w:fldCharType="end"/>
      </w:r>
      <w:bookmarkEnd w:id="98"/>
      <w:r w:rsidRPr="00A876F8">
        <w:rPr>
          <w:rFonts w:hint="eastAsia"/>
        </w:rPr>
        <w:t xml:space="preserve"> Total profit of EV200 model </w:t>
      </w:r>
      <w:r>
        <w:rPr>
          <w:rFonts w:hint="eastAsia"/>
          <w:lang w:eastAsia="zh-CN"/>
        </w:rPr>
        <w:t>(</w:t>
      </w:r>
      <w:r w:rsidRPr="007B0045">
        <w:rPr>
          <w:lang w:eastAsia="zh-CN"/>
        </w:rPr>
        <w:t>driving range from 180 miles to 230 miles and price between $28,000 and $48,000</w:t>
      </w:r>
      <w:r>
        <w:rPr>
          <w:rFonts w:hint="eastAsia"/>
          <w:lang w:eastAsia="zh-CN"/>
        </w:rPr>
        <w:t>)</w:t>
      </w:r>
      <w:r w:rsidRPr="00A876F8">
        <w:rPr>
          <w:rFonts w:hint="eastAsia"/>
        </w:rPr>
        <w:t>.</w:t>
      </w:r>
      <w:r w:rsidRPr="00A876F8">
        <w:rPr>
          <w:rFonts w:hint="eastAsia"/>
          <w:lang w:eastAsia="zh-CN"/>
        </w:rPr>
        <w:t xml:space="preserve"> Total pr</w:t>
      </w:r>
      <w:r>
        <w:rPr>
          <w:rFonts w:hint="eastAsia"/>
          <w:lang w:eastAsia="zh-CN"/>
        </w:rPr>
        <w:t>ofit is shown in million dollars</w:t>
      </w:r>
      <w:r w:rsidRPr="00A876F8">
        <w:rPr>
          <w:rFonts w:hint="eastAsia"/>
          <w:lang w:eastAsia="zh-CN"/>
        </w:rPr>
        <w:t>.</w:t>
      </w:r>
    </w:p>
    <w:p w:rsidR="007262AD" w:rsidRDefault="007262AD" w:rsidP="00166FE8">
      <w:pPr>
        <w:pStyle w:val="ListParagraph"/>
        <w:numPr>
          <w:ilvl w:val="12"/>
          <w:numId w:val="1"/>
        </w:numPr>
        <w:spacing w:before="156" w:after="156" w:line="480" w:lineRule="auto"/>
        <w:ind w:firstLineChars="0"/>
        <w:rPr>
          <w:szCs w:val="24"/>
        </w:rPr>
      </w:pPr>
    </w:p>
    <w:p w:rsidR="007262AD" w:rsidRDefault="007262AD" w:rsidP="00166FE8">
      <w:pPr>
        <w:pStyle w:val="ListParagraph"/>
        <w:numPr>
          <w:ilvl w:val="12"/>
          <w:numId w:val="1"/>
        </w:numPr>
        <w:spacing w:before="156" w:after="156" w:line="480" w:lineRule="auto"/>
        <w:ind w:firstLineChars="0"/>
        <w:rPr>
          <w:szCs w:val="24"/>
        </w:rPr>
      </w:pPr>
    </w:p>
    <w:p w:rsidR="00166FE8" w:rsidRDefault="00166FE8" w:rsidP="00166FE8">
      <w:pPr>
        <w:pStyle w:val="ListParagraph"/>
        <w:numPr>
          <w:ilvl w:val="12"/>
          <w:numId w:val="1"/>
        </w:numPr>
        <w:spacing w:before="156" w:after="156" w:line="480" w:lineRule="auto"/>
        <w:ind w:firstLineChars="0"/>
        <w:rPr>
          <w:szCs w:val="24"/>
        </w:rPr>
      </w:pPr>
      <w:r w:rsidRPr="00E626ED">
        <w:rPr>
          <w:rFonts w:hint="eastAsia"/>
          <w:szCs w:val="24"/>
        </w:rPr>
        <w:t>Based on the demand for EV200 model from the MA</w:t>
      </w:r>
      <w:r w:rsidRPr="00E626ED">
        <w:rPr>
          <w:rFonts w:hint="eastAsia"/>
          <w:szCs w:val="24"/>
          <w:vertAlign w:val="superscript"/>
        </w:rPr>
        <w:t>3</w:t>
      </w:r>
      <w:r w:rsidRPr="00E626ED">
        <w:rPr>
          <w:rFonts w:hint="eastAsia"/>
          <w:szCs w:val="24"/>
        </w:rPr>
        <w:t>T model and the e</w:t>
      </w:r>
      <w:r>
        <w:rPr>
          <w:rFonts w:hint="eastAsia"/>
          <w:szCs w:val="24"/>
        </w:rPr>
        <w:t>stimated manufacturing cost</w:t>
      </w:r>
      <w:r w:rsidRPr="00E626ED">
        <w:rPr>
          <w:rFonts w:hint="eastAsia"/>
          <w:szCs w:val="24"/>
        </w:rPr>
        <w:t xml:space="preserve">, we computed the total profit </w:t>
      </w:r>
      <w:r>
        <w:rPr>
          <w:rFonts w:hint="eastAsia"/>
          <w:szCs w:val="24"/>
        </w:rPr>
        <w:t>from</w:t>
      </w:r>
      <w:r w:rsidRPr="00E626ED">
        <w:rPr>
          <w:rFonts w:hint="eastAsia"/>
          <w:szCs w:val="24"/>
        </w:rPr>
        <w:t xml:space="preserve"> EV200 model that has driving range from 180 miles to 230 miles and price between $28,000 and $48,000</w:t>
      </w:r>
      <w:r>
        <w:rPr>
          <w:rFonts w:hint="eastAsia"/>
          <w:szCs w:val="24"/>
        </w:rPr>
        <w:t xml:space="preserve"> with presumably </w:t>
      </w:r>
      <w:r w:rsidRPr="00E626ED">
        <w:rPr>
          <w:rFonts w:hint="eastAsia"/>
          <w:szCs w:val="24"/>
        </w:rPr>
        <w:t>4 credits per vehicle</w:t>
      </w:r>
      <w:r>
        <w:rPr>
          <w:rFonts w:hint="eastAsia"/>
          <w:szCs w:val="24"/>
        </w:rPr>
        <w:t>.</w:t>
      </w:r>
      <w:r w:rsidRPr="00E626ED">
        <w:rPr>
          <w:rFonts w:hint="eastAsia"/>
          <w:szCs w:val="24"/>
        </w:rPr>
        <w:t xml:space="preserve"> </w:t>
      </w:r>
      <w:r>
        <w:rPr>
          <w:rFonts w:hint="eastAsia"/>
          <w:szCs w:val="24"/>
        </w:rPr>
        <w:t>T</w:t>
      </w:r>
      <w:r w:rsidRPr="00E626ED">
        <w:rPr>
          <w:rFonts w:hint="eastAsia"/>
          <w:szCs w:val="24"/>
        </w:rPr>
        <w:t>he total profits with different</w:t>
      </w:r>
      <w:r>
        <w:rPr>
          <w:rFonts w:hint="eastAsia"/>
          <w:szCs w:val="24"/>
        </w:rPr>
        <w:t xml:space="preserve"> combinations of</w:t>
      </w:r>
      <w:r w:rsidRPr="00E626ED">
        <w:rPr>
          <w:rFonts w:hint="eastAsia"/>
          <w:szCs w:val="24"/>
        </w:rPr>
        <w:t xml:space="preserve"> vehicle </w:t>
      </w:r>
      <w:r>
        <w:rPr>
          <w:rFonts w:hint="eastAsia"/>
          <w:szCs w:val="24"/>
        </w:rPr>
        <w:t>driving range</w:t>
      </w:r>
      <w:r w:rsidRPr="00E626ED">
        <w:rPr>
          <w:rFonts w:hint="eastAsia"/>
          <w:szCs w:val="24"/>
        </w:rPr>
        <w:t xml:space="preserve"> and </w:t>
      </w:r>
      <w:r>
        <w:rPr>
          <w:rFonts w:hint="eastAsia"/>
          <w:szCs w:val="24"/>
        </w:rPr>
        <w:t>selling price</w:t>
      </w:r>
      <w:r w:rsidRPr="00E626ED">
        <w:rPr>
          <w:rFonts w:hint="eastAsia"/>
          <w:szCs w:val="24"/>
        </w:rPr>
        <w:t xml:space="preserve"> are shown in </w:t>
      </w:r>
      <w:r w:rsidRPr="00E626ED">
        <w:rPr>
          <w:szCs w:val="24"/>
        </w:rPr>
        <w:fldChar w:fldCharType="begin"/>
      </w:r>
      <w:r w:rsidRPr="00E626ED">
        <w:rPr>
          <w:szCs w:val="24"/>
        </w:rPr>
        <w:instrText xml:space="preserve"> </w:instrText>
      </w:r>
      <w:r w:rsidRPr="00E626ED">
        <w:rPr>
          <w:rFonts w:hint="eastAsia"/>
          <w:szCs w:val="24"/>
        </w:rPr>
        <w:instrText>REF _Ref465113189 \h</w:instrText>
      </w:r>
      <w:r w:rsidRPr="00E626ED">
        <w:rPr>
          <w:szCs w:val="24"/>
        </w:rPr>
        <w:instrText xml:space="preserve">  \* MERGEFORMAT </w:instrText>
      </w:r>
      <w:r w:rsidRPr="00E626ED">
        <w:rPr>
          <w:szCs w:val="24"/>
        </w:rPr>
      </w:r>
      <w:r w:rsidRPr="00E626ED">
        <w:rPr>
          <w:szCs w:val="24"/>
        </w:rPr>
        <w:fldChar w:fldCharType="separate"/>
      </w:r>
      <w:r w:rsidR="007262AD" w:rsidRPr="007262AD">
        <w:rPr>
          <w:szCs w:val="24"/>
        </w:rPr>
        <w:t>Figure 29</w:t>
      </w:r>
      <w:r w:rsidRPr="00E626ED">
        <w:rPr>
          <w:szCs w:val="24"/>
        </w:rPr>
        <w:fldChar w:fldCharType="end"/>
      </w:r>
      <w:r w:rsidRPr="00E626ED">
        <w:rPr>
          <w:rFonts w:hint="eastAsia"/>
          <w:szCs w:val="24"/>
        </w:rPr>
        <w:t xml:space="preserve">. We can observe that the </w:t>
      </w:r>
      <w:r w:rsidRPr="00166FE8">
        <w:rPr>
          <w:rFonts w:hint="eastAsia"/>
        </w:rPr>
        <w:t>highest</w:t>
      </w:r>
      <w:r w:rsidRPr="00E626ED">
        <w:rPr>
          <w:rFonts w:hint="eastAsia"/>
          <w:szCs w:val="24"/>
        </w:rPr>
        <w:t xml:space="preserve"> profit can be found at a combination of roughly $30,000 to $32,000 with a driving range of 180 miles. </w:t>
      </w:r>
      <w:r>
        <w:rPr>
          <w:rFonts w:hint="eastAsia"/>
          <w:szCs w:val="24"/>
        </w:rPr>
        <w:t>It is also worth noting that</w:t>
      </w:r>
      <w:r w:rsidRPr="00E626ED">
        <w:rPr>
          <w:rFonts w:hint="eastAsia"/>
          <w:szCs w:val="24"/>
        </w:rPr>
        <w:t xml:space="preserve"> </w:t>
      </w:r>
      <w:r>
        <w:rPr>
          <w:rFonts w:hint="eastAsia"/>
          <w:szCs w:val="24"/>
        </w:rPr>
        <w:t>the</w:t>
      </w:r>
      <w:r w:rsidRPr="00E626ED">
        <w:rPr>
          <w:rFonts w:hint="eastAsia"/>
          <w:szCs w:val="24"/>
        </w:rPr>
        <w:t xml:space="preserve"> profit </w:t>
      </w:r>
      <w:r w:rsidRPr="00E626ED">
        <w:rPr>
          <w:szCs w:val="24"/>
        </w:rPr>
        <w:t>surface</w:t>
      </w:r>
      <w:r>
        <w:rPr>
          <w:rFonts w:hint="eastAsia"/>
          <w:szCs w:val="24"/>
        </w:rPr>
        <w:t xml:space="preserve"> decline faster</w:t>
      </w:r>
      <w:r w:rsidRPr="00E626ED">
        <w:rPr>
          <w:rFonts w:hint="eastAsia"/>
          <w:szCs w:val="24"/>
        </w:rPr>
        <w:t xml:space="preserve"> in driving range than price</w:t>
      </w:r>
      <w:r>
        <w:rPr>
          <w:rFonts w:hint="eastAsia"/>
          <w:szCs w:val="24"/>
        </w:rPr>
        <w:t xml:space="preserve"> because extended range leads to higher cost</w:t>
      </w:r>
      <w:r w:rsidRPr="00E626ED">
        <w:rPr>
          <w:rFonts w:hint="eastAsia"/>
          <w:szCs w:val="24"/>
        </w:rPr>
        <w:t xml:space="preserve">. </w:t>
      </w:r>
    </w:p>
    <w:p w:rsidR="007262AD" w:rsidRDefault="007262AD" w:rsidP="007262AD">
      <w:pPr>
        <w:spacing w:before="120" w:after="120" w:line="480" w:lineRule="auto"/>
        <w:rPr>
          <w:lang w:eastAsia="zh-CN"/>
        </w:rPr>
      </w:pPr>
    </w:p>
    <w:p w:rsidR="007262AD" w:rsidRPr="007262AD" w:rsidRDefault="007262AD" w:rsidP="007262AD">
      <w:pPr>
        <w:spacing w:before="120" w:after="120" w:line="480" w:lineRule="auto"/>
        <w:rPr>
          <w:lang w:eastAsia="zh-CN"/>
        </w:rPr>
      </w:pPr>
    </w:p>
    <w:p w:rsidR="00166FE8" w:rsidRPr="00E626ED" w:rsidRDefault="00166FE8" w:rsidP="00166FE8">
      <w:r w:rsidRPr="00E626ED">
        <w:rPr>
          <w:rFonts w:hint="eastAsia"/>
          <w:noProof/>
          <w:lang w:eastAsia="zh-CN"/>
        </w:rPr>
        <w:lastRenderedPageBreak/>
        <w:drawing>
          <wp:inline distT="0" distB="0" distL="0" distR="0" wp14:anchorId="3C03F28E" wp14:editId="7E7D0786">
            <wp:extent cx="5780598" cy="2834098"/>
            <wp:effectExtent l="0" t="0" r="0" b="444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_r.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76734" cy="2832203"/>
                    </a:xfrm>
                    <a:prstGeom prst="rect">
                      <a:avLst/>
                    </a:prstGeom>
                  </pic:spPr>
                </pic:pic>
              </a:graphicData>
            </a:graphic>
          </wp:inline>
        </w:drawing>
      </w:r>
    </w:p>
    <w:p w:rsidR="00166FE8" w:rsidRPr="00E626ED" w:rsidRDefault="00166FE8" w:rsidP="0095666A">
      <w:pPr>
        <w:pStyle w:val="Caption"/>
        <w:rPr>
          <w:lang w:eastAsia="zh-CN"/>
        </w:rPr>
      </w:pPr>
      <w:bookmarkStart w:id="99" w:name="_Ref465112820"/>
      <w:r w:rsidRPr="00E626ED">
        <w:t xml:space="preserve">Figure </w:t>
      </w:r>
      <w:r w:rsidR="00ED6E9D">
        <w:fldChar w:fldCharType="begin"/>
      </w:r>
      <w:r w:rsidR="00ED6E9D">
        <w:instrText xml:space="preserve"> SEQ Figure \* ARABIC </w:instrText>
      </w:r>
      <w:r w:rsidR="00ED6E9D">
        <w:fldChar w:fldCharType="separate"/>
      </w:r>
      <w:r w:rsidR="007262AD">
        <w:t>30</w:t>
      </w:r>
      <w:r w:rsidR="00ED6E9D">
        <w:fldChar w:fldCharType="end"/>
      </w:r>
      <w:bookmarkEnd w:id="99"/>
      <w:r w:rsidRPr="00E626ED">
        <w:rPr>
          <w:rFonts w:hint="eastAsia"/>
        </w:rPr>
        <w:t xml:space="preserve"> Optimal prices </w:t>
      </w:r>
      <w:r>
        <w:rPr>
          <w:rFonts w:hint="eastAsia"/>
          <w:lang w:eastAsia="zh-CN"/>
        </w:rPr>
        <w:t xml:space="preserve">with different </w:t>
      </w:r>
      <w:r w:rsidRPr="00E626ED">
        <w:rPr>
          <w:rFonts w:hint="eastAsia"/>
        </w:rPr>
        <w:t>policy incentive</w:t>
      </w:r>
      <w:r w:rsidRPr="00E626ED">
        <w:rPr>
          <w:rFonts w:hint="eastAsia"/>
          <w:lang w:eastAsia="zh-CN"/>
        </w:rPr>
        <w:t>s</w:t>
      </w:r>
      <w:r>
        <w:rPr>
          <w:rFonts w:hint="eastAsia"/>
          <w:lang w:eastAsia="zh-CN"/>
        </w:rPr>
        <w:t xml:space="preserve"> (</w:t>
      </w:r>
      <w:r w:rsidRPr="007B0045">
        <w:rPr>
          <w:lang w:eastAsia="zh-CN"/>
        </w:rPr>
        <w:t>driving range from 180 miles to 230 miles</w:t>
      </w:r>
      <w:r>
        <w:rPr>
          <w:rFonts w:hint="eastAsia"/>
          <w:lang w:eastAsia="zh-CN"/>
        </w:rPr>
        <w:t>)</w:t>
      </w:r>
      <w:r w:rsidRPr="00E626ED">
        <w:rPr>
          <w:rFonts w:hint="eastAsia"/>
        </w:rPr>
        <w:t>.</w:t>
      </w:r>
      <w:r w:rsidRPr="00E626ED">
        <w:rPr>
          <w:rFonts w:hint="eastAsia"/>
          <w:lang w:eastAsia="zh-CN"/>
        </w:rPr>
        <w:t xml:space="preserve">Solid curve: 4 credits per </w:t>
      </w:r>
      <w:r w:rsidRPr="00E626ED">
        <w:rPr>
          <w:lang w:eastAsia="zh-CN"/>
        </w:rPr>
        <w:t>vehicle</w:t>
      </w:r>
      <w:r w:rsidRPr="00E626ED">
        <w:rPr>
          <w:rFonts w:hint="eastAsia"/>
          <w:lang w:eastAsia="zh-CN"/>
        </w:rPr>
        <w:t xml:space="preserve">; solid curve with square: 5 credits per </w:t>
      </w:r>
      <w:r w:rsidRPr="00E626ED">
        <w:rPr>
          <w:lang w:eastAsia="zh-CN"/>
        </w:rPr>
        <w:t>vehicle</w:t>
      </w:r>
      <w:r w:rsidRPr="00E626ED">
        <w:rPr>
          <w:rFonts w:hint="eastAsia"/>
          <w:lang w:eastAsia="zh-CN"/>
        </w:rPr>
        <w:t xml:space="preserve">; solid curve with circle: 6 credits per </w:t>
      </w:r>
      <w:r w:rsidRPr="00E626ED">
        <w:rPr>
          <w:lang w:eastAsia="zh-CN"/>
        </w:rPr>
        <w:t>vehicle</w:t>
      </w:r>
      <w:r w:rsidRPr="00E626ED">
        <w:rPr>
          <w:rFonts w:hint="eastAsia"/>
          <w:lang w:eastAsia="zh-CN"/>
        </w:rPr>
        <w:t>.</w:t>
      </w:r>
    </w:p>
    <w:p w:rsidR="007262AD" w:rsidRDefault="007262AD" w:rsidP="00166FE8">
      <w:pPr>
        <w:pStyle w:val="ListParagraph"/>
        <w:numPr>
          <w:ilvl w:val="12"/>
          <w:numId w:val="1"/>
        </w:numPr>
        <w:spacing w:before="156" w:after="156" w:line="480" w:lineRule="auto"/>
        <w:ind w:firstLineChars="0"/>
        <w:rPr>
          <w:szCs w:val="24"/>
        </w:rPr>
      </w:pPr>
    </w:p>
    <w:p w:rsidR="007262AD" w:rsidRDefault="007262AD" w:rsidP="00166FE8">
      <w:pPr>
        <w:pStyle w:val="ListParagraph"/>
        <w:numPr>
          <w:ilvl w:val="12"/>
          <w:numId w:val="1"/>
        </w:numPr>
        <w:spacing w:before="156" w:after="156" w:line="480" w:lineRule="auto"/>
        <w:ind w:firstLineChars="0"/>
        <w:rPr>
          <w:szCs w:val="24"/>
        </w:rPr>
      </w:pPr>
    </w:p>
    <w:p w:rsidR="00166FE8" w:rsidRDefault="00166FE8" w:rsidP="00166FE8">
      <w:pPr>
        <w:pStyle w:val="ListParagraph"/>
        <w:numPr>
          <w:ilvl w:val="12"/>
          <w:numId w:val="1"/>
        </w:numPr>
        <w:spacing w:before="156" w:after="156" w:line="480" w:lineRule="auto"/>
        <w:ind w:firstLineChars="0"/>
        <w:rPr>
          <w:szCs w:val="24"/>
        </w:rPr>
      </w:pPr>
      <w:r w:rsidRPr="00852649">
        <w:rPr>
          <w:rFonts w:hint="eastAsia"/>
          <w:szCs w:val="24"/>
        </w:rPr>
        <w:t xml:space="preserve">According to the computed total profit, we </w:t>
      </w:r>
      <w:r>
        <w:rPr>
          <w:rFonts w:hint="eastAsia"/>
          <w:szCs w:val="24"/>
        </w:rPr>
        <w:t>found</w:t>
      </w:r>
      <w:r w:rsidRPr="00852649">
        <w:rPr>
          <w:rFonts w:hint="eastAsia"/>
          <w:szCs w:val="24"/>
        </w:rPr>
        <w:t xml:space="preserve"> the optimal prices </w:t>
      </w:r>
      <w:r>
        <w:rPr>
          <w:rFonts w:hint="eastAsia"/>
          <w:szCs w:val="24"/>
        </w:rPr>
        <w:t>at each</w:t>
      </w:r>
      <w:r w:rsidRPr="00852649">
        <w:rPr>
          <w:rFonts w:hint="eastAsia"/>
          <w:szCs w:val="24"/>
        </w:rPr>
        <w:t xml:space="preserve"> driving range</w:t>
      </w:r>
      <w:r>
        <w:rPr>
          <w:rFonts w:hint="eastAsia"/>
          <w:szCs w:val="24"/>
        </w:rPr>
        <w:t xml:space="preserve"> configuration and</w:t>
      </w:r>
      <w:r w:rsidRPr="00852649">
        <w:rPr>
          <w:rFonts w:hint="eastAsia"/>
          <w:szCs w:val="24"/>
        </w:rPr>
        <w:t xml:space="preserve"> </w:t>
      </w:r>
      <w:r>
        <w:rPr>
          <w:rFonts w:hint="eastAsia"/>
          <w:szCs w:val="24"/>
        </w:rPr>
        <w:t xml:space="preserve">the results were </w:t>
      </w:r>
      <w:r w:rsidRPr="00852649">
        <w:rPr>
          <w:rFonts w:hint="eastAsia"/>
          <w:szCs w:val="24"/>
        </w:rPr>
        <w:t xml:space="preserve">plotted in </w:t>
      </w:r>
      <w:r w:rsidRPr="00852649">
        <w:rPr>
          <w:szCs w:val="24"/>
        </w:rPr>
        <w:fldChar w:fldCharType="begin"/>
      </w:r>
      <w:r w:rsidRPr="00852649">
        <w:rPr>
          <w:szCs w:val="24"/>
        </w:rPr>
        <w:instrText xml:space="preserve"> </w:instrText>
      </w:r>
      <w:r w:rsidRPr="00852649">
        <w:rPr>
          <w:rFonts w:hint="eastAsia"/>
          <w:szCs w:val="24"/>
        </w:rPr>
        <w:instrText>REF _Ref465112820 \h</w:instrText>
      </w:r>
      <w:r w:rsidRPr="00852649">
        <w:rPr>
          <w:szCs w:val="24"/>
        </w:rPr>
        <w:instrText xml:space="preserve">  \* MERGEFORMAT </w:instrText>
      </w:r>
      <w:r w:rsidRPr="00852649">
        <w:rPr>
          <w:szCs w:val="24"/>
        </w:rPr>
      </w:r>
      <w:r w:rsidRPr="00852649">
        <w:rPr>
          <w:szCs w:val="24"/>
        </w:rPr>
        <w:fldChar w:fldCharType="separate"/>
      </w:r>
      <w:r w:rsidR="007262AD" w:rsidRPr="007262AD">
        <w:rPr>
          <w:szCs w:val="24"/>
        </w:rPr>
        <w:t>Figure 30</w:t>
      </w:r>
      <w:r w:rsidRPr="00852649">
        <w:rPr>
          <w:szCs w:val="24"/>
        </w:rPr>
        <w:fldChar w:fldCharType="end"/>
      </w:r>
      <w:r w:rsidRPr="00852649">
        <w:rPr>
          <w:rFonts w:hint="eastAsia"/>
          <w:szCs w:val="24"/>
        </w:rPr>
        <w:t xml:space="preserve">. In addition, we </w:t>
      </w:r>
      <w:r>
        <w:rPr>
          <w:rFonts w:hint="eastAsia"/>
          <w:szCs w:val="24"/>
        </w:rPr>
        <w:t>also</w:t>
      </w:r>
      <w:r w:rsidRPr="00852649">
        <w:rPr>
          <w:rFonts w:hint="eastAsia"/>
          <w:szCs w:val="24"/>
        </w:rPr>
        <w:t xml:space="preserve"> calculated </w:t>
      </w:r>
      <w:r>
        <w:rPr>
          <w:rFonts w:hint="eastAsia"/>
          <w:szCs w:val="24"/>
        </w:rPr>
        <w:t>total profits from EV200 model with</w:t>
      </w:r>
      <w:r w:rsidRPr="00852649">
        <w:rPr>
          <w:rFonts w:hint="eastAsia"/>
          <w:szCs w:val="24"/>
        </w:rPr>
        <w:t xml:space="preserve"> </w:t>
      </w:r>
      <w:r>
        <w:rPr>
          <w:rFonts w:hint="eastAsia"/>
          <w:szCs w:val="24"/>
        </w:rPr>
        <w:t>5 and</w:t>
      </w:r>
      <w:r w:rsidRPr="00852649">
        <w:rPr>
          <w:rFonts w:hint="eastAsia"/>
          <w:szCs w:val="24"/>
        </w:rPr>
        <w:t xml:space="preserve"> 6 credits per vehicle </w:t>
      </w:r>
      <w:r>
        <w:rPr>
          <w:rFonts w:hint="eastAsia"/>
          <w:szCs w:val="24"/>
        </w:rPr>
        <w:t>and</w:t>
      </w:r>
      <w:r w:rsidRPr="00852649">
        <w:rPr>
          <w:rFonts w:hint="eastAsia"/>
          <w:szCs w:val="24"/>
        </w:rPr>
        <w:t xml:space="preserve"> </w:t>
      </w:r>
      <w:r>
        <w:rPr>
          <w:rFonts w:hint="eastAsia"/>
          <w:szCs w:val="24"/>
        </w:rPr>
        <w:t>both results were illustrated</w:t>
      </w:r>
      <w:r w:rsidRPr="00852649">
        <w:rPr>
          <w:rFonts w:hint="eastAsia"/>
          <w:szCs w:val="24"/>
        </w:rPr>
        <w:t xml:space="preserve"> in the same figure. </w:t>
      </w:r>
      <w:r>
        <w:rPr>
          <w:rFonts w:hint="eastAsia"/>
          <w:szCs w:val="24"/>
        </w:rPr>
        <w:t>T</w:t>
      </w:r>
      <w:r w:rsidRPr="00852649">
        <w:rPr>
          <w:rFonts w:hint="eastAsia"/>
          <w:szCs w:val="24"/>
        </w:rPr>
        <w:t>he optimal price</w:t>
      </w:r>
      <w:r>
        <w:rPr>
          <w:rFonts w:hint="eastAsia"/>
          <w:szCs w:val="24"/>
        </w:rPr>
        <w:t>s</w:t>
      </w:r>
      <w:r w:rsidRPr="00852649">
        <w:rPr>
          <w:rFonts w:hint="eastAsia"/>
          <w:szCs w:val="24"/>
        </w:rPr>
        <w:t xml:space="preserve"> of EV200 model increases in driving range which can be explained by the increased cost due to extend</w:t>
      </w:r>
      <w:r>
        <w:rPr>
          <w:rFonts w:hint="eastAsia"/>
          <w:szCs w:val="24"/>
        </w:rPr>
        <w:t>ed</w:t>
      </w:r>
      <w:r w:rsidRPr="00852649">
        <w:rPr>
          <w:rFonts w:hint="eastAsia"/>
          <w:szCs w:val="24"/>
        </w:rPr>
        <w:t xml:space="preserve"> driving range. </w:t>
      </w:r>
      <w:r>
        <w:rPr>
          <w:rFonts w:hint="eastAsia"/>
          <w:szCs w:val="24"/>
        </w:rPr>
        <w:t>Meanwhile, when the EV maker is rewarded</w:t>
      </w:r>
      <w:r w:rsidRPr="00852649">
        <w:rPr>
          <w:rFonts w:hint="eastAsia"/>
          <w:szCs w:val="24"/>
        </w:rPr>
        <w:t xml:space="preserve"> </w:t>
      </w:r>
      <w:r>
        <w:rPr>
          <w:rFonts w:hint="eastAsia"/>
          <w:szCs w:val="24"/>
        </w:rPr>
        <w:t>with more</w:t>
      </w:r>
      <w:r w:rsidRPr="00852649">
        <w:rPr>
          <w:rFonts w:hint="eastAsia"/>
          <w:szCs w:val="24"/>
        </w:rPr>
        <w:t xml:space="preserve"> rewards, the optimal price of EV200 model is reduced significantly. The optimal price</w:t>
      </w:r>
      <w:r>
        <w:rPr>
          <w:rFonts w:hint="eastAsia"/>
          <w:szCs w:val="24"/>
        </w:rPr>
        <w:t xml:space="preserve"> of the same model drops to less than $30,000 with 6 credits per vehicle</w:t>
      </w:r>
      <w:r w:rsidRPr="00852649">
        <w:rPr>
          <w:rFonts w:hint="eastAsia"/>
          <w:szCs w:val="24"/>
        </w:rPr>
        <w:t>.</w:t>
      </w:r>
      <w:r>
        <w:rPr>
          <w:rFonts w:hint="eastAsia"/>
          <w:szCs w:val="24"/>
        </w:rPr>
        <w:t xml:space="preserve"> As </w:t>
      </w:r>
      <w:r w:rsidRPr="00852649">
        <w:rPr>
          <w:rFonts w:hint="eastAsia"/>
          <w:szCs w:val="24"/>
        </w:rPr>
        <w:t xml:space="preserve">shown </w:t>
      </w:r>
      <w:r w:rsidRPr="00852649">
        <w:rPr>
          <w:rFonts w:hint="eastAsia"/>
          <w:szCs w:val="24"/>
        </w:rPr>
        <w:lastRenderedPageBreak/>
        <w:t xml:space="preserve">in </w:t>
      </w:r>
      <w:r w:rsidRPr="00852649">
        <w:rPr>
          <w:szCs w:val="24"/>
        </w:rPr>
        <w:fldChar w:fldCharType="begin"/>
      </w:r>
      <w:r w:rsidRPr="00852649">
        <w:rPr>
          <w:szCs w:val="24"/>
        </w:rPr>
        <w:instrText xml:space="preserve"> </w:instrText>
      </w:r>
      <w:r w:rsidRPr="00852649">
        <w:rPr>
          <w:rFonts w:hint="eastAsia"/>
          <w:szCs w:val="24"/>
        </w:rPr>
        <w:instrText>REF _Ref465115205 \h</w:instrText>
      </w:r>
      <w:r w:rsidRPr="00852649">
        <w:rPr>
          <w:szCs w:val="24"/>
        </w:rPr>
        <w:instrText xml:space="preserve">  \* MERGEFORMAT </w:instrText>
      </w:r>
      <w:r w:rsidRPr="00852649">
        <w:rPr>
          <w:szCs w:val="24"/>
        </w:rPr>
      </w:r>
      <w:r w:rsidRPr="00852649">
        <w:rPr>
          <w:szCs w:val="24"/>
        </w:rPr>
        <w:fldChar w:fldCharType="separate"/>
      </w:r>
      <w:r w:rsidR="007262AD" w:rsidRPr="007262AD">
        <w:rPr>
          <w:szCs w:val="24"/>
        </w:rPr>
        <w:t>Figure 31</w:t>
      </w:r>
      <w:r w:rsidRPr="00852649">
        <w:rPr>
          <w:szCs w:val="24"/>
        </w:rPr>
        <w:fldChar w:fldCharType="end"/>
      </w:r>
      <w:r>
        <w:rPr>
          <w:rFonts w:hint="eastAsia"/>
          <w:szCs w:val="24"/>
        </w:rPr>
        <w:t>, increased credits leads to higher profit per vehicle and that will possibly increase EV maker's capability of reducing price for the same EV model and attract more customers.</w:t>
      </w:r>
    </w:p>
    <w:p w:rsidR="007262AD" w:rsidRDefault="007262AD" w:rsidP="007262AD">
      <w:pPr>
        <w:spacing w:before="120" w:after="120" w:line="480" w:lineRule="auto"/>
        <w:rPr>
          <w:lang w:eastAsia="zh-CN"/>
        </w:rPr>
      </w:pPr>
    </w:p>
    <w:p w:rsidR="007262AD" w:rsidRPr="007262AD" w:rsidRDefault="007262AD" w:rsidP="007262AD">
      <w:pPr>
        <w:spacing w:before="120" w:after="120" w:line="480" w:lineRule="auto"/>
        <w:rPr>
          <w:lang w:eastAsia="zh-CN"/>
        </w:rPr>
      </w:pPr>
    </w:p>
    <w:p w:rsidR="00166FE8" w:rsidRPr="00852649" w:rsidRDefault="00166FE8" w:rsidP="00166FE8">
      <w:pPr>
        <w:jc w:val="center"/>
      </w:pPr>
      <w:r w:rsidRPr="00852649">
        <w:rPr>
          <w:noProof/>
          <w:lang w:eastAsia="zh-CN"/>
        </w:rPr>
        <w:drawing>
          <wp:inline distT="0" distB="0" distL="0" distR="0" wp14:anchorId="1D96ACFF" wp14:editId="38777C24">
            <wp:extent cx="5192202" cy="2545621"/>
            <wp:effectExtent l="0" t="0" r="0" b="762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_r.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188731" cy="2543919"/>
                    </a:xfrm>
                    <a:prstGeom prst="rect">
                      <a:avLst/>
                    </a:prstGeom>
                  </pic:spPr>
                </pic:pic>
              </a:graphicData>
            </a:graphic>
          </wp:inline>
        </w:drawing>
      </w:r>
    </w:p>
    <w:p w:rsidR="00166FE8" w:rsidRPr="00852649" w:rsidRDefault="00166FE8" w:rsidP="007262AD">
      <w:pPr>
        <w:pStyle w:val="Caption"/>
      </w:pPr>
      <w:bookmarkStart w:id="100" w:name="_Ref465115205"/>
      <w:r w:rsidRPr="00852649">
        <w:t xml:space="preserve">Figure </w:t>
      </w:r>
      <w:r w:rsidR="00ED6E9D">
        <w:fldChar w:fldCharType="begin"/>
      </w:r>
      <w:r w:rsidR="00ED6E9D">
        <w:instrText xml:space="preserve"> SEQ Figure \* ARABIC </w:instrText>
      </w:r>
      <w:r w:rsidR="00ED6E9D">
        <w:fldChar w:fldCharType="separate"/>
      </w:r>
      <w:r w:rsidR="007262AD">
        <w:rPr>
          <w:noProof/>
        </w:rPr>
        <w:t>31</w:t>
      </w:r>
      <w:r w:rsidR="00ED6E9D">
        <w:rPr>
          <w:noProof/>
        </w:rPr>
        <w:fldChar w:fldCharType="end"/>
      </w:r>
      <w:bookmarkEnd w:id="100"/>
      <w:r w:rsidRPr="00852649">
        <w:rPr>
          <w:rFonts w:hint="eastAsia"/>
        </w:rPr>
        <w:t xml:space="preserve"> </w:t>
      </w:r>
      <w:r w:rsidRPr="00852649">
        <w:rPr>
          <w:rFonts w:hint="eastAsia"/>
          <w:lang w:eastAsia="zh-CN"/>
        </w:rPr>
        <w:t xml:space="preserve">Profit per EV200 model at optimal price </w:t>
      </w:r>
      <w:r>
        <w:rPr>
          <w:rFonts w:hint="eastAsia"/>
          <w:lang w:eastAsia="zh-CN"/>
        </w:rPr>
        <w:t xml:space="preserve">with different </w:t>
      </w:r>
      <w:r w:rsidRPr="00E626ED">
        <w:rPr>
          <w:rFonts w:hint="eastAsia"/>
        </w:rPr>
        <w:t>policy incentive</w:t>
      </w:r>
      <w:r w:rsidRPr="00E626ED">
        <w:rPr>
          <w:rFonts w:hint="eastAsia"/>
          <w:lang w:eastAsia="zh-CN"/>
        </w:rPr>
        <w:t>s</w:t>
      </w:r>
      <w:r>
        <w:rPr>
          <w:rFonts w:hint="eastAsia"/>
          <w:lang w:eastAsia="zh-CN"/>
        </w:rPr>
        <w:t xml:space="preserve"> (</w:t>
      </w:r>
      <w:r w:rsidRPr="007B0045">
        <w:rPr>
          <w:lang w:eastAsia="zh-CN"/>
        </w:rPr>
        <w:t>driving range from 180 miles to 230 miles</w:t>
      </w:r>
      <w:r>
        <w:rPr>
          <w:rFonts w:hint="eastAsia"/>
          <w:lang w:eastAsia="zh-CN"/>
        </w:rPr>
        <w:t>).</w:t>
      </w:r>
      <w:r w:rsidRPr="00E626ED">
        <w:rPr>
          <w:rFonts w:hint="eastAsia"/>
        </w:rPr>
        <w:t xml:space="preserve"> </w:t>
      </w:r>
      <w:r w:rsidRPr="00852649">
        <w:rPr>
          <w:rFonts w:hint="eastAsia"/>
        </w:rPr>
        <w:t>Solid curve with square: 4 ZEV credits per vehicle; solid curve with triangle: 5 credits per vehicle; solid curve with circle: 6 credits per vehicle.</w:t>
      </w:r>
    </w:p>
    <w:p w:rsidR="007262AD" w:rsidRDefault="007262AD" w:rsidP="00166FE8">
      <w:pPr>
        <w:pStyle w:val="ListParagraph"/>
        <w:numPr>
          <w:ilvl w:val="12"/>
          <w:numId w:val="1"/>
        </w:numPr>
        <w:spacing w:before="156" w:after="156" w:line="480" w:lineRule="auto"/>
        <w:ind w:firstLineChars="0"/>
        <w:rPr>
          <w:szCs w:val="24"/>
        </w:rPr>
      </w:pPr>
    </w:p>
    <w:p w:rsidR="007262AD" w:rsidRDefault="007262AD" w:rsidP="00166FE8">
      <w:pPr>
        <w:pStyle w:val="ListParagraph"/>
        <w:numPr>
          <w:ilvl w:val="12"/>
          <w:numId w:val="1"/>
        </w:numPr>
        <w:spacing w:before="156" w:after="156" w:line="480" w:lineRule="auto"/>
        <w:ind w:firstLineChars="0"/>
        <w:rPr>
          <w:szCs w:val="24"/>
        </w:rPr>
      </w:pPr>
    </w:p>
    <w:p w:rsidR="00166FE8" w:rsidRDefault="00166FE8" w:rsidP="00166FE8">
      <w:pPr>
        <w:pStyle w:val="ListParagraph"/>
        <w:numPr>
          <w:ilvl w:val="12"/>
          <w:numId w:val="1"/>
        </w:numPr>
        <w:spacing w:before="156" w:after="156" w:line="480" w:lineRule="auto"/>
        <w:ind w:firstLineChars="0"/>
        <w:rPr>
          <w:szCs w:val="24"/>
        </w:rPr>
      </w:pPr>
      <w:r w:rsidRPr="003A1B8B">
        <w:rPr>
          <w:rFonts w:hint="eastAsia"/>
          <w:szCs w:val="24"/>
        </w:rPr>
        <w:t xml:space="preserve">The corresponding demands for EV200 model at optimal prices </w:t>
      </w:r>
      <w:r>
        <w:rPr>
          <w:rFonts w:hint="eastAsia"/>
          <w:szCs w:val="24"/>
        </w:rPr>
        <w:t>were</w:t>
      </w:r>
      <w:r w:rsidRPr="003A1B8B">
        <w:rPr>
          <w:rFonts w:hint="eastAsia"/>
          <w:szCs w:val="24"/>
        </w:rPr>
        <w:t xml:space="preserve"> plotted in </w:t>
      </w:r>
      <w:r w:rsidRPr="003A1B8B">
        <w:rPr>
          <w:szCs w:val="24"/>
        </w:rPr>
        <w:fldChar w:fldCharType="begin"/>
      </w:r>
      <w:r w:rsidRPr="003A1B8B">
        <w:rPr>
          <w:szCs w:val="24"/>
        </w:rPr>
        <w:instrText xml:space="preserve"> </w:instrText>
      </w:r>
      <w:r w:rsidRPr="003A1B8B">
        <w:rPr>
          <w:rFonts w:hint="eastAsia"/>
          <w:szCs w:val="24"/>
        </w:rPr>
        <w:instrText>REF _Ref458206829 \h</w:instrText>
      </w:r>
      <w:r w:rsidRPr="003A1B8B">
        <w:rPr>
          <w:szCs w:val="24"/>
        </w:rPr>
        <w:instrText xml:space="preserve">  \* MERGEFORMAT </w:instrText>
      </w:r>
      <w:r w:rsidRPr="003A1B8B">
        <w:rPr>
          <w:szCs w:val="24"/>
        </w:rPr>
      </w:r>
      <w:r w:rsidRPr="003A1B8B">
        <w:rPr>
          <w:szCs w:val="24"/>
        </w:rPr>
        <w:fldChar w:fldCharType="separate"/>
      </w:r>
      <w:r w:rsidR="007262AD" w:rsidRPr="007262AD">
        <w:rPr>
          <w:szCs w:val="24"/>
        </w:rPr>
        <w:t>Figure 32</w:t>
      </w:r>
      <w:r w:rsidRPr="003A1B8B">
        <w:rPr>
          <w:szCs w:val="24"/>
        </w:rPr>
        <w:fldChar w:fldCharType="end"/>
      </w:r>
      <w:r w:rsidRPr="003A1B8B">
        <w:rPr>
          <w:rFonts w:hint="eastAsia"/>
          <w:szCs w:val="24"/>
        </w:rPr>
        <w:t>. In this figure, curves show demand</w:t>
      </w:r>
      <w:r>
        <w:rPr>
          <w:rFonts w:hint="eastAsia"/>
          <w:szCs w:val="24"/>
        </w:rPr>
        <w:t>s</w:t>
      </w:r>
      <w:r w:rsidRPr="003A1B8B">
        <w:rPr>
          <w:rFonts w:hint="eastAsia"/>
          <w:szCs w:val="24"/>
        </w:rPr>
        <w:t xml:space="preserve"> for EV200 model declines in driving range drastically due to its increased price, which shows the market is more sensitive in price than driving range.</w:t>
      </w:r>
      <w:r>
        <w:rPr>
          <w:rFonts w:hint="eastAsia"/>
          <w:szCs w:val="24"/>
        </w:rPr>
        <w:t xml:space="preserve"> </w:t>
      </w:r>
      <w:r>
        <w:rPr>
          <w:rFonts w:hint="eastAsia"/>
          <w:szCs w:val="24"/>
        </w:rPr>
        <w:lastRenderedPageBreak/>
        <w:t>However, u</w:t>
      </w:r>
      <w:r w:rsidRPr="003A1B8B">
        <w:rPr>
          <w:rFonts w:hint="eastAsia"/>
          <w:szCs w:val="24"/>
        </w:rPr>
        <w:t xml:space="preserve">nder more </w:t>
      </w:r>
      <w:r w:rsidRPr="003A1B8B">
        <w:rPr>
          <w:szCs w:val="24"/>
        </w:rPr>
        <w:t>aggressive</w:t>
      </w:r>
      <w:r w:rsidRPr="003A1B8B">
        <w:rPr>
          <w:rFonts w:hint="eastAsia"/>
          <w:szCs w:val="24"/>
        </w:rPr>
        <w:t xml:space="preserve"> policies, market demand</w:t>
      </w:r>
      <w:r>
        <w:rPr>
          <w:rFonts w:hint="eastAsia"/>
          <w:szCs w:val="24"/>
        </w:rPr>
        <w:t>s</w:t>
      </w:r>
      <w:r w:rsidRPr="003A1B8B">
        <w:rPr>
          <w:rFonts w:hint="eastAsia"/>
          <w:szCs w:val="24"/>
        </w:rPr>
        <w:t xml:space="preserve"> slightly increases for longer driving range that </w:t>
      </w:r>
      <w:r>
        <w:rPr>
          <w:rFonts w:hint="eastAsia"/>
          <w:szCs w:val="24"/>
        </w:rPr>
        <w:t>implies</w:t>
      </w:r>
      <w:r w:rsidRPr="003A1B8B">
        <w:rPr>
          <w:rFonts w:hint="eastAsia"/>
          <w:szCs w:val="24"/>
        </w:rPr>
        <w:t xml:space="preserve"> the market </w:t>
      </w:r>
      <w:r>
        <w:rPr>
          <w:rFonts w:hint="eastAsia"/>
          <w:szCs w:val="24"/>
        </w:rPr>
        <w:t>has potential to respond to</w:t>
      </w:r>
      <w:r w:rsidRPr="003A1B8B">
        <w:rPr>
          <w:rFonts w:hint="eastAsia"/>
          <w:szCs w:val="24"/>
        </w:rPr>
        <w:t xml:space="preserve"> up</w:t>
      </w:r>
      <w:r>
        <w:rPr>
          <w:rFonts w:hint="eastAsia"/>
          <w:szCs w:val="24"/>
        </w:rPr>
        <w:t>graded vehicle</w:t>
      </w:r>
      <w:r w:rsidRPr="003A1B8B">
        <w:rPr>
          <w:rFonts w:hint="eastAsia"/>
          <w:szCs w:val="24"/>
        </w:rPr>
        <w:t>. With 5 credits per vehicle, the annual demand for EV200 model can be attained above 500,000 in California. Th</w:t>
      </w:r>
      <w:r>
        <w:rPr>
          <w:rFonts w:hint="eastAsia"/>
          <w:szCs w:val="24"/>
        </w:rPr>
        <w:t>at</w:t>
      </w:r>
      <w:r w:rsidRPr="003A1B8B">
        <w:rPr>
          <w:rFonts w:hint="eastAsia"/>
          <w:szCs w:val="24"/>
        </w:rPr>
        <w:t xml:space="preserve"> </w:t>
      </w:r>
      <w:r>
        <w:rPr>
          <w:rFonts w:hint="eastAsia"/>
          <w:szCs w:val="24"/>
        </w:rPr>
        <w:t>indicates a</w:t>
      </w:r>
      <w:r w:rsidRPr="003A1B8B">
        <w:rPr>
          <w:rFonts w:hint="eastAsia"/>
          <w:szCs w:val="24"/>
        </w:rPr>
        <w:t xml:space="preserve"> huge customer base of 200-mile </w:t>
      </w:r>
      <w:r w:rsidRPr="00166FE8">
        <w:rPr>
          <w:rFonts w:hint="eastAsia"/>
        </w:rPr>
        <w:t>range</w:t>
      </w:r>
      <w:r w:rsidRPr="003A1B8B">
        <w:rPr>
          <w:rFonts w:hint="eastAsia"/>
          <w:szCs w:val="24"/>
        </w:rPr>
        <w:t xml:space="preserve"> EV in the California automotive market.</w:t>
      </w:r>
      <w:r>
        <w:rPr>
          <w:rFonts w:hint="eastAsia"/>
          <w:szCs w:val="24"/>
        </w:rPr>
        <w:t xml:space="preserve"> Because of the policy triggered price reduction and attracted customers to EV200 model, as shown </w:t>
      </w:r>
      <w:r w:rsidRPr="005D1772">
        <w:rPr>
          <w:rFonts w:hint="eastAsia"/>
          <w:szCs w:val="24"/>
        </w:rPr>
        <w:t xml:space="preserve">in </w:t>
      </w:r>
      <w:r w:rsidRPr="005D1772">
        <w:rPr>
          <w:szCs w:val="24"/>
        </w:rPr>
        <w:fldChar w:fldCharType="begin"/>
      </w:r>
      <w:r w:rsidRPr="005D1772">
        <w:rPr>
          <w:szCs w:val="24"/>
        </w:rPr>
        <w:instrText xml:space="preserve"> </w:instrText>
      </w:r>
      <w:r w:rsidRPr="005D1772">
        <w:rPr>
          <w:rFonts w:hint="eastAsia"/>
          <w:szCs w:val="24"/>
        </w:rPr>
        <w:instrText>REF _Ref467941001 \h</w:instrText>
      </w:r>
      <w:r w:rsidRPr="005D1772">
        <w:rPr>
          <w:szCs w:val="24"/>
        </w:rPr>
        <w:instrText xml:space="preserve">  \* MERGEFORMAT </w:instrText>
      </w:r>
      <w:r w:rsidRPr="005D1772">
        <w:rPr>
          <w:szCs w:val="24"/>
        </w:rPr>
      </w:r>
      <w:r w:rsidRPr="005D1772">
        <w:rPr>
          <w:szCs w:val="24"/>
        </w:rPr>
        <w:fldChar w:fldCharType="separate"/>
      </w:r>
      <w:r w:rsidR="007262AD" w:rsidRPr="007262AD">
        <w:rPr>
          <w:szCs w:val="24"/>
        </w:rPr>
        <w:t>Figure 33</w:t>
      </w:r>
      <w:r w:rsidRPr="005D1772">
        <w:rPr>
          <w:szCs w:val="24"/>
        </w:rPr>
        <w:fldChar w:fldCharType="end"/>
      </w:r>
      <w:r w:rsidRPr="005D1772">
        <w:rPr>
          <w:rFonts w:hint="eastAsia"/>
          <w:szCs w:val="24"/>
        </w:rPr>
        <w:t xml:space="preserve">, the </w:t>
      </w:r>
      <w:r>
        <w:rPr>
          <w:rFonts w:hint="eastAsia"/>
          <w:szCs w:val="24"/>
        </w:rPr>
        <w:t>ZEV mandate elicited higher total profit from EV200 model for the same vehicle driving range</w:t>
      </w:r>
      <w:r w:rsidRPr="005D1772">
        <w:rPr>
          <w:rFonts w:hint="eastAsia"/>
          <w:szCs w:val="24"/>
        </w:rPr>
        <w:t>. Consequently</w:t>
      </w:r>
      <w:r>
        <w:rPr>
          <w:rFonts w:hint="eastAsia"/>
          <w:szCs w:val="24"/>
        </w:rPr>
        <w:t>,</w:t>
      </w:r>
      <w:r w:rsidRPr="005D1772">
        <w:rPr>
          <w:rFonts w:hint="eastAsia"/>
          <w:szCs w:val="24"/>
        </w:rPr>
        <w:t xml:space="preserve"> EV maker </w:t>
      </w:r>
      <w:r>
        <w:rPr>
          <w:rFonts w:hint="eastAsia"/>
          <w:szCs w:val="24"/>
        </w:rPr>
        <w:t>can be</w:t>
      </w:r>
      <w:r w:rsidRPr="005D1772">
        <w:rPr>
          <w:rFonts w:hint="eastAsia"/>
          <w:szCs w:val="24"/>
        </w:rPr>
        <w:t xml:space="preserve"> motivated to </w:t>
      </w:r>
      <w:r>
        <w:rPr>
          <w:rFonts w:hint="eastAsia"/>
          <w:szCs w:val="24"/>
        </w:rPr>
        <w:t>produce EV200 models</w:t>
      </w:r>
      <w:r w:rsidRPr="005D1772">
        <w:rPr>
          <w:rFonts w:hint="eastAsia"/>
          <w:szCs w:val="24"/>
        </w:rPr>
        <w:t>.</w:t>
      </w:r>
    </w:p>
    <w:p w:rsidR="007262AD" w:rsidRDefault="007262AD" w:rsidP="007262AD">
      <w:pPr>
        <w:spacing w:before="120" w:after="120" w:line="480" w:lineRule="auto"/>
        <w:rPr>
          <w:lang w:eastAsia="zh-CN"/>
        </w:rPr>
      </w:pPr>
    </w:p>
    <w:p w:rsidR="007262AD" w:rsidRPr="007262AD" w:rsidRDefault="007262AD" w:rsidP="007262AD">
      <w:pPr>
        <w:spacing w:before="120" w:after="120" w:line="480" w:lineRule="auto"/>
        <w:rPr>
          <w:lang w:eastAsia="zh-CN"/>
        </w:rPr>
      </w:pPr>
    </w:p>
    <w:p w:rsidR="00166FE8" w:rsidRPr="003A1B8B" w:rsidRDefault="00166FE8" w:rsidP="00166FE8">
      <w:r w:rsidRPr="003A1B8B">
        <w:rPr>
          <w:noProof/>
          <w:lang w:eastAsia="zh-CN"/>
        </w:rPr>
        <w:drawing>
          <wp:inline distT="0" distB="0" distL="0" distR="0" wp14:anchorId="5AE2522F" wp14:editId="3777BE80">
            <wp:extent cx="5583467" cy="2737609"/>
            <wp:effectExtent l="0" t="0" r="0" b="571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_demand.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583467" cy="2737609"/>
                    </a:xfrm>
                    <a:prstGeom prst="rect">
                      <a:avLst/>
                    </a:prstGeom>
                  </pic:spPr>
                </pic:pic>
              </a:graphicData>
            </a:graphic>
          </wp:inline>
        </w:drawing>
      </w:r>
    </w:p>
    <w:p w:rsidR="00166FE8" w:rsidRDefault="00166FE8" w:rsidP="007262AD">
      <w:pPr>
        <w:pStyle w:val="Caption"/>
        <w:rPr>
          <w:lang w:eastAsia="zh-CN"/>
        </w:rPr>
      </w:pPr>
      <w:bookmarkStart w:id="101" w:name="_Ref458206829"/>
      <w:r w:rsidRPr="003A1B8B">
        <w:t xml:space="preserve">Figure </w:t>
      </w:r>
      <w:r w:rsidR="00ED6E9D">
        <w:fldChar w:fldCharType="begin"/>
      </w:r>
      <w:r w:rsidR="00ED6E9D">
        <w:instrText xml:space="preserve"> SEQ Figure \* ARABIC </w:instrText>
      </w:r>
      <w:r w:rsidR="00ED6E9D">
        <w:fldChar w:fldCharType="separate"/>
      </w:r>
      <w:r w:rsidR="007262AD">
        <w:rPr>
          <w:noProof/>
        </w:rPr>
        <w:t>32</w:t>
      </w:r>
      <w:r w:rsidR="00ED6E9D">
        <w:rPr>
          <w:noProof/>
        </w:rPr>
        <w:fldChar w:fldCharType="end"/>
      </w:r>
      <w:bookmarkEnd w:id="101"/>
      <w:r w:rsidRPr="003A1B8B">
        <w:rPr>
          <w:rFonts w:hint="eastAsia"/>
        </w:rPr>
        <w:t xml:space="preserve"> </w:t>
      </w:r>
      <w:r w:rsidRPr="003A1B8B">
        <w:rPr>
          <w:rFonts w:hint="eastAsia"/>
          <w:lang w:eastAsia="zh-CN"/>
        </w:rPr>
        <w:t>Annual demand for EV200 model</w:t>
      </w:r>
      <w:r w:rsidRPr="003A1B8B">
        <w:rPr>
          <w:rFonts w:hint="eastAsia"/>
        </w:rPr>
        <w:t xml:space="preserve"> </w:t>
      </w:r>
      <w:r w:rsidRPr="003A1B8B">
        <w:rPr>
          <w:rFonts w:hint="eastAsia"/>
          <w:lang w:eastAsia="zh-CN"/>
        </w:rPr>
        <w:t xml:space="preserve">at </w:t>
      </w:r>
      <w:r>
        <w:rPr>
          <w:rFonts w:hint="eastAsia"/>
          <w:lang w:eastAsia="zh-CN"/>
        </w:rPr>
        <w:t xml:space="preserve">its </w:t>
      </w:r>
      <w:r w:rsidRPr="003A1B8B">
        <w:rPr>
          <w:rFonts w:hint="eastAsia"/>
          <w:lang w:eastAsia="zh-CN"/>
        </w:rPr>
        <w:t>optimal price</w:t>
      </w:r>
      <w:r w:rsidRPr="003A1B8B">
        <w:rPr>
          <w:rFonts w:hint="eastAsia"/>
        </w:rPr>
        <w:t>s</w:t>
      </w:r>
      <w:r>
        <w:rPr>
          <w:rFonts w:hint="eastAsia"/>
          <w:lang w:eastAsia="zh-CN"/>
        </w:rPr>
        <w:t xml:space="preserve"> with different </w:t>
      </w:r>
      <w:r w:rsidRPr="00E626ED">
        <w:rPr>
          <w:rFonts w:hint="eastAsia"/>
        </w:rPr>
        <w:t>policy incentive</w:t>
      </w:r>
      <w:r w:rsidRPr="00E626ED">
        <w:rPr>
          <w:rFonts w:hint="eastAsia"/>
          <w:lang w:eastAsia="zh-CN"/>
        </w:rPr>
        <w:t>s</w:t>
      </w:r>
      <w:r>
        <w:rPr>
          <w:rFonts w:hint="eastAsia"/>
          <w:lang w:eastAsia="zh-CN"/>
        </w:rPr>
        <w:t xml:space="preserve"> (</w:t>
      </w:r>
      <w:r w:rsidRPr="007B0045">
        <w:rPr>
          <w:lang w:eastAsia="zh-CN"/>
        </w:rPr>
        <w:t>driving range from 180 miles to 230 miles</w:t>
      </w:r>
      <w:r>
        <w:rPr>
          <w:rFonts w:hint="eastAsia"/>
          <w:lang w:eastAsia="zh-CN"/>
        </w:rPr>
        <w:t>)</w:t>
      </w:r>
      <w:r w:rsidRPr="003A1B8B">
        <w:rPr>
          <w:rFonts w:hint="eastAsia"/>
        </w:rPr>
        <w:t>.</w:t>
      </w:r>
      <w:r>
        <w:rPr>
          <w:rFonts w:hint="eastAsia"/>
          <w:lang w:eastAsia="zh-CN"/>
        </w:rPr>
        <w:t xml:space="preserve"> </w:t>
      </w:r>
      <w:r w:rsidRPr="003A1B8B">
        <w:rPr>
          <w:rFonts w:hint="eastAsia"/>
          <w:lang w:eastAsia="zh-CN"/>
        </w:rPr>
        <w:t>Solid curve with square: 4 ZEV credits per vehicle; solid curve with triangle: 5 credits per vehicle; solid curve with circle: 6 credits per vehicle.</w:t>
      </w:r>
    </w:p>
    <w:p w:rsidR="0095666A" w:rsidRDefault="0095666A" w:rsidP="0095666A">
      <w:pPr>
        <w:pStyle w:val="ListParagraph"/>
        <w:numPr>
          <w:ilvl w:val="12"/>
          <w:numId w:val="1"/>
        </w:numPr>
        <w:spacing w:before="156" w:after="156" w:line="480" w:lineRule="auto"/>
        <w:ind w:firstLineChars="0"/>
        <w:rPr>
          <w:szCs w:val="24"/>
        </w:rPr>
      </w:pPr>
    </w:p>
    <w:p w:rsidR="0095666A" w:rsidRDefault="0095666A" w:rsidP="0095666A">
      <w:pPr>
        <w:pStyle w:val="ListParagraph"/>
        <w:numPr>
          <w:ilvl w:val="12"/>
          <w:numId w:val="1"/>
        </w:numPr>
        <w:spacing w:before="156" w:after="156" w:line="480" w:lineRule="auto"/>
        <w:ind w:firstLineChars="0"/>
        <w:rPr>
          <w:szCs w:val="24"/>
        </w:rPr>
      </w:pPr>
    </w:p>
    <w:p w:rsidR="00166FE8" w:rsidRPr="005D1772" w:rsidRDefault="00166FE8" w:rsidP="00166FE8">
      <w:pPr>
        <w:jc w:val="center"/>
      </w:pPr>
      <w:r w:rsidRPr="005D1772">
        <w:rPr>
          <w:noProof/>
          <w:lang w:eastAsia="zh-CN"/>
        </w:rPr>
        <w:drawing>
          <wp:inline distT="0" distB="0" distL="0" distR="0" wp14:anchorId="07D3FDC9" wp14:editId="6ABBADDB">
            <wp:extent cx="5796501" cy="2841895"/>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al_profit_r.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95364" cy="2841338"/>
                    </a:xfrm>
                    <a:prstGeom prst="rect">
                      <a:avLst/>
                    </a:prstGeom>
                  </pic:spPr>
                </pic:pic>
              </a:graphicData>
            </a:graphic>
          </wp:inline>
        </w:drawing>
      </w:r>
    </w:p>
    <w:p w:rsidR="00166FE8" w:rsidRDefault="00166FE8" w:rsidP="007262AD">
      <w:pPr>
        <w:pStyle w:val="Caption"/>
        <w:rPr>
          <w:lang w:eastAsia="zh-CN"/>
        </w:rPr>
      </w:pPr>
      <w:bookmarkStart w:id="102" w:name="_Ref467941001"/>
      <w:r w:rsidRPr="005D1772">
        <w:t xml:space="preserve">Figure </w:t>
      </w:r>
      <w:r w:rsidR="00ED6E9D">
        <w:fldChar w:fldCharType="begin"/>
      </w:r>
      <w:r w:rsidR="00ED6E9D">
        <w:instrText xml:space="preserve"> SEQ Figure \* ARABIC </w:instrText>
      </w:r>
      <w:r w:rsidR="00ED6E9D">
        <w:fldChar w:fldCharType="separate"/>
      </w:r>
      <w:r w:rsidR="007262AD">
        <w:rPr>
          <w:noProof/>
        </w:rPr>
        <w:t>33</w:t>
      </w:r>
      <w:r w:rsidR="00ED6E9D">
        <w:rPr>
          <w:noProof/>
        </w:rPr>
        <w:fldChar w:fldCharType="end"/>
      </w:r>
      <w:bookmarkEnd w:id="102"/>
      <w:r w:rsidRPr="005D1772">
        <w:rPr>
          <w:rFonts w:hint="eastAsia"/>
          <w:lang w:eastAsia="zh-CN"/>
        </w:rPr>
        <w:t xml:space="preserve"> Total Profit from EV200 model at optimal price with different </w:t>
      </w:r>
      <w:r w:rsidRPr="005D1772">
        <w:rPr>
          <w:rFonts w:hint="eastAsia"/>
        </w:rPr>
        <w:t>policy incentive</w:t>
      </w:r>
      <w:r w:rsidRPr="005D1772">
        <w:rPr>
          <w:rFonts w:hint="eastAsia"/>
          <w:lang w:eastAsia="zh-CN"/>
        </w:rPr>
        <w:t>s (</w:t>
      </w:r>
      <w:r w:rsidRPr="005D1772">
        <w:rPr>
          <w:lang w:eastAsia="zh-CN"/>
        </w:rPr>
        <w:t>driving range from 180 miles to 230 miles</w:t>
      </w:r>
      <w:r w:rsidRPr="005D1772">
        <w:rPr>
          <w:rFonts w:hint="eastAsia"/>
          <w:lang w:eastAsia="zh-CN"/>
        </w:rPr>
        <w:t>)</w:t>
      </w:r>
      <w:r w:rsidRPr="005D1772">
        <w:rPr>
          <w:rFonts w:hint="eastAsia"/>
        </w:rPr>
        <w:t>.</w:t>
      </w:r>
      <w:r w:rsidRPr="005D1772">
        <w:rPr>
          <w:rFonts w:hint="eastAsia"/>
          <w:lang w:eastAsia="zh-CN"/>
        </w:rPr>
        <w:t xml:space="preserve"> Solid curve with square: 4 ZEV credits per vehicle; solid curve with triangle: 5 credits per vehicle; solid curve with circle: 6 credits per vehicle.</w:t>
      </w:r>
    </w:p>
    <w:p w:rsidR="007262AD" w:rsidRDefault="007262AD" w:rsidP="007262AD">
      <w:pPr>
        <w:pStyle w:val="ListParagraph"/>
        <w:numPr>
          <w:ilvl w:val="12"/>
          <w:numId w:val="1"/>
        </w:numPr>
        <w:spacing w:before="156" w:after="156" w:line="480" w:lineRule="auto"/>
        <w:ind w:firstLineChars="0"/>
        <w:rPr>
          <w:szCs w:val="24"/>
        </w:rPr>
      </w:pPr>
    </w:p>
    <w:p w:rsidR="007262AD" w:rsidRDefault="007262AD" w:rsidP="007262AD">
      <w:pPr>
        <w:pStyle w:val="ListParagraph"/>
        <w:numPr>
          <w:ilvl w:val="12"/>
          <w:numId w:val="1"/>
        </w:numPr>
        <w:spacing w:before="156" w:after="156" w:line="480" w:lineRule="auto"/>
        <w:ind w:firstLineChars="0"/>
        <w:rPr>
          <w:szCs w:val="24"/>
        </w:rPr>
      </w:pPr>
    </w:p>
    <w:p w:rsidR="00166FE8" w:rsidRPr="005D1772" w:rsidRDefault="00166FE8" w:rsidP="00166FE8">
      <w:pPr>
        <w:jc w:val="center"/>
      </w:pPr>
      <w:r w:rsidRPr="005D1772">
        <w:rPr>
          <w:noProof/>
          <w:lang w:eastAsia="zh-CN"/>
        </w:rPr>
        <w:lastRenderedPageBreak/>
        <w:drawing>
          <wp:inline distT="0" distB="0" distL="0" distR="0" wp14:anchorId="3D09A059" wp14:editId="35593E7D">
            <wp:extent cx="5796501" cy="2670013"/>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fit_price.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801843" cy="2672474"/>
                    </a:xfrm>
                    <a:prstGeom prst="rect">
                      <a:avLst/>
                    </a:prstGeom>
                  </pic:spPr>
                </pic:pic>
              </a:graphicData>
            </a:graphic>
          </wp:inline>
        </w:drawing>
      </w:r>
    </w:p>
    <w:p w:rsidR="00166FE8" w:rsidRPr="005D1772" w:rsidRDefault="00166FE8" w:rsidP="007262AD">
      <w:pPr>
        <w:pStyle w:val="Caption"/>
      </w:pPr>
      <w:bookmarkStart w:id="103" w:name="_Ref451947828"/>
      <w:r w:rsidRPr="005D1772">
        <w:t xml:space="preserve">Figure </w:t>
      </w:r>
      <w:r w:rsidR="00ED6E9D">
        <w:fldChar w:fldCharType="begin"/>
      </w:r>
      <w:r w:rsidR="00ED6E9D">
        <w:instrText xml:space="preserve"> SEQ Figure \* ARABIC </w:instrText>
      </w:r>
      <w:r w:rsidR="00ED6E9D">
        <w:fldChar w:fldCharType="separate"/>
      </w:r>
      <w:r w:rsidR="007262AD">
        <w:rPr>
          <w:noProof/>
        </w:rPr>
        <w:t>34</w:t>
      </w:r>
      <w:r w:rsidR="00ED6E9D">
        <w:rPr>
          <w:noProof/>
        </w:rPr>
        <w:fldChar w:fldCharType="end"/>
      </w:r>
      <w:bookmarkEnd w:id="103"/>
      <w:r w:rsidRPr="005D1772">
        <w:rPr>
          <w:rFonts w:hint="eastAsia"/>
        </w:rPr>
        <w:t xml:space="preserve"> Comparison the effect of the ZEV mandate on profit from 180-mile EV (solid and square curve), 200-mile EV (solid curve), and 220-mile EV (solid and triangle curve), before (black) and after (red) rising of eligible credits per vehicle.</w:t>
      </w:r>
    </w:p>
    <w:p w:rsidR="007262AD" w:rsidRDefault="007262AD" w:rsidP="00166FE8">
      <w:pPr>
        <w:pStyle w:val="ListParagraph"/>
        <w:numPr>
          <w:ilvl w:val="12"/>
          <w:numId w:val="1"/>
        </w:numPr>
        <w:spacing w:before="156" w:after="156" w:line="480" w:lineRule="auto"/>
        <w:ind w:firstLineChars="0"/>
        <w:rPr>
          <w:szCs w:val="24"/>
        </w:rPr>
      </w:pPr>
    </w:p>
    <w:p w:rsidR="007262AD" w:rsidRDefault="007262AD" w:rsidP="00166FE8">
      <w:pPr>
        <w:pStyle w:val="ListParagraph"/>
        <w:numPr>
          <w:ilvl w:val="12"/>
          <w:numId w:val="1"/>
        </w:numPr>
        <w:spacing w:before="156" w:after="156" w:line="480" w:lineRule="auto"/>
        <w:ind w:firstLineChars="0"/>
        <w:rPr>
          <w:szCs w:val="24"/>
        </w:rPr>
      </w:pPr>
    </w:p>
    <w:p w:rsidR="00166FE8" w:rsidRPr="005158BC" w:rsidRDefault="00166FE8" w:rsidP="00166FE8">
      <w:pPr>
        <w:pStyle w:val="ListParagraph"/>
        <w:numPr>
          <w:ilvl w:val="12"/>
          <w:numId w:val="1"/>
        </w:numPr>
        <w:spacing w:before="156" w:after="156" w:line="480" w:lineRule="auto"/>
        <w:ind w:firstLineChars="0"/>
        <w:rPr>
          <w:szCs w:val="24"/>
        </w:rPr>
      </w:pPr>
      <w:r w:rsidRPr="005158BC">
        <w:rPr>
          <w:rFonts w:hint="eastAsia"/>
          <w:szCs w:val="24"/>
        </w:rPr>
        <w:t xml:space="preserve">Against this background, we did another experiment to investigate the role of the ZEV mandate in EV technology evolution. In this experiment, we assume there are three types of EV200 model vehicles that have different </w:t>
      </w:r>
      <w:r w:rsidRPr="00166FE8">
        <w:rPr>
          <w:rFonts w:hint="eastAsia"/>
        </w:rPr>
        <w:t>driving</w:t>
      </w:r>
      <w:r w:rsidRPr="005158BC">
        <w:rPr>
          <w:rFonts w:hint="eastAsia"/>
          <w:szCs w:val="24"/>
        </w:rPr>
        <w:t xml:space="preserve"> ranges, 180 miles, 200 miles, and 220 mile. Each one of them is qualified for the same amount of ZEV credits, 4 credits per vehicle (black curves). </w:t>
      </w:r>
      <w:r w:rsidRPr="005158BC">
        <w:rPr>
          <w:szCs w:val="24"/>
        </w:rPr>
        <w:t>The</w:t>
      </w:r>
      <w:r w:rsidRPr="005158BC">
        <w:rPr>
          <w:rFonts w:hint="eastAsia"/>
          <w:szCs w:val="24"/>
        </w:rPr>
        <w:t xml:space="preserve"> experiment results are all plotted in </w:t>
      </w:r>
      <w:r w:rsidRPr="005158BC">
        <w:rPr>
          <w:szCs w:val="24"/>
        </w:rPr>
        <w:fldChar w:fldCharType="begin"/>
      </w:r>
      <w:r w:rsidRPr="005158BC">
        <w:rPr>
          <w:szCs w:val="24"/>
        </w:rPr>
        <w:instrText xml:space="preserve"> </w:instrText>
      </w:r>
      <w:r w:rsidRPr="005158BC">
        <w:rPr>
          <w:rFonts w:hint="eastAsia"/>
          <w:szCs w:val="24"/>
        </w:rPr>
        <w:instrText>REF _Ref451947828 \h</w:instrText>
      </w:r>
      <w:r w:rsidRPr="005158BC">
        <w:rPr>
          <w:szCs w:val="24"/>
        </w:rPr>
        <w:instrText xml:space="preserve">  \* MERGEFORMAT </w:instrText>
      </w:r>
      <w:r w:rsidRPr="005158BC">
        <w:rPr>
          <w:szCs w:val="24"/>
        </w:rPr>
      </w:r>
      <w:r w:rsidRPr="005158BC">
        <w:rPr>
          <w:szCs w:val="24"/>
        </w:rPr>
        <w:fldChar w:fldCharType="separate"/>
      </w:r>
      <w:r w:rsidR="007262AD" w:rsidRPr="007262AD">
        <w:rPr>
          <w:szCs w:val="24"/>
        </w:rPr>
        <w:t>Figure 34</w:t>
      </w:r>
      <w:r w:rsidRPr="005158BC">
        <w:rPr>
          <w:szCs w:val="24"/>
        </w:rPr>
        <w:fldChar w:fldCharType="end"/>
      </w:r>
      <w:r w:rsidRPr="005158BC">
        <w:rPr>
          <w:rFonts w:hint="eastAsia"/>
          <w:szCs w:val="24"/>
        </w:rPr>
        <w:t>. It is not surprising that lower range vehicles show higher profits because shorter range vehicles saves money as long as</w:t>
      </w:r>
      <w:r>
        <w:rPr>
          <w:rFonts w:hint="eastAsia"/>
          <w:szCs w:val="24"/>
        </w:rPr>
        <w:t xml:space="preserve"> they are eligible for the same</w:t>
      </w:r>
      <w:r w:rsidRPr="005158BC">
        <w:rPr>
          <w:rFonts w:hint="eastAsia"/>
          <w:szCs w:val="24"/>
        </w:rPr>
        <w:t xml:space="preserve"> reward and the shorter range vehicles can probably trigger higher demand due to its lower price. </w:t>
      </w:r>
    </w:p>
    <w:p w:rsidR="00166FE8" w:rsidRPr="005158BC" w:rsidRDefault="00166FE8" w:rsidP="00166FE8">
      <w:pPr>
        <w:pStyle w:val="ListParagraph"/>
        <w:numPr>
          <w:ilvl w:val="12"/>
          <w:numId w:val="1"/>
        </w:numPr>
        <w:spacing w:before="156" w:after="156" w:line="480" w:lineRule="auto"/>
        <w:ind w:firstLineChars="0"/>
        <w:rPr>
          <w:szCs w:val="24"/>
        </w:rPr>
      </w:pPr>
      <w:r w:rsidRPr="005158BC">
        <w:rPr>
          <w:rFonts w:hint="eastAsia"/>
          <w:szCs w:val="24"/>
        </w:rPr>
        <w:lastRenderedPageBreak/>
        <w:t>We then raised the incentive to 5 credits per vehicle and compared with the case of 4 credits per vehicle. The ZEV mandate raised profit curve of all vehicle models. The profit curve of vehicle with 200 miles with 5 credits per vehicle successfully reaches</w:t>
      </w:r>
      <w:r>
        <w:rPr>
          <w:rFonts w:hint="eastAsia"/>
          <w:szCs w:val="24"/>
        </w:rPr>
        <w:t xml:space="preserve"> an even higher</w:t>
      </w:r>
      <w:r w:rsidRPr="005158BC">
        <w:rPr>
          <w:rFonts w:hint="eastAsia"/>
          <w:szCs w:val="24"/>
        </w:rPr>
        <w:t xml:space="preserve"> profit level </w:t>
      </w:r>
      <w:r>
        <w:rPr>
          <w:rFonts w:hint="eastAsia"/>
          <w:szCs w:val="24"/>
        </w:rPr>
        <w:t>than</w:t>
      </w:r>
      <w:r w:rsidRPr="005158BC">
        <w:rPr>
          <w:rFonts w:hint="eastAsia"/>
          <w:szCs w:val="24"/>
        </w:rPr>
        <w:t xml:space="preserve"> 180-mile vehicle with 4 credits per vehicle. That</w:t>
      </w:r>
      <w:r w:rsidRPr="005158BC">
        <w:rPr>
          <w:szCs w:val="24"/>
        </w:rPr>
        <w:t xml:space="preserve"> demonstrates two important points:</w:t>
      </w:r>
      <w:r w:rsidRPr="005158BC">
        <w:rPr>
          <w:rFonts w:hint="eastAsia"/>
          <w:szCs w:val="24"/>
        </w:rPr>
        <w:t xml:space="preserve"> (1) Growth in profit shows solid financial </w:t>
      </w:r>
      <w:r w:rsidRPr="00166FE8">
        <w:t>supports</w:t>
      </w:r>
      <w:r w:rsidRPr="005158BC">
        <w:rPr>
          <w:rFonts w:hint="eastAsia"/>
          <w:szCs w:val="24"/>
        </w:rPr>
        <w:t xml:space="preserve"> from the ZEV mandate to automotive makers that </w:t>
      </w:r>
      <w:r>
        <w:rPr>
          <w:rFonts w:hint="eastAsia"/>
          <w:szCs w:val="24"/>
        </w:rPr>
        <w:t>reliefs</w:t>
      </w:r>
      <w:r w:rsidRPr="005158BC">
        <w:rPr>
          <w:rFonts w:hint="eastAsia"/>
          <w:szCs w:val="24"/>
        </w:rPr>
        <w:t xml:space="preserve"> the pressure from necessary vehicle attribute requirement from the market. The Z</w:t>
      </w:r>
      <w:r w:rsidRPr="005158BC">
        <w:rPr>
          <w:szCs w:val="24"/>
        </w:rPr>
        <w:t xml:space="preserve">EV mandate </w:t>
      </w:r>
      <w:r w:rsidRPr="005158BC">
        <w:rPr>
          <w:rFonts w:hint="eastAsia"/>
          <w:szCs w:val="24"/>
        </w:rPr>
        <w:t xml:space="preserve">enables them to improve vehicle attributes such as driving range without increase its price. It seemingly shows that the ZEV mandate essentially facilitates EV technology evolution. (2) Automakers are allowed to reduce the </w:t>
      </w:r>
      <w:r>
        <w:rPr>
          <w:rFonts w:hint="eastAsia"/>
          <w:szCs w:val="24"/>
        </w:rPr>
        <w:t>EV price</w:t>
      </w:r>
      <w:r w:rsidRPr="005158BC">
        <w:rPr>
          <w:rFonts w:hint="eastAsia"/>
          <w:szCs w:val="24"/>
        </w:rPr>
        <w:t xml:space="preserve"> </w:t>
      </w:r>
      <w:r>
        <w:rPr>
          <w:rFonts w:hint="eastAsia"/>
          <w:szCs w:val="24"/>
        </w:rPr>
        <w:t>with</w:t>
      </w:r>
      <w:r w:rsidRPr="005158BC">
        <w:rPr>
          <w:rFonts w:hint="eastAsia"/>
          <w:szCs w:val="24"/>
        </w:rPr>
        <w:t xml:space="preserve"> </w:t>
      </w:r>
      <w:r>
        <w:rPr>
          <w:rFonts w:hint="eastAsia"/>
          <w:szCs w:val="24"/>
        </w:rPr>
        <w:t>the ZEV mandate</w:t>
      </w:r>
      <w:r w:rsidRPr="005158BC">
        <w:rPr>
          <w:rFonts w:hint="eastAsia"/>
          <w:szCs w:val="24"/>
        </w:rPr>
        <w:t xml:space="preserve">. </w:t>
      </w:r>
      <w:r w:rsidRPr="005158BC">
        <w:rPr>
          <w:szCs w:val="24"/>
        </w:rPr>
        <w:t xml:space="preserve">This provides considerable product designing space for </w:t>
      </w:r>
      <w:r w:rsidRPr="005158BC">
        <w:rPr>
          <w:rFonts w:hint="eastAsia"/>
          <w:szCs w:val="24"/>
        </w:rPr>
        <w:t>auto</w:t>
      </w:r>
      <w:r w:rsidRPr="005158BC">
        <w:rPr>
          <w:szCs w:val="24"/>
        </w:rPr>
        <w:t xml:space="preserve">makers and </w:t>
      </w:r>
      <w:r>
        <w:rPr>
          <w:rFonts w:hint="eastAsia"/>
          <w:szCs w:val="24"/>
        </w:rPr>
        <w:t xml:space="preserve">these automakers will be entitled to </w:t>
      </w:r>
      <w:r w:rsidRPr="005158BC">
        <w:rPr>
          <w:rFonts w:hint="eastAsia"/>
          <w:szCs w:val="24"/>
        </w:rPr>
        <w:t>avoid price or vehicle attribute competition</w:t>
      </w:r>
      <w:r>
        <w:rPr>
          <w:rFonts w:hint="eastAsia"/>
          <w:szCs w:val="24"/>
        </w:rPr>
        <w:t xml:space="preserve"> at the early stage of EV diffusion</w:t>
      </w:r>
      <w:r w:rsidRPr="005158BC">
        <w:rPr>
          <w:rFonts w:hint="eastAsia"/>
          <w:szCs w:val="24"/>
        </w:rPr>
        <w:t xml:space="preserve">. </w:t>
      </w:r>
    </w:p>
    <w:p w:rsidR="00166FE8" w:rsidRPr="005158BC" w:rsidRDefault="00166FE8" w:rsidP="007262AD">
      <w:pPr>
        <w:pStyle w:val="Heading3"/>
        <w:numPr>
          <w:ilvl w:val="3"/>
          <w:numId w:val="1"/>
        </w:numPr>
      </w:pPr>
      <w:r w:rsidRPr="005158BC">
        <w:rPr>
          <w:rFonts w:hint="eastAsia"/>
        </w:rPr>
        <w:t xml:space="preserve">The role of the ZEV mandate in </w:t>
      </w:r>
      <w:r w:rsidRPr="005158BC">
        <w:t>the</w:t>
      </w:r>
      <w:r w:rsidRPr="005158BC">
        <w:rPr>
          <w:rFonts w:hint="eastAsia"/>
        </w:rPr>
        <w:t xml:space="preserve"> California automotive market</w:t>
      </w:r>
    </w:p>
    <w:p w:rsidR="00166FE8" w:rsidRPr="007262AD" w:rsidRDefault="00166FE8" w:rsidP="0095666A">
      <w:pPr>
        <w:spacing w:before="120" w:after="120" w:line="480" w:lineRule="auto"/>
        <w:jc w:val="both"/>
      </w:pPr>
      <w:r w:rsidRPr="007262AD">
        <w:rPr>
          <w:rFonts w:hint="eastAsia"/>
        </w:rPr>
        <w:t xml:space="preserve">In this section, we will address the role of the ZEV mandate in </w:t>
      </w:r>
      <w:r w:rsidRPr="007262AD">
        <w:t>constructing</w:t>
      </w:r>
      <w:r w:rsidRPr="007262AD">
        <w:rPr>
          <w:rFonts w:hint="eastAsia"/>
        </w:rPr>
        <w:t xml:space="preserve"> </w:t>
      </w:r>
      <w:r w:rsidRPr="007262AD">
        <w:t>California</w:t>
      </w:r>
      <w:r w:rsidRPr="007262AD">
        <w:rPr>
          <w:rFonts w:hint="eastAsia"/>
        </w:rPr>
        <w:t xml:space="preserve"> automotive market. We consider there is an industry follower (he) in the same market and he produces EV200 model with a battery cost of $270 per kilowatt hour </w:t>
      </w:r>
      <w:r w:rsidRPr="007262AD">
        <w:fldChar w:fldCharType="begin"/>
      </w:r>
      <w:r w:rsidRPr="007262AD">
        <w:instrText xml:space="preserve"> ADDIN EN.CITE &lt;EndNote&gt;&lt;Cite&gt;&lt;Author&gt;Cole&lt;/Author&gt;&lt;Year&gt;2014&lt;/Year&gt;&lt;RecNum&gt;11370&lt;/RecNum&gt;&lt;DisplayText&gt;&lt;style font="Times New Roman" size="12"&gt;(Cole 2014)&lt;/style&gt;&lt;/DisplayText&gt;&lt;record&gt;&lt;rec-number&gt;11370&lt;/rec-number&gt;&lt;foreign-keys&gt;&lt;key app="EN" db-id="2txd5z0awtf09kertsnvfpf35rw05dw599af"&gt;11370&lt;/key&gt;&lt;/foreign-keys&gt;&lt;ref-type name="Web Page"&gt;12&lt;/ref-type&gt;&lt;contributors&gt;&lt;authors&gt;&lt;author&gt;Cole, Jay &lt;/author&gt;&lt;/authors&gt;&lt;/contributors&gt;&lt;titles&gt;&lt;title&gt;Nissan Prices LEAF Battery Replacement at $5,499, New Packs More Heat Durable&lt;/title&gt;&lt;/titles&gt;&lt;dates&gt;&lt;year&gt;2014&lt;/year&gt;&lt;/dates&gt;&lt;publisher&gt;InsideEVs&lt;/publisher&gt;&lt;urls&gt;&lt;related-urls&gt;&lt;url&gt;http://insideevs.com/breaking-nissan-prices-leaf-battery-replacement-5499-new-packs-heat-durable/&lt;/url&gt;&lt;/related-urls&gt;&lt;/urls&gt;&lt;/record&gt;&lt;/Cite&gt;&lt;/EndNote&gt;</w:instrText>
      </w:r>
      <w:r w:rsidRPr="007262AD">
        <w:fldChar w:fldCharType="separate"/>
      </w:r>
      <w:r w:rsidRPr="007262AD">
        <w:rPr>
          <w:noProof/>
        </w:rPr>
        <w:t>(</w:t>
      </w:r>
      <w:hyperlink w:anchor="_ENREF_21" w:tooltip="Cole, 2014 #11370" w:history="1">
        <w:r w:rsidRPr="007262AD">
          <w:rPr>
            <w:noProof/>
          </w:rPr>
          <w:t>Cole 2014</w:t>
        </w:r>
      </w:hyperlink>
      <w:r w:rsidRPr="007262AD">
        <w:rPr>
          <w:noProof/>
        </w:rPr>
        <w:t>)</w:t>
      </w:r>
      <w:r w:rsidRPr="007262AD">
        <w:fldChar w:fldCharType="end"/>
      </w:r>
      <w:r w:rsidRPr="007262AD">
        <w:rPr>
          <w:rFonts w:hint="eastAsia"/>
        </w:rPr>
        <w:t xml:space="preserve">. As compared in </w:t>
      </w:r>
      <w:r w:rsidRPr="007262AD">
        <w:fldChar w:fldCharType="begin"/>
      </w:r>
      <w:r w:rsidRPr="007262AD">
        <w:instrText xml:space="preserve"> </w:instrText>
      </w:r>
      <w:r w:rsidRPr="007262AD">
        <w:rPr>
          <w:rFonts w:hint="eastAsia"/>
        </w:rPr>
        <w:instrText>REF _Ref465116519 \h</w:instrText>
      </w:r>
      <w:r w:rsidRPr="007262AD">
        <w:instrText xml:space="preserve">  \* MERGEFORMAT </w:instrText>
      </w:r>
      <w:r w:rsidRPr="007262AD">
        <w:fldChar w:fldCharType="separate"/>
      </w:r>
      <w:r w:rsidR="007262AD" w:rsidRPr="007262AD">
        <w:t>Figure 35</w:t>
      </w:r>
      <w:r w:rsidRPr="007262AD">
        <w:fldChar w:fldCharType="end"/>
      </w:r>
      <w:r w:rsidRPr="007262AD">
        <w:rPr>
          <w:rFonts w:hint="eastAsia"/>
        </w:rPr>
        <w:t>, it is not surprising to find the cost of industry follower is remarkably higher than leading company and this gap increases in driving range. That indicates the industry follower has weaker capability of improving the EV driving range.</w:t>
      </w:r>
    </w:p>
    <w:p w:rsidR="007262AD" w:rsidRDefault="007262AD" w:rsidP="007262AD">
      <w:pPr>
        <w:spacing w:before="120" w:after="120" w:line="480" w:lineRule="auto"/>
        <w:rPr>
          <w:lang w:eastAsia="zh-CN"/>
        </w:rPr>
      </w:pPr>
    </w:p>
    <w:p w:rsidR="007262AD" w:rsidRPr="007262AD" w:rsidRDefault="007262AD" w:rsidP="007262AD">
      <w:pPr>
        <w:spacing w:before="120" w:after="120" w:line="480" w:lineRule="auto"/>
        <w:rPr>
          <w:lang w:eastAsia="zh-CN"/>
        </w:rPr>
      </w:pPr>
    </w:p>
    <w:p w:rsidR="00166FE8" w:rsidRPr="00823787" w:rsidRDefault="00166FE8" w:rsidP="00166FE8">
      <w:pPr>
        <w:jc w:val="center"/>
      </w:pPr>
      <w:r w:rsidRPr="00823787">
        <w:rPr>
          <w:rFonts w:hint="eastAsia"/>
          <w:noProof/>
          <w:lang w:eastAsia="zh-CN"/>
        </w:rPr>
        <w:lastRenderedPageBreak/>
        <w:drawing>
          <wp:inline distT="0" distB="0" distL="0" distR="0" wp14:anchorId="3BBF182D" wp14:editId="2D0F5D3A">
            <wp:extent cx="5820355" cy="2680721"/>
            <wp:effectExtent l="0" t="0" r="0" b="571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st_compare.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825115" cy="2682913"/>
                    </a:xfrm>
                    <a:prstGeom prst="rect">
                      <a:avLst/>
                    </a:prstGeom>
                  </pic:spPr>
                </pic:pic>
              </a:graphicData>
            </a:graphic>
          </wp:inline>
        </w:drawing>
      </w:r>
    </w:p>
    <w:p w:rsidR="00166FE8" w:rsidRPr="00823787" w:rsidRDefault="00166FE8" w:rsidP="0095666A">
      <w:pPr>
        <w:pStyle w:val="Caption"/>
        <w:rPr>
          <w:lang w:eastAsia="zh-CN"/>
        </w:rPr>
      </w:pPr>
      <w:bookmarkStart w:id="104" w:name="_Ref465116519"/>
      <w:r w:rsidRPr="00823787">
        <w:t xml:space="preserve">Figure </w:t>
      </w:r>
      <w:r w:rsidR="00ED6E9D">
        <w:fldChar w:fldCharType="begin"/>
      </w:r>
      <w:r w:rsidR="00ED6E9D">
        <w:instrText xml:space="preserve"> SEQ Figure \* ARABIC </w:instrText>
      </w:r>
      <w:r w:rsidR="00ED6E9D">
        <w:fldChar w:fldCharType="separate"/>
      </w:r>
      <w:r w:rsidR="007262AD">
        <w:t>35</w:t>
      </w:r>
      <w:r w:rsidR="00ED6E9D">
        <w:fldChar w:fldCharType="end"/>
      </w:r>
      <w:bookmarkEnd w:id="104"/>
      <w:r w:rsidRPr="00823787">
        <w:rPr>
          <w:rFonts w:hint="eastAsia"/>
        </w:rPr>
        <w:t xml:space="preserve"> Comparison of manufacturing cost per EV200 model by industry leader (solid curve) and follower (solid curve with square).</w:t>
      </w:r>
    </w:p>
    <w:p w:rsidR="007262AD" w:rsidRDefault="007262AD" w:rsidP="00166FE8">
      <w:pPr>
        <w:pStyle w:val="ListParagraph"/>
        <w:numPr>
          <w:ilvl w:val="12"/>
          <w:numId w:val="1"/>
        </w:numPr>
        <w:spacing w:before="156" w:after="156" w:line="480" w:lineRule="auto"/>
        <w:ind w:firstLineChars="0"/>
        <w:rPr>
          <w:szCs w:val="24"/>
        </w:rPr>
      </w:pPr>
    </w:p>
    <w:p w:rsidR="007262AD" w:rsidRDefault="007262AD" w:rsidP="00166FE8">
      <w:pPr>
        <w:pStyle w:val="ListParagraph"/>
        <w:numPr>
          <w:ilvl w:val="12"/>
          <w:numId w:val="1"/>
        </w:numPr>
        <w:spacing w:before="156" w:after="156" w:line="480" w:lineRule="auto"/>
        <w:ind w:firstLineChars="0"/>
        <w:rPr>
          <w:szCs w:val="24"/>
        </w:rPr>
      </w:pPr>
    </w:p>
    <w:p w:rsidR="00166FE8" w:rsidRDefault="00166FE8" w:rsidP="00166FE8">
      <w:pPr>
        <w:pStyle w:val="ListParagraph"/>
        <w:numPr>
          <w:ilvl w:val="12"/>
          <w:numId w:val="1"/>
        </w:numPr>
        <w:spacing w:before="156" w:after="156" w:line="480" w:lineRule="auto"/>
        <w:ind w:firstLineChars="0"/>
        <w:rPr>
          <w:szCs w:val="24"/>
        </w:rPr>
      </w:pPr>
      <w:r w:rsidRPr="00823787">
        <w:rPr>
          <w:rFonts w:hint="eastAsia"/>
          <w:szCs w:val="24"/>
        </w:rPr>
        <w:t>Due to the increased manufacturing cost per vehicle, the total profit from EV200 model of industry leader is</w:t>
      </w:r>
      <w:r>
        <w:rPr>
          <w:rFonts w:hint="eastAsia"/>
          <w:szCs w:val="24"/>
        </w:rPr>
        <w:t xml:space="preserve"> significantly</w:t>
      </w:r>
      <w:r w:rsidRPr="00823787">
        <w:rPr>
          <w:rFonts w:hint="eastAsia"/>
          <w:szCs w:val="24"/>
        </w:rPr>
        <w:t xml:space="preserve"> lower than leading companies</w:t>
      </w:r>
      <w:r>
        <w:rPr>
          <w:rFonts w:hint="eastAsia"/>
          <w:szCs w:val="24"/>
        </w:rPr>
        <w:t>. T</w:t>
      </w:r>
      <w:r w:rsidRPr="00823787">
        <w:rPr>
          <w:rFonts w:hint="eastAsia"/>
          <w:szCs w:val="24"/>
        </w:rPr>
        <w:t xml:space="preserve">he </w:t>
      </w:r>
      <w:r>
        <w:rPr>
          <w:rFonts w:hint="eastAsia"/>
          <w:szCs w:val="24"/>
        </w:rPr>
        <w:t>maximum</w:t>
      </w:r>
      <w:r w:rsidRPr="00823787">
        <w:rPr>
          <w:rFonts w:hint="eastAsia"/>
          <w:szCs w:val="24"/>
        </w:rPr>
        <w:t xml:space="preserve"> of the total profit is shifted to higher price regions (shown in </w:t>
      </w:r>
      <w:r w:rsidRPr="00823787">
        <w:rPr>
          <w:szCs w:val="24"/>
        </w:rPr>
        <w:fldChar w:fldCharType="begin"/>
      </w:r>
      <w:r w:rsidRPr="00823787">
        <w:rPr>
          <w:szCs w:val="24"/>
        </w:rPr>
        <w:instrText xml:space="preserve"> </w:instrText>
      </w:r>
      <w:r w:rsidRPr="00823787">
        <w:rPr>
          <w:rFonts w:hint="eastAsia"/>
          <w:szCs w:val="24"/>
        </w:rPr>
        <w:instrText>REF _Ref465116802 \h</w:instrText>
      </w:r>
      <w:r w:rsidRPr="00823787">
        <w:rPr>
          <w:szCs w:val="24"/>
        </w:rPr>
        <w:instrText xml:space="preserve">  \* MERGEFORMAT </w:instrText>
      </w:r>
      <w:r w:rsidRPr="00823787">
        <w:rPr>
          <w:szCs w:val="24"/>
        </w:rPr>
      </w:r>
      <w:r w:rsidRPr="00823787">
        <w:rPr>
          <w:szCs w:val="24"/>
        </w:rPr>
        <w:fldChar w:fldCharType="separate"/>
      </w:r>
      <w:r w:rsidR="007262AD" w:rsidRPr="007262AD">
        <w:rPr>
          <w:szCs w:val="24"/>
        </w:rPr>
        <w:t>Figure 36</w:t>
      </w:r>
      <w:r w:rsidRPr="00823787">
        <w:rPr>
          <w:szCs w:val="24"/>
        </w:rPr>
        <w:fldChar w:fldCharType="end"/>
      </w:r>
      <w:r w:rsidRPr="00823787">
        <w:rPr>
          <w:rFonts w:hint="eastAsia"/>
          <w:szCs w:val="24"/>
        </w:rPr>
        <w:t>).</w:t>
      </w:r>
      <w:r>
        <w:rPr>
          <w:rFonts w:hint="eastAsia"/>
          <w:szCs w:val="24"/>
        </w:rPr>
        <w:t xml:space="preserve"> The total profit of the industry follower is heavily right skewed that indicates the vehicle price </w:t>
      </w:r>
      <w:r>
        <w:rPr>
          <w:szCs w:val="24"/>
        </w:rPr>
        <w:t>rises</w:t>
      </w:r>
      <w:r>
        <w:rPr>
          <w:rFonts w:hint="eastAsia"/>
          <w:szCs w:val="24"/>
        </w:rPr>
        <w:t xml:space="preserve"> faster in driving range than leading company. As the optimal prices increased rapidly, the industry follower shows a weakened motivation and ability to transfer policy </w:t>
      </w:r>
      <w:r w:rsidRPr="00166FE8">
        <w:rPr>
          <w:rFonts w:hint="eastAsia"/>
        </w:rPr>
        <w:t>incentives</w:t>
      </w:r>
      <w:r>
        <w:rPr>
          <w:rFonts w:hint="eastAsia"/>
          <w:szCs w:val="24"/>
        </w:rPr>
        <w:t xml:space="preserve"> to end-users because a larger portion of the received subsidy is consumed by greater incremental battery cost than industry leader. </w:t>
      </w:r>
      <w:r>
        <w:rPr>
          <w:szCs w:val="24"/>
        </w:rPr>
        <w:fldChar w:fldCharType="begin"/>
      </w:r>
      <w:r>
        <w:rPr>
          <w:szCs w:val="24"/>
        </w:rPr>
        <w:instrText xml:space="preserve"> </w:instrText>
      </w:r>
      <w:r>
        <w:rPr>
          <w:rFonts w:hint="eastAsia"/>
          <w:szCs w:val="24"/>
        </w:rPr>
        <w:instrText>REF _Ref451947750 \h</w:instrText>
      </w:r>
      <w:r>
        <w:rPr>
          <w:szCs w:val="24"/>
        </w:rPr>
        <w:instrText xml:space="preserve">  \* MERGEFORMAT </w:instrText>
      </w:r>
      <w:r>
        <w:rPr>
          <w:szCs w:val="24"/>
        </w:rPr>
      </w:r>
      <w:r>
        <w:rPr>
          <w:szCs w:val="24"/>
        </w:rPr>
        <w:fldChar w:fldCharType="separate"/>
      </w:r>
      <w:r w:rsidR="007262AD" w:rsidRPr="007262AD">
        <w:rPr>
          <w:szCs w:val="24"/>
        </w:rPr>
        <w:t>Figure 37</w:t>
      </w:r>
      <w:r>
        <w:rPr>
          <w:szCs w:val="24"/>
        </w:rPr>
        <w:fldChar w:fldCharType="end"/>
      </w:r>
      <w:r>
        <w:rPr>
          <w:rFonts w:hint="eastAsia"/>
          <w:szCs w:val="24"/>
        </w:rPr>
        <w:t xml:space="preserve"> depicted his </w:t>
      </w:r>
      <w:r w:rsidRPr="00726AB6">
        <w:rPr>
          <w:rFonts w:hint="eastAsia"/>
          <w:szCs w:val="24"/>
        </w:rPr>
        <w:t>weaker ability to maintain vehicle price</w:t>
      </w:r>
      <w:r>
        <w:rPr>
          <w:rFonts w:hint="eastAsia"/>
          <w:szCs w:val="24"/>
        </w:rPr>
        <w:t xml:space="preserve"> of EV200 model</w:t>
      </w:r>
      <w:r w:rsidRPr="00726AB6">
        <w:rPr>
          <w:rFonts w:hint="eastAsia"/>
          <w:szCs w:val="24"/>
        </w:rPr>
        <w:t xml:space="preserve">. </w:t>
      </w:r>
    </w:p>
    <w:p w:rsidR="007262AD" w:rsidRDefault="007262AD" w:rsidP="007262AD">
      <w:pPr>
        <w:spacing w:before="120" w:after="120" w:line="480" w:lineRule="auto"/>
        <w:rPr>
          <w:lang w:eastAsia="zh-CN"/>
        </w:rPr>
      </w:pPr>
    </w:p>
    <w:p w:rsidR="007262AD" w:rsidRPr="007262AD" w:rsidRDefault="007262AD" w:rsidP="007262AD">
      <w:pPr>
        <w:spacing w:before="120" w:after="120" w:line="480" w:lineRule="auto"/>
        <w:rPr>
          <w:lang w:eastAsia="zh-CN"/>
        </w:rPr>
      </w:pPr>
    </w:p>
    <w:p w:rsidR="00166FE8" w:rsidRPr="00823787" w:rsidRDefault="00166FE8" w:rsidP="00166FE8">
      <w:pPr>
        <w:jc w:val="center"/>
      </w:pPr>
      <w:r w:rsidRPr="00823787">
        <w:rPr>
          <w:noProof/>
          <w:lang w:eastAsia="zh-CN"/>
        </w:rPr>
        <w:drawing>
          <wp:inline distT="0" distB="0" distL="0" distR="0" wp14:anchorId="41783C9B" wp14:editId="3CB9EB8A">
            <wp:extent cx="6033079" cy="2957885"/>
            <wp:effectExtent l="0" t="0" r="635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t_follower.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036440" cy="2959533"/>
                    </a:xfrm>
                    <a:prstGeom prst="rect">
                      <a:avLst/>
                    </a:prstGeom>
                  </pic:spPr>
                </pic:pic>
              </a:graphicData>
            </a:graphic>
          </wp:inline>
        </w:drawing>
      </w:r>
    </w:p>
    <w:p w:rsidR="00166FE8" w:rsidRDefault="00166FE8" w:rsidP="007262AD">
      <w:pPr>
        <w:pStyle w:val="Caption"/>
        <w:rPr>
          <w:lang w:eastAsia="zh-CN"/>
        </w:rPr>
      </w:pPr>
      <w:bookmarkStart w:id="105" w:name="_Ref465116802"/>
      <w:r w:rsidRPr="00823787">
        <w:t xml:space="preserve">Figure </w:t>
      </w:r>
      <w:r w:rsidR="00ED6E9D">
        <w:fldChar w:fldCharType="begin"/>
      </w:r>
      <w:r w:rsidR="00ED6E9D">
        <w:instrText xml:space="preserve"> SEQ Figure \* ARABIC </w:instrText>
      </w:r>
      <w:r w:rsidR="00ED6E9D">
        <w:fldChar w:fldCharType="separate"/>
      </w:r>
      <w:r w:rsidR="007262AD">
        <w:rPr>
          <w:noProof/>
        </w:rPr>
        <w:t>36</w:t>
      </w:r>
      <w:r w:rsidR="00ED6E9D">
        <w:rPr>
          <w:noProof/>
        </w:rPr>
        <w:fldChar w:fldCharType="end"/>
      </w:r>
      <w:bookmarkEnd w:id="105"/>
      <w:r w:rsidRPr="00823787">
        <w:rPr>
          <w:rFonts w:hint="eastAsia"/>
          <w:lang w:eastAsia="zh-CN"/>
        </w:rPr>
        <w:t xml:space="preserve"> </w:t>
      </w:r>
      <w:bookmarkStart w:id="106" w:name="_Toc467103605"/>
      <w:r w:rsidRPr="00823787">
        <w:rPr>
          <w:rFonts w:hint="eastAsia"/>
        </w:rPr>
        <w:t xml:space="preserve">Total profit of EV200 model </w:t>
      </w:r>
      <w:r w:rsidRPr="00823787">
        <w:rPr>
          <w:rFonts w:hint="eastAsia"/>
          <w:lang w:eastAsia="zh-CN"/>
        </w:rPr>
        <w:t>(by</w:t>
      </w:r>
      <w:r>
        <w:rPr>
          <w:rFonts w:hint="eastAsia"/>
          <w:lang w:eastAsia="zh-CN"/>
        </w:rPr>
        <w:t xml:space="preserve"> the</w:t>
      </w:r>
      <w:r w:rsidRPr="00823787">
        <w:rPr>
          <w:rFonts w:hint="eastAsia"/>
          <w:lang w:eastAsia="zh-CN"/>
        </w:rPr>
        <w:t xml:space="preserve"> industry follower) </w:t>
      </w:r>
      <w:bookmarkEnd w:id="106"/>
      <w:r w:rsidRPr="00823787">
        <w:rPr>
          <w:rFonts w:hint="eastAsia"/>
          <w:lang w:eastAsia="zh-CN"/>
        </w:rPr>
        <w:t>(</w:t>
      </w:r>
      <w:r w:rsidRPr="00823787">
        <w:rPr>
          <w:lang w:eastAsia="zh-CN"/>
        </w:rPr>
        <w:t>driving range from 180 miles to 230 miles and price between $28,000 and $48,000</w:t>
      </w:r>
      <w:r w:rsidRPr="00823787">
        <w:rPr>
          <w:rFonts w:hint="eastAsia"/>
          <w:lang w:eastAsia="zh-CN"/>
        </w:rPr>
        <w:t>).The total profit is shown in million dollars.</w:t>
      </w:r>
    </w:p>
    <w:p w:rsidR="007262AD" w:rsidRDefault="007262AD" w:rsidP="007262AD">
      <w:pPr>
        <w:pStyle w:val="ListParagraph"/>
        <w:numPr>
          <w:ilvl w:val="12"/>
          <w:numId w:val="1"/>
        </w:numPr>
        <w:spacing w:before="156" w:after="156" w:line="480" w:lineRule="auto"/>
        <w:ind w:firstLineChars="0"/>
        <w:rPr>
          <w:szCs w:val="24"/>
        </w:rPr>
      </w:pPr>
    </w:p>
    <w:p w:rsidR="007262AD" w:rsidRDefault="007262AD" w:rsidP="007262AD">
      <w:pPr>
        <w:pStyle w:val="ListParagraph"/>
        <w:numPr>
          <w:ilvl w:val="12"/>
          <w:numId w:val="1"/>
        </w:numPr>
        <w:spacing w:before="156" w:after="156" w:line="480" w:lineRule="auto"/>
        <w:ind w:firstLineChars="0"/>
        <w:rPr>
          <w:szCs w:val="24"/>
        </w:rPr>
      </w:pPr>
    </w:p>
    <w:p w:rsidR="00166FE8" w:rsidRPr="00823787" w:rsidRDefault="00166FE8" w:rsidP="00166FE8">
      <w:r w:rsidRPr="00823787">
        <w:rPr>
          <w:noProof/>
          <w:lang w:eastAsia="zh-CN"/>
        </w:rPr>
        <w:lastRenderedPageBreak/>
        <w:drawing>
          <wp:inline distT="0" distB="0" distL="0" distR="0" wp14:anchorId="438DCFD2" wp14:editId="326A7817">
            <wp:extent cx="5943598" cy="2737769"/>
            <wp:effectExtent l="0" t="0" r="635" b="571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dit_range.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598" cy="2737769"/>
                    </a:xfrm>
                    <a:prstGeom prst="rect">
                      <a:avLst/>
                    </a:prstGeom>
                  </pic:spPr>
                </pic:pic>
              </a:graphicData>
            </a:graphic>
          </wp:inline>
        </w:drawing>
      </w:r>
    </w:p>
    <w:p w:rsidR="00166FE8" w:rsidRDefault="00166FE8" w:rsidP="007262AD">
      <w:pPr>
        <w:pStyle w:val="Caption"/>
        <w:rPr>
          <w:lang w:eastAsia="zh-CN"/>
        </w:rPr>
      </w:pPr>
      <w:bookmarkStart w:id="107" w:name="_Ref451947750"/>
      <w:r w:rsidRPr="00823787">
        <w:t xml:space="preserve">Figure </w:t>
      </w:r>
      <w:r w:rsidR="00ED6E9D">
        <w:fldChar w:fldCharType="begin"/>
      </w:r>
      <w:r w:rsidR="00ED6E9D">
        <w:instrText xml:space="preserve"> SEQ Figure \* ARABIC </w:instrText>
      </w:r>
      <w:r w:rsidR="00ED6E9D">
        <w:fldChar w:fldCharType="separate"/>
      </w:r>
      <w:r w:rsidR="007262AD">
        <w:rPr>
          <w:noProof/>
        </w:rPr>
        <w:t>37</w:t>
      </w:r>
      <w:r w:rsidR="00ED6E9D">
        <w:rPr>
          <w:noProof/>
        </w:rPr>
        <w:fldChar w:fldCharType="end"/>
      </w:r>
      <w:bookmarkEnd w:id="107"/>
      <w:r w:rsidRPr="00823787">
        <w:rPr>
          <w:rFonts w:hint="eastAsia"/>
        </w:rPr>
        <w:t xml:space="preserve"> </w:t>
      </w:r>
      <w:r w:rsidRPr="00823787">
        <w:rPr>
          <w:rFonts w:hint="eastAsia"/>
          <w:lang w:eastAsia="zh-CN"/>
        </w:rPr>
        <w:t>Comparison of the o</w:t>
      </w:r>
      <w:r w:rsidRPr="00823787">
        <w:rPr>
          <w:rFonts w:hint="eastAsia"/>
        </w:rPr>
        <w:t>ptimal price</w:t>
      </w:r>
      <w:r w:rsidRPr="00823787">
        <w:rPr>
          <w:rFonts w:hint="eastAsia"/>
          <w:lang w:eastAsia="zh-CN"/>
        </w:rPr>
        <w:t>s</w:t>
      </w:r>
      <w:r w:rsidRPr="00823787">
        <w:rPr>
          <w:rFonts w:hint="eastAsia"/>
        </w:rPr>
        <w:t xml:space="preserve"> </w:t>
      </w:r>
      <w:r w:rsidRPr="00823787">
        <w:rPr>
          <w:rFonts w:hint="eastAsia"/>
          <w:lang w:eastAsia="zh-CN"/>
        </w:rPr>
        <w:t xml:space="preserve">by industry leader and follower </w:t>
      </w:r>
      <w:r>
        <w:rPr>
          <w:rFonts w:hint="eastAsia"/>
          <w:lang w:eastAsia="zh-CN"/>
        </w:rPr>
        <w:t>with</w:t>
      </w:r>
      <w:r w:rsidRPr="00823787">
        <w:rPr>
          <w:rFonts w:hint="eastAsia"/>
        </w:rPr>
        <w:t xml:space="preserve"> </w:t>
      </w:r>
      <w:r>
        <w:rPr>
          <w:rFonts w:hint="eastAsia"/>
          <w:lang w:eastAsia="zh-CN"/>
        </w:rPr>
        <w:t xml:space="preserve">different </w:t>
      </w:r>
      <w:r w:rsidRPr="00823787">
        <w:rPr>
          <w:rFonts w:hint="eastAsia"/>
        </w:rPr>
        <w:t>policy incentive</w:t>
      </w:r>
      <w:r>
        <w:rPr>
          <w:rFonts w:hint="eastAsia"/>
          <w:lang w:eastAsia="zh-CN"/>
        </w:rPr>
        <w:t>s (</w:t>
      </w:r>
      <w:r w:rsidRPr="007B0045">
        <w:rPr>
          <w:lang w:eastAsia="zh-CN"/>
        </w:rPr>
        <w:t>driving range from 180 miles to 230 miles</w:t>
      </w:r>
      <w:r>
        <w:rPr>
          <w:rFonts w:hint="eastAsia"/>
          <w:lang w:eastAsia="zh-CN"/>
        </w:rPr>
        <w:t>)</w:t>
      </w:r>
      <w:r w:rsidRPr="00823787">
        <w:rPr>
          <w:rFonts w:hint="eastAsia"/>
        </w:rPr>
        <w:t>.</w:t>
      </w:r>
      <w:r w:rsidRPr="00823787">
        <w:rPr>
          <w:rFonts w:hint="eastAsia"/>
          <w:lang w:eastAsia="zh-CN"/>
        </w:rPr>
        <w:t xml:space="preserve"> Solid curve: 4 credits per </w:t>
      </w:r>
      <w:r w:rsidRPr="00823787">
        <w:rPr>
          <w:lang w:eastAsia="zh-CN"/>
        </w:rPr>
        <w:t>vehicle</w:t>
      </w:r>
      <w:r w:rsidRPr="00823787">
        <w:rPr>
          <w:rFonts w:hint="eastAsia"/>
          <w:lang w:eastAsia="zh-CN"/>
        </w:rPr>
        <w:t xml:space="preserve"> (industry leader)</w:t>
      </w:r>
      <w:r>
        <w:rPr>
          <w:rFonts w:hint="eastAsia"/>
          <w:lang w:eastAsia="zh-CN"/>
        </w:rPr>
        <w:t>. S</w:t>
      </w:r>
      <w:r w:rsidRPr="00823787">
        <w:rPr>
          <w:rFonts w:hint="eastAsia"/>
          <w:lang w:eastAsia="zh-CN"/>
        </w:rPr>
        <w:t xml:space="preserve">olid curve with square: 5 credits per </w:t>
      </w:r>
      <w:r w:rsidRPr="00823787">
        <w:rPr>
          <w:lang w:eastAsia="zh-CN"/>
        </w:rPr>
        <w:t>vehicle</w:t>
      </w:r>
      <w:r w:rsidRPr="00823787">
        <w:rPr>
          <w:rFonts w:hint="eastAsia"/>
          <w:lang w:eastAsia="zh-CN"/>
        </w:rPr>
        <w:t xml:space="preserve"> (industry leader); solid curve with circle: 4 credits per </w:t>
      </w:r>
      <w:r w:rsidRPr="00823787">
        <w:rPr>
          <w:lang w:eastAsia="zh-CN"/>
        </w:rPr>
        <w:t>vehicle</w:t>
      </w:r>
      <w:r w:rsidRPr="00823787">
        <w:rPr>
          <w:rFonts w:hint="eastAsia"/>
          <w:lang w:eastAsia="zh-CN"/>
        </w:rPr>
        <w:t xml:space="preserve"> (industry follower); solid curve with triangle: 5 credits per </w:t>
      </w:r>
      <w:r w:rsidRPr="00823787">
        <w:rPr>
          <w:lang w:eastAsia="zh-CN"/>
        </w:rPr>
        <w:t>vehicle</w:t>
      </w:r>
      <w:r w:rsidRPr="00823787">
        <w:rPr>
          <w:rFonts w:hint="eastAsia"/>
          <w:lang w:eastAsia="zh-CN"/>
        </w:rPr>
        <w:t xml:space="preserve"> (industry follower).</w:t>
      </w:r>
    </w:p>
    <w:p w:rsidR="0095666A" w:rsidRDefault="0095666A" w:rsidP="0095666A">
      <w:pPr>
        <w:pStyle w:val="ListParagraph"/>
        <w:numPr>
          <w:ilvl w:val="12"/>
          <w:numId w:val="1"/>
        </w:numPr>
        <w:spacing w:before="156" w:after="156" w:line="480" w:lineRule="auto"/>
        <w:ind w:firstLineChars="0"/>
        <w:rPr>
          <w:szCs w:val="24"/>
        </w:rPr>
      </w:pPr>
    </w:p>
    <w:p w:rsidR="0095666A" w:rsidRDefault="0095666A" w:rsidP="0095666A">
      <w:pPr>
        <w:pStyle w:val="ListParagraph"/>
        <w:numPr>
          <w:ilvl w:val="12"/>
          <w:numId w:val="1"/>
        </w:numPr>
        <w:spacing w:before="156" w:after="156" w:line="480" w:lineRule="auto"/>
        <w:ind w:firstLineChars="0"/>
        <w:rPr>
          <w:szCs w:val="24"/>
        </w:rPr>
      </w:pPr>
    </w:p>
    <w:p w:rsidR="00166FE8" w:rsidRPr="004411B0" w:rsidRDefault="00166FE8" w:rsidP="00166FE8">
      <w:r w:rsidRPr="004411B0">
        <w:rPr>
          <w:rFonts w:hint="eastAsia"/>
          <w:noProof/>
          <w:lang w:eastAsia="zh-CN"/>
        </w:rPr>
        <w:lastRenderedPageBreak/>
        <w:drawing>
          <wp:inline distT="0" distB="0" distL="0" distR="0" wp14:anchorId="398DEB2A" wp14:editId="148377D0">
            <wp:extent cx="5943600" cy="2737485"/>
            <wp:effectExtent l="0" t="0" r="0" b="571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_compare.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2737485"/>
                    </a:xfrm>
                    <a:prstGeom prst="rect">
                      <a:avLst/>
                    </a:prstGeom>
                  </pic:spPr>
                </pic:pic>
              </a:graphicData>
            </a:graphic>
          </wp:inline>
        </w:drawing>
      </w:r>
    </w:p>
    <w:p w:rsidR="00166FE8" w:rsidRPr="004411B0" w:rsidRDefault="00166FE8" w:rsidP="007262AD">
      <w:pPr>
        <w:pStyle w:val="Caption"/>
        <w:rPr>
          <w:lang w:eastAsia="zh-CN"/>
        </w:rPr>
      </w:pPr>
      <w:bookmarkStart w:id="108" w:name="_Ref465118354"/>
      <w:r w:rsidRPr="004411B0">
        <w:t xml:space="preserve">Figure </w:t>
      </w:r>
      <w:r w:rsidR="00ED6E9D">
        <w:fldChar w:fldCharType="begin"/>
      </w:r>
      <w:r w:rsidR="00ED6E9D">
        <w:instrText xml:space="preserve"> SEQ Figure \* ARABIC </w:instrText>
      </w:r>
      <w:r w:rsidR="00ED6E9D">
        <w:fldChar w:fldCharType="separate"/>
      </w:r>
      <w:r w:rsidR="007262AD">
        <w:rPr>
          <w:noProof/>
        </w:rPr>
        <w:t>38</w:t>
      </w:r>
      <w:r w:rsidR="00ED6E9D">
        <w:rPr>
          <w:noProof/>
        </w:rPr>
        <w:fldChar w:fldCharType="end"/>
      </w:r>
      <w:bookmarkEnd w:id="108"/>
      <w:r w:rsidRPr="004411B0">
        <w:rPr>
          <w:rFonts w:hint="eastAsia"/>
          <w:lang w:eastAsia="zh-CN"/>
        </w:rPr>
        <w:t xml:space="preserve"> Comparison of the profit from each EV200 model at o</w:t>
      </w:r>
      <w:r w:rsidRPr="004411B0">
        <w:rPr>
          <w:rFonts w:hint="eastAsia"/>
        </w:rPr>
        <w:t>ptimal price</w:t>
      </w:r>
      <w:r w:rsidRPr="004411B0">
        <w:rPr>
          <w:rFonts w:hint="eastAsia"/>
          <w:lang w:eastAsia="zh-CN"/>
        </w:rPr>
        <w:t>s</w:t>
      </w:r>
      <w:r w:rsidRPr="004411B0">
        <w:rPr>
          <w:rFonts w:hint="eastAsia"/>
        </w:rPr>
        <w:t xml:space="preserve"> </w:t>
      </w:r>
      <w:r w:rsidRPr="004411B0">
        <w:rPr>
          <w:rFonts w:hint="eastAsia"/>
          <w:lang w:eastAsia="zh-CN"/>
        </w:rPr>
        <w:t>by industry leader and follower with</w:t>
      </w:r>
      <w:r w:rsidRPr="004411B0">
        <w:rPr>
          <w:rFonts w:hint="eastAsia"/>
        </w:rPr>
        <w:t xml:space="preserve"> </w:t>
      </w:r>
      <w:r w:rsidRPr="004411B0">
        <w:rPr>
          <w:rFonts w:hint="eastAsia"/>
          <w:lang w:eastAsia="zh-CN"/>
        </w:rPr>
        <w:t xml:space="preserve">different </w:t>
      </w:r>
      <w:r w:rsidRPr="004411B0">
        <w:rPr>
          <w:rFonts w:hint="eastAsia"/>
        </w:rPr>
        <w:t>policy incentive</w:t>
      </w:r>
      <w:r w:rsidRPr="004411B0">
        <w:rPr>
          <w:rFonts w:hint="eastAsia"/>
          <w:lang w:eastAsia="zh-CN"/>
        </w:rPr>
        <w:t>s (</w:t>
      </w:r>
      <w:r w:rsidRPr="004411B0">
        <w:rPr>
          <w:lang w:eastAsia="zh-CN"/>
        </w:rPr>
        <w:t>driving range from 180 miles to 230 miles</w:t>
      </w:r>
      <w:r w:rsidRPr="004411B0">
        <w:rPr>
          <w:rFonts w:hint="eastAsia"/>
          <w:lang w:eastAsia="zh-CN"/>
        </w:rPr>
        <w:t>)</w:t>
      </w:r>
      <w:r w:rsidRPr="004411B0">
        <w:rPr>
          <w:rFonts w:hint="eastAsia"/>
        </w:rPr>
        <w:t>.</w:t>
      </w:r>
      <w:r w:rsidRPr="004411B0">
        <w:rPr>
          <w:rFonts w:hint="eastAsia"/>
          <w:lang w:eastAsia="zh-CN"/>
        </w:rPr>
        <w:t xml:space="preserve"> Solid curve: 4 credits per </w:t>
      </w:r>
      <w:r w:rsidRPr="004411B0">
        <w:rPr>
          <w:lang w:eastAsia="zh-CN"/>
        </w:rPr>
        <w:t>vehicle</w:t>
      </w:r>
      <w:r w:rsidRPr="004411B0">
        <w:rPr>
          <w:rFonts w:hint="eastAsia"/>
          <w:lang w:eastAsia="zh-CN"/>
        </w:rPr>
        <w:t xml:space="preserve"> (industry leader)</w:t>
      </w:r>
      <w:r w:rsidRPr="004411B0">
        <w:rPr>
          <w:rFonts w:hint="eastAsia"/>
        </w:rPr>
        <w:t>.</w:t>
      </w:r>
      <w:r w:rsidRPr="004411B0">
        <w:rPr>
          <w:rFonts w:hint="eastAsia"/>
          <w:lang w:eastAsia="zh-CN"/>
        </w:rPr>
        <w:t xml:space="preserve"> Solid curve: 4 credits per </w:t>
      </w:r>
      <w:r w:rsidRPr="004411B0">
        <w:rPr>
          <w:lang w:eastAsia="zh-CN"/>
        </w:rPr>
        <w:t>vehicle</w:t>
      </w:r>
      <w:r w:rsidRPr="004411B0">
        <w:rPr>
          <w:rFonts w:hint="eastAsia"/>
          <w:lang w:eastAsia="zh-CN"/>
        </w:rPr>
        <w:t xml:space="preserve"> (industry leader); solid curve with square: 5 credits per </w:t>
      </w:r>
      <w:r w:rsidRPr="004411B0">
        <w:rPr>
          <w:lang w:eastAsia="zh-CN"/>
        </w:rPr>
        <w:t>vehicle</w:t>
      </w:r>
      <w:r w:rsidRPr="004411B0">
        <w:rPr>
          <w:rFonts w:hint="eastAsia"/>
          <w:lang w:eastAsia="zh-CN"/>
        </w:rPr>
        <w:t xml:space="preserve"> (industry leader); solid curve with circle: 4 credits per </w:t>
      </w:r>
      <w:r w:rsidRPr="004411B0">
        <w:rPr>
          <w:lang w:eastAsia="zh-CN"/>
        </w:rPr>
        <w:t>vehicle</w:t>
      </w:r>
      <w:r w:rsidRPr="004411B0">
        <w:rPr>
          <w:rFonts w:hint="eastAsia"/>
          <w:lang w:eastAsia="zh-CN"/>
        </w:rPr>
        <w:t xml:space="preserve"> (industry follower); solid curve with triangle: 5 credits per </w:t>
      </w:r>
      <w:r w:rsidRPr="004411B0">
        <w:rPr>
          <w:lang w:eastAsia="zh-CN"/>
        </w:rPr>
        <w:t>vehicle</w:t>
      </w:r>
      <w:r w:rsidRPr="004411B0">
        <w:rPr>
          <w:rFonts w:hint="eastAsia"/>
          <w:lang w:eastAsia="zh-CN"/>
        </w:rPr>
        <w:t xml:space="preserve"> (industry follower).</w:t>
      </w:r>
    </w:p>
    <w:p w:rsidR="007262AD" w:rsidRDefault="007262AD" w:rsidP="00166FE8">
      <w:pPr>
        <w:pStyle w:val="ListParagraph"/>
        <w:numPr>
          <w:ilvl w:val="12"/>
          <w:numId w:val="1"/>
        </w:numPr>
        <w:spacing w:before="156" w:after="156" w:line="480" w:lineRule="auto"/>
        <w:ind w:firstLineChars="0"/>
        <w:rPr>
          <w:szCs w:val="24"/>
        </w:rPr>
      </w:pPr>
    </w:p>
    <w:p w:rsidR="007262AD" w:rsidRDefault="007262AD" w:rsidP="00166FE8">
      <w:pPr>
        <w:pStyle w:val="ListParagraph"/>
        <w:numPr>
          <w:ilvl w:val="12"/>
          <w:numId w:val="1"/>
        </w:numPr>
        <w:spacing w:before="156" w:after="156" w:line="480" w:lineRule="auto"/>
        <w:ind w:firstLineChars="0"/>
        <w:rPr>
          <w:szCs w:val="24"/>
        </w:rPr>
      </w:pPr>
    </w:p>
    <w:p w:rsidR="00166FE8" w:rsidRDefault="00166FE8" w:rsidP="00166FE8">
      <w:pPr>
        <w:pStyle w:val="ListParagraph"/>
        <w:numPr>
          <w:ilvl w:val="12"/>
          <w:numId w:val="1"/>
        </w:numPr>
        <w:spacing w:before="156" w:after="156" w:line="480" w:lineRule="auto"/>
        <w:ind w:firstLineChars="0"/>
        <w:rPr>
          <w:szCs w:val="24"/>
        </w:rPr>
      </w:pPr>
      <w:r w:rsidRPr="004411B0">
        <w:rPr>
          <w:rFonts w:hint="eastAsia"/>
          <w:szCs w:val="24"/>
        </w:rPr>
        <w:t xml:space="preserve">In </w:t>
      </w:r>
      <w:r w:rsidRPr="004411B0">
        <w:rPr>
          <w:szCs w:val="24"/>
        </w:rPr>
        <w:fldChar w:fldCharType="begin"/>
      </w:r>
      <w:r w:rsidRPr="004411B0">
        <w:rPr>
          <w:szCs w:val="24"/>
        </w:rPr>
        <w:instrText xml:space="preserve"> </w:instrText>
      </w:r>
      <w:r w:rsidRPr="004411B0">
        <w:rPr>
          <w:rFonts w:hint="eastAsia"/>
          <w:szCs w:val="24"/>
        </w:rPr>
        <w:instrText>REF _Ref465118354 \h</w:instrText>
      </w:r>
      <w:r w:rsidRPr="004411B0">
        <w:rPr>
          <w:szCs w:val="24"/>
        </w:rPr>
        <w:instrText xml:space="preserve">  \* MERGEFORMAT </w:instrText>
      </w:r>
      <w:r w:rsidRPr="004411B0">
        <w:rPr>
          <w:szCs w:val="24"/>
        </w:rPr>
      </w:r>
      <w:r w:rsidRPr="004411B0">
        <w:rPr>
          <w:szCs w:val="24"/>
        </w:rPr>
        <w:fldChar w:fldCharType="separate"/>
      </w:r>
      <w:r w:rsidR="007262AD" w:rsidRPr="007262AD">
        <w:rPr>
          <w:szCs w:val="24"/>
        </w:rPr>
        <w:t>Figure 38</w:t>
      </w:r>
      <w:r w:rsidRPr="004411B0">
        <w:rPr>
          <w:szCs w:val="24"/>
        </w:rPr>
        <w:fldChar w:fldCharType="end"/>
      </w:r>
      <w:r w:rsidRPr="004411B0">
        <w:rPr>
          <w:rFonts w:hint="eastAsia"/>
          <w:szCs w:val="24"/>
        </w:rPr>
        <w:t xml:space="preserve">, </w:t>
      </w:r>
      <w:r>
        <w:rPr>
          <w:rFonts w:hint="eastAsia"/>
          <w:szCs w:val="24"/>
        </w:rPr>
        <w:t>industry</w:t>
      </w:r>
      <w:r w:rsidRPr="004411B0">
        <w:rPr>
          <w:rFonts w:hint="eastAsia"/>
          <w:szCs w:val="24"/>
        </w:rPr>
        <w:t xml:space="preserve"> follower shows very limited ability to maintain profitability of </w:t>
      </w:r>
      <w:r>
        <w:rPr>
          <w:rFonts w:hint="eastAsia"/>
          <w:szCs w:val="24"/>
        </w:rPr>
        <w:t xml:space="preserve">the </w:t>
      </w:r>
      <w:r w:rsidRPr="004411B0">
        <w:rPr>
          <w:rFonts w:hint="eastAsia"/>
          <w:szCs w:val="24"/>
        </w:rPr>
        <w:t xml:space="preserve">EV200 model. The reason is attributed to higher manufacturing cost </w:t>
      </w:r>
      <w:r>
        <w:rPr>
          <w:rFonts w:hint="eastAsia"/>
          <w:szCs w:val="24"/>
        </w:rPr>
        <w:t>from</w:t>
      </w:r>
      <w:r w:rsidRPr="004411B0">
        <w:rPr>
          <w:rFonts w:hint="eastAsia"/>
          <w:szCs w:val="24"/>
        </w:rPr>
        <w:t xml:space="preserve"> extend</w:t>
      </w:r>
      <w:r>
        <w:rPr>
          <w:rFonts w:hint="eastAsia"/>
          <w:szCs w:val="24"/>
        </w:rPr>
        <w:t>ed</w:t>
      </w:r>
      <w:r w:rsidRPr="004411B0">
        <w:rPr>
          <w:rFonts w:hint="eastAsia"/>
          <w:szCs w:val="24"/>
        </w:rPr>
        <w:t xml:space="preserve"> cruising range. When vehicle range increased above 215 miles, industry leader can only have </w:t>
      </w:r>
      <w:r>
        <w:rPr>
          <w:rFonts w:hint="eastAsia"/>
          <w:szCs w:val="24"/>
        </w:rPr>
        <w:t>roughly</w:t>
      </w:r>
      <w:r w:rsidRPr="004411B0">
        <w:rPr>
          <w:rFonts w:hint="eastAsia"/>
          <w:szCs w:val="24"/>
        </w:rPr>
        <w:t xml:space="preserve"> $1,000 profit from each vehicle which is roughly 2% </w:t>
      </w:r>
      <w:r>
        <w:rPr>
          <w:rFonts w:hint="eastAsia"/>
          <w:szCs w:val="24"/>
        </w:rPr>
        <w:t>profit margin</w:t>
      </w:r>
      <w:r w:rsidRPr="004411B0">
        <w:rPr>
          <w:rFonts w:hint="eastAsia"/>
          <w:szCs w:val="24"/>
        </w:rPr>
        <w:t xml:space="preserve"> while this number is </w:t>
      </w:r>
      <w:r>
        <w:rPr>
          <w:rFonts w:hint="eastAsia"/>
          <w:szCs w:val="24"/>
        </w:rPr>
        <w:t>almost 10</w:t>
      </w:r>
      <w:r w:rsidRPr="004411B0">
        <w:rPr>
          <w:rFonts w:hint="eastAsia"/>
          <w:szCs w:val="24"/>
        </w:rPr>
        <w:t xml:space="preserve">% by industry leader. The gap in profitability will be then translated into weaker </w:t>
      </w:r>
      <w:r w:rsidRPr="004411B0">
        <w:rPr>
          <w:szCs w:val="24"/>
        </w:rPr>
        <w:t>convertibility</w:t>
      </w:r>
      <w:r w:rsidRPr="004411B0">
        <w:rPr>
          <w:rFonts w:hint="eastAsia"/>
          <w:szCs w:val="24"/>
        </w:rPr>
        <w:t xml:space="preserve"> </w:t>
      </w:r>
      <w:r w:rsidRPr="004411B0">
        <w:rPr>
          <w:rFonts w:hint="eastAsia"/>
          <w:szCs w:val="24"/>
        </w:rPr>
        <w:lastRenderedPageBreak/>
        <w:t xml:space="preserve">of transfer policy incentive into lower prices which finally shown as differences in the capability of transferring policy supportive benefit to end buyers. Due to the results shown in this figure, it seems reasonable to conjecture that the ZEV mandate </w:t>
      </w:r>
      <w:r w:rsidRPr="00166FE8">
        <w:rPr>
          <w:rFonts w:hint="eastAsia"/>
        </w:rPr>
        <w:t>can</w:t>
      </w:r>
      <w:r w:rsidRPr="004411B0">
        <w:rPr>
          <w:rFonts w:hint="eastAsia"/>
          <w:szCs w:val="24"/>
        </w:rPr>
        <w:t xml:space="preserve"> potentially separate industry leader and follower in making 200-mile </w:t>
      </w:r>
      <w:r>
        <w:rPr>
          <w:rFonts w:hint="eastAsia"/>
          <w:szCs w:val="24"/>
        </w:rPr>
        <w:t>EV models</w:t>
      </w:r>
      <w:r w:rsidRPr="004411B0">
        <w:rPr>
          <w:rFonts w:hint="eastAsia"/>
          <w:szCs w:val="24"/>
        </w:rPr>
        <w:t>.</w:t>
      </w:r>
    </w:p>
    <w:p w:rsidR="007262AD" w:rsidRDefault="007262AD" w:rsidP="007262AD">
      <w:pPr>
        <w:spacing w:before="120" w:after="120" w:line="480" w:lineRule="auto"/>
        <w:rPr>
          <w:lang w:eastAsia="zh-CN"/>
        </w:rPr>
      </w:pPr>
    </w:p>
    <w:p w:rsidR="007262AD" w:rsidRPr="007262AD" w:rsidRDefault="007262AD" w:rsidP="007262AD">
      <w:pPr>
        <w:spacing w:before="120" w:after="120" w:line="480" w:lineRule="auto"/>
        <w:rPr>
          <w:lang w:eastAsia="zh-CN"/>
        </w:rPr>
      </w:pPr>
    </w:p>
    <w:p w:rsidR="00166FE8" w:rsidRPr="004411B0" w:rsidRDefault="00166FE8" w:rsidP="00166FE8">
      <w:r w:rsidRPr="004411B0">
        <w:rPr>
          <w:rFonts w:hint="eastAsia"/>
          <w:noProof/>
          <w:lang w:eastAsia="zh-CN"/>
        </w:rPr>
        <w:drawing>
          <wp:inline distT="0" distB="0" distL="0" distR="0" wp14:anchorId="129819F7" wp14:editId="7028E36E">
            <wp:extent cx="5763725" cy="2654915"/>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undary.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63725" cy="2654915"/>
                    </a:xfrm>
                    <a:prstGeom prst="rect">
                      <a:avLst/>
                    </a:prstGeom>
                  </pic:spPr>
                </pic:pic>
              </a:graphicData>
            </a:graphic>
          </wp:inline>
        </w:drawing>
      </w:r>
      <w:r w:rsidRPr="004411B0">
        <w:rPr>
          <w:rFonts w:hint="eastAsia"/>
        </w:rPr>
        <w:t xml:space="preserve"> </w:t>
      </w:r>
    </w:p>
    <w:p w:rsidR="00166FE8" w:rsidRPr="004411B0" w:rsidRDefault="00166FE8" w:rsidP="007262AD">
      <w:pPr>
        <w:pStyle w:val="Caption"/>
        <w:rPr>
          <w:lang w:eastAsia="zh-CN"/>
        </w:rPr>
      </w:pPr>
      <w:bookmarkStart w:id="109" w:name="_Ref458211369"/>
      <w:r w:rsidRPr="004411B0">
        <w:t xml:space="preserve">Figure </w:t>
      </w:r>
      <w:r w:rsidR="00ED6E9D">
        <w:fldChar w:fldCharType="begin"/>
      </w:r>
      <w:r w:rsidR="00ED6E9D">
        <w:instrText xml:space="preserve"> SEQ Figure \* ARABIC </w:instrText>
      </w:r>
      <w:r w:rsidR="00ED6E9D">
        <w:fldChar w:fldCharType="separate"/>
      </w:r>
      <w:r w:rsidR="007262AD">
        <w:rPr>
          <w:noProof/>
        </w:rPr>
        <w:t>39</w:t>
      </w:r>
      <w:r w:rsidR="00ED6E9D">
        <w:rPr>
          <w:noProof/>
        </w:rPr>
        <w:fldChar w:fldCharType="end"/>
      </w:r>
      <w:bookmarkEnd w:id="109"/>
      <w:r w:rsidRPr="004411B0">
        <w:rPr>
          <w:rFonts w:hint="eastAsia"/>
        </w:rPr>
        <w:t xml:space="preserve"> </w:t>
      </w:r>
      <w:r w:rsidRPr="004411B0">
        <w:rPr>
          <w:rFonts w:hint="eastAsia"/>
          <w:lang w:eastAsia="zh-CN"/>
        </w:rPr>
        <w:t>Comparison of the annual demands for EV200 model at o</w:t>
      </w:r>
      <w:r w:rsidRPr="004411B0">
        <w:rPr>
          <w:rFonts w:hint="eastAsia"/>
        </w:rPr>
        <w:t>ptimal price</w:t>
      </w:r>
      <w:r w:rsidRPr="004411B0">
        <w:rPr>
          <w:rFonts w:hint="eastAsia"/>
          <w:lang w:eastAsia="zh-CN"/>
        </w:rPr>
        <w:t>s</w:t>
      </w:r>
      <w:r w:rsidRPr="004411B0">
        <w:rPr>
          <w:rFonts w:hint="eastAsia"/>
        </w:rPr>
        <w:t xml:space="preserve"> </w:t>
      </w:r>
      <w:r w:rsidRPr="004411B0">
        <w:rPr>
          <w:rFonts w:hint="eastAsia"/>
          <w:lang w:eastAsia="zh-CN"/>
        </w:rPr>
        <w:t>by industry leader and follower with</w:t>
      </w:r>
      <w:r w:rsidRPr="004411B0">
        <w:rPr>
          <w:rFonts w:hint="eastAsia"/>
        </w:rPr>
        <w:t xml:space="preserve"> </w:t>
      </w:r>
      <w:r w:rsidRPr="004411B0">
        <w:rPr>
          <w:rFonts w:hint="eastAsia"/>
          <w:lang w:eastAsia="zh-CN"/>
        </w:rPr>
        <w:t xml:space="preserve">different </w:t>
      </w:r>
      <w:r w:rsidRPr="004411B0">
        <w:rPr>
          <w:rFonts w:hint="eastAsia"/>
        </w:rPr>
        <w:t>policy incentive</w:t>
      </w:r>
      <w:r w:rsidRPr="004411B0">
        <w:rPr>
          <w:rFonts w:hint="eastAsia"/>
          <w:lang w:eastAsia="zh-CN"/>
        </w:rPr>
        <w:t>s (</w:t>
      </w:r>
      <w:r w:rsidRPr="004411B0">
        <w:rPr>
          <w:lang w:eastAsia="zh-CN"/>
        </w:rPr>
        <w:t>driving range from 180 miles to 230 miles</w:t>
      </w:r>
      <w:r w:rsidRPr="004411B0">
        <w:rPr>
          <w:rFonts w:hint="eastAsia"/>
          <w:lang w:eastAsia="zh-CN"/>
        </w:rPr>
        <w:t>)</w:t>
      </w:r>
      <w:r w:rsidRPr="004411B0">
        <w:rPr>
          <w:rFonts w:hint="eastAsia"/>
        </w:rPr>
        <w:t>.</w:t>
      </w:r>
      <w:r w:rsidRPr="004411B0">
        <w:rPr>
          <w:rFonts w:hint="eastAsia"/>
          <w:lang w:eastAsia="zh-CN"/>
        </w:rPr>
        <w:t xml:space="preserve"> Solid curve: 4 credits per </w:t>
      </w:r>
      <w:r w:rsidRPr="004411B0">
        <w:rPr>
          <w:lang w:eastAsia="zh-CN"/>
        </w:rPr>
        <w:t>vehicle</w:t>
      </w:r>
      <w:r w:rsidRPr="004411B0">
        <w:rPr>
          <w:rFonts w:hint="eastAsia"/>
          <w:lang w:eastAsia="zh-CN"/>
        </w:rPr>
        <w:t xml:space="preserve"> (industry leader)</w:t>
      </w:r>
      <w:r w:rsidRPr="004411B0">
        <w:rPr>
          <w:rFonts w:hint="eastAsia"/>
        </w:rPr>
        <w:t>.</w:t>
      </w:r>
      <w:r w:rsidRPr="004411B0">
        <w:rPr>
          <w:rFonts w:hint="eastAsia"/>
          <w:lang w:eastAsia="zh-CN"/>
        </w:rPr>
        <w:t xml:space="preserve"> Solid curve: 4 credits per </w:t>
      </w:r>
      <w:r w:rsidRPr="004411B0">
        <w:rPr>
          <w:lang w:eastAsia="zh-CN"/>
        </w:rPr>
        <w:t>vehicle</w:t>
      </w:r>
      <w:r w:rsidRPr="004411B0">
        <w:rPr>
          <w:rFonts w:hint="eastAsia"/>
          <w:lang w:eastAsia="zh-CN"/>
        </w:rPr>
        <w:t xml:space="preserve"> (industry leader); solid curve with square: 5 credits per </w:t>
      </w:r>
      <w:r w:rsidRPr="004411B0">
        <w:rPr>
          <w:lang w:eastAsia="zh-CN"/>
        </w:rPr>
        <w:t>vehicle</w:t>
      </w:r>
      <w:r w:rsidRPr="004411B0">
        <w:rPr>
          <w:rFonts w:hint="eastAsia"/>
          <w:lang w:eastAsia="zh-CN"/>
        </w:rPr>
        <w:t xml:space="preserve"> (industry leader); solid curve with circle: 4 credits per </w:t>
      </w:r>
      <w:r w:rsidRPr="004411B0">
        <w:rPr>
          <w:lang w:eastAsia="zh-CN"/>
        </w:rPr>
        <w:t>vehicle</w:t>
      </w:r>
      <w:r w:rsidRPr="004411B0">
        <w:rPr>
          <w:rFonts w:hint="eastAsia"/>
          <w:lang w:eastAsia="zh-CN"/>
        </w:rPr>
        <w:t xml:space="preserve"> (industry follower); solid curve with triangle: 5 credits per </w:t>
      </w:r>
      <w:r w:rsidRPr="004411B0">
        <w:rPr>
          <w:lang w:eastAsia="zh-CN"/>
        </w:rPr>
        <w:t>vehicle</w:t>
      </w:r>
      <w:r w:rsidRPr="004411B0">
        <w:rPr>
          <w:rFonts w:hint="eastAsia"/>
          <w:lang w:eastAsia="zh-CN"/>
        </w:rPr>
        <w:t xml:space="preserve"> (industry follower).</w:t>
      </w:r>
    </w:p>
    <w:p w:rsidR="007262AD" w:rsidRDefault="007262AD" w:rsidP="00166FE8">
      <w:pPr>
        <w:pStyle w:val="ListParagraph"/>
        <w:numPr>
          <w:ilvl w:val="12"/>
          <w:numId w:val="1"/>
        </w:numPr>
        <w:spacing w:before="156" w:after="156" w:line="480" w:lineRule="auto"/>
        <w:ind w:firstLineChars="0"/>
        <w:rPr>
          <w:szCs w:val="24"/>
        </w:rPr>
      </w:pPr>
    </w:p>
    <w:p w:rsidR="007262AD" w:rsidRDefault="007262AD" w:rsidP="00166FE8">
      <w:pPr>
        <w:pStyle w:val="ListParagraph"/>
        <w:numPr>
          <w:ilvl w:val="12"/>
          <w:numId w:val="1"/>
        </w:numPr>
        <w:spacing w:before="156" w:after="156" w:line="480" w:lineRule="auto"/>
        <w:ind w:firstLineChars="0"/>
        <w:rPr>
          <w:szCs w:val="24"/>
        </w:rPr>
      </w:pPr>
    </w:p>
    <w:p w:rsidR="00166FE8" w:rsidRPr="006932D5" w:rsidRDefault="00166FE8" w:rsidP="00166FE8">
      <w:pPr>
        <w:pStyle w:val="ListParagraph"/>
        <w:numPr>
          <w:ilvl w:val="12"/>
          <w:numId w:val="1"/>
        </w:numPr>
        <w:spacing w:before="156" w:after="156" w:line="480" w:lineRule="auto"/>
        <w:ind w:firstLineChars="0"/>
        <w:rPr>
          <w:szCs w:val="24"/>
        </w:rPr>
      </w:pPr>
      <w:r w:rsidRPr="006932D5">
        <w:rPr>
          <w:rFonts w:hint="eastAsia"/>
          <w:szCs w:val="24"/>
        </w:rPr>
        <w:t xml:space="preserve">In </w:t>
      </w:r>
      <w:r w:rsidRPr="006932D5">
        <w:rPr>
          <w:szCs w:val="24"/>
        </w:rPr>
        <w:fldChar w:fldCharType="begin"/>
      </w:r>
      <w:r w:rsidRPr="006932D5">
        <w:rPr>
          <w:szCs w:val="24"/>
        </w:rPr>
        <w:instrText xml:space="preserve"> </w:instrText>
      </w:r>
      <w:r w:rsidRPr="006932D5">
        <w:rPr>
          <w:rFonts w:hint="eastAsia"/>
          <w:szCs w:val="24"/>
        </w:rPr>
        <w:instrText>REF _Ref458211369 \h</w:instrText>
      </w:r>
      <w:r w:rsidRPr="006932D5">
        <w:rPr>
          <w:szCs w:val="24"/>
        </w:rPr>
        <w:instrText xml:space="preserve">  \* MERGEFORMAT </w:instrText>
      </w:r>
      <w:r w:rsidRPr="006932D5">
        <w:rPr>
          <w:szCs w:val="24"/>
        </w:rPr>
      </w:r>
      <w:r w:rsidRPr="006932D5">
        <w:rPr>
          <w:szCs w:val="24"/>
        </w:rPr>
        <w:fldChar w:fldCharType="separate"/>
      </w:r>
      <w:r w:rsidR="007262AD" w:rsidRPr="007262AD">
        <w:rPr>
          <w:szCs w:val="24"/>
        </w:rPr>
        <w:t>Figure 39</w:t>
      </w:r>
      <w:r w:rsidRPr="006932D5">
        <w:rPr>
          <w:szCs w:val="24"/>
        </w:rPr>
        <w:fldChar w:fldCharType="end"/>
      </w:r>
      <w:r w:rsidRPr="006932D5">
        <w:rPr>
          <w:rFonts w:hint="eastAsia"/>
          <w:szCs w:val="24"/>
        </w:rPr>
        <w:t xml:space="preserve">, the demand for EV200 model by industry leader is overwhelming to industry follower. With 4 ZEV credits per EV200 model, the industry leader is able to make vehicle driving range at least 215 miles and trigger the demand for EV200 model above 100,000 which is roughly 10% of the overall demand for new passenger cars in the California automotive market. This demand is almost 10 times greater than that induced by the industry follower. Even with more credits </w:t>
      </w:r>
      <w:r w:rsidRPr="006932D5">
        <w:rPr>
          <w:szCs w:val="24"/>
        </w:rPr>
        <w:t>subsidized</w:t>
      </w:r>
      <w:r w:rsidRPr="006932D5">
        <w:rPr>
          <w:rFonts w:hint="eastAsia"/>
          <w:szCs w:val="24"/>
        </w:rPr>
        <w:t xml:space="preserve"> to the follower, the demand is still severely limited and far from government adoption goal. This gap displayed in this figure indicates that</w:t>
      </w:r>
      <w:r>
        <w:rPr>
          <w:rFonts w:hint="eastAsia"/>
          <w:szCs w:val="24"/>
        </w:rPr>
        <w:t>,</w:t>
      </w:r>
      <w:r w:rsidRPr="006932D5">
        <w:rPr>
          <w:rFonts w:hint="eastAsia"/>
          <w:szCs w:val="24"/>
        </w:rPr>
        <w:t xml:space="preserve"> from economics perspective, the industry lead</w:t>
      </w:r>
      <w:r>
        <w:rPr>
          <w:rFonts w:hint="eastAsia"/>
          <w:szCs w:val="24"/>
        </w:rPr>
        <w:t>er</w:t>
      </w:r>
      <w:r w:rsidRPr="006932D5">
        <w:rPr>
          <w:rFonts w:hint="eastAsia"/>
          <w:szCs w:val="24"/>
        </w:rPr>
        <w:t xml:space="preserve"> is </w:t>
      </w:r>
      <w:r>
        <w:rPr>
          <w:rFonts w:hint="eastAsia"/>
          <w:szCs w:val="24"/>
        </w:rPr>
        <w:t>entitled</w:t>
      </w:r>
      <w:r w:rsidRPr="006932D5">
        <w:rPr>
          <w:rFonts w:hint="eastAsia"/>
          <w:szCs w:val="24"/>
        </w:rPr>
        <w:t xml:space="preserve"> to make EV200 model </w:t>
      </w:r>
      <w:r>
        <w:rPr>
          <w:rFonts w:hint="eastAsia"/>
          <w:szCs w:val="24"/>
        </w:rPr>
        <w:t>while</w:t>
      </w:r>
      <w:r w:rsidRPr="006932D5">
        <w:rPr>
          <w:rFonts w:hint="eastAsia"/>
          <w:szCs w:val="24"/>
        </w:rPr>
        <w:t xml:space="preserve"> the follower</w:t>
      </w:r>
      <w:r>
        <w:rPr>
          <w:rFonts w:hint="eastAsia"/>
          <w:szCs w:val="24"/>
        </w:rPr>
        <w:t xml:space="preserve"> is less capable of producing the same model even with the same promotional offer</w:t>
      </w:r>
      <w:r w:rsidRPr="006932D5">
        <w:rPr>
          <w:rFonts w:hint="eastAsia"/>
          <w:szCs w:val="24"/>
        </w:rPr>
        <w:t>. The Z</w:t>
      </w:r>
      <w:r w:rsidRPr="006932D5">
        <w:rPr>
          <w:szCs w:val="24"/>
        </w:rPr>
        <w:t xml:space="preserve">EV mandate </w:t>
      </w:r>
      <w:r>
        <w:rPr>
          <w:rFonts w:hint="eastAsia"/>
          <w:szCs w:val="24"/>
        </w:rPr>
        <w:t>actually performs a</w:t>
      </w:r>
      <w:r w:rsidRPr="006932D5">
        <w:rPr>
          <w:szCs w:val="24"/>
        </w:rPr>
        <w:t xml:space="preserve"> separat</w:t>
      </w:r>
      <w:r>
        <w:rPr>
          <w:rFonts w:hint="eastAsia"/>
          <w:szCs w:val="24"/>
        </w:rPr>
        <w:t>ion in the California automotive</w:t>
      </w:r>
      <w:r w:rsidRPr="006932D5">
        <w:rPr>
          <w:szCs w:val="24"/>
        </w:rPr>
        <w:t xml:space="preserve"> market </w:t>
      </w:r>
      <w:r>
        <w:rPr>
          <w:rFonts w:hint="eastAsia"/>
          <w:szCs w:val="24"/>
        </w:rPr>
        <w:t>and divided it into two</w:t>
      </w:r>
      <w:r w:rsidRPr="006932D5">
        <w:rPr>
          <w:szCs w:val="24"/>
        </w:rPr>
        <w:t xml:space="preserve"> </w:t>
      </w:r>
      <w:r w:rsidRPr="006932D5">
        <w:rPr>
          <w:rFonts w:hint="eastAsia"/>
          <w:szCs w:val="24"/>
        </w:rPr>
        <w:t>distinct divisions where the industry leader enter</w:t>
      </w:r>
      <w:r>
        <w:rPr>
          <w:rFonts w:hint="eastAsia"/>
          <w:szCs w:val="24"/>
        </w:rPr>
        <w:t>s</w:t>
      </w:r>
      <w:r w:rsidRPr="006932D5">
        <w:rPr>
          <w:rFonts w:hint="eastAsia"/>
          <w:szCs w:val="24"/>
        </w:rPr>
        <w:t xml:space="preserve"> the 200-mile EV market while the industry follower make</w:t>
      </w:r>
      <w:r>
        <w:rPr>
          <w:rFonts w:hint="eastAsia"/>
          <w:szCs w:val="24"/>
        </w:rPr>
        <w:t>s</w:t>
      </w:r>
      <w:r w:rsidRPr="006932D5">
        <w:rPr>
          <w:rFonts w:hint="eastAsia"/>
          <w:szCs w:val="24"/>
        </w:rPr>
        <w:t xml:space="preserve"> shorter range EV models. In this regards, both the leading company and follower are able to focus on </w:t>
      </w:r>
      <w:r>
        <w:rPr>
          <w:rFonts w:hint="eastAsia"/>
          <w:szCs w:val="24"/>
        </w:rPr>
        <w:t>EV models with driving ranges at various levels and serves consumers with different requirement on EV models</w:t>
      </w:r>
      <w:r w:rsidRPr="006932D5">
        <w:rPr>
          <w:rFonts w:hint="eastAsia"/>
          <w:szCs w:val="24"/>
        </w:rPr>
        <w:t xml:space="preserve">. Consequently, the uncertainty of demand and supply </w:t>
      </w:r>
      <w:r>
        <w:rPr>
          <w:rFonts w:hint="eastAsia"/>
          <w:szCs w:val="24"/>
        </w:rPr>
        <w:t>might be</w:t>
      </w:r>
      <w:r w:rsidRPr="006932D5">
        <w:rPr>
          <w:rFonts w:hint="eastAsia"/>
          <w:szCs w:val="24"/>
        </w:rPr>
        <w:t xml:space="preserve"> narrowed in the California </w:t>
      </w:r>
      <w:r>
        <w:rPr>
          <w:rFonts w:hint="eastAsia"/>
          <w:szCs w:val="24"/>
        </w:rPr>
        <w:t>automotive</w:t>
      </w:r>
      <w:r w:rsidRPr="006932D5">
        <w:rPr>
          <w:rFonts w:hint="eastAsia"/>
          <w:szCs w:val="24"/>
        </w:rPr>
        <w:t xml:space="preserve"> market and EVs can diffuse more efficiently. This will be our future research focus.</w:t>
      </w:r>
    </w:p>
    <w:p w:rsidR="00166FE8" w:rsidRPr="00095546" w:rsidRDefault="00166FE8" w:rsidP="00166FE8">
      <w:pPr>
        <w:pStyle w:val="Heading3"/>
        <w:keepLines/>
        <w:numPr>
          <w:ilvl w:val="0"/>
          <w:numId w:val="3"/>
        </w:numPr>
        <w:spacing w:before="60" w:after="60" w:line="240" w:lineRule="auto"/>
        <w:rPr>
          <w:highlight w:val="yellow"/>
        </w:rPr>
        <w:sectPr w:rsidR="00166FE8" w:rsidRPr="00095546" w:rsidSect="00166FE8">
          <w:type w:val="continuous"/>
          <w:pgSz w:w="12240" w:h="15840" w:code="1"/>
          <w:pgMar w:top="1440" w:right="1440" w:bottom="1440" w:left="1440" w:header="720" w:footer="720" w:gutter="0"/>
          <w:cols w:space="720"/>
          <w:docGrid w:type="lines" w:linePitch="312"/>
        </w:sectPr>
      </w:pPr>
    </w:p>
    <w:p w:rsidR="00166FE8" w:rsidRPr="00AC45AF" w:rsidRDefault="00166FE8" w:rsidP="007262AD">
      <w:pPr>
        <w:pStyle w:val="Heading3"/>
        <w:rPr>
          <w:rFonts w:eastAsiaTheme="minorEastAsia"/>
        </w:rPr>
      </w:pPr>
      <w:r w:rsidRPr="00AC45AF">
        <w:rPr>
          <w:rFonts w:hint="eastAsia"/>
        </w:rPr>
        <w:lastRenderedPageBreak/>
        <w:t>Conclusions</w:t>
      </w:r>
    </w:p>
    <w:p w:rsidR="00166FE8" w:rsidRPr="007262AD" w:rsidRDefault="00166FE8" w:rsidP="007262AD">
      <w:pPr>
        <w:spacing w:before="120" w:after="120" w:line="480" w:lineRule="auto"/>
      </w:pPr>
      <w:r w:rsidRPr="007262AD">
        <w:rPr>
          <w:rFonts w:hint="eastAsia"/>
        </w:rPr>
        <w:t>Our study adds new insights into the market adoption of electric vehicles and confirmed some earlier findings about the ZEV mandate. According to market adoption data from the MA</w:t>
      </w:r>
      <w:r w:rsidRPr="007262AD">
        <w:rPr>
          <w:rFonts w:hint="eastAsia"/>
          <w:vertAlign w:val="superscript"/>
        </w:rPr>
        <w:t>3</w:t>
      </w:r>
      <w:r w:rsidRPr="007262AD">
        <w:rPr>
          <w:rFonts w:hint="eastAsia"/>
        </w:rPr>
        <w:t>T model, the demand function of electric vehicle fits well with exponential function of its corresponding selling price. That built up our base for further experiment and discussion.</w:t>
      </w:r>
    </w:p>
    <w:p w:rsidR="00166FE8" w:rsidRPr="00166FE8" w:rsidRDefault="00166FE8" w:rsidP="00166FE8">
      <w:pPr>
        <w:pStyle w:val="ListParagraph"/>
        <w:numPr>
          <w:ilvl w:val="12"/>
          <w:numId w:val="1"/>
        </w:numPr>
        <w:spacing w:before="120" w:after="120" w:line="480" w:lineRule="auto"/>
        <w:ind w:firstLineChars="0"/>
      </w:pPr>
      <w:r w:rsidRPr="00166FE8">
        <w:rPr>
          <w:rFonts w:hint="eastAsia"/>
        </w:rPr>
        <w:t>Our analysis also confirmed some findings from earlier study about the role of the ZEV mandate in the California automotive market. The ZEV mandate can dramatically raise the profits from EVs that provides approaches for helping EV makers to be more flexible in pricing and designing EV models. We also find the ZEV mandate shifts optimal prices of each EV model to a lower level. That indicates higher demand level in the California automotive market.</w:t>
      </w:r>
    </w:p>
    <w:p w:rsidR="00166FE8" w:rsidRPr="00166FE8" w:rsidRDefault="00166FE8" w:rsidP="00166FE8">
      <w:pPr>
        <w:pStyle w:val="ListParagraph"/>
        <w:numPr>
          <w:ilvl w:val="12"/>
          <w:numId w:val="1"/>
        </w:numPr>
        <w:spacing w:before="120" w:after="120" w:line="480" w:lineRule="auto"/>
        <w:ind w:firstLineChars="0"/>
      </w:pPr>
      <w:r w:rsidRPr="00166FE8">
        <w:rPr>
          <w:rFonts w:hint="eastAsia"/>
        </w:rPr>
        <w:t xml:space="preserve">Given the large incentive in the California automotive market and sizeable investment by automakers for future EV technology evolution, it is important to understand the dynamics of </w:t>
      </w:r>
      <w:r w:rsidRPr="00166FE8">
        <w:t>determination</w:t>
      </w:r>
      <w:r w:rsidRPr="00166FE8">
        <w:rPr>
          <w:rFonts w:hint="eastAsia"/>
        </w:rPr>
        <w:t xml:space="preserve"> of vehicle attribute levels. In this paper, we proposed a method for optimal vehicle attributes of electric vehicle. Automakers, for instance, can gauge their vehicle attributes like driving range against the tradeoff between manufacturing cost and annual demand. Our research provides </w:t>
      </w:r>
      <w:r w:rsidRPr="00166FE8">
        <w:t>relevance</w:t>
      </w:r>
      <w:r w:rsidRPr="00166FE8">
        <w:rPr>
          <w:rFonts w:hint="eastAsia"/>
        </w:rPr>
        <w:t xml:space="preserve"> between market perception and vehicle design. Moreover, government agencies can correspondingly predict industry's respond to enacted or amended regulations by varying their vehicle attributes. </w:t>
      </w:r>
    </w:p>
    <w:p w:rsidR="00B84459" w:rsidRPr="007262AD" w:rsidRDefault="00166FE8" w:rsidP="007262AD">
      <w:pPr>
        <w:pStyle w:val="ListParagraph"/>
        <w:numPr>
          <w:ilvl w:val="12"/>
          <w:numId w:val="1"/>
        </w:numPr>
        <w:spacing w:before="120" w:after="120" w:line="480" w:lineRule="auto"/>
        <w:ind w:firstLineChars="0"/>
      </w:pPr>
      <w:r w:rsidRPr="00166FE8">
        <w:rPr>
          <w:rFonts w:hint="eastAsia"/>
        </w:rPr>
        <w:t xml:space="preserve">From a policy perspective, our experiments about 200-mile range EV model shed </w:t>
      </w:r>
      <w:r w:rsidRPr="00166FE8">
        <w:rPr>
          <w:rFonts w:hint="eastAsia"/>
        </w:rPr>
        <w:lastRenderedPageBreak/>
        <w:t>light on a possible reaction. We found the current EV market will be disparate and it will not be surprising to know most automakers choose a different vehicle attribute level than industry leaders due to higher battery cost. Industry leaders might soon merge into 200-mile electric vehicle market and savor less competitive market and considerable profit. Our results may also be used to investigate future EV industry development.</w:t>
      </w:r>
    </w:p>
    <w:p w:rsidR="00B84459" w:rsidRDefault="00B84459" w:rsidP="00144F45">
      <w:pPr>
        <w:tabs>
          <w:tab w:val="right" w:pos="8647"/>
        </w:tabs>
        <w:spacing w:before="120" w:after="120" w:line="480" w:lineRule="auto"/>
        <w:rPr>
          <w:lang w:eastAsia="zh-CN"/>
        </w:rPr>
      </w:pPr>
    </w:p>
    <w:p w:rsidR="007C1BFA" w:rsidRDefault="00680E2D" w:rsidP="00B84459">
      <w:pPr>
        <w:pStyle w:val="Heading2"/>
        <w:rPr>
          <w:rFonts w:eastAsiaTheme="minorEastAsia"/>
          <w:szCs w:val="24"/>
        </w:rPr>
      </w:pPr>
      <w:bookmarkStart w:id="110" w:name="_Toc467103554"/>
      <w:r>
        <w:rPr>
          <w:rFonts w:eastAsiaTheme="minorEastAsia" w:hint="eastAsia"/>
          <w:szCs w:val="24"/>
        </w:rPr>
        <w:t xml:space="preserve">Price </w:t>
      </w:r>
      <w:r w:rsidR="00B27011">
        <w:rPr>
          <w:rFonts w:eastAsiaTheme="minorEastAsia" w:hint="eastAsia"/>
          <w:szCs w:val="24"/>
        </w:rPr>
        <w:t>c</w:t>
      </w:r>
      <w:r>
        <w:rPr>
          <w:rFonts w:eastAsiaTheme="minorEastAsia" w:hint="eastAsia"/>
          <w:szCs w:val="24"/>
        </w:rPr>
        <w:t xml:space="preserve">ompetition and </w:t>
      </w:r>
      <w:r w:rsidR="00B27011">
        <w:rPr>
          <w:rFonts w:eastAsiaTheme="minorEastAsia" w:hint="eastAsia"/>
          <w:szCs w:val="24"/>
        </w:rPr>
        <w:t>m</w:t>
      </w:r>
      <w:r>
        <w:rPr>
          <w:rFonts w:eastAsiaTheme="minorEastAsia" w:hint="eastAsia"/>
          <w:szCs w:val="24"/>
        </w:rPr>
        <w:t xml:space="preserve">arket </w:t>
      </w:r>
      <w:r w:rsidR="00B27011">
        <w:rPr>
          <w:rFonts w:eastAsiaTheme="minorEastAsia" w:hint="eastAsia"/>
          <w:szCs w:val="24"/>
        </w:rPr>
        <w:t>p</w:t>
      </w:r>
      <w:r>
        <w:rPr>
          <w:rFonts w:eastAsiaTheme="minorEastAsia" w:hint="eastAsia"/>
          <w:szCs w:val="24"/>
        </w:rPr>
        <w:t xml:space="preserve">enetration: </w:t>
      </w:r>
      <w:r w:rsidR="00B27011">
        <w:rPr>
          <w:rFonts w:eastAsiaTheme="minorEastAsia" w:hint="eastAsia"/>
          <w:szCs w:val="24"/>
        </w:rPr>
        <w:t>a</w:t>
      </w:r>
      <w:r w:rsidR="00B84459" w:rsidRPr="00B84459">
        <w:rPr>
          <w:rFonts w:eastAsiaTheme="minorEastAsia" w:hint="eastAsia"/>
          <w:szCs w:val="24"/>
        </w:rPr>
        <w:t xml:space="preserve"> </w:t>
      </w:r>
      <w:r w:rsidR="00B27011">
        <w:rPr>
          <w:rFonts w:eastAsiaTheme="minorEastAsia" w:hint="eastAsia"/>
          <w:szCs w:val="24"/>
        </w:rPr>
        <w:t>s</w:t>
      </w:r>
      <w:r w:rsidR="00B84459" w:rsidRPr="00B84459">
        <w:rPr>
          <w:rFonts w:eastAsiaTheme="minorEastAsia" w:hint="eastAsia"/>
          <w:szCs w:val="24"/>
        </w:rPr>
        <w:t xml:space="preserve">tudy on the </w:t>
      </w:r>
      <w:r w:rsidR="00B27011">
        <w:rPr>
          <w:rFonts w:eastAsiaTheme="minorEastAsia" w:hint="eastAsia"/>
          <w:szCs w:val="24"/>
        </w:rPr>
        <w:t>i</w:t>
      </w:r>
      <w:r>
        <w:rPr>
          <w:rFonts w:eastAsiaTheme="minorEastAsia" w:hint="eastAsia"/>
          <w:szCs w:val="24"/>
        </w:rPr>
        <w:t xml:space="preserve">nfluence of </w:t>
      </w:r>
      <w:r w:rsidR="00B27011">
        <w:rPr>
          <w:rFonts w:eastAsiaTheme="minorEastAsia" w:hint="eastAsia"/>
          <w:szCs w:val="24"/>
        </w:rPr>
        <w:t>p</w:t>
      </w:r>
      <w:r>
        <w:rPr>
          <w:rFonts w:eastAsiaTheme="minorEastAsia" w:hint="eastAsia"/>
          <w:szCs w:val="24"/>
        </w:rPr>
        <w:t xml:space="preserve">olicy </w:t>
      </w:r>
      <w:r w:rsidR="00B27011">
        <w:rPr>
          <w:rFonts w:eastAsiaTheme="minorEastAsia" w:hint="eastAsia"/>
          <w:szCs w:val="24"/>
        </w:rPr>
        <w:t>i</w:t>
      </w:r>
      <w:r>
        <w:rPr>
          <w:rFonts w:eastAsiaTheme="minorEastAsia" w:hint="eastAsia"/>
          <w:szCs w:val="24"/>
        </w:rPr>
        <w:t xml:space="preserve">ncentives </w:t>
      </w:r>
      <w:r w:rsidR="00B27011">
        <w:rPr>
          <w:rFonts w:eastAsiaTheme="minorEastAsia" w:hint="eastAsia"/>
          <w:szCs w:val="24"/>
        </w:rPr>
        <w:t>i</w:t>
      </w:r>
      <w:r>
        <w:rPr>
          <w:rFonts w:eastAsiaTheme="minorEastAsia" w:hint="eastAsia"/>
          <w:szCs w:val="24"/>
        </w:rPr>
        <w:t xml:space="preserve">n the </w:t>
      </w:r>
      <w:r w:rsidR="00B84459" w:rsidRPr="00B84459">
        <w:rPr>
          <w:rFonts w:eastAsiaTheme="minorEastAsia" w:hint="eastAsia"/>
          <w:szCs w:val="24"/>
        </w:rPr>
        <w:t>California</w:t>
      </w:r>
      <w:r w:rsidR="00B84459" w:rsidRPr="00B84459">
        <w:rPr>
          <w:rFonts w:eastAsiaTheme="minorEastAsia"/>
          <w:szCs w:val="24"/>
        </w:rPr>
        <w:t xml:space="preserve"> </w:t>
      </w:r>
      <w:r w:rsidR="00B27011">
        <w:rPr>
          <w:rFonts w:eastAsiaTheme="minorEastAsia" w:hint="eastAsia"/>
          <w:szCs w:val="24"/>
        </w:rPr>
        <w:t>e</w:t>
      </w:r>
      <w:r w:rsidR="00B84459" w:rsidRPr="00B84459">
        <w:rPr>
          <w:rFonts w:eastAsiaTheme="minorEastAsia" w:hint="eastAsia"/>
          <w:szCs w:val="24"/>
        </w:rPr>
        <w:t xml:space="preserve">lectric </w:t>
      </w:r>
      <w:r w:rsidR="00B27011">
        <w:rPr>
          <w:rFonts w:eastAsiaTheme="minorEastAsia" w:hint="eastAsia"/>
          <w:szCs w:val="24"/>
        </w:rPr>
        <w:t>v</w:t>
      </w:r>
      <w:r w:rsidR="00B84459" w:rsidRPr="00B84459">
        <w:rPr>
          <w:rFonts w:eastAsiaTheme="minorEastAsia" w:hint="eastAsia"/>
          <w:szCs w:val="24"/>
        </w:rPr>
        <w:t xml:space="preserve">ehicle </w:t>
      </w:r>
      <w:r w:rsidR="00B27011">
        <w:rPr>
          <w:rFonts w:eastAsiaTheme="minorEastAsia" w:hint="eastAsia"/>
          <w:szCs w:val="24"/>
        </w:rPr>
        <w:t>m</w:t>
      </w:r>
      <w:r w:rsidR="00B84459" w:rsidRPr="00B84459">
        <w:rPr>
          <w:rFonts w:eastAsiaTheme="minorEastAsia" w:hint="eastAsia"/>
          <w:szCs w:val="24"/>
        </w:rPr>
        <w:t>arket</w:t>
      </w:r>
      <w:bookmarkEnd w:id="110"/>
    </w:p>
    <w:p w:rsidR="0095666A" w:rsidRDefault="00166FE8" w:rsidP="0095666A">
      <w:pPr>
        <w:spacing w:before="120" w:after="120" w:line="480" w:lineRule="auto"/>
        <w:jc w:val="both"/>
        <w:rPr>
          <w:lang w:eastAsia="zh-CN"/>
        </w:rPr>
      </w:pPr>
      <w:bookmarkStart w:id="111" w:name="_Toc467103555"/>
      <w:r>
        <w:rPr>
          <w:rFonts w:hint="eastAsia"/>
        </w:rPr>
        <w:t>In the last part, s</w:t>
      </w:r>
      <w:r w:rsidRPr="00166FE8">
        <w:t xml:space="preserve">cenarios of the transition to battery electric cars are created and analyzed using the Market Acceptance of Advanced Automotive Technologies model, which was developed by the Oak Ridge National Lab. Technology features and corresponding market perception were included in the derivation of the market adoption rates of two battery electric vehicle models in the California automotive market. Considering the Zero Emission Vehicle mandate already in place, this paper investigates the role of this regulation in impacting the pricing decisions of different electric vehicle models and enhancing market adoption rate of electric vehicles. It was found in the analysis that the 200-mile range electric vehicle model, which will be entering the electric vehicle market shortly, had significant unilateral influence on the pricing decision of 100-mile range electric vehicle models and there was found dominating demand for the 200-mile range electric vehicle model. That implies 200-mile range electric vehicle will become a core driving force in penetrating electric vehicles and it will perform as the leader of the mass electric vehicle market in California. The Zero Emission Vehicle mandate remarkably </w:t>
      </w:r>
      <w:r w:rsidRPr="00166FE8">
        <w:lastRenderedPageBreak/>
        <w:t xml:space="preserve">reduced the prices of both models and increased their corresponding annual demand but the regulation also enlarged the advantage of 200-mile range vehicle models, which would encourage automakers to produce greater range electric vehicles. This policy showed important influence and it will change the structure of the California electric vehicle market and probably enhance technology evolution of electric vehicles. </w:t>
      </w:r>
    </w:p>
    <w:p w:rsidR="00B84459" w:rsidRPr="00B84459" w:rsidRDefault="00B84459" w:rsidP="0095666A">
      <w:pPr>
        <w:pStyle w:val="Heading3"/>
      </w:pPr>
      <w:r w:rsidRPr="00B84459">
        <w:rPr>
          <w:rFonts w:hint="eastAsia"/>
        </w:rPr>
        <w:t>Research Framework for Analyzing the Prices Competition and Assessing Policy Impact</w:t>
      </w:r>
      <w:bookmarkEnd w:id="111"/>
    </w:p>
    <w:p w:rsidR="00B84459" w:rsidRDefault="00B84459" w:rsidP="0095666A">
      <w:pPr>
        <w:spacing w:before="120" w:after="120" w:line="480" w:lineRule="auto"/>
        <w:jc w:val="both"/>
        <w:rPr>
          <w:rFonts w:eastAsiaTheme="minorEastAsia"/>
          <w:lang w:eastAsia="zh-CN"/>
        </w:rPr>
      </w:pPr>
      <w:r w:rsidRPr="00901BB0">
        <w:rPr>
          <w:rFonts w:eastAsiaTheme="minorEastAsia"/>
        </w:rPr>
        <w:t xml:space="preserve">This study aims to examine the </w:t>
      </w:r>
      <w:r w:rsidRPr="00901BB0">
        <w:rPr>
          <w:rFonts w:eastAsiaTheme="minorEastAsia" w:hint="eastAsia"/>
        </w:rPr>
        <w:t xml:space="preserve">impact of the ZEV mandate of California on the </w:t>
      </w:r>
      <w:r w:rsidRPr="00901BB0">
        <w:rPr>
          <w:rFonts w:eastAsiaTheme="minorEastAsia"/>
        </w:rPr>
        <w:t xml:space="preserve">market penetration of EVs. The </w:t>
      </w:r>
      <w:r w:rsidRPr="00901BB0">
        <w:rPr>
          <w:rFonts w:eastAsiaTheme="minorEastAsia" w:hint="eastAsia"/>
        </w:rPr>
        <w:t>analysis framework</w:t>
      </w:r>
      <w:r w:rsidRPr="00901BB0">
        <w:rPr>
          <w:rFonts w:eastAsiaTheme="minorEastAsia"/>
        </w:rPr>
        <w:t xml:space="preserve"> is shown in </w:t>
      </w:r>
      <w:r w:rsidR="00901BB0">
        <w:rPr>
          <w:rFonts w:eastAsiaTheme="minorEastAsia"/>
        </w:rPr>
        <w:fldChar w:fldCharType="begin"/>
      </w:r>
      <w:r w:rsidR="00901BB0">
        <w:rPr>
          <w:rFonts w:eastAsiaTheme="minorEastAsia"/>
        </w:rPr>
        <w:instrText xml:space="preserve"> REF _Ref466319709 \h </w:instrText>
      </w:r>
      <w:r w:rsidR="0095666A">
        <w:rPr>
          <w:rFonts w:eastAsiaTheme="minorEastAsia"/>
        </w:rPr>
        <w:instrText xml:space="preserve"> \* MERGEFORMAT </w:instrText>
      </w:r>
      <w:r w:rsidR="00901BB0">
        <w:rPr>
          <w:rFonts w:eastAsiaTheme="minorEastAsia"/>
        </w:rPr>
      </w:r>
      <w:r w:rsidR="00901BB0">
        <w:rPr>
          <w:rFonts w:eastAsiaTheme="minorEastAsia"/>
        </w:rPr>
        <w:fldChar w:fldCharType="separate"/>
      </w:r>
      <w:r w:rsidR="007262AD">
        <w:t xml:space="preserve">Figure </w:t>
      </w:r>
      <w:r w:rsidR="007262AD">
        <w:rPr>
          <w:noProof/>
        </w:rPr>
        <w:t>40</w:t>
      </w:r>
      <w:r w:rsidR="00901BB0">
        <w:rPr>
          <w:rFonts w:eastAsiaTheme="minorEastAsia"/>
        </w:rPr>
        <w:fldChar w:fldCharType="end"/>
      </w:r>
      <w:r w:rsidRPr="00901BB0">
        <w:rPr>
          <w:rFonts w:eastAsiaTheme="minorEastAsia"/>
        </w:rPr>
        <w:t xml:space="preserve">. </w:t>
      </w:r>
      <w:r w:rsidRPr="00901BB0">
        <w:rPr>
          <w:rFonts w:eastAsiaTheme="minorEastAsia" w:hint="eastAsia"/>
        </w:rPr>
        <w:t>The model we are going to use</w:t>
      </w:r>
      <w:r w:rsidRPr="00901BB0">
        <w:rPr>
          <w:rFonts w:eastAsiaTheme="minorEastAsia"/>
        </w:rPr>
        <w:t xml:space="preserve"> </w:t>
      </w:r>
      <w:r w:rsidRPr="00901BB0">
        <w:rPr>
          <w:rFonts w:eastAsiaTheme="minorEastAsia" w:hint="eastAsia"/>
        </w:rPr>
        <w:t xml:space="preserve">adds to the </w:t>
      </w:r>
      <w:r w:rsidRPr="00901BB0">
        <w:rPr>
          <w:rFonts w:eastAsiaTheme="minorEastAsia"/>
        </w:rPr>
        <w:t>literature</w:t>
      </w:r>
      <w:r w:rsidRPr="00901BB0">
        <w:rPr>
          <w:rFonts w:eastAsiaTheme="minorEastAsia" w:hint="eastAsia"/>
        </w:rPr>
        <w:t xml:space="preserve"> on the </w:t>
      </w:r>
      <w:r w:rsidRPr="00901BB0">
        <w:rPr>
          <w:rFonts w:eastAsiaTheme="minorEastAsia"/>
        </w:rPr>
        <w:t>comprehensive consider</w:t>
      </w:r>
      <w:r w:rsidRPr="00901BB0">
        <w:rPr>
          <w:rFonts w:eastAsiaTheme="minorEastAsia" w:hint="eastAsia"/>
        </w:rPr>
        <w:t>ations of</w:t>
      </w:r>
      <w:r w:rsidRPr="00901BB0">
        <w:rPr>
          <w:rFonts w:eastAsiaTheme="minorEastAsia"/>
        </w:rPr>
        <w:t xml:space="preserve"> market acceptance, </w:t>
      </w:r>
      <w:r w:rsidRPr="00901BB0">
        <w:rPr>
          <w:rFonts w:eastAsiaTheme="minorEastAsia" w:hint="eastAsia"/>
        </w:rPr>
        <w:t>vehicle</w:t>
      </w:r>
      <w:r w:rsidRPr="00901BB0">
        <w:rPr>
          <w:rFonts w:eastAsiaTheme="minorEastAsia"/>
        </w:rPr>
        <w:t xml:space="preserve"> features, and government polic</w:t>
      </w:r>
      <w:r w:rsidRPr="00901BB0">
        <w:rPr>
          <w:rFonts w:eastAsiaTheme="minorEastAsia" w:hint="eastAsia"/>
        </w:rPr>
        <w:t>y</w:t>
      </w:r>
      <w:r w:rsidRPr="00901BB0">
        <w:rPr>
          <w:rFonts w:eastAsiaTheme="minorEastAsia"/>
        </w:rPr>
        <w:t>.</w:t>
      </w:r>
      <w:r w:rsidRPr="00901BB0">
        <w:rPr>
          <w:rFonts w:eastAsiaTheme="minorEastAsia" w:hint="eastAsia"/>
        </w:rPr>
        <w:t xml:space="preserve"> We first introduce our modeling concept and then, i</w:t>
      </w:r>
      <w:r w:rsidRPr="00901BB0">
        <w:rPr>
          <w:rFonts w:eastAsiaTheme="minorEastAsia"/>
        </w:rPr>
        <w:t>n order to reflect customer heterogeneity</w:t>
      </w:r>
      <w:r w:rsidRPr="00901BB0">
        <w:rPr>
          <w:rFonts w:eastAsiaTheme="minorEastAsia" w:hint="eastAsia"/>
        </w:rPr>
        <w:t xml:space="preserve"> in the automotive market, we derive annual market demand with the real market data of the 2016 California automotive market from the MA</w:t>
      </w:r>
      <w:r w:rsidRPr="00901BB0">
        <w:rPr>
          <w:rFonts w:eastAsiaTheme="minorEastAsia" w:hint="eastAsia"/>
          <w:vertAlign w:val="superscript"/>
        </w:rPr>
        <w:t>3</w:t>
      </w:r>
      <w:r w:rsidRPr="00901BB0">
        <w:rPr>
          <w:rFonts w:eastAsiaTheme="minorEastAsia" w:hint="eastAsia"/>
        </w:rPr>
        <w:t>T model</w:t>
      </w:r>
      <w:r w:rsidRPr="00901BB0">
        <w:rPr>
          <w:rFonts w:eastAsiaTheme="minorEastAsia"/>
        </w:rPr>
        <w:t xml:space="preserve">. </w:t>
      </w:r>
      <w:r w:rsidRPr="00901BB0">
        <w:rPr>
          <w:rFonts w:eastAsiaTheme="minorEastAsia" w:hint="eastAsia"/>
        </w:rPr>
        <w:t>The forecasted demand for all models we consider will contribute to the regressions of market demand for two selected vehicle models, which are 100-mile range EV and 200-mile range EV. Afterwards, we bring policy parameters into the model and compare the influence of the ZEV mandate in a series of scenarios. The differences in prices, annual demands, and total profits of automakers in various scenarios will finally reflect the impact of the ZEV mandate on the California EV market, which will entitle us to provide indicative insights and suggestion for future policies.</w:t>
      </w:r>
    </w:p>
    <w:p w:rsidR="00901BB0" w:rsidRPr="00901BB0" w:rsidRDefault="00901BB0" w:rsidP="00901BB0">
      <w:pPr>
        <w:spacing w:before="120" w:after="120" w:line="480" w:lineRule="auto"/>
        <w:rPr>
          <w:rFonts w:eastAsiaTheme="minorEastAsia"/>
        </w:rPr>
      </w:pPr>
    </w:p>
    <w:p w:rsidR="00B84459" w:rsidRPr="00701F16" w:rsidRDefault="00B84459" w:rsidP="00901BB0">
      <w:pPr>
        <w:spacing w:before="120" w:after="120" w:line="480" w:lineRule="auto"/>
        <w:rPr>
          <w:rFonts w:eastAsiaTheme="minorEastAsia"/>
        </w:rPr>
      </w:pPr>
    </w:p>
    <w:p w:rsidR="00B84459" w:rsidRPr="00701F16" w:rsidRDefault="00B84459" w:rsidP="00B84459">
      <w:pPr>
        <w:autoSpaceDE w:val="0"/>
        <w:autoSpaceDN w:val="0"/>
        <w:adjustRightInd w:val="0"/>
        <w:spacing w:before="120" w:after="120"/>
        <w:jc w:val="center"/>
        <w:rPr>
          <w:noProof/>
          <w:color w:val="000000"/>
        </w:rPr>
      </w:pPr>
      <w:r>
        <w:rPr>
          <w:noProof/>
          <w:color w:val="000000"/>
          <w:lang w:eastAsia="zh-CN"/>
        </w:rPr>
        <w:lastRenderedPageBreak/>
        <w:drawing>
          <wp:inline distT="0" distB="0" distL="0" distR="0" wp14:anchorId="6BA9F6D5" wp14:editId="726F3D97">
            <wp:extent cx="5565913" cy="3240196"/>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564745" cy="3239516"/>
                    </a:xfrm>
                    <a:prstGeom prst="rect">
                      <a:avLst/>
                    </a:prstGeom>
                    <a:noFill/>
                  </pic:spPr>
                </pic:pic>
              </a:graphicData>
            </a:graphic>
          </wp:inline>
        </w:drawing>
      </w:r>
    </w:p>
    <w:p w:rsidR="00B84459" w:rsidRPr="00701F16" w:rsidRDefault="00B84459" w:rsidP="007262AD">
      <w:pPr>
        <w:pStyle w:val="Caption"/>
        <w:rPr>
          <w:lang w:eastAsia="zh-CN"/>
        </w:rPr>
      </w:pPr>
      <w:bookmarkStart w:id="112" w:name="_Ref466319709"/>
      <w:bookmarkStart w:id="113" w:name="_Toc467103609"/>
      <w:r>
        <w:t xml:space="preserve">Figure </w:t>
      </w:r>
      <w:r w:rsidR="00ED6E9D">
        <w:fldChar w:fldCharType="begin"/>
      </w:r>
      <w:r w:rsidR="00ED6E9D">
        <w:instrText xml:space="preserve"> SEQ Figure \* ARABIC </w:instrText>
      </w:r>
      <w:r w:rsidR="00ED6E9D">
        <w:fldChar w:fldCharType="separate"/>
      </w:r>
      <w:r w:rsidR="007262AD">
        <w:rPr>
          <w:noProof/>
        </w:rPr>
        <w:t>40</w:t>
      </w:r>
      <w:r w:rsidR="00ED6E9D">
        <w:rPr>
          <w:noProof/>
        </w:rPr>
        <w:fldChar w:fldCharType="end"/>
      </w:r>
      <w:bookmarkEnd w:id="112"/>
      <w:r w:rsidRPr="00701F16">
        <w:rPr>
          <w:lang w:eastAsia="zh-CN"/>
        </w:rPr>
        <w:t>.</w:t>
      </w:r>
      <w:r>
        <w:rPr>
          <w:rFonts w:hint="eastAsia"/>
          <w:lang w:eastAsia="zh-CN"/>
        </w:rPr>
        <w:t xml:space="preserve"> Illustration of model concept.</w:t>
      </w:r>
      <w:bookmarkEnd w:id="113"/>
    </w:p>
    <w:p w:rsidR="00901BB0" w:rsidRDefault="00901BB0" w:rsidP="00BA15BD">
      <w:pPr>
        <w:pStyle w:val="ListParagraph"/>
        <w:numPr>
          <w:ilvl w:val="12"/>
          <w:numId w:val="1"/>
        </w:numPr>
        <w:spacing w:before="120" w:after="120" w:line="480" w:lineRule="auto"/>
        <w:ind w:firstLineChars="0"/>
        <w:rPr>
          <w:color w:val="000000"/>
        </w:rPr>
      </w:pPr>
    </w:p>
    <w:p w:rsidR="00901BB0" w:rsidRDefault="00901BB0" w:rsidP="00BA15BD">
      <w:pPr>
        <w:pStyle w:val="ListParagraph"/>
        <w:numPr>
          <w:ilvl w:val="12"/>
          <w:numId w:val="1"/>
        </w:numPr>
        <w:spacing w:before="120" w:after="120" w:line="480" w:lineRule="auto"/>
        <w:ind w:firstLineChars="0"/>
        <w:rPr>
          <w:color w:val="000000"/>
        </w:rPr>
      </w:pPr>
    </w:p>
    <w:p w:rsidR="00B84459" w:rsidRDefault="00B84459" w:rsidP="00901BB0">
      <w:pPr>
        <w:pStyle w:val="ListParagraph"/>
        <w:numPr>
          <w:ilvl w:val="12"/>
          <w:numId w:val="1"/>
        </w:numPr>
        <w:spacing w:before="120" w:after="120" w:line="480" w:lineRule="auto"/>
        <w:ind w:firstLineChars="0"/>
        <w:rPr>
          <w:color w:val="000000"/>
        </w:rPr>
      </w:pPr>
      <w:r>
        <w:rPr>
          <w:rFonts w:hint="eastAsia"/>
          <w:color w:val="000000"/>
        </w:rPr>
        <w:t>In an automotive market, two</w:t>
      </w:r>
      <w:r w:rsidRPr="00701F16">
        <w:rPr>
          <w:color w:val="000000"/>
        </w:rPr>
        <w:t xml:space="preserve"> automaker</w:t>
      </w:r>
      <w:r>
        <w:rPr>
          <w:rFonts w:hint="eastAsia"/>
          <w:color w:val="000000"/>
        </w:rPr>
        <w:t>s</w:t>
      </w:r>
      <w:r w:rsidRPr="00701F16">
        <w:rPr>
          <w:color w:val="000000"/>
        </w:rPr>
        <w:t xml:space="preserve"> </w:t>
      </w:r>
      <w:r>
        <w:rPr>
          <w:rFonts w:hint="eastAsia"/>
          <w:color w:val="000000"/>
        </w:rPr>
        <w:t>sell</w:t>
      </w:r>
      <w:r>
        <w:rPr>
          <w:color w:val="000000"/>
        </w:rPr>
        <w:t xml:space="preserve"> </w:t>
      </w:r>
      <w:r>
        <w:rPr>
          <w:rFonts w:hint="eastAsia"/>
          <w:color w:val="000000"/>
        </w:rPr>
        <w:t>two different EV models: one automaker (he) offers a 100-mile range EV model (EV100 model),</w:t>
      </w:r>
      <w:r w:rsidRPr="00701F16">
        <w:rPr>
          <w:color w:val="000000"/>
        </w:rPr>
        <w:t xml:space="preserve"> and</w:t>
      </w:r>
      <w:r>
        <w:rPr>
          <w:rFonts w:hint="eastAsia"/>
          <w:color w:val="000000"/>
        </w:rPr>
        <w:t xml:space="preserve"> the other automaker (she) offers a 200-mile range EV model</w:t>
      </w:r>
      <w:r w:rsidRPr="00701F16">
        <w:rPr>
          <w:color w:val="000000"/>
        </w:rPr>
        <w:t xml:space="preserve"> </w:t>
      </w:r>
      <w:r>
        <w:rPr>
          <w:rFonts w:hint="eastAsia"/>
          <w:color w:val="000000"/>
        </w:rPr>
        <w:t>(EV200 model). Their</w:t>
      </w:r>
      <w:r>
        <w:rPr>
          <w:color w:val="000000"/>
        </w:rPr>
        <w:t xml:space="preserve"> goal</w:t>
      </w:r>
      <w:r>
        <w:rPr>
          <w:rFonts w:hint="eastAsia"/>
          <w:color w:val="000000"/>
        </w:rPr>
        <w:t>s</w:t>
      </w:r>
      <w:r>
        <w:rPr>
          <w:color w:val="000000"/>
        </w:rPr>
        <w:t xml:space="preserve"> </w:t>
      </w:r>
      <w:r>
        <w:rPr>
          <w:rFonts w:hint="eastAsia"/>
          <w:color w:val="000000"/>
        </w:rPr>
        <w:t>are the same which is</w:t>
      </w:r>
      <w:r w:rsidRPr="00701F16">
        <w:rPr>
          <w:color w:val="000000"/>
        </w:rPr>
        <w:t xml:space="preserve"> to maximize total profit from </w:t>
      </w:r>
      <w:r>
        <w:rPr>
          <w:rFonts w:hint="eastAsia"/>
          <w:color w:val="000000"/>
        </w:rPr>
        <w:t xml:space="preserve">their </w:t>
      </w:r>
      <w:r>
        <w:rPr>
          <w:color w:val="000000"/>
        </w:rPr>
        <w:t>respectively</w:t>
      </w:r>
      <w:r>
        <w:rPr>
          <w:rFonts w:hint="eastAsia"/>
          <w:color w:val="000000"/>
        </w:rPr>
        <w:t xml:space="preserve"> offered </w:t>
      </w:r>
      <w:r w:rsidRPr="00701F16">
        <w:rPr>
          <w:color w:val="000000"/>
        </w:rPr>
        <w:t>EV in the planning horizon by deciding the price</w:t>
      </w:r>
      <w:r>
        <w:rPr>
          <w:rFonts w:hint="eastAsia"/>
          <w:color w:val="000000"/>
        </w:rPr>
        <w:t xml:space="preserve"> of their own </w:t>
      </w:r>
      <w:r w:rsidRPr="00701F16">
        <w:rPr>
          <w:color w:val="000000"/>
        </w:rPr>
        <w:t xml:space="preserve">EV </w:t>
      </w:r>
      <w:r>
        <w:rPr>
          <w:rFonts w:hint="eastAsia"/>
          <w:color w:val="000000"/>
        </w:rPr>
        <w:t>model</w:t>
      </w:r>
      <w:r w:rsidRPr="00701F16">
        <w:rPr>
          <w:color w:val="000000"/>
        </w:rPr>
        <w:t>.</w:t>
      </w:r>
      <w:r>
        <w:rPr>
          <w:rFonts w:hint="eastAsia"/>
          <w:color w:val="000000"/>
        </w:rPr>
        <w:t xml:space="preserve"> </w:t>
      </w:r>
      <w:r w:rsidRPr="00701F16">
        <w:rPr>
          <w:color w:val="000000"/>
        </w:rPr>
        <w:t xml:space="preserve">All automakers in the market do not perform price discrimination among consumers. That means the price of </w:t>
      </w:r>
      <w:r>
        <w:rPr>
          <w:rFonts w:hint="eastAsia"/>
          <w:color w:val="000000"/>
        </w:rPr>
        <w:t>each vehicle model</w:t>
      </w:r>
      <w:r w:rsidRPr="00701F16">
        <w:rPr>
          <w:color w:val="000000"/>
        </w:rPr>
        <w:t xml:space="preserve">, once decided, </w:t>
      </w:r>
      <w:r>
        <w:rPr>
          <w:rFonts w:hint="eastAsia"/>
          <w:color w:val="000000"/>
        </w:rPr>
        <w:t>is</w:t>
      </w:r>
      <w:r w:rsidRPr="00701F16">
        <w:rPr>
          <w:color w:val="000000"/>
        </w:rPr>
        <w:t xml:space="preserve"> the same across all customer segments.</w:t>
      </w:r>
      <w:r>
        <w:rPr>
          <w:rFonts w:hint="eastAsia"/>
          <w:color w:val="000000"/>
        </w:rPr>
        <w:t xml:space="preserve"> </w:t>
      </w:r>
      <w:r w:rsidRPr="008F2E88">
        <w:rPr>
          <w:color w:val="000000"/>
        </w:rPr>
        <w:t xml:space="preserve">The unit production costs </w:t>
      </w:r>
      <w:r w:rsidRPr="008F2E88">
        <w:rPr>
          <w:rFonts w:hint="eastAsia"/>
          <w:color w:val="000000"/>
        </w:rPr>
        <w:t xml:space="preserve">of all vehicles </w:t>
      </w:r>
      <w:r w:rsidRPr="008F2E88">
        <w:rPr>
          <w:color w:val="000000"/>
        </w:rPr>
        <w:t>are constant and do not change in</w:t>
      </w:r>
      <w:r>
        <w:rPr>
          <w:color w:val="000000"/>
        </w:rPr>
        <w:t xml:space="preserve"> the planning horizon.</w:t>
      </w:r>
      <w:r>
        <w:rPr>
          <w:rFonts w:hint="eastAsia"/>
          <w:color w:val="000000"/>
        </w:rPr>
        <w:t xml:space="preserve"> </w:t>
      </w:r>
      <w:r w:rsidRPr="008F2E88">
        <w:rPr>
          <w:rFonts w:hint="eastAsia"/>
          <w:color w:val="000000"/>
        </w:rPr>
        <w:t>T</w:t>
      </w:r>
      <w:r w:rsidRPr="008F2E88">
        <w:rPr>
          <w:color w:val="000000"/>
        </w:rPr>
        <w:t xml:space="preserve">he planning horizon of this </w:t>
      </w:r>
      <w:r w:rsidRPr="008F2E88">
        <w:rPr>
          <w:rFonts w:hint="eastAsia"/>
          <w:color w:val="000000"/>
        </w:rPr>
        <w:t>study</w:t>
      </w:r>
      <w:r w:rsidRPr="008F2E88">
        <w:rPr>
          <w:color w:val="000000"/>
        </w:rPr>
        <w:t xml:space="preserve"> is one year, during which the market size, automotive market </w:t>
      </w:r>
      <w:r w:rsidRPr="008F2E88">
        <w:rPr>
          <w:color w:val="000000"/>
        </w:rPr>
        <w:lastRenderedPageBreak/>
        <w:t>segmentation</w:t>
      </w:r>
      <w:r>
        <w:rPr>
          <w:rFonts w:hint="eastAsia"/>
          <w:color w:val="000000"/>
        </w:rPr>
        <w:t>s</w:t>
      </w:r>
      <w:r w:rsidRPr="008F2E88">
        <w:rPr>
          <w:color w:val="000000"/>
        </w:rPr>
        <w:t xml:space="preserve"> and consumer preferences are assumed to be known and remain unchanged.</w:t>
      </w:r>
    </w:p>
    <w:p w:rsidR="00B84459" w:rsidRDefault="00B84459" w:rsidP="00901BB0">
      <w:pPr>
        <w:pStyle w:val="ListParagraph"/>
        <w:numPr>
          <w:ilvl w:val="12"/>
          <w:numId w:val="1"/>
        </w:numPr>
        <w:spacing w:before="120" w:after="120" w:line="480" w:lineRule="auto"/>
        <w:ind w:firstLineChars="0"/>
        <w:rPr>
          <w:color w:val="000000"/>
        </w:rPr>
      </w:pPr>
      <w:r>
        <w:rPr>
          <w:rFonts w:hint="eastAsia"/>
          <w:color w:val="000000"/>
        </w:rPr>
        <w:t>We further assume that e</w:t>
      </w:r>
      <w:r w:rsidRPr="00701F16">
        <w:rPr>
          <w:color w:val="000000"/>
        </w:rPr>
        <w:t xml:space="preserve">ach potential vehicle consumer can choose one and only one </w:t>
      </w:r>
      <w:r>
        <w:rPr>
          <w:rFonts w:hint="eastAsia"/>
          <w:color w:val="000000"/>
        </w:rPr>
        <w:t>vehicle</w:t>
      </w:r>
      <w:r w:rsidRPr="00701F16">
        <w:rPr>
          <w:color w:val="000000"/>
        </w:rPr>
        <w:t>.</w:t>
      </w:r>
      <w:r>
        <w:rPr>
          <w:rFonts w:hint="eastAsia"/>
          <w:color w:val="000000"/>
        </w:rPr>
        <w:t xml:space="preserve"> Each consumer choose vehicle model to</w:t>
      </w:r>
      <w:r w:rsidRPr="00701F16">
        <w:rPr>
          <w:color w:val="000000"/>
        </w:rPr>
        <w:t xml:space="preserve"> maximiz</w:t>
      </w:r>
      <w:r>
        <w:rPr>
          <w:rFonts w:hint="eastAsia"/>
          <w:color w:val="000000"/>
        </w:rPr>
        <w:t>e</w:t>
      </w:r>
      <w:r w:rsidRPr="00701F16">
        <w:rPr>
          <w:color w:val="000000"/>
        </w:rPr>
        <w:t xml:space="preserve"> </w:t>
      </w:r>
      <w:r>
        <w:rPr>
          <w:rFonts w:hint="eastAsia"/>
          <w:color w:val="000000"/>
        </w:rPr>
        <w:t>each individual</w:t>
      </w:r>
      <w:r w:rsidRPr="00701F16">
        <w:rPr>
          <w:color w:val="000000"/>
        </w:rPr>
        <w:t xml:space="preserve">'s </w:t>
      </w:r>
      <w:r>
        <w:rPr>
          <w:rFonts w:hint="eastAsia"/>
          <w:color w:val="000000"/>
        </w:rPr>
        <w:t xml:space="preserve">own </w:t>
      </w:r>
      <w:r w:rsidRPr="00701F16">
        <w:rPr>
          <w:color w:val="000000"/>
        </w:rPr>
        <w:t xml:space="preserve">utility according to the random utility theory (RUT) </w:t>
      </w:r>
      <w:r w:rsidRPr="00701F16">
        <w:rPr>
          <w:color w:val="000000"/>
        </w:rPr>
        <w:fldChar w:fldCharType="begin"/>
      </w:r>
      <w:r w:rsidRPr="00701F16">
        <w:rPr>
          <w:color w:val="000000"/>
        </w:rPr>
        <w:instrText xml:space="preserve"> ADDIN EN.CITE &lt;EndNote&gt;&lt;Cite&gt;&lt;Author&gt;Manski&lt;/Author&gt;&lt;Year&gt;1977&lt;/Year&gt;&lt;RecNum&gt;9925&lt;/RecNum&gt;&lt;DisplayText&gt;&lt;style font="Times New Roman" size="12"&gt;(Manski 1977, McFadden 1974)&lt;/style&gt;&lt;/DisplayText&gt;&lt;record&gt;&lt;rec-number&gt;9925&lt;/rec-number&gt;&lt;foreign-keys&gt;&lt;key app="EN" db-id="2txd5z0awtf09kertsnvfpf35rw05dw599af"&gt;9925&lt;/key&gt;&lt;/foreign-keys&gt;&lt;ref-type name="Journal Article"&gt;17&lt;/ref-type&gt;&lt;contributors&gt;&lt;authors&gt;&lt;author&gt;Manski, CharlesF&lt;/author&gt;&lt;/authors&gt;&lt;/contributors&gt;&lt;titles&gt;&lt;title&gt;The structure of random utility models&lt;/title&gt;&lt;secondary-title&gt;Theory and Decision&lt;/secondary-title&gt;&lt;alt-title&gt;Theor Decis&lt;/alt-title&gt;&lt;/titles&gt;&lt;periodical&gt;&lt;full-title&gt;Theory and Decision&lt;/full-title&gt;&lt;abbr-1&gt;Theor Decis&lt;/abbr-1&gt;&lt;/periodical&gt;&lt;alt-periodical&gt;&lt;full-title&gt;Theory and Decision&lt;/full-title&gt;&lt;abbr-1&gt;Theor Decis&lt;/abbr-1&gt;&lt;/alt-periodical&gt;&lt;pages&gt;229-254&lt;/pages&gt;&lt;volume&gt;8&lt;/volume&gt;&lt;number&gt;3&lt;/number&gt;&lt;dates&gt;&lt;year&gt;1977&lt;/year&gt;&lt;pub-dates&gt;&lt;date&gt;1977/07/01&lt;/date&gt;&lt;/pub-dates&gt;&lt;/dates&gt;&lt;publisher&gt;Kluwer Academic Publishers&lt;/publisher&gt;&lt;isbn&gt;0040-5833&lt;/isbn&gt;&lt;urls&gt;&lt;related-urls&gt;&lt;url&gt;http://dx.doi.org/10.1007/BF00133443&lt;/url&gt;&lt;/related-urls&gt;&lt;/urls&gt;&lt;electronic-resource-num&gt;10.1007/BF00133443&lt;/electronic-resource-num&gt;&lt;language&gt;English&lt;/language&gt;&lt;/record&gt;&lt;/Cite&gt;&lt;Cite&gt;&lt;Author&gt;McFadden&lt;/Author&gt;&lt;Year&gt;1974&lt;/Year&gt;&lt;RecNum&gt;9926&lt;/RecNum&gt;&lt;record&gt;&lt;rec-number&gt;9926&lt;/rec-number&gt;&lt;foreign-keys&gt;&lt;key app="EN" db-id="2txd5z0awtf09kertsnvfpf35rw05dw599af"&gt;9926&lt;/key&gt;&lt;/foreign-keys&gt;&lt;ref-type name="Journal Article"&gt;17&lt;/ref-type&gt;&lt;contributors&gt;&lt;authors&gt;&lt;author&gt;Daniel McFadden&lt;/author&gt;&lt;/authors&gt;&lt;/contributors&gt;&lt;titles&gt;&lt;title&gt;Conditional Logit Analysis of Qualitative Choice Behavior&lt;/title&gt;&lt;secondary-title&gt;Academic Press&lt;/secondary-title&gt;&lt;/titles&gt;&lt;periodical&gt;&lt;full-title&gt;Academic Press&lt;/full-title&gt;&lt;/periodical&gt;&lt;section&gt;105&lt;/section&gt;&lt;dates&gt;&lt;year&gt;1974&lt;/year&gt;&lt;/dates&gt;&lt;urls&gt;&lt;/urls&gt;&lt;/record&gt;&lt;/Cite&gt;&lt;/EndNote&gt;</w:instrText>
      </w:r>
      <w:r w:rsidRPr="00701F16">
        <w:rPr>
          <w:color w:val="000000"/>
        </w:rPr>
        <w:fldChar w:fldCharType="separate"/>
      </w:r>
      <w:r w:rsidRPr="00701F16">
        <w:rPr>
          <w:noProof/>
          <w:color w:val="000000"/>
        </w:rPr>
        <w:t>(</w:t>
      </w:r>
      <w:hyperlink w:anchor="_ENREF_77" w:tooltip="Manski, 1977 #9925" w:history="1">
        <w:r w:rsidR="00166FE8" w:rsidRPr="00701F16">
          <w:rPr>
            <w:noProof/>
            <w:color w:val="000000"/>
          </w:rPr>
          <w:t>Manski 1977</w:t>
        </w:r>
      </w:hyperlink>
      <w:r w:rsidRPr="00701F16">
        <w:rPr>
          <w:noProof/>
          <w:color w:val="000000"/>
        </w:rPr>
        <w:t xml:space="preserve">, </w:t>
      </w:r>
      <w:hyperlink w:anchor="_ENREF_78" w:tooltip="McFadden, 1974 #9926" w:history="1">
        <w:r w:rsidR="00166FE8" w:rsidRPr="00701F16">
          <w:rPr>
            <w:noProof/>
            <w:color w:val="000000"/>
          </w:rPr>
          <w:t>McFadden 1974</w:t>
        </w:r>
      </w:hyperlink>
      <w:r w:rsidRPr="00701F16">
        <w:rPr>
          <w:noProof/>
          <w:color w:val="000000"/>
        </w:rPr>
        <w:t>)</w:t>
      </w:r>
      <w:r w:rsidRPr="00701F16">
        <w:rPr>
          <w:color w:val="000000"/>
        </w:rPr>
        <w:fldChar w:fldCharType="end"/>
      </w:r>
      <w:r w:rsidRPr="00701F16">
        <w:rPr>
          <w:color w:val="000000"/>
        </w:rPr>
        <w:t xml:space="preserve">. </w:t>
      </w:r>
      <w:r>
        <w:rPr>
          <w:rFonts w:hint="eastAsia"/>
          <w:color w:val="000000"/>
        </w:rPr>
        <w:t>RUT assume</w:t>
      </w:r>
      <w:r w:rsidRPr="00701F16">
        <w:rPr>
          <w:color w:val="000000"/>
        </w:rPr>
        <w:t xml:space="preserve">s a consumer's selection on </w:t>
      </w:r>
      <w:r>
        <w:rPr>
          <w:rFonts w:hint="eastAsia"/>
          <w:color w:val="000000"/>
        </w:rPr>
        <w:t>product</w:t>
      </w:r>
      <w:r w:rsidRPr="00701F16">
        <w:rPr>
          <w:color w:val="000000"/>
        </w:rPr>
        <w:t xml:space="preserve"> is based on the relative preference for the technologies. </w:t>
      </w:r>
      <w:r>
        <w:rPr>
          <w:rFonts w:hint="eastAsia"/>
          <w:color w:val="000000"/>
        </w:rPr>
        <w:t xml:space="preserve">To simulate consumers' choices based on their preferences, we will achieve </w:t>
      </w:r>
      <w:r>
        <w:rPr>
          <w:rFonts w:eastAsiaTheme="minorEastAsia" w:hint="eastAsia"/>
        </w:rPr>
        <w:t>t</w:t>
      </w:r>
      <w:r w:rsidRPr="00701F16">
        <w:t xml:space="preserve">he market adoption rate by </w:t>
      </w:r>
      <w:r>
        <w:rPr>
          <w:rFonts w:eastAsiaTheme="minorEastAsia" w:hint="eastAsia"/>
        </w:rPr>
        <w:t xml:space="preserve">the </w:t>
      </w:r>
      <w:r w:rsidRPr="00701F16">
        <w:t>MA</w:t>
      </w:r>
      <w:r w:rsidRPr="00701F16">
        <w:rPr>
          <w:vertAlign w:val="superscript"/>
        </w:rPr>
        <w:t>3</w:t>
      </w:r>
      <w:r w:rsidRPr="00701F16">
        <w:t>T Model</w:t>
      </w:r>
      <w:r>
        <w:rPr>
          <w:rFonts w:eastAsiaTheme="minorEastAsia" w:hint="eastAsia"/>
        </w:rPr>
        <w:t xml:space="preserve"> </w:t>
      </w:r>
      <w:r>
        <w:rPr>
          <w:rFonts w:eastAsiaTheme="minorEastAsia"/>
        </w:rPr>
        <w:fldChar w:fldCharType="begin"/>
      </w:r>
      <w:r>
        <w:rPr>
          <w:rFonts w:eastAsiaTheme="minorEastAsia"/>
        </w:rPr>
        <w:instrText xml:space="preserve"> ADDIN EN.CITE &lt;EndNote&gt;&lt;Cite&gt;&lt;Author&gt;Lin&lt;/Author&gt;&lt;Year&gt;2011&lt;/Year&gt;&lt;RecNum&gt;11250&lt;/RecNum&gt;&lt;DisplayText&gt;&lt;style font="Times New Roman" size="12"&gt;(Lin and Greene 2011)&lt;/style&gt;&lt;/DisplayText&gt;&lt;record&gt;&lt;rec-number&gt;11250&lt;/rec-number&gt;&lt;foreign-keys&gt;&lt;key app="EN" db-id="2txd5z0awtf09kertsnvfpf35rw05dw599af"&gt;11250&lt;/key&gt;&lt;/foreign-keys&gt;&lt;ref-type name="Journal Article"&gt;17&lt;/ref-type&gt;&lt;contributors&gt;&lt;authors&gt;&lt;author&gt;Lin, Zhenhong&lt;/author&gt;&lt;author&gt;Greene, David&lt;/author&gt;&lt;/authors&gt;&lt;/contributors&gt;&lt;titles&gt;&lt;title&gt;Promoting the market for plug-in hybrid and battery electric vehicles: role of recharge availability&lt;/title&gt;&lt;secondary-title&gt;Transportation Research Record: Journal of the Transportation Research Board&lt;/secondary-title&gt;&lt;/titles&gt;&lt;periodical&gt;&lt;full-title&gt;Transportation Research Record: Journal of the Transportation Research Board&lt;/full-title&gt;&lt;/periodical&gt;&lt;pages&gt;49-56&lt;/pages&gt;&lt;number&gt;2252&lt;/number&gt;&lt;dates&gt;&lt;year&gt;2011&lt;/year&gt;&lt;/dates&gt;&lt;isbn&gt;0361-1981&lt;/isbn&gt;&lt;urls&gt;&lt;/urls&gt;&lt;/record&gt;&lt;/Cite&gt;&lt;/EndNote&gt;</w:instrText>
      </w:r>
      <w:r>
        <w:rPr>
          <w:rFonts w:eastAsiaTheme="minorEastAsia"/>
        </w:rPr>
        <w:fldChar w:fldCharType="separate"/>
      </w:r>
      <w:r>
        <w:rPr>
          <w:rFonts w:eastAsiaTheme="minorEastAsia"/>
          <w:noProof/>
        </w:rPr>
        <w:t>(</w:t>
      </w:r>
      <w:hyperlink w:anchor="_ENREF_69" w:tooltip="Lin, 2011 #11250" w:history="1">
        <w:r w:rsidR="00166FE8">
          <w:rPr>
            <w:rFonts w:eastAsiaTheme="minorEastAsia"/>
            <w:noProof/>
          </w:rPr>
          <w:t>Lin and Greene 2011</w:t>
        </w:r>
      </w:hyperlink>
      <w:r>
        <w:rPr>
          <w:rFonts w:eastAsiaTheme="minorEastAsia"/>
          <w:noProof/>
        </w:rPr>
        <w:t>)</w:t>
      </w:r>
      <w:r>
        <w:rPr>
          <w:rFonts w:eastAsiaTheme="minorEastAsia"/>
        </w:rPr>
        <w:fldChar w:fldCharType="end"/>
      </w:r>
      <w:r w:rsidRPr="00701F16">
        <w:t xml:space="preserve">. </w:t>
      </w:r>
      <w:r>
        <w:rPr>
          <w:rFonts w:cs="宋体" w:hint="eastAsia"/>
          <w:bCs/>
          <w:iCs/>
        </w:rPr>
        <w:t xml:space="preserve">The inner core of the </w:t>
      </w:r>
      <w:r w:rsidRPr="001E692E">
        <w:rPr>
          <w:rFonts w:cs="宋体"/>
          <w:bCs/>
          <w:iCs/>
        </w:rPr>
        <w:t>MA</w:t>
      </w:r>
      <w:r w:rsidRPr="001E692E">
        <w:rPr>
          <w:rFonts w:cs="宋体"/>
          <w:bCs/>
          <w:iCs/>
          <w:vertAlign w:val="superscript"/>
        </w:rPr>
        <w:t>3</w:t>
      </w:r>
      <w:r w:rsidRPr="001E692E">
        <w:rPr>
          <w:rFonts w:cs="宋体"/>
          <w:bCs/>
          <w:iCs/>
        </w:rPr>
        <w:t>T</w:t>
      </w:r>
      <w:r>
        <w:rPr>
          <w:rFonts w:cs="宋体" w:hint="eastAsia"/>
          <w:bCs/>
          <w:iCs/>
        </w:rPr>
        <w:t xml:space="preserve"> model is a nested multi-nominal logit model that incorporates influential </w:t>
      </w:r>
      <w:r>
        <w:rPr>
          <w:rFonts w:cs="宋体"/>
          <w:bCs/>
          <w:iCs/>
        </w:rPr>
        <w:t>factors</w:t>
      </w:r>
      <w:r>
        <w:rPr>
          <w:rFonts w:cs="宋体" w:hint="eastAsia"/>
          <w:bCs/>
          <w:iCs/>
        </w:rPr>
        <w:t xml:space="preserve"> of </w:t>
      </w:r>
      <w:r>
        <w:rPr>
          <w:rFonts w:cs="宋体"/>
          <w:bCs/>
          <w:iCs/>
        </w:rPr>
        <w:t>customers'</w:t>
      </w:r>
      <w:r>
        <w:rPr>
          <w:rFonts w:cs="宋体" w:hint="eastAsia"/>
          <w:bCs/>
          <w:iCs/>
        </w:rPr>
        <w:t xml:space="preserve"> behavior into their purchase </w:t>
      </w:r>
      <w:r>
        <w:rPr>
          <w:rFonts w:cs="宋体"/>
          <w:bCs/>
          <w:iCs/>
        </w:rPr>
        <w:t>decision</w:t>
      </w:r>
      <w:r>
        <w:rPr>
          <w:rFonts w:eastAsiaTheme="minorEastAsia" w:cs="宋体" w:hint="eastAsia"/>
          <w:bCs/>
          <w:iCs/>
        </w:rPr>
        <w:t>s</w:t>
      </w:r>
      <w:r>
        <w:rPr>
          <w:rFonts w:cs="宋体" w:hint="eastAsia"/>
          <w:bCs/>
          <w:iCs/>
        </w:rPr>
        <w:t>.</w:t>
      </w:r>
      <w:r w:rsidRPr="004D44C5">
        <w:rPr>
          <w:rFonts w:cs="宋体" w:hint="eastAsia"/>
          <w:bCs/>
          <w:iCs/>
        </w:rPr>
        <w:t xml:space="preserve"> </w:t>
      </w:r>
      <w:r>
        <w:rPr>
          <w:rFonts w:cs="宋体"/>
          <w:bCs/>
          <w:iCs/>
        </w:rPr>
        <w:t xml:space="preserve">The simulation results are expected to </w:t>
      </w:r>
      <w:r w:rsidRPr="004D44C5">
        <w:rPr>
          <w:rFonts w:cs="宋体"/>
          <w:bCs/>
          <w:iCs/>
        </w:rPr>
        <w:t xml:space="preserve">reflect the market acceptance </w:t>
      </w:r>
      <w:r w:rsidRPr="004D44C5">
        <w:rPr>
          <w:rFonts w:cs="宋体" w:hint="eastAsia"/>
          <w:bCs/>
          <w:iCs/>
        </w:rPr>
        <w:t>at different prices</w:t>
      </w:r>
      <w:r>
        <w:rPr>
          <w:rFonts w:cs="宋体" w:hint="eastAsia"/>
          <w:bCs/>
          <w:iCs/>
        </w:rPr>
        <w:t xml:space="preserve"> and vehicle attributes</w:t>
      </w:r>
      <w:r w:rsidRPr="004D44C5">
        <w:rPr>
          <w:rFonts w:cs="宋体" w:hint="eastAsia"/>
          <w:bCs/>
          <w:iCs/>
        </w:rPr>
        <w:t xml:space="preserve"> </w:t>
      </w:r>
      <w:r w:rsidRPr="004D44C5">
        <w:rPr>
          <w:rFonts w:cs="宋体"/>
          <w:bCs/>
          <w:iCs/>
        </w:rPr>
        <w:t>over all segments</w:t>
      </w:r>
      <w:r>
        <w:rPr>
          <w:rFonts w:cs="宋体" w:hint="eastAsia"/>
          <w:bCs/>
          <w:iCs/>
        </w:rPr>
        <w:t xml:space="preserve"> and </w:t>
      </w:r>
      <w:r w:rsidRPr="00901BB0">
        <w:rPr>
          <w:rFonts w:eastAsiaTheme="minorEastAsia" w:hint="eastAsia"/>
          <w:color w:val="000000"/>
          <w:kern w:val="0"/>
          <w:szCs w:val="24"/>
        </w:rPr>
        <w:t>across</w:t>
      </w:r>
      <w:r>
        <w:rPr>
          <w:rFonts w:cs="宋体" w:hint="eastAsia"/>
          <w:bCs/>
          <w:iCs/>
        </w:rPr>
        <w:t xml:space="preserve"> 50 states in the United States</w:t>
      </w:r>
      <w:r w:rsidRPr="004D44C5">
        <w:rPr>
          <w:rFonts w:cs="宋体"/>
          <w:bCs/>
          <w:iCs/>
        </w:rPr>
        <w:t>.</w:t>
      </w:r>
      <w:r>
        <w:rPr>
          <w:rFonts w:hint="eastAsia"/>
          <w:color w:val="000000"/>
        </w:rPr>
        <w:t xml:space="preserve"> </w:t>
      </w:r>
    </w:p>
    <w:p w:rsidR="00B84459" w:rsidRPr="00EE7C3D" w:rsidRDefault="00B84459" w:rsidP="00901BB0">
      <w:pPr>
        <w:pStyle w:val="ListParagraph"/>
        <w:numPr>
          <w:ilvl w:val="12"/>
          <w:numId w:val="1"/>
        </w:numPr>
        <w:spacing w:before="120" w:after="120" w:line="480" w:lineRule="auto"/>
        <w:ind w:firstLineChars="0"/>
        <w:rPr>
          <w:color w:val="000000"/>
        </w:rPr>
      </w:pPr>
      <w:r w:rsidRPr="00701F16">
        <w:rPr>
          <w:color w:val="000000"/>
        </w:rPr>
        <w:t>Th</w:t>
      </w:r>
      <w:r>
        <w:rPr>
          <w:rFonts w:hint="eastAsia"/>
          <w:color w:val="000000"/>
        </w:rPr>
        <w:t>is</w:t>
      </w:r>
      <w:r w:rsidRPr="00701F16">
        <w:rPr>
          <w:color w:val="000000"/>
        </w:rPr>
        <w:t xml:space="preserve"> </w:t>
      </w:r>
      <w:r>
        <w:rPr>
          <w:rFonts w:hint="eastAsia"/>
          <w:color w:val="000000"/>
        </w:rPr>
        <w:t>study</w:t>
      </w:r>
      <w:r w:rsidRPr="00701F16">
        <w:rPr>
          <w:color w:val="000000"/>
        </w:rPr>
        <w:t xml:space="preserve"> primarily follows t</w:t>
      </w:r>
      <w:r>
        <w:rPr>
          <w:rFonts w:hint="eastAsia"/>
          <w:color w:val="000000"/>
        </w:rPr>
        <w:t>hree</w:t>
      </w:r>
      <w:r w:rsidRPr="00701F16">
        <w:rPr>
          <w:color w:val="000000"/>
        </w:rPr>
        <w:t xml:space="preserve"> steps. First, we </w:t>
      </w:r>
      <w:r>
        <w:rPr>
          <w:rFonts w:hint="eastAsia"/>
          <w:color w:val="000000"/>
        </w:rPr>
        <w:t>construct generalized profit maximization model and setup a series of scenarios of both automakers' pricing decision for their respective</w:t>
      </w:r>
      <w:r w:rsidRPr="00701F16">
        <w:rPr>
          <w:color w:val="000000"/>
        </w:rPr>
        <w:t xml:space="preserve"> </w:t>
      </w:r>
      <w:r>
        <w:rPr>
          <w:rFonts w:hint="eastAsia"/>
          <w:color w:val="000000"/>
        </w:rPr>
        <w:t xml:space="preserve">vehicle model. Based each scenario configuration, we </w:t>
      </w:r>
      <w:r>
        <w:rPr>
          <w:rFonts w:eastAsiaTheme="minorEastAsia" w:hint="eastAsia"/>
        </w:rPr>
        <w:t xml:space="preserve">capture market perception and demand for both vehicle models from the </w:t>
      </w:r>
      <w:r w:rsidRPr="00701F16">
        <w:t>MA</w:t>
      </w:r>
      <w:r w:rsidRPr="00701F16">
        <w:rPr>
          <w:vertAlign w:val="superscript"/>
        </w:rPr>
        <w:t>3</w:t>
      </w:r>
      <w:r w:rsidRPr="00701F16">
        <w:t>T Model</w:t>
      </w:r>
      <w:r>
        <w:rPr>
          <w:rFonts w:eastAsiaTheme="minorEastAsia" w:hint="eastAsia"/>
        </w:rPr>
        <w:t xml:space="preserve">. The derived demand will be incorporated into </w:t>
      </w:r>
      <w:r w:rsidRPr="00901BB0">
        <w:rPr>
          <w:rFonts w:eastAsiaTheme="minorEastAsia" w:hint="eastAsia"/>
          <w:color w:val="000000"/>
          <w:kern w:val="0"/>
          <w:szCs w:val="24"/>
        </w:rPr>
        <w:t>each</w:t>
      </w:r>
      <w:r>
        <w:rPr>
          <w:rFonts w:eastAsiaTheme="minorEastAsia" w:hint="eastAsia"/>
        </w:rPr>
        <w:t xml:space="preserve"> the profit maximization model of each individual automaker. In this step, we do not take into account the effect of the ZEV mandate and this model is named the basic model. This</w:t>
      </w:r>
      <w:r>
        <w:rPr>
          <w:rFonts w:hint="eastAsia"/>
          <w:color w:val="000000"/>
        </w:rPr>
        <w:t xml:space="preserve"> basic pricing model will </w:t>
      </w:r>
      <w:r w:rsidRPr="00701F16">
        <w:rPr>
          <w:color w:val="000000"/>
        </w:rPr>
        <w:t xml:space="preserve">yield an optimal price </w:t>
      </w:r>
      <w:r>
        <w:rPr>
          <w:rFonts w:hint="eastAsia"/>
          <w:color w:val="000000"/>
        </w:rPr>
        <w:t>of each</w:t>
      </w:r>
      <w:r w:rsidRPr="00701F16">
        <w:rPr>
          <w:color w:val="000000"/>
        </w:rPr>
        <w:t xml:space="preserve"> </w:t>
      </w:r>
      <w:r>
        <w:rPr>
          <w:rFonts w:hint="eastAsia"/>
          <w:color w:val="000000"/>
        </w:rPr>
        <w:t xml:space="preserve">EV model where the </w:t>
      </w:r>
      <w:r w:rsidRPr="00701F16">
        <w:rPr>
          <w:color w:val="000000"/>
        </w:rPr>
        <w:t>total profit</w:t>
      </w:r>
      <w:r>
        <w:rPr>
          <w:rFonts w:hint="eastAsia"/>
          <w:color w:val="000000"/>
        </w:rPr>
        <w:t xml:space="preserve"> </w:t>
      </w:r>
      <w:r w:rsidRPr="00701F16">
        <w:rPr>
          <w:color w:val="000000"/>
        </w:rPr>
        <w:t xml:space="preserve">from </w:t>
      </w:r>
      <w:r>
        <w:rPr>
          <w:rFonts w:hint="eastAsia"/>
          <w:color w:val="000000"/>
        </w:rPr>
        <w:t xml:space="preserve">each EV model they </w:t>
      </w:r>
      <w:r w:rsidRPr="00701F16">
        <w:rPr>
          <w:color w:val="000000"/>
        </w:rPr>
        <w:t>offered</w:t>
      </w:r>
      <w:r>
        <w:rPr>
          <w:rFonts w:hint="eastAsia"/>
          <w:color w:val="000000"/>
        </w:rPr>
        <w:t xml:space="preserve"> is</w:t>
      </w:r>
      <w:r w:rsidRPr="00701F16">
        <w:rPr>
          <w:color w:val="000000"/>
        </w:rPr>
        <w:t xml:space="preserve"> maxim</w:t>
      </w:r>
      <w:r>
        <w:rPr>
          <w:rFonts w:hint="eastAsia"/>
          <w:color w:val="000000"/>
        </w:rPr>
        <w:t>ized</w:t>
      </w:r>
      <w:r w:rsidRPr="00701F16">
        <w:rPr>
          <w:color w:val="000000"/>
        </w:rPr>
        <w:t>.</w:t>
      </w:r>
      <w:r>
        <w:rPr>
          <w:rFonts w:hint="eastAsia"/>
          <w:color w:val="000000"/>
        </w:rPr>
        <w:t xml:space="preserve"> </w:t>
      </w:r>
      <w:r w:rsidRPr="00701F16">
        <w:rPr>
          <w:color w:val="000000"/>
        </w:rPr>
        <w:t>Th</w:t>
      </w:r>
      <w:r>
        <w:rPr>
          <w:rFonts w:hint="eastAsia"/>
          <w:color w:val="000000"/>
        </w:rPr>
        <w:t>e</w:t>
      </w:r>
      <w:r w:rsidRPr="00701F16">
        <w:rPr>
          <w:color w:val="000000"/>
        </w:rPr>
        <w:t xml:space="preserve"> adoption rate </w:t>
      </w:r>
      <w:r>
        <w:rPr>
          <w:rFonts w:hint="eastAsia"/>
          <w:color w:val="000000"/>
        </w:rPr>
        <w:t>at this step establishes</w:t>
      </w:r>
      <w:r w:rsidRPr="00701F16">
        <w:rPr>
          <w:color w:val="000000"/>
        </w:rPr>
        <w:t xml:space="preserve"> a baseline </w:t>
      </w:r>
      <w:r>
        <w:rPr>
          <w:rFonts w:hint="eastAsia"/>
          <w:color w:val="000000"/>
        </w:rPr>
        <w:t>of EV adoption and reflects</w:t>
      </w:r>
      <w:r w:rsidRPr="00701F16">
        <w:rPr>
          <w:color w:val="000000"/>
        </w:rPr>
        <w:t xml:space="preserve"> customer perception of EVs</w:t>
      </w:r>
      <w:r>
        <w:rPr>
          <w:rFonts w:hint="eastAsia"/>
          <w:color w:val="000000"/>
        </w:rPr>
        <w:t>, which provides us a basis for later analysis and discussion</w:t>
      </w:r>
      <w:r w:rsidRPr="00701F16">
        <w:rPr>
          <w:color w:val="000000"/>
        </w:rPr>
        <w:t>.</w:t>
      </w:r>
      <w:r>
        <w:rPr>
          <w:rFonts w:hint="eastAsia"/>
          <w:color w:val="000000"/>
        </w:rPr>
        <w:t xml:space="preserve"> Second, </w:t>
      </w:r>
      <w:r>
        <w:rPr>
          <w:rFonts w:hint="eastAsia"/>
          <w:color w:val="000000"/>
        </w:rPr>
        <w:lastRenderedPageBreak/>
        <w:t xml:space="preserve">we introduce </w:t>
      </w:r>
      <w:r w:rsidRPr="00701F16">
        <w:rPr>
          <w:color w:val="000000"/>
        </w:rPr>
        <w:t>tradable credit policy</w:t>
      </w:r>
      <w:r>
        <w:rPr>
          <w:rFonts w:hint="eastAsia"/>
          <w:color w:val="000000"/>
        </w:rPr>
        <w:t xml:space="preserve">, specifically the ZEV mandate in our empirical study, into </w:t>
      </w:r>
      <w:r w:rsidRPr="00701F16">
        <w:rPr>
          <w:color w:val="000000"/>
        </w:rPr>
        <w:t>the basic model</w:t>
      </w:r>
      <w:r>
        <w:rPr>
          <w:rFonts w:hint="eastAsia"/>
          <w:color w:val="000000"/>
        </w:rPr>
        <w:t xml:space="preserve"> in order to examine the impact of policy on the optimal price of each EV model</w:t>
      </w:r>
      <w:r w:rsidRPr="00701F16">
        <w:rPr>
          <w:color w:val="000000"/>
        </w:rPr>
        <w:t>.</w:t>
      </w:r>
      <w:r>
        <w:rPr>
          <w:rFonts w:hint="eastAsia"/>
          <w:color w:val="000000"/>
        </w:rPr>
        <w:t xml:space="preserve"> </w:t>
      </w:r>
      <w:r w:rsidRPr="00701F16">
        <w:rPr>
          <w:color w:val="000000"/>
        </w:rPr>
        <w:t xml:space="preserve">In this </w:t>
      </w:r>
      <w:r>
        <w:rPr>
          <w:rFonts w:hint="eastAsia"/>
          <w:color w:val="000000"/>
        </w:rPr>
        <w:t>step</w:t>
      </w:r>
      <w:r w:rsidRPr="00701F16">
        <w:rPr>
          <w:color w:val="000000"/>
        </w:rPr>
        <w:t xml:space="preserve">, policy parameters </w:t>
      </w:r>
      <w:r>
        <w:rPr>
          <w:rFonts w:hint="eastAsia"/>
          <w:color w:val="000000"/>
        </w:rPr>
        <w:t>are</w:t>
      </w:r>
      <w:r w:rsidRPr="00701F16">
        <w:rPr>
          <w:color w:val="000000"/>
        </w:rPr>
        <w:t xml:space="preserve"> </w:t>
      </w:r>
      <w:r>
        <w:rPr>
          <w:rFonts w:hint="eastAsia"/>
          <w:color w:val="000000"/>
        </w:rPr>
        <w:t>incorporated into the pricing models and these parameters raise up or drop down the adoption rates of two EV models and the optimal prices from the basic model</w:t>
      </w:r>
      <w:r w:rsidRPr="00701F16">
        <w:rPr>
          <w:color w:val="000000"/>
        </w:rPr>
        <w:t xml:space="preserve">. This </w:t>
      </w:r>
      <w:r>
        <w:rPr>
          <w:rFonts w:hint="eastAsia"/>
          <w:color w:val="000000"/>
        </w:rPr>
        <w:t xml:space="preserve">enhanced </w:t>
      </w:r>
      <w:r w:rsidRPr="00701F16">
        <w:rPr>
          <w:color w:val="000000"/>
        </w:rPr>
        <w:t xml:space="preserve">model </w:t>
      </w:r>
      <w:r>
        <w:rPr>
          <w:rFonts w:hint="eastAsia"/>
          <w:color w:val="000000"/>
        </w:rPr>
        <w:t>is</w:t>
      </w:r>
      <w:r w:rsidRPr="00701F16">
        <w:rPr>
          <w:color w:val="000000"/>
        </w:rPr>
        <w:t xml:space="preserve"> used to </w:t>
      </w:r>
      <w:r>
        <w:rPr>
          <w:rFonts w:hint="eastAsia"/>
          <w:color w:val="000000"/>
        </w:rPr>
        <w:t xml:space="preserve">investigate </w:t>
      </w:r>
      <w:r w:rsidRPr="00701F16">
        <w:rPr>
          <w:color w:val="000000"/>
        </w:rPr>
        <w:t>market adoption under policy impact</w:t>
      </w:r>
      <w:r>
        <w:rPr>
          <w:rFonts w:hint="eastAsia"/>
          <w:color w:val="000000"/>
        </w:rPr>
        <w:t xml:space="preserve"> and quantitatively assess policy effect on</w:t>
      </w:r>
      <w:r w:rsidRPr="00701F16">
        <w:rPr>
          <w:color w:val="000000"/>
        </w:rPr>
        <w:t xml:space="preserve"> the market </w:t>
      </w:r>
      <w:r>
        <w:rPr>
          <w:rFonts w:hint="eastAsia"/>
          <w:color w:val="000000"/>
        </w:rPr>
        <w:t>penetration</w:t>
      </w:r>
      <w:r w:rsidRPr="00701F16">
        <w:rPr>
          <w:color w:val="000000"/>
        </w:rPr>
        <w:t xml:space="preserve"> of EVs. </w:t>
      </w:r>
      <w:r>
        <w:rPr>
          <w:rFonts w:hint="eastAsia"/>
          <w:color w:val="000000"/>
        </w:rPr>
        <w:t>Last</w:t>
      </w:r>
      <w:r w:rsidRPr="00701F16">
        <w:rPr>
          <w:color w:val="000000"/>
        </w:rPr>
        <w:t xml:space="preserve">, </w:t>
      </w:r>
      <w:r>
        <w:rPr>
          <w:rFonts w:hint="eastAsia"/>
          <w:color w:val="000000"/>
        </w:rPr>
        <w:t>in order t</w:t>
      </w:r>
      <w:r w:rsidRPr="00701F16">
        <w:rPr>
          <w:color w:val="000000"/>
        </w:rPr>
        <w:t>o obtain deeper insights,</w:t>
      </w:r>
      <w:r>
        <w:rPr>
          <w:rFonts w:hint="eastAsia"/>
          <w:color w:val="000000"/>
        </w:rPr>
        <w:t xml:space="preserve"> we vary the incorporated policy parameters and compare the optimal price of each vehicle model in different policy settings. The results from this stage should provide us both </w:t>
      </w:r>
      <w:r>
        <w:rPr>
          <w:color w:val="000000"/>
        </w:rPr>
        <w:t>qualitative</w:t>
      </w:r>
      <w:r>
        <w:rPr>
          <w:rFonts w:hint="eastAsia"/>
          <w:color w:val="000000"/>
        </w:rPr>
        <w:t xml:space="preserve"> and quantitative view of the influence of the ZEV mandate to these two different vehicle models. The conclusion of this study will also allow us to measure the impact of incoming warmly discussed Tesla Model 3 on the current EV market.</w:t>
      </w:r>
    </w:p>
    <w:p w:rsidR="007236B5" w:rsidRPr="00EF7455" w:rsidRDefault="007236B5" w:rsidP="00C4538E">
      <w:pPr>
        <w:pStyle w:val="Heading3"/>
      </w:pPr>
      <w:bookmarkStart w:id="114" w:name="_Toc467103556"/>
      <w:r w:rsidRPr="00EF7455">
        <w:t xml:space="preserve">Problem </w:t>
      </w:r>
      <w:r w:rsidRPr="00EF7455">
        <w:rPr>
          <w:rFonts w:hint="eastAsia"/>
        </w:rPr>
        <w:t>Formulation</w:t>
      </w:r>
      <w:bookmarkEnd w:id="114"/>
    </w:p>
    <w:p w:rsidR="00166FE8" w:rsidRPr="007262AD" w:rsidRDefault="00166FE8" w:rsidP="0095666A">
      <w:pPr>
        <w:spacing w:before="120" w:after="120" w:line="480" w:lineRule="auto"/>
        <w:jc w:val="both"/>
        <w:rPr>
          <w:color w:val="000000"/>
        </w:rPr>
      </w:pPr>
      <w:r w:rsidRPr="007262AD">
        <w:rPr>
          <w:rFonts w:eastAsiaTheme="minorEastAsia"/>
        </w:rPr>
        <w:t xml:space="preserve">This study aims to examine the </w:t>
      </w:r>
      <w:r w:rsidRPr="007262AD">
        <w:rPr>
          <w:rFonts w:eastAsiaTheme="minorEastAsia" w:hint="eastAsia"/>
        </w:rPr>
        <w:t xml:space="preserve">impact of the ZEV mandate on the </w:t>
      </w:r>
      <w:r w:rsidRPr="007262AD">
        <w:rPr>
          <w:rFonts w:eastAsiaTheme="minorEastAsia"/>
        </w:rPr>
        <w:t xml:space="preserve">market penetration </w:t>
      </w:r>
      <w:r w:rsidRPr="007262AD">
        <w:rPr>
          <w:rFonts w:eastAsiaTheme="minorEastAsia" w:hint="eastAsia"/>
        </w:rPr>
        <w:t xml:space="preserve">and price competition between </w:t>
      </w:r>
      <w:r w:rsidRPr="007262AD">
        <w:rPr>
          <w:rFonts w:eastAsiaTheme="minorEastAsia"/>
        </w:rPr>
        <w:t>EVs</w:t>
      </w:r>
      <w:r w:rsidRPr="007262AD">
        <w:rPr>
          <w:rFonts w:eastAsiaTheme="minorEastAsia" w:hint="eastAsia"/>
        </w:rPr>
        <w:t xml:space="preserve"> in the California automotive market</w:t>
      </w:r>
      <w:r w:rsidRPr="007262AD">
        <w:rPr>
          <w:rFonts w:eastAsiaTheme="minorEastAsia"/>
        </w:rPr>
        <w:t xml:space="preserve">. </w:t>
      </w:r>
      <w:r w:rsidRPr="007262AD">
        <w:rPr>
          <w:rFonts w:eastAsiaTheme="minorEastAsia" w:hint="eastAsia"/>
        </w:rPr>
        <w:t>The model we will use</w:t>
      </w:r>
      <w:r w:rsidRPr="007262AD">
        <w:rPr>
          <w:rFonts w:eastAsiaTheme="minorEastAsia"/>
        </w:rPr>
        <w:t xml:space="preserve"> </w:t>
      </w:r>
      <w:r w:rsidRPr="007262AD">
        <w:rPr>
          <w:rFonts w:eastAsiaTheme="minorEastAsia" w:hint="eastAsia"/>
        </w:rPr>
        <w:t xml:space="preserve">contributes to the </w:t>
      </w:r>
      <w:r w:rsidRPr="007262AD">
        <w:rPr>
          <w:rFonts w:eastAsiaTheme="minorEastAsia"/>
        </w:rPr>
        <w:t>literature</w:t>
      </w:r>
      <w:r w:rsidRPr="007262AD">
        <w:rPr>
          <w:rFonts w:eastAsiaTheme="minorEastAsia" w:hint="eastAsia"/>
        </w:rPr>
        <w:t xml:space="preserve"> on the </w:t>
      </w:r>
      <w:r w:rsidRPr="007262AD">
        <w:rPr>
          <w:rFonts w:eastAsiaTheme="minorEastAsia"/>
        </w:rPr>
        <w:t>comprehensive consider</w:t>
      </w:r>
      <w:r w:rsidRPr="007262AD">
        <w:rPr>
          <w:rFonts w:eastAsiaTheme="minorEastAsia" w:hint="eastAsia"/>
        </w:rPr>
        <w:t>ations about</w:t>
      </w:r>
      <w:r w:rsidRPr="007262AD">
        <w:rPr>
          <w:rFonts w:eastAsiaTheme="minorEastAsia"/>
        </w:rPr>
        <w:t xml:space="preserve"> market acceptance, </w:t>
      </w:r>
      <w:r w:rsidRPr="007262AD">
        <w:rPr>
          <w:rFonts w:eastAsiaTheme="minorEastAsia" w:hint="eastAsia"/>
        </w:rPr>
        <w:t>vehicle</w:t>
      </w:r>
      <w:r w:rsidRPr="007262AD">
        <w:rPr>
          <w:rFonts w:eastAsiaTheme="minorEastAsia"/>
        </w:rPr>
        <w:t xml:space="preserve"> features, and government polic</w:t>
      </w:r>
      <w:r w:rsidRPr="007262AD">
        <w:rPr>
          <w:rFonts w:eastAsiaTheme="minorEastAsia" w:hint="eastAsia"/>
        </w:rPr>
        <w:t>y</w:t>
      </w:r>
      <w:r w:rsidRPr="007262AD">
        <w:rPr>
          <w:rFonts w:eastAsiaTheme="minorEastAsia"/>
        </w:rPr>
        <w:t>.</w:t>
      </w:r>
      <w:r w:rsidRPr="007262AD">
        <w:rPr>
          <w:rFonts w:eastAsiaTheme="minorEastAsia" w:hint="eastAsia"/>
        </w:rPr>
        <w:t xml:space="preserve"> </w:t>
      </w:r>
      <w:r w:rsidRPr="007262AD">
        <w:rPr>
          <w:rFonts w:hint="eastAsia"/>
          <w:color w:val="000000"/>
        </w:rPr>
        <w:t xml:space="preserve">We will first introduce our modeling concept </w:t>
      </w:r>
      <w:r w:rsidRPr="007262AD">
        <w:rPr>
          <w:rFonts w:eastAsiaTheme="minorEastAsia"/>
        </w:rPr>
        <w:t xml:space="preserve">shown in </w:t>
      </w:r>
      <w:r w:rsidRPr="007262AD">
        <w:rPr>
          <w:rFonts w:eastAsiaTheme="minorEastAsia"/>
        </w:rPr>
        <w:fldChar w:fldCharType="begin"/>
      </w:r>
      <w:r w:rsidRPr="007262AD">
        <w:rPr>
          <w:rFonts w:eastAsiaTheme="minorEastAsia"/>
        </w:rPr>
        <w:instrText xml:space="preserve"> REF _Ref467023521 \h </w:instrText>
      </w:r>
      <w:r w:rsidR="0095666A">
        <w:rPr>
          <w:rFonts w:eastAsiaTheme="minorEastAsia"/>
        </w:rPr>
        <w:instrText xml:space="preserve"> \* MERGEFORMAT </w:instrText>
      </w:r>
      <w:r w:rsidRPr="007262AD">
        <w:rPr>
          <w:rFonts w:eastAsiaTheme="minorEastAsia"/>
        </w:rPr>
      </w:r>
      <w:r w:rsidRPr="007262AD">
        <w:rPr>
          <w:rFonts w:eastAsiaTheme="minorEastAsia"/>
        </w:rPr>
        <w:fldChar w:fldCharType="separate"/>
      </w:r>
      <w:r w:rsidR="007262AD">
        <w:t xml:space="preserve">Figure </w:t>
      </w:r>
      <w:r w:rsidR="007262AD">
        <w:rPr>
          <w:noProof/>
        </w:rPr>
        <w:t>41</w:t>
      </w:r>
      <w:r w:rsidRPr="007262AD">
        <w:rPr>
          <w:rFonts w:eastAsiaTheme="minorEastAsia"/>
        </w:rPr>
        <w:fldChar w:fldCharType="end"/>
      </w:r>
      <w:r w:rsidRPr="007262AD">
        <w:rPr>
          <w:rFonts w:hint="eastAsia"/>
          <w:color w:val="000000"/>
        </w:rPr>
        <w:t>. I</w:t>
      </w:r>
      <w:r w:rsidRPr="007262AD">
        <w:rPr>
          <w:color w:val="000000"/>
        </w:rPr>
        <w:t>n order to reflect customer heterogeneity</w:t>
      </w:r>
      <w:r w:rsidRPr="007262AD">
        <w:rPr>
          <w:rFonts w:hint="eastAsia"/>
          <w:color w:val="000000"/>
        </w:rPr>
        <w:t xml:space="preserve"> in the automotive market, we will derive annual market demand with the real market data of the 2016 California automotive market from the MA</w:t>
      </w:r>
      <w:r w:rsidRPr="007262AD">
        <w:rPr>
          <w:rFonts w:hint="eastAsia"/>
          <w:color w:val="000000"/>
          <w:vertAlign w:val="superscript"/>
        </w:rPr>
        <w:t>3</w:t>
      </w:r>
      <w:r w:rsidRPr="007262AD">
        <w:rPr>
          <w:rFonts w:hint="eastAsia"/>
          <w:color w:val="000000"/>
        </w:rPr>
        <w:t>T model</w:t>
      </w:r>
      <w:r w:rsidRPr="007262AD">
        <w:rPr>
          <w:color w:val="000000"/>
        </w:rPr>
        <w:t xml:space="preserve">. </w:t>
      </w:r>
      <w:r w:rsidRPr="007262AD">
        <w:rPr>
          <w:rFonts w:hint="eastAsia"/>
          <w:color w:val="000000"/>
        </w:rPr>
        <w:t xml:space="preserve">The forecasted demands for two selected EVs will be regressed into respective demand functions in each own price in different scenarios. Afterwards, we will bring policy parameters into the model and </w:t>
      </w:r>
      <w:r w:rsidRPr="007262AD">
        <w:rPr>
          <w:rFonts w:hint="eastAsia"/>
          <w:color w:val="000000"/>
        </w:rPr>
        <w:lastRenderedPageBreak/>
        <w:t>compare the influence of the ZEV mandate in each scenario. The differences in optimal prices, annual demands, and total profits of automakers in these scenarios will finally reflect the impact of the ZEV mandate on the California EV market, which will entitle us to provide indicative insights and suggestion for future policies.</w:t>
      </w:r>
    </w:p>
    <w:p w:rsidR="00166FE8" w:rsidRPr="007262AD" w:rsidRDefault="00166FE8" w:rsidP="007262AD">
      <w:pPr>
        <w:spacing w:before="120" w:after="120" w:line="480" w:lineRule="auto"/>
        <w:rPr>
          <w:rFonts w:eastAsiaTheme="minorEastAsia"/>
        </w:rPr>
      </w:pPr>
    </w:p>
    <w:p w:rsidR="007262AD" w:rsidRPr="007262AD" w:rsidRDefault="007262AD" w:rsidP="007262AD">
      <w:pPr>
        <w:spacing w:before="120" w:after="120" w:line="480" w:lineRule="auto"/>
        <w:rPr>
          <w:rFonts w:eastAsiaTheme="minorEastAsia"/>
        </w:rPr>
      </w:pPr>
    </w:p>
    <w:p w:rsidR="00166FE8" w:rsidRPr="00701F16" w:rsidRDefault="00166FE8" w:rsidP="00166FE8">
      <w:pPr>
        <w:autoSpaceDE w:val="0"/>
        <w:autoSpaceDN w:val="0"/>
        <w:adjustRightInd w:val="0"/>
        <w:spacing w:before="120" w:after="120"/>
        <w:jc w:val="center"/>
        <w:rPr>
          <w:noProof/>
          <w:color w:val="000000"/>
        </w:rPr>
      </w:pPr>
      <w:r>
        <w:rPr>
          <w:noProof/>
          <w:color w:val="000000"/>
          <w:lang w:eastAsia="zh-CN"/>
        </w:rPr>
        <w:drawing>
          <wp:inline distT="0" distB="0" distL="0" distR="0" wp14:anchorId="3026B1A4" wp14:editId="5779BA31">
            <wp:extent cx="5415876" cy="3152852"/>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14008" cy="3151764"/>
                    </a:xfrm>
                    <a:prstGeom prst="rect">
                      <a:avLst/>
                    </a:prstGeom>
                    <a:noFill/>
                  </pic:spPr>
                </pic:pic>
              </a:graphicData>
            </a:graphic>
          </wp:inline>
        </w:drawing>
      </w:r>
    </w:p>
    <w:p w:rsidR="00166FE8" w:rsidRPr="00701F16" w:rsidRDefault="00166FE8" w:rsidP="007262AD">
      <w:pPr>
        <w:pStyle w:val="Caption"/>
        <w:rPr>
          <w:lang w:eastAsia="zh-CN"/>
        </w:rPr>
      </w:pPr>
      <w:bookmarkStart w:id="115" w:name="_Ref467023521"/>
      <w:r>
        <w:t xml:space="preserve">Figure </w:t>
      </w:r>
      <w:r w:rsidR="00ED6E9D">
        <w:fldChar w:fldCharType="begin"/>
      </w:r>
      <w:r w:rsidR="00ED6E9D">
        <w:instrText xml:space="preserve"> SEQ Figure \* ARABIC </w:instrText>
      </w:r>
      <w:r w:rsidR="00ED6E9D">
        <w:fldChar w:fldCharType="separate"/>
      </w:r>
      <w:r w:rsidR="007262AD">
        <w:rPr>
          <w:noProof/>
        </w:rPr>
        <w:t>41</w:t>
      </w:r>
      <w:r w:rsidR="00ED6E9D">
        <w:rPr>
          <w:noProof/>
        </w:rPr>
        <w:fldChar w:fldCharType="end"/>
      </w:r>
      <w:bookmarkEnd w:id="115"/>
      <w:r>
        <w:rPr>
          <w:rFonts w:hint="eastAsia"/>
          <w:lang w:eastAsia="zh-CN"/>
        </w:rPr>
        <w:t xml:space="preserve"> Illustration of model concept.</w:t>
      </w:r>
    </w:p>
    <w:p w:rsidR="007262AD" w:rsidRDefault="007262AD" w:rsidP="00166FE8">
      <w:pPr>
        <w:pStyle w:val="ListParagraph"/>
        <w:numPr>
          <w:ilvl w:val="12"/>
          <w:numId w:val="1"/>
        </w:numPr>
        <w:spacing w:before="120" w:after="120" w:line="480" w:lineRule="auto"/>
        <w:ind w:firstLineChars="0"/>
        <w:rPr>
          <w:color w:val="000000"/>
          <w:kern w:val="0"/>
          <w:szCs w:val="24"/>
        </w:rPr>
      </w:pPr>
    </w:p>
    <w:p w:rsidR="007262AD" w:rsidRDefault="007262AD" w:rsidP="00166FE8">
      <w:pPr>
        <w:pStyle w:val="ListParagraph"/>
        <w:numPr>
          <w:ilvl w:val="12"/>
          <w:numId w:val="1"/>
        </w:numPr>
        <w:spacing w:before="120" w:after="120" w:line="480" w:lineRule="auto"/>
        <w:ind w:firstLineChars="0"/>
        <w:rPr>
          <w:color w:val="000000"/>
          <w:kern w:val="0"/>
          <w:szCs w:val="24"/>
        </w:rPr>
      </w:pPr>
    </w:p>
    <w:p w:rsidR="00166FE8" w:rsidRDefault="00166FE8" w:rsidP="00166FE8">
      <w:pPr>
        <w:pStyle w:val="ListParagraph"/>
        <w:numPr>
          <w:ilvl w:val="12"/>
          <w:numId w:val="1"/>
        </w:numPr>
        <w:spacing w:before="120" w:after="120" w:line="480" w:lineRule="auto"/>
        <w:ind w:firstLineChars="0"/>
        <w:rPr>
          <w:color w:val="000000"/>
          <w:kern w:val="0"/>
          <w:szCs w:val="24"/>
        </w:rPr>
      </w:pPr>
      <w:r>
        <w:rPr>
          <w:rFonts w:hint="eastAsia"/>
          <w:color w:val="000000"/>
          <w:kern w:val="0"/>
          <w:szCs w:val="24"/>
        </w:rPr>
        <w:t>Consider an automotive market, in which two</w:t>
      </w:r>
      <w:r w:rsidRPr="00701F16">
        <w:rPr>
          <w:color w:val="000000"/>
          <w:kern w:val="0"/>
          <w:szCs w:val="24"/>
        </w:rPr>
        <w:t xml:space="preserve"> automaker</w:t>
      </w:r>
      <w:r>
        <w:rPr>
          <w:rFonts w:hint="eastAsia"/>
          <w:color w:val="000000"/>
          <w:kern w:val="0"/>
          <w:szCs w:val="24"/>
        </w:rPr>
        <w:t>s</w:t>
      </w:r>
      <w:r w:rsidRPr="00701F16">
        <w:rPr>
          <w:color w:val="000000"/>
          <w:kern w:val="0"/>
          <w:szCs w:val="24"/>
        </w:rPr>
        <w:t xml:space="preserve"> </w:t>
      </w:r>
      <w:r>
        <w:rPr>
          <w:rFonts w:hint="eastAsia"/>
          <w:color w:val="000000"/>
          <w:kern w:val="0"/>
          <w:szCs w:val="24"/>
        </w:rPr>
        <w:t>sell</w:t>
      </w:r>
      <w:r>
        <w:rPr>
          <w:color w:val="000000"/>
          <w:kern w:val="0"/>
          <w:szCs w:val="24"/>
        </w:rPr>
        <w:t xml:space="preserve"> </w:t>
      </w:r>
      <w:r>
        <w:rPr>
          <w:rFonts w:hint="eastAsia"/>
          <w:color w:val="000000"/>
          <w:kern w:val="0"/>
          <w:szCs w:val="24"/>
        </w:rPr>
        <w:t>two different EV model. One automaker (he) offers a 100-mile range EV model (EV100 model),</w:t>
      </w:r>
      <w:r w:rsidRPr="00701F16">
        <w:rPr>
          <w:color w:val="000000"/>
          <w:kern w:val="0"/>
          <w:szCs w:val="24"/>
        </w:rPr>
        <w:t xml:space="preserve"> and</w:t>
      </w:r>
      <w:r>
        <w:rPr>
          <w:rFonts w:hint="eastAsia"/>
          <w:color w:val="000000"/>
          <w:kern w:val="0"/>
          <w:szCs w:val="24"/>
        </w:rPr>
        <w:t xml:space="preserve"> the other automaker (she) offers a 200-mile range EV model</w:t>
      </w:r>
      <w:r w:rsidRPr="00701F16">
        <w:rPr>
          <w:color w:val="000000"/>
          <w:kern w:val="0"/>
          <w:szCs w:val="24"/>
        </w:rPr>
        <w:t xml:space="preserve"> </w:t>
      </w:r>
      <w:r>
        <w:rPr>
          <w:rFonts w:hint="eastAsia"/>
          <w:color w:val="000000"/>
          <w:kern w:val="0"/>
          <w:szCs w:val="24"/>
        </w:rPr>
        <w:t>(EV200 model). Their</w:t>
      </w:r>
      <w:r>
        <w:rPr>
          <w:color w:val="000000"/>
          <w:kern w:val="0"/>
          <w:szCs w:val="24"/>
        </w:rPr>
        <w:t xml:space="preserve"> goal</w:t>
      </w:r>
      <w:r>
        <w:rPr>
          <w:rFonts w:hint="eastAsia"/>
          <w:color w:val="000000"/>
          <w:kern w:val="0"/>
          <w:szCs w:val="24"/>
        </w:rPr>
        <w:t>s</w:t>
      </w:r>
      <w:r>
        <w:rPr>
          <w:color w:val="000000"/>
          <w:kern w:val="0"/>
          <w:szCs w:val="24"/>
        </w:rPr>
        <w:t xml:space="preserve"> </w:t>
      </w:r>
      <w:r>
        <w:rPr>
          <w:rFonts w:hint="eastAsia"/>
          <w:color w:val="000000"/>
          <w:kern w:val="0"/>
          <w:szCs w:val="24"/>
        </w:rPr>
        <w:t>are</w:t>
      </w:r>
      <w:r w:rsidRPr="00701F16">
        <w:rPr>
          <w:color w:val="000000"/>
          <w:kern w:val="0"/>
          <w:szCs w:val="24"/>
        </w:rPr>
        <w:t xml:space="preserve"> </w:t>
      </w:r>
      <w:r w:rsidRPr="00701F16">
        <w:rPr>
          <w:color w:val="000000"/>
          <w:kern w:val="0"/>
          <w:szCs w:val="24"/>
        </w:rPr>
        <w:lastRenderedPageBreak/>
        <w:t>maximiz</w:t>
      </w:r>
      <w:r>
        <w:rPr>
          <w:rFonts w:hint="eastAsia"/>
          <w:color w:val="000000"/>
          <w:kern w:val="0"/>
          <w:szCs w:val="24"/>
        </w:rPr>
        <w:t>ing</w:t>
      </w:r>
      <w:r w:rsidRPr="00701F16">
        <w:rPr>
          <w:color w:val="000000"/>
          <w:kern w:val="0"/>
          <w:szCs w:val="24"/>
        </w:rPr>
        <w:t xml:space="preserve"> total profit from </w:t>
      </w:r>
      <w:r>
        <w:rPr>
          <w:rFonts w:hint="eastAsia"/>
          <w:color w:val="000000"/>
          <w:kern w:val="0"/>
          <w:szCs w:val="24"/>
        </w:rPr>
        <w:t xml:space="preserve">their own </w:t>
      </w:r>
      <w:r w:rsidRPr="00701F16">
        <w:rPr>
          <w:color w:val="000000"/>
          <w:kern w:val="0"/>
          <w:szCs w:val="24"/>
        </w:rPr>
        <w:t>EV</w:t>
      </w:r>
      <w:r>
        <w:rPr>
          <w:rFonts w:hint="eastAsia"/>
          <w:color w:val="000000"/>
          <w:kern w:val="0"/>
          <w:szCs w:val="24"/>
        </w:rPr>
        <w:t xml:space="preserve"> model</w:t>
      </w:r>
      <w:r w:rsidRPr="00701F16">
        <w:rPr>
          <w:color w:val="000000"/>
          <w:kern w:val="0"/>
          <w:szCs w:val="24"/>
        </w:rPr>
        <w:t xml:space="preserve"> in the planning horizon by deciding </w:t>
      </w:r>
      <w:r>
        <w:rPr>
          <w:rFonts w:hint="eastAsia"/>
          <w:color w:val="000000"/>
          <w:kern w:val="0"/>
          <w:szCs w:val="24"/>
        </w:rPr>
        <w:t>its</w:t>
      </w:r>
      <w:r w:rsidRPr="00701F16">
        <w:rPr>
          <w:color w:val="000000"/>
          <w:kern w:val="0"/>
          <w:szCs w:val="24"/>
        </w:rPr>
        <w:t xml:space="preserve"> price.</w:t>
      </w:r>
      <w:r>
        <w:rPr>
          <w:rFonts w:hint="eastAsia"/>
          <w:color w:val="000000"/>
          <w:kern w:val="0"/>
          <w:szCs w:val="24"/>
        </w:rPr>
        <w:t xml:space="preserve"> No</w:t>
      </w:r>
      <w:r>
        <w:rPr>
          <w:color w:val="000000"/>
          <w:kern w:val="0"/>
          <w:szCs w:val="24"/>
        </w:rPr>
        <w:t xml:space="preserve"> automaker</w:t>
      </w:r>
      <w:r>
        <w:rPr>
          <w:rFonts w:hint="eastAsia"/>
          <w:color w:val="000000"/>
          <w:kern w:val="0"/>
          <w:szCs w:val="24"/>
        </w:rPr>
        <w:t xml:space="preserve"> will</w:t>
      </w:r>
      <w:r w:rsidRPr="00701F16">
        <w:rPr>
          <w:color w:val="000000"/>
          <w:kern w:val="0"/>
          <w:szCs w:val="24"/>
        </w:rPr>
        <w:t xml:space="preserve"> perform price discrimination among consumers. That means the price of </w:t>
      </w:r>
      <w:r>
        <w:rPr>
          <w:rFonts w:hint="eastAsia"/>
          <w:color w:val="000000"/>
          <w:kern w:val="0"/>
          <w:szCs w:val="24"/>
        </w:rPr>
        <w:t>each EV model</w:t>
      </w:r>
      <w:r w:rsidRPr="00701F16">
        <w:rPr>
          <w:color w:val="000000"/>
          <w:kern w:val="0"/>
          <w:szCs w:val="24"/>
        </w:rPr>
        <w:t xml:space="preserve">, once </w:t>
      </w:r>
      <w:r w:rsidRPr="00166FE8">
        <w:t>decided</w:t>
      </w:r>
      <w:r w:rsidRPr="00701F16">
        <w:rPr>
          <w:color w:val="000000"/>
          <w:kern w:val="0"/>
          <w:szCs w:val="24"/>
        </w:rPr>
        <w:t xml:space="preserve">, </w:t>
      </w:r>
      <w:r>
        <w:rPr>
          <w:rFonts w:hint="eastAsia"/>
          <w:color w:val="000000"/>
          <w:kern w:val="0"/>
          <w:szCs w:val="24"/>
        </w:rPr>
        <w:t>is</w:t>
      </w:r>
      <w:r w:rsidRPr="00701F16">
        <w:rPr>
          <w:color w:val="000000"/>
          <w:kern w:val="0"/>
          <w:szCs w:val="24"/>
        </w:rPr>
        <w:t xml:space="preserve"> the same </w:t>
      </w:r>
      <w:r>
        <w:rPr>
          <w:rFonts w:hint="eastAsia"/>
          <w:color w:val="000000"/>
          <w:kern w:val="0"/>
          <w:szCs w:val="24"/>
        </w:rPr>
        <w:t>for</w:t>
      </w:r>
      <w:r>
        <w:rPr>
          <w:color w:val="000000"/>
          <w:kern w:val="0"/>
          <w:szCs w:val="24"/>
        </w:rPr>
        <w:t xml:space="preserve"> all customer</w:t>
      </w:r>
      <w:r>
        <w:rPr>
          <w:rFonts w:hint="eastAsia"/>
          <w:color w:val="000000"/>
          <w:kern w:val="0"/>
          <w:szCs w:val="24"/>
        </w:rPr>
        <w:t>s</w:t>
      </w:r>
      <w:r w:rsidRPr="00701F16">
        <w:rPr>
          <w:color w:val="000000"/>
          <w:kern w:val="0"/>
          <w:szCs w:val="24"/>
        </w:rPr>
        <w:t>.</w:t>
      </w:r>
      <w:r>
        <w:rPr>
          <w:rFonts w:hint="eastAsia"/>
          <w:color w:val="000000"/>
          <w:kern w:val="0"/>
          <w:szCs w:val="24"/>
        </w:rPr>
        <w:t xml:space="preserve"> </w:t>
      </w:r>
      <w:r>
        <w:rPr>
          <w:color w:val="000000"/>
          <w:kern w:val="0"/>
          <w:szCs w:val="24"/>
        </w:rPr>
        <w:t>The unit production costs</w:t>
      </w:r>
      <w:r w:rsidRPr="008F2E88">
        <w:rPr>
          <w:color w:val="000000"/>
          <w:kern w:val="0"/>
          <w:szCs w:val="24"/>
        </w:rPr>
        <w:t xml:space="preserve"> do not change in</w:t>
      </w:r>
      <w:r>
        <w:rPr>
          <w:color w:val="000000"/>
          <w:kern w:val="0"/>
          <w:szCs w:val="24"/>
        </w:rPr>
        <w:t xml:space="preserve"> the planning horizon.</w:t>
      </w:r>
      <w:r>
        <w:rPr>
          <w:rFonts w:hint="eastAsia"/>
          <w:color w:val="000000"/>
          <w:kern w:val="0"/>
          <w:szCs w:val="24"/>
        </w:rPr>
        <w:t xml:space="preserve"> </w:t>
      </w:r>
      <w:r w:rsidRPr="008F2E88">
        <w:rPr>
          <w:rFonts w:hint="eastAsia"/>
          <w:color w:val="000000"/>
          <w:kern w:val="0"/>
          <w:szCs w:val="24"/>
        </w:rPr>
        <w:t>T</w:t>
      </w:r>
      <w:r w:rsidRPr="008F2E88">
        <w:rPr>
          <w:color w:val="000000"/>
          <w:kern w:val="0"/>
          <w:szCs w:val="24"/>
        </w:rPr>
        <w:t xml:space="preserve">he planning horizon of this </w:t>
      </w:r>
      <w:r w:rsidRPr="008F2E88">
        <w:rPr>
          <w:rFonts w:hint="eastAsia"/>
          <w:color w:val="000000"/>
          <w:kern w:val="0"/>
          <w:szCs w:val="24"/>
        </w:rPr>
        <w:t>study</w:t>
      </w:r>
      <w:r w:rsidRPr="008F2E88">
        <w:rPr>
          <w:color w:val="000000"/>
          <w:kern w:val="0"/>
          <w:szCs w:val="24"/>
        </w:rPr>
        <w:t xml:space="preserve"> is one year, during which the market size, automotive market segmentation</w:t>
      </w:r>
      <w:r>
        <w:rPr>
          <w:rFonts w:hint="eastAsia"/>
          <w:color w:val="000000"/>
          <w:kern w:val="0"/>
          <w:szCs w:val="24"/>
        </w:rPr>
        <w:t>s</w:t>
      </w:r>
      <w:r w:rsidRPr="008F2E88">
        <w:rPr>
          <w:color w:val="000000"/>
          <w:kern w:val="0"/>
          <w:szCs w:val="24"/>
        </w:rPr>
        <w:t xml:space="preserve"> and consumer preferences are assumed to be known and remain unchanged.</w:t>
      </w:r>
    </w:p>
    <w:p w:rsidR="00166FE8" w:rsidRPr="007262AD" w:rsidRDefault="00166FE8" w:rsidP="00166FE8">
      <w:pPr>
        <w:pStyle w:val="ListParagraph"/>
        <w:numPr>
          <w:ilvl w:val="12"/>
          <w:numId w:val="1"/>
        </w:numPr>
        <w:spacing w:before="120" w:after="120" w:line="480" w:lineRule="auto"/>
        <w:ind w:firstLineChars="0"/>
        <w:rPr>
          <w:color w:val="000000"/>
          <w:kern w:val="0"/>
          <w:szCs w:val="24"/>
        </w:rPr>
      </w:pPr>
      <w:r>
        <w:rPr>
          <w:rFonts w:hint="eastAsia"/>
          <w:color w:val="000000"/>
          <w:kern w:val="0"/>
          <w:szCs w:val="24"/>
        </w:rPr>
        <w:t>We further assume that e</w:t>
      </w:r>
      <w:r w:rsidRPr="00701F16">
        <w:rPr>
          <w:color w:val="000000"/>
          <w:kern w:val="0"/>
          <w:szCs w:val="24"/>
        </w:rPr>
        <w:t xml:space="preserve">ach potential vehicle consumer </w:t>
      </w:r>
      <w:r>
        <w:rPr>
          <w:rFonts w:hint="eastAsia"/>
          <w:color w:val="000000"/>
          <w:kern w:val="0"/>
          <w:szCs w:val="24"/>
        </w:rPr>
        <w:t>will finally</w:t>
      </w:r>
      <w:r w:rsidRPr="00701F16">
        <w:rPr>
          <w:color w:val="000000"/>
          <w:kern w:val="0"/>
          <w:szCs w:val="24"/>
        </w:rPr>
        <w:t xml:space="preserve"> choose one and only one </w:t>
      </w:r>
      <w:r>
        <w:rPr>
          <w:rFonts w:hint="eastAsia"/>
          <w:color w:val="000000"/>
          <w:kern w:val="0"/>
          <w:szCs w:val="24"/>
        </w:rPr>
        <w:t>vehicle</w:t>
      </w:r>
      <w:r w:rsidRPr="00701F16">
        <w:rPr>
          <w:color w:val="000000"/>
          <w:kern w:val="0"/>
          <w:szCs w:val="24"/>
        </w:rPr>
        <w:t>.</w:t>
      </w:r>
      <w:r>
        <w:rPr>
          <w:rFonts w:hint="eastAsia"/>
          <w:color w:val="000000"/>
          <w:kern w:val="0"/>
          <w:szCs w:val="24"/>
        </w:rPr>
        <w:t xml:space="preserve"> Each consumer chooses a vehicle model in order to </w:t>
      </w:r>
      <w:r w:rsidRPr="00701F16">
        <w:rPr>
          <w:color w:val="000000"/>
          <w:kern w:val="0"/>
          <w:szCs w:val="24"/>
        </w:rPr>
        <w:t>maximiz</w:t>
      </w:r>
      <w:r>
        <w:rPr>
          <w:rFonts w:hint="eastAsia"/>
          <w:color w:val="000000"/>
          <w:kern w:val="0"/>
          <w:szCs w:val="24"/>
        </w:rPr>
        <w:t>e</w:t>
      </w:r>
      <w:r w:rsidRPr="00701F16">
        <w:rPr>
          <w:color w:val="000000"/>
          <w:kern w:val="0"/>
          <w:szCs w:val="24"/>
        </w:rPr>
        <w:t xml:space="preserve"> </w:t>
      </w:r>
      <w:r>
        <w:rPr>
          <w:rFonts w:hint="eastAsia"/>
          <w:color w:val="000000"/>
          <w:kern w:val="0"/>
          <w:szCs w:val="24"/>
        </w:rPr>
        <w:t>each consumer</w:t>
      </w:r>
      <w:r w:rsidRPr="00701F16">
        <w:rPr>
          <w:color w:val="000000"/>
          <w:kern w:val="0"/>
          <w:szCs w:val="24"/>
        </w:rPr>
        <w:t xml:space="preserve">'s </w:t>
      </w:r>
      <w:r>
        <w:rPr>
          <w:rFonts w:hint="eastAsia"/>
          <w:color w:val="000000"/>
          <w:kern w:val="0"/>
          <w:szCs w:val="24"/>
        </w:rPr>
        <w:t xml:space="preserve">own </w:t>
      </w:r>
      <w:r w:rsidRPr="00701F16">
        <w:rPr>
          <w:color w:val="000000"/>
          <w:kern w:val="0"/>
          <w:szCs w:val="24"/>
        </w:rPr>
        <w:t xml:space="preserve">utility according to the random utility theory (RUT) </w:t>
      </w:r>
      <w:r w:rsidRPr="00701F16">
        <w:rPr>
          <w:color w:val="000000"/>
          <w:kern w:val="0"/>
          <w:szCs w:val="24"/>
        </w:rPr>
        <w:fldChar w:fldCharType="begin"/>
      </w:r>
      <w:r w:rsidRPr="00701F16">
        <w:rPr>
          <w:color w:val="000000"/>
          <w:kern w:val="0"/>
          <w:szCs w:val="24"/>
        </w:rPr>
        <w:instrText xml:space="preserve"> ADDIN EN.CITE &lt;EndNote&gt;&lt;Cite&gt;&lt;Author&gt;Manski&lt;/Author&gt;&lt;Year&gt;1977&lt;/Year&gt;&lt;RecNum&gt;9925&lt;/RecNum&gt;&lt;DisplayText&gt;&lt;style font="Times New Roman" size="12"&gt;(Manski 1977, McFadden 1974)&lt;/style&gt;&lt;/DisplayText&gt;&lt;record&gt;&lt;rec-number&gt;9925&lt;/rec-number&gt;&lt;foreign-keys&gt;&lt;key app="EN" db-id="2txd5z0awtf09kertsnvfpf35rw05dw599af"&gt;9925&lt;/key&gt;&lt;/foreign-keys&gt;&lt;ref-type name="Journal Article"&gt;17&lt;/ref-type&gt;&lt;contributors&gt;&lt;authors&gt;&lt;author&gt;Manski, CharlesF&lt;/author&gt;&lt;/authors&gt;&lt;/contributors&gt;&lt;titles&gt;&lt;title&gt;The structure of random utility models&lt;/title&gt;&lt;secondary-title&gt;Theory and Decision&lt;/secondary-title&gt;&lt;alt-title&gt;Theor Decis&lt;/alt-title&gt;&lt;/titles&gt;&lt;periodical&gt;&lt;full-title&gt;Theory and Decision&lt;/full-title&gt;&lt;abbr-1&gt;Theor Decis&lt;/abbr-1&gt;&lt;/periodical&gt;&lt;alt-periodical&gt;&lt;full-title&gt;Theory and Decision&lt;/full-title&gt;&lt;abbr-1&gt;Theor Decis&lt;/abbr-1&gt;&lt;/alt-periodical&gt;&lt;pages&gt;229-254&lt;/pages&gt;&lt;volume&gt;8&lt;/volume&gt;&lt;number&gt;3&lt;/number&gt;&lt;dates&gt;&lt;year&gt;1977&lt;/year&gt;&lt;pub-dates&gt;&lt;date&gt;1977/07/01&lt;/date&gt;&lt;/pub-dates&gt;&lt;/dates&gt;&lt;publisher&gt;Kluwer Academic Publishers&lt;/publisher&gt;&lt;isbn&gt;0040-5833&lt;/isbn&gt;&lt;urls&gt;&lt;related-urls&gt;&lt;url&gt;http://dx.doi.org/10.1007/BF00133443&lt;/url&gt;&lt;/related-urls&gt;&lt;/urls&gt;&lt;electronic-resource-num&gt;10.1007/BF00133443&lt;/electronic-resource-num&gt;&lt;language&gt;English&lt;/language&gt;&lt;/record&gt;&lt;/Cite&gt;&lt;Cite&gt;&lt;Author&gt;McFadden&lt;/Author&gt;&lt;Year&gt;1974&lt;/Year&gt;&lt;RecNum&gt;9926&lt;/RecNum&gt;&lt;record&gt;&lt;rec-number&gt;9926&lt;/rec-number&gt;&lt;foreign-keys&gt;&lt;key app="EN" db-id="2txd5z0awtf09kertsnvfpf35rw05dw599af"&gt;9926&lt;/key&gt;&lt;/foreign-keys&gt;&lt;ref-type name="Journal Article"&gt;17&lt;/ref-type&gt;&lt;contributors&gt;&lt;authors&gt;&lt;author&gt;Daniel McFadden&lt;/author&gt;&lt;/authors&gt;&lt;/contributors&gt;&lt;titles&gt;&lt;title&gt;Conditional Logit Analysis of Qualitative Choice Behavior&lt;/title&gt;&lt;secondary-title&gt;Academic Press&lt;/secondary-title&gt;&lt;/titles&gt;&lt;periodical&gt;&lt;full-title&gt;Academic Press&lt;/full-title&gt;&lt;/periodical&gt;&lt;section&gt;105&lt;/section&gt;&lt;dates&gt;&lt;year&gt;1974&lt;/year&gt;&lt;/dates&gt;&lt;urls&gt;&lt;/urls&gt;&lt;/record&gt;&lt;/Cite&gt;&lt;/EndNote&gt;</w:instrText>
      </w:r>
      <w:r w:rsidRPr="00701F16">
        <w:rPr>
          <w:color w:val="000000"/>
          <w:kern w:val="0"/>
          <w:szCs w:val="24"/>
        </w:rPr>
        <w:fldChar w:fldCharType="separate"/>
      </w:r>
      <w:r w:rsidRPr="00701F16">
        <w:rPr>
          <w:color w:val="000000"/>
          <w:kern w:val="0"/>
          <w:szCs w:val="24"/>
        </w:rPr>
        <w:t>(</w:t>
      </w:r>
      <w:hyperlink w:anchor="_ENREF_18" w:tooltip="Manski, 1977 #9925" w:history="1">
        <w:r w:rsidRPr="00701F16">
          <w:rPr>
            <w:color w:val="000000"/>
            <w:kern w:val="0"/>
            <w:szCs w:val="24"/>
          </w:rPr>
          <w:t>Manski 1977</w:t>
        </w:r>
      </w:hyperlink>
      <w:r w:rsidRPr="00701F16">
        <w:rPr>
          <w:color w:val="000000"/>
          <w:kern w:val="0"/>
          <w:szCs w:val="24"/>
        </w:rPr>
        <w:t xml:space="preserve">, </w:t>
      </w:r>
      <w:hyperlink w:anchor="_ENREF_20" w:tooltip="McFadden, 1974 #9926" w:history="1">
        <w:r w:rsidRPr="00701F16">
          <w:rPr>
            <w:color w:val="000000"/>
            <w:kern w:val="0"/>
            <w:szCs w:val="24"/>
          </w:rPr>
          <w:t>McFadden 1974</w:t>
        </w:r>
      </w:hyperlink>
      <w:r w:rsidRPr="00701F16">
        <w:rPr>
          <w:color w:val="000000"/>
          <w:kern w:val="0"/>
          <w:szCs w:val="24"/>
        </w:rPr>
        <w:t>)</w:t>
      </w:r>
      <w:r w:rsidRPr="00701F16">
        <w:rPr>
          <w:color w:val="000000"/>
          <w:kern w:val="0"/>
          <w:szCs w:val="24"/>
        </w:rPr>
        <w:fldChar w:fldCharType="end"/>
      </w:r>
      <w:r w:rsidRPr="00701F16">
        <w:rPr>
          <w:color w:val="000000"/>
          <w:kern w:val="0"/>
          <w:szCs w:val="24"/>
        </w:rPr>
        <w:t xml:space="preserve">. </w:t>
      </w:r>
      <w:r>
        <w:rPr>
          <w:rFonts w:hint="eastAsia"/>
          <w:color w:val="000000"/>
          <w:kern w:val="0"/>
          <w:szCs w:val="24"/>
        </w:rPr>
        <w:t>RUT assume</w:t>
      </w:r>
      <w:r w:rsidRPr="00701F16">
        <w:rPr>
          <w:color w:val="000000"/>
          <w:kern w:val="0"/>
          <w:szCs w:val="24"/>
        </w:rPr>
        <w:t xml:space="preserve">s a consumer's selection on </w:t>
      </w:r>
      <w:r>
        <w:rPr>
          <w:rFonts w:hint="eastAsia"/>
          <w:color w:val="000000"/>
          <w:kern w:val="0"/>
          <w:szCs w:val="24"/>
        </w:rPr>
        <w:t>product</w:t>
      </w:r>
      <w:r w:rsidRPr="00701F16">
        <w:rPr>
          <w:color w:val="000000"/>
          <w:kern w:val="0"/>
          <w:szCs w:val="24"/>
        </w:rPr>
        <w:t xml:space="preserve"> is based on the relative preference</w:t>
      </w:r>
      <w:r>
        <w:rPr>
          <w:rFonts w:hint="eastAsia"/>
          <w:color w:val="000000"/>
          <w:kern w:val="0"/>
          <w:szCs w:val="24"/>
        </w:rPr>
        <w:t xml:space="preserve"> among multiple</w:t>
      </w:r>
      <w:r w:rsidRPr="00701F16">
        <w:rPr>
          <w:color w:val="000000"/>
          <w:kern w:val="0"/>
          <w:szCs w:val="24"/>
        </w:rPr>
        <w:t xml:space="preserve"> technologies. </w:t>
      </w:r>
      <w:r w:rsidRPr="00C8745B">
        <w:rPr>
          <w:rFonts w:hint="eastAsia"/>
          <w:color w:val="000000"/>
          <w:kern w:val="0"/>
          <w:szCs w:val="24"/>
        </w:rPr>
        <w:t xml:space="preserve">To simulate the consumers' choices based on their preferences, we will </w:t>
      </w:r>
      <w:r w:rsidRPr="007262AD">
        <w:rPr>
          <w:rFonts w:hint="eastAsia"/>
          <w:color w:val="000000"/>
          <w:kern w:val="0"/>
          <w:szCs w:val="24"/>
        </w:rPr>
        <w:t>use</w:t>
      </w:r>
      <w:r w:rsidRPr="00C8745B">
        <w:rPr>
          <w:rFonts w:hint="eastAsia"/>
          <w:color w:val="000000"/>
          <w:kern w:val="0"/>
          <w:szCs w:val="24"/>
        </w:rPr>
        <w:t xml:space="preserve"> </w:t>
      </w:r>
      <w:r w:rsidRPr="007262AD">
        <w:rPr>
          <w:rFonts w:hint="eastAsia"/>
          <w:color w:val="000000"/>
          <w:kern w:val="0"/>
          <w:szCs w:val="24"/>
        </w:rPr>
        <w:t xml:space="preserve">the </w:t>
      </w:r>
      <w:r w:rsidRPr="007262AD">
        <w:rPr>
          <w:color w:val="000000"/>
          <w:kern w:val="0"/>
          <w:szCs w:val="24"/>
        </w:rPr>
        <w:t>MA3T Model</w:t>
      </w:r>
      <w:r w:rsidRPr="007262AD">
        <w:rPr>
          <w:rFonts w:hint="eastAsia"/>
          <w:color w:val="000000"/>
          <w:kern w:val="0"/>
          <w:szCs w:val="24"/>
        </w:rPr>
        <w:t xml:space="preserve"> to </w:t>
      </w:r>
      <w:r w:rsidRPr="00C8745B">
        <w:rPr>
          <w:rFonts w:hint="eastAsia"/>
          <w:color w:val="000000"/>
          <w:kern w:val="0"/>
          <w:szCs w:val="24"/>
        </w:rPr>
        <w:t xml:space="preserve">calculate </w:t>
      </w:r>
      <w:r w:rsidRPr="007262AD">
        <w:rPr>
          <w:rFonts w:hint="eastAsia"/>
          <w:color w:val="000000"/>
          <w:kern w:val="0"/>
          <w:szCs w:val="24"/>
        </w:rPr>
        <w:t>t</w:t>
      </w:r>
      <w:r w:rsidRPr="007262AD">
        <w:rPr>
          <w:color w:val="000000"/>
          <w:kern w:val="0"/>
          <w:szCs w:val="24"/>
        </w:rPr>
        <w:t>he adoption rate</w:t>
      </w:r>
      <w:r w:rsidRPr="007262AD">
        <w:rPr>
          <w:rFonts w:hint="eastAsia"/>
          <w:color w:val="000000"/>
          <w:kern w:val="0"/>
          <w:szCs w:val="24"/>
        </w:rPr>
        <w:t xml:space="preserve"> in the automotive market</w:t>
      </w:r>
      <w:r w:rsidRPr="007262AD">
        <w:rPr>
          <w:color w:val="000000"/>
          <w:kern w:val="0"/>
          <w:szCs w:val="24"/>
        </w:rPr>
        <w:t xml:space="preserve">. </w:t>
      </w:r>
      <w:r w:rsidRPr="007262AD">
        <w:rPr>
          <w:rFonts w:hint="eastAsia"/>
          <w:color w:val="000000"/>
          <w:kern w:val="0"/>
          <w:szCs w:val="24"/>
        </w:rPr>
        <w:t xml:space="preserve">The </w:t>
      </w:r>
      <w:r w:rsidRPr="007262AD">
        <w:rPr>
          <w:color w:val="000000"/>
          <w:kern w:val="0"/>
          <w:szCs w:val="24"/>
        </w:rPr>
        <w:t>MA3T</w:t>
      </w:r>
      <w:r w:rsidRPr="007262AD">
        <w:rPr>
          <w:rFonts w:hint="eastAsia"/>
          <w:color w:val="000000"/>
          <w:kern w:val="0"/>
          <w:szCs w:val="24"/>
        </w:rPr>
        <w:t xml:space="preserve"> model incorporates a nested multi-nominal logit model that takes into account the influential </w:t>
      </w:r>
      <w:r w:rsidRPr="007262AD">
        <w:rPr>
          <w:color w:val="000000"/>
          <w:kern w:val="0"/>
          <w:szCs w:val="24"/>
        </w:rPr>
        <w:t>factors</w:t>
      </w:r>
      <w:r w:rsidRPr="007262AD">
        <w:rPr>
          <w:rFonts w:hint="eastAsia"/>
          <w:color w:val="000000"/>
          <w:kern w:val="0"/>
          <w:szCs w:val="24"/>
        </w:rPr>
        <w:t xml:space="preserve"> of </w:t>
      </w:r>
      <w:r w:rsidRPr="007262AD">
        <w:rPr>
          <w:color w:val="000000"/>
          <w:kern w:val="0"/>
          <w:szCs w:val="24"/>
        </w:rPr>
        <w:t>customer</w:t>
      </w:r>
      <w:r w:rsidRPr="007262AD">
        <w:rPr>
          <w:rFonts w:hint="eastAsia"/>
          <w:color w:val="000000"/>
          <w:kern w:val="0"/>
          <w:szCs w:val="24"/>
        </w:rPr>
        <w:t xml:space="preserve"> behaviors. Based on the simulation of customers' purchase decisions, the </w:t>
      </w:r>
      <w:r w:rsidRPr="007262AD">
        <w:rPr>
          <w:color w:val="000000"/>
          <w:kern w:val="0"/>
          <w:szCs w:val="24"/>
        </w:rPr>
        <w:t xml:space="preserve">results </w:t>
      </w:r>
      <w:r w:rsidRPr="007262AD">
        <w:rPr>
          <w:rFonts w:hint="eastAsia"/>
          <w:color w:val="000000"/>
          <w:kern w:val="0"/>
          <w:szCs w:val="24"/>
        </w:rPr>
        <w:t xml:space="preserve">from the </w:t>
      </w:r>
      <w:r w:rsidRPr="007262AD">
        <w:rPr>
          <w:color w:val="000000"/>
          <w:kern w:val="0"/>
          <w:szCs w:val="24"/>
        </w:rPr>
        <w:t>MA3T</w:t>
      </w:r>
      <w:r w:rsidRPr="007262AD">
        <w:rPr>
          <w:rFonts w:hint="eastAsia"/>
          <w:color w:val="000000"/>
          <w:kern w:val="0"/>
          <w:szCs w:val="24"/>
        </w:rPr>
        <w:t xml:space="preserve"> model will</w:t>
      </w:r>
      <w:r w:rsidRPr="007262AD">
        <w:rPr>
          <w:color w:val="000000"/>
          <w:kern w:val="0"/>
          <w:szCs w:val="24"/>
        </w:rPr>
        <w:t xml:space="preserve"> reflect the market acceptance </w:t>
      </w:r>
      <w:r w:rsidRPr="007262AD">
        <w:rPr>
          <w:rFonts w:hint="eastAsia"/>
          <w:color w:val="000000"/>
          <w:kern w:val="0"/>
          <w:szCs w:val="24"/>
        </w:rPr>
        <w:t xml:space="preserve">at different prices and vehicle attributes across 50 states in the United States </w:t>
      </w:r>
      <w:r w:rsidRPr="007262AD">
        <w:rPr>
          <w:color w:val="000000"/>
          <w:kern w:val="0"/>
          <w:szCs w:val="24"/>
        </w:rPr>
        <w:fldChar w:fldCharType="begin"/>
      </w:r>
      <w:r w:rsidRPr="007262AD">
        <w:rPr>
          <w:color w:val="000000"/>
          <w:kern w:val="0"/>
          <w:szCs w:val="24"/>
        </w:rPr>
        <w:instrText xml:space="preserve"> ADDIN EN.CITE &lt;EndNote&gt;&lt;Cite&gt;&lt;Author&gt;Lin&lt;/Author&gt;&lt;Year&gt;2011&lt;/Year&gt;&lt;RecNum&gt;11250&lt;/RecNum&gt;&lt;DisplayText&gt;&lt;style font="Times New Roman" size="12"&gt;(Lin and Greene 2011)&lt;/style&gt;&lt;/DisplayText&gt;&lt;record&gt;&lt;rec-number&gt;11250&lt;/rec-number&gt;&lt;foreign-keys&gt;&lt;key app="EN" db-id="2txd5z0awtf09kertsnvfpf35rw05dw599af"&gt;11250&lt;/key&gt;&lt;/foreign-keys&gt;&lt;ref-type name="Journal Article"&gt;17&lt;/ref-type&gt;&lt;contributors&gt;&lt;authors&gt;&lt;author&gt;Lin, Zhenhong&lt;/author&gt;&lt;author&gt;Greene, David&lt;/author&gt;&lt;/authors&gt;&lt;/contributors&gt;&lt;titles&gt;&lt;title&gt;Promoting the market for plug-in hybrid and battery electric vehicles: role of recharge availability&lt;/title&gt;&lt;secondary-title&gt;Transportation Research Record: Journal of the Transportation Research Board&lt;/secondary-title&gt;&lt;/titles&gt;&lt;periodical&gt;&lt;full-title&gt;Transportation Research Record: Journal of the Transportation Research Board&lt;/full-title&gt;&lt;/periodical&gt;&lt;pages&gt;49-56&lt;/pages&gt;&lt;number&gt;2252&lt;/number&gt;&lt;dates&gt;&lt;year&gt;2011&lt;/year&gt;&lt;/dates&gt;&lt;isbn&gt;0361-1981&lt;/isbn&gt;&lt;urls&gt;&lt;/urls&gt;&lt;/record&gt;&lt;/Cite&gt;&lt;/EndNote&gt;</w:instrText>
      </w:r>
      <w:r w:rsidRPr="007262AD">
        <w:rPr>
          <w:color w:val="000000"/>
          <w:kern w:val="0"/>
          <w:szCs w:val="24"/>
        </w:rPr>
        <w:fldChar w:fldCharType="separate"/>
      </w:r>
      <w:r w:rsidRPr="007262AD">
        <w:rPr>
          <w:color w:val="000000"/>
          <w:kern w:val="0"/>
          <w:szCs w:val="24"/>
        </w:rPr>
        <w:t>(</w:t>
      </w:r>
      <w:hyperlink w:anchor="_ENREF_17" w:tooltip="Lin, 2011 #11250" w:history="1">
        <w:r w:rsidRPr="007262AD">
          <w:rPr>
            <w:color w:val="000000"/>
            <w:kern w:val="0"/>
            <w:szCs w:val="24"/>
          </w:rPr>
          <w:t>Lin and Greene 2011</w:t>
        </w:r>
      </w:hyperlink>
      <w:r w:rsidRPr="007262AD">
        <w:rPr>
          <w:color w:val="000000"/>
          <w:kern w:val="0"/>
          <w:szCs w:val="24"/>
        </w:rPr>
        <w:t>)</w:t>
      </w:r>
      <w:r w:rsidRPr="007262AD">
        <w:rPr>
          <w:color w:val="000000"/>
          <w:kern w:val="0"/>
          <w:szCs w:val="24"/>
        </w:rPr>
        <w:fldChar w:fldCharType="end"/>
      </w:r>
      <w:r w:rsidRPr="007262AD">
        <w:rPr>
          <w:color w:val="000000"/>
          <w:kern w:val="0"/>
          <w:szCs w:val="24"/>
        </w:rPr>
        <w:t>.</w:t>
      </w:r>
    </w:p>
    <w:p w:rsidR="00166FE8" w:rsidRDefault="00166FE8" w:rsidP="007262AD">
      <w:pPr>
        <w:pStyle w:val="ListParagraph"/>
        <w:numPr>
          <w:ilvl w:val="12"/>
          <w:numId w:val="1"/>
        </w:numPr>
        <w:spacing w:before="120" w:after="120" w:line="480" w:lineRule="auto"/>
        <w:ind w:firstLineChars="0"/>
        <w:rPr>
          <w:color w:val="000000"/>
        </w:rPr>
      </w:pPr>
      <w:r w:rsidRPr="001D7F3E">
        <w:rPr>
          <w:color w:val="000000"/>
        </w:rPr>
        <w:t>Th</w:t>
      </w:r>
      <w:r w:rsidRPr="001D7F3E">
        <w:rPr>
          <w:rFonts w:hint="eastAsia"/>
          <w:color w:val="000000"/>
        </w:rPr>
        <w:t>is</w:t>
      </w:r>
      <w:r w:rsidRPr="001D7F3E">
        <w:rPr>
          <w:color w:val="000000"/>
        </w:rPr>
        <w:t xml:space="preserve"> </w:t>
      </w:r>
      <w:r w:rsidRPr="001D7F3E">
        <w:rPr>
          <w:rFonts w:hint="eastAsia"/>
          <w:color w:val="000000"/>
        </w:rPr>
        <w:t>study</w:t>
      </w:r>
      <w:r w:rsidRPr="001D7F3E">
        <w:rPr>
          <w:color w:val="000000"/>
        </w:rPr>
        <w:t xml:space="preserve"> primarily follows t</w:t>
      </w:r>
      <w:r w:rsidRPr="001D7F3E">
        <w:rPr>
          <w:rFonts w:hint="eastAsia"/>
          <w:color w:val="000000"/>
        </w:rPr>
        <w:t>hree</w:t>
      </w:r>
      <w:r w:rsidRPr="001D7F3E">
        <w:rPr>
          <w:color w:val="000000"/>
        </w:rPr>
        <w:t xml:space="preserve"> steps. First, we </w:t>
      </w:r>
      <w:r w:rsidRPr="001D7F3E">
        <w:rPr>
          <w:rFonts w:hint="eastAsia"/>
          <w:color w:val="000000"/>
        </w:rPr>
        <w:t xml:space="preserve">construct a series of scenarios for both vehicle models that describe each vehicle's price range from 50% to 150% of its original price. Based each scenario configuration, we </w:t>
      </w:r>
      <w:r w:rsidRPr="001D7F3E">
        <w:rPr>
          <w:rFonts w:eastAsiaTheme="minorEastAsia" w:hint="eastAsia"/>
        </w:rPr>
        <w:t xml:space="preserve">capture market perception and demand for both vehicle models from the </w:t>
      </w:r>
      <w:r w:rsidRPr="001D7F3E">
        <w:t>MA</w:t>
      </w:r>
      <w:r w:rsidRPr="001D7F3E">
        <w:rPr>
          <w:vertAlign w:val="superscript"/>
        </w:rPr>
        <w:t>3</w:t>
      </w:r>
      <w:r w:rsidRPr="001D7F3E">
        <w:t>T Model</w:t>
      </w:r>
      <w:r w:rsidRPr="001D7F3E">
        <w:rPr>
          <w:rFonts w:eastAsiaTheme="minorEastAsia" w:hint="eastAsia"/>
        </w:rPr>
        <w:t xml:space="preserve">. The derived demand will be incorporated into each automaker's generalized profit maximization model that will be </w:t>
      </w:r>
      <w:r w:rsidRPr="001D7F3E">
        <w:rPr>
          <w:rFonts w:eastAsiaTheme="minorEastAsia" w:hint="eastAsia"/>
        </w:rPr>
        <w:lastRenderedPageBreak/>
        <w:t>used to find out an optimal price to maximize each automaker's own profit.</w:t>
      </w:r>
      <w:r w:rsidRPr="001D7F3E">
        <w:rPr>
          <w:rFonts w:hint="eastAsia"/>
          <w:color w:val="000000"/>
        </w:rPr>
        <w:t xml:space="preserve"> Second, we introduce </w:t>
      </w:r>
      <w:r w:rsidRPr="001D7F3E">
        <w:rPr>
          <w:color w:val="000000"/>
        </w:rPr>
        <w:t>tradable credit policy</w:t>
      </w:r>
      <w:r w:rsidRPr="001D7F3E">
        <w:rPr>
          <w:rFonts w:hint="eastAsia"/>
          <w:color w:val="000000"/>
        </w:rPr>
        <w:t xml:space="preserve">, specifically the ZEV mandate in our empirical study, into </w:t>
      </w:r>
      <w:r w:rsidRPr="001D7F3E">
        <w:rPr>
          <w:color w:val="000000"/>
        </w:rPr>
        <w:t xml:space="preserve">the </w:t>
      </w:r>
      <w:r w:rsidRPr="001D7F3E">
        <w:rPr>
          <w:rFonts w:hint="eastAsia"/>
          <w:color w:val="000000"/>
        </w:rPr>
        <w:t>profit maximization</w:t>
      </w:r>
      <w:r w:rsidRPr="001D7F3E">
        <w:rPr>
          <w:color w:val="000000"/>
        </w:rPr>
        <w:t xml:space="preserve"> model</w:t>
      </w:r>
      <w:r w:rsidRPr="001D7F3E">
        <w:rPr>
          <w:rFonts w:hint="eastAsia"/>
          <w:color w:val="000000"/>
        </w:rPr>
        <w:t xml:space="preserve"> in order to examine the impact of policy on the pricing decision of each EV model</w:t>
      </w:r>
      <w:r w:rsidRPr="001D7F3E">
        <w:rPr>
          <w:color w:val="000000"/>
        </w:rPr>
        <w:t xml:space="preserve">. </w:t>
      </w:r>
      <w:r w:rsidRPr="001D7F3E">
        <w:rPr>
          <w:rFonts w:hint="eastAsia"/>
          <w:color w:val="000000"/>
        </w:rPr>
        <w:t>Last</w:t>
      </w:r>
      <w:r w:rsidRPr="001D7F3E">
        <w:rPr>
          <w:color w:val="000000"/>
        </w:rPr>
        <w:t>,</w:t>
      </w:r>
      <w:r w:rsidRPr="001D7F3E">
        <w:rPr>
          <w:rFonts w:hint="eastAsia"/>
          <w:color w:val="000000"/>
        </w:rPr>
        <w:t xml:space="preserve"> the policy parameter represents the intensity that government </w:t>
      </w:r>
      <w:r w:rsidRPr="007262AD">
        <w:rPr>
          <w:rFonts w:hint="eastAsia"/>
          <w:color w:val="000000"/>
          <w:kern w:val="0"/>
          <w:szCs w:val="24"/>
        </w:rPr>
        <w:t>imposes</w:t>
      </w:r>
      <w:r w:rsidRPr="001D7F3E">
        <w:rPr>
          <w:rFonts w:hint="eastAsia"/>
          <w:color w:val="000000"/>
        </w:rPr>
        <w:t xml:space="preserve"> on the EV market. In order t</w:t>
      </w:r>
      <w:r w:rsidRPr="001D7F3E">
        <w:rPr>
          <w:color w:val="000000"/>
        </w:rPr>
        <w:t>o obtain deeper insights,</w:t>
      </w:r>
      <w:r w:rsidRPr="001D7F3E">
        <w:rPr>
          <w:rFonts w:hint="eastAsia"/>
          <w:color w:val="000000"/>
        </w:rPr>
        <w:t xml:space="preserve"> we vary the incorporated policy parameter and compare the optimal price of each vehicle model under different policy incentives. The results from this stage should provide us both </w:t>
      </w:r>
      <w:r w:rsidRPr="001D7F3E">
        <w:rPr>
          <w:color w:val="000000"/>
        </w:rPr>
        <w:t>qualitative</w:t>
      </w:r>
      <w:r w:rsidRPr="001D7F3E">
        <w:rPr>
          <w:rFonts w:hint="eastAsia"/>
          <w:color w:val="000000"/>
        </w:rPr>
        <w:t xml:space="preserve"> and quantitative view of the influence of the ZEV mandate to these two different vehicle models. The conclusion of this study will also allow us to measure the impact of incoming warmly discussed 200-mile range EV on the current EV market.</w:t>
      </w:r>
    </w:p>
    <w:p w:rsidR="00166FE8" w:rsidRPr="004A72A9" w:rsidRDefault="00166FE8" w:rsidP="007262AD">
      <w:pPr>
        <w:pStyle w:val="ListParagraph"/>
        <w:numPr>
          <w:ilvl w:val="12"/>
          <w:numId w:val="1"/>
        </w:numPr>
        <w:spacing w:before="120" w:after="120" w:line="480" w:lineRule="auto"/>
        <w:ind w:firstLineChars="0"/>
        <w:rPr>
          <w:color w:val="000000"/>
        </w:rPr>
      </w:pPr>
      <w:r w:rsidRPr="004A72A9">
        <w:rPr>
          <w:color w:val="000000"/>
        </w:rPr>
        <w:t>Th</w:t>
      </w:r>
      <w:r w:rsidRPr="004A72A9">
        <w:rPr>
          <w:rFonts w:hint="eastAsia"/>
          <w:color w:val="000000"/>
        </w:rPr>
        <w:t>is paper</w:t>
      </w:r>
      <w:r w:rsidRPr="004A72A9">
        <w:rPr>
          <w:color w:val="000000"/>
        </w:rPr>
        <w:t xml:space="preserve"> is organized as follows.</w:t>
      </w:r>
      <w:r w:rsidRPr="004A72A9">
        <w:rPr>
          <w:rFonts w:hint="eastAsia"/>
          <w:color w:val="000000"/>
        </w:rPr>
        <w:t xml:space="preserve"> Section</w:t>
      </w:r>
      <w:r w:rsidRPr="004A72A9">
        <w:rPr>
          <w:color w:val="000000"/>
        </w:rPr>
        <w:t xml:space="preserve"> </w:t>
      </w:r>
      <w:r w:rsidRPr="004A72A9">
        <w:rPr>
          <w:rFonts w:hint="eastAsia"/>
          <w:color w:val="000000"/>
        </w:rPr>
        <w:t xml:space="preserve">2 </w:t>
      </w:r>
      <w:r w:rsidRPr="004A72A9">
        <w:rPr>
          <w:color w:val="000000"/>
        </w:rPr>
        <w:t>introduce</w:t>
      </w:r>
      <w:r w:rsidRPr="004A72A9">
        <w:rPr>
          <w:rFonts w:hint="eastAsia"/>
          <w:color w:val="000000"/>
        </w:rPr>
        <w:t>s</w:t>
      </w:r>
      <w:r w:rsidRPr="004A72A9">
        <w:rPr>
          <w:color w:val="000000"/>
        </w:rPr>
        <w:t xml:space="preserve"> </w:t>
      </w:r>
      <w:r w:rsidRPr="004A72A9">
        <w:rPr>
          <w:rFonts w:hint="eastAsia"/>
          <w:color w:val="000000"/>
        </w:rPr>
        <w:t xml:space="preserve">our modelling framework and scenario construction approach. After a description of our method, we </w:t>
      </w:r>
      <w:r w:rsidRPr="004A72A9">
        <w:rPr>
          <w:color w:val="000000"/>
        </w:rPr>
        <w:t>describe</w:t>
      </w:r>
      <w:r w:rsidRPr="004A72A9">
        <w:rPr>
          <w:rFonts w:hint="eastAsia"/>
          <w:color w:val="000000"/>
        </w:rPr>
        <w:t xml:space="preserve"> the dataset we used in our work and the advantage of using it in Section 3. Afterwards, Section 4 discusses the results for predicted optimal electric vehicle attribute in this section and the role of the Zero Emission Vehicle mandate in the California automotive market. Finally, in section 5, we conclude with a discussion of proposed approach and possible extension in the future.</w:t>
      </w:r>
    </w:p>
    <w:p w:rsidR="00166FE8" w:rsidRPr="007262AD" w:rsidRDefault="00166FE8" w:rsidP="007262AD">
      <w:pPr>
        <w:pStyle w:val="Heading3"/>
      </w:pPr>
      <w:r w:rsidRPr="007262AD">
        <w:t>Model Specifications</w:t>
      </w:r>
    </w:p>
    <w:p w:rsidR="00166FE8" w:rsidRPr="007262AD" w:rsidRDefault="00166FE8" w:rsidP="007262AD">
      <w:pPr>
        <w:spacing w:before="120" w:after="120" w:line="480" w:lineRule="auto"/>
        <w:rPr>
          <w:rFonts w:eastAsiaTheme="minorEastAsia"/>
        </w:rPr>
      </w:pPr>
      <w:r>
        <w:t xml:space="preserve">Consider </w:t>
      </w:r>
      <w:r w:rsidRPr="007262AD">
        <w:rPr>
          <w:rFonts w:eastAsiaTheme="minorEastAsia"/>
        </w:rPr>
        <w:t>an EV market that has</w:t>
      </w:r>
      <w:r w:rsidRPr="007262AD">
        <w:rPr>
          <w:rFonts w:eastAsiaTheme="minorEastAsia" w:hint="eastAsia"/>
        </w:rPr>
        <w:t xml:space="preserve"> </w:t>
      </w:r>
      <w:r>
        <w:t xml:space="preserve">two </w:t>
      </w:r>
      <w:r w:rsidRPr="007262AD">
        <w:rPr>
          <w:rFonts w:eastAsiaTheme="minorEastAsia" w:hint="eastAsia"/>
        </w:rPr>
        <w:t>EV models offered by two separate automakers</w:t>
      </w:r>
      <w:r w:rsidRPr="00701F16">
        <w:t xml:space="preserve">, </w:t>
      </w:r>
      <w:r w:rsidRPr="007262AD">
        <w:rPr>
          <w:rFonts w:eastAsiaTheme="minorEastAsia" w:hint="eastAsia"/>
        </w:rPr>
        <w:t>indexed 1 and 2</w:t>
      </w:r>
      <w:r w:rsidRPr="00701F16">
        <w:t xml:space="preserve"> </w:t>
      </w:r>
      <w:r w:rsidRPr="007262AD">
        <w:rPr>
          <w:rFonts w:hint="eastAsia"/>
          <w:color w:val="000000"/>
        </w:rPr>
        <w:t>respectively</w:t>
      </w:r>
      <w:r w:rsidRPr="00701F16">
        <w:t xml:space="preserve">. The price of </w:t>
      </w:r>
      <w:r w:rsidRPr="007262AD">
        <w:rPr>
          <w:rFonts w:eastAsiaTheme="minorEastAsia" w:hint="eastAsia"/>
        </w:rPr>
        <w:t>vehicle</w:t>
      </w:r>
      <w:r w:rsidRPr="00701F16">
        <w:t xml:space="preserve"> is known as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sidRPr="007262AD">
        <w:rPr>
          <w:rFonts w:eastAsiaTheme="minorEastAsia" w:hint="eastAsia"/>
        </w:rPr>
        <w:t xml:space="preserve"> and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rsidRPr="00701F16">
        <w:t xml:space="preserve">. </w:t>
      </w:r>
      <w:r w:rsidRPr="007262AD">
        <w:rPr>
          <w:rFonts w:eastAsiaTheme="minorEastAsia" w:hint="eastAsia"/>
        </w:rPr>
        <w:t>T</w:t>
      </w:r>
      <w:r w:rsidRPr="00701F16">
        <w:t>he manufacturing cost</w:t>
      </w:r>
      <w:r w:rsidRPr="007262AD">
        <w:rPr>
          <w:rFonts w:eastAsiaTheme="minorEastAsia" w:hint="eastAsia"/>
        </w:rPr>
        <w:t>s</w:t>
      </w:r>
      <w:r w:rsidRPr="00701F16">
        <w:t xml:space="preserve"> </w:t>
      </w:r>
      <w:r w:rsidRPr="007262AD">
        <w:rPr>
          <w:rFonts w:eastAsiaTheme="minorEastAsia" w:hint="eastAsia"/>
        </w:rPr>
        <w:t>of</w:t>
      </w:r>
      <w:r w:rsidRPr="00701F16">
        <w:t xml:space="preserve"> </w:t>
      </w:r>
      <w:r w:rsidRPr="007262AD">
        <w:rPr>
          <w:rFonts w:eastAsiaTheme="minorEastAsia" w:hint="eastAsia"/>
        </w:rPr>
        <w:t>EV models are</w:t>
      </w:r>
      <w:r w:rsidRPr="00701F16">
        <w:t xml:space="preserve"> </w:t>
      </w:r>
      <w:r w:rsidRPr="007262AD">
        <w:rPr>
          <w:rFonts w:eastAsiaTheme="minorEastAsia" w:hint="eastAsia"/>
        </w:rPr>
        <w:t>defined</w:t>
      </w:r>
      <w:r w:rsidRPr="00701F16">
        <w:t xml:space="preserve"> by </w:t>
      </w:r>
      <m:oMath>
        <m:sSub>
          <m:sSubPr>
            <m:ctrlPr>
              <w:rPr>
                <w:rFonts w:ascii="Cambria Math" w:hAnsi="Cambria Math"/>
                <w:i/>
              </w:rPr>
            </m:ctrlPr>
          </m:sSubPr>
          <m:e>
            <m:r>
              <w:rPr>
                <w:rFonts w:ascii="Cambria Math" w:hAnsi="Cambria Math"/>
              </w:rPr>
              <m:t>c</m:t>
            </m:r>
          </m:e>
          <m:sub>
            <m:r>
              <w:rPr>
                <w:rFonts w:ascii="Cambria Math" w:hAnsi="Cambria Math"/>
              </w:rPr>
              <m:t>1</m:t>
            </m:r>
          </m:sub>
        </m:sSub>
      </m:oMath>
      <w:r w:rsidRPr="00701F16">
        <w:t xml:space="preserve"> and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rsidRPr="007262AD">
        <w:rPr>
          <w:rFonts w:eastAsiaTheme="minorEastAsia" w:hint="eastAsia"/>
        </w:rPr>
        <w:t xml:space="preserve">. The demand for vehicle models are denoted by </w:t>
      </w:r>
      <m:oMath>
        <m:sSub>
          <m:sSubPr>
            <m:ctrlPr>
              <w:rPr>
                <w:rFonts w:ascii="Cambria Math" w:hAnsi="Cambria Math"/>
                <w:i/>
              </w:rPr>
            </m:ctrlPr>
          </m:sSubPr>
          <m:e>
            <m:r>
              <w:rPr>
                <w:rFonts w:ascii="Cambria Math" w:hAnsi="Cambria Math"/>
              </w:rPr>
              <m:t>N</m:t>
            </m:r>
          </m:e>
          <m:sub>
            <m:r>
              <w:rPr>
                <w:rFonts w:ascii="Cambria Math" w:hAnsi="Cambria Math"/>
              </w:rPr>
              <m:t>1</m:t>
            </m:r>
          </m:sub>
        </m:sSub>
      </m:oMath>
      <w:r w:rsidRPr="007262AD">
        <w:rPr>
          <w:rFonts w:eastAsiaTheme="minorEastAsia" w:hint="eastAsia"/>
        </w:rPr>
        <w:t xml:space="preserve"> and </w:t>
      </w:r>
      <m:oMath>
        <m:sSub>
          <m:sSubPr>
            <m:ctrlPr>
              <w:rPr>
                <w:rFonts w:ascii="Cambria Math" w:hAnsi="Cambria Math"/>
                <w:i/>
              </w:rPr>
            </m:ctrlPr>
          </m:sSubPr>
          <m:e>
            <m:r>
              <w:rPr>
                <w:rFonts w:ascii="Cambria Math" w:hAnsi="Cambria Math"/>
              </w:rPr>
              <m:t>N</m:t>
            </m:r>
          </m:e>
          <m:sub>
            <m:r>
              <w:rPr>
                <w:rFonts w:ascii="Cambria Math" w:hAnsi="Cambria Math"/>
              </w:rPr>
              <m:t>2</m:t>
            </m:r>
          </m:sub>
        </m:sSub>
      </m:oMath>
      <w:r w:rsidRPr="007262AD">
        <w:rPr>
          <w:rFonts w:eastAsiaTheme="minorEastAsia" w:hint="eastAsia"/>
        </w:rPr>
        <w:t xml:space="preserve">. Hence, given the knowledge about the pricing decision </w:t>
      </w:r>
      <w:r w:rsidRPr="007262AD">
        <w:rPr>
          <w:rFonts w:eastAsiaTheme="minorEastAsia" w:hint="eastAsia"/>
        </w:rPr>
        <w:lastRenderedPageBreak/>
        <w:t>of one EV model, t</w:t>
      </w:r>
      <w:r w:rsidRPr="00701F16">
        <w:t xml:space="preserve">he objective of </w:t>
      </w:r>
      <w:r w:rsidRPr="007262AD">
        <w:rPr>
          <w:rFonts w:eastAsiaTheme="minorEastAsia" w:hint="eastAsia"/>
        </w:rPr>
        <w:t>the other automaker</w:t>
      </w:r>
      <w:r w:rsidRPr="00701F16">
        <w:t xml:space="preserve"> is to maximize </w:t>
      </w:r>
      <w:r w:rsidRPr="007262AD">
        <w:rPr>
          <w:rFonts w:eastAsiaTheme="minorEastAsia" w:hint="eastAsia"/>
        </w:rPr>
        <w:t>the total</w:t>
      </w:r>
      <w:r>
        <w:t xml:space="preserve"> profit</w:t>
      </w:r>
      <w:r w:rsidRPr="007262AD">
        <w:rPr>
          <w:rFonts w:eastAsiaTheme="minorEastAsia" w:hint="eastAsia"/>
        </w:rPr>
        <w:t xml:space="preserve"> from the EV model they offer</w:t>
      </w:r>
      <w:r>
        <w:t xml:space="preserve">, which </w:t>
      </w:r>
      <w:r w:rsidRPr="007262AD">
        <w:rPr>
          <w:rFonts w:eastAsiaTheme="minorEastAsia" w:hint="eastAsia"/>
        </w:rPr>
        <w:t>is</w:t>
      </w:r>
      <w:r w:rsidRPr="00701F16">
        <w:t xml:space="preserve"> </w:t>
      </w:r>
    </w:p>
    <w:p w:rsidR="00166FE8" w:rsidRPr="00701F16" w:rsidRDefault="00ED6E9D" w:rsidP="00166FE8">
      <w:pPr>
        <w:tabs>
          <w:tab w:val="right" w:pos="9356"/>
        </w:tabs>
        <w:spacing w:before="120" w:after="120"/>
        <w:ind w:leftChars="355" w:left="1697" w:hangingChars="352" w:hanging="845"/>
        <w:rPr>
          <w:i/>
        </w:rPr>
      </w:pPr>
      <m:oMath>
        <m:func>
          <m:funcPr>
            <m:ctrlPr>
              <w:rPr>
                <w:rFonts w:ascii="Cambria Math" w:hAnsi="Cambria Math"/>
                <w:i/>
              </w:rPr>
            </m:ctrlPr>
          </m:funcPr>
          <m:fName>
            <m:limLow>
              <m:limLowPr>
                <m:ctrlPr>
                  <w:rPr>
                    <w:rFonts w:ascii="Cambria Math" w:hAnsi="Cambria Math"/>
                    <w:i/>
                  </w:rPr>
                </m:ctrlPr>
              </m:limLowPr>
              <m:e>
                <m:r>
                  <w:rPr>
                    <w:rFonts w:ascii="Cambria Math" w:hAnsi="Cambria Math"/>
                  </w:rPr>
                  <m:t>max</m:t>
                </m:r>
              </m:e>
              <m:lim>
                <m:sSub>
                  <m:sSubPr>
                    <m:ctrlPr>
                      <w:rPr>
                        <w:rFonts w:ascii="Cambria Math" w:hAnsi="Cambria Math"/>
                        <w:i/>
                      </w:rPr>
                    </m:ctrlPr>
                  </m:sSubPr>
                  <m:e>
                    <m:r>
                      <w:rPr>
                        <w:rFonts w:ascii="Cambria Math" w:hAnsi="Cambria Math"/>
                      </w:rPr>
                      <m:t>p</m:t>
                    </m:r>
                  </m:e>
                  <m:sub>
                    <m:r>
                      <w:rPr>
                        <w:rFonts w:ascii="Cambria Math" w:hAnsi="Cambria Math"/>
                      </w:rPr>
                      <m:t>i</m:t>
                    </m:r>
                  </m:sub>
                </m:sSub>
              </m:lim>
            </m:limLow>
          </m:fName>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e>
            </m:d>
          </m:e>
        </m:func>
        <m:r>
          <w:rPr>
            <w:rFonts w:ascii="Cambria Math" w:hAnsi="Cambria Math"/>
          </w:rPr>
          <m:t xml:space="preserve"> </m:t>
        </m:r>
      </m:oMath>
      <w:r w:rsidR="00166FE8" w:rsidRPr="00701F16">
        <w:t>,</w:t>
      </w:r>
      <w:r w:rsidR="00166FE8">
        <w:rPr>
          <w:rFonts w:eastAsiaTheme="minorEastAsia" w:hint="eastAsia"/>
        </w:rPr>
        <w:t xml:space="preserve"> </w:t>
      </w:r>
      <w:r w:rsidR="00166FE8" w:rsidRPr="00701F16">
        <w:tab/>
        <w:t>(</w:t>
      </w:r>
      <w:r w:rsidR="00166FE8">
        <w:rPr>
          <w:rFonts w:eastAsiaTheme="minorEastAsia" w:hint="eastAsia"/>
        </w:rPr>
        <w:t>1</w:t>
      </w:r>
      <w:r w:rsidR="00166FE8" w:rsidRPr="00701F16">
        <w:t>)</w:t>
      </w:r>
    </w:p>
    <w:p w:rsidR="00166FE8" w:rsidRPr="007262AD" w:rsidRDefault="00166FE8" w:rsidP="0095666A">
      <w:pPr>
        <w:spacing w:before="120" w:after="120" w:line="480" w:lineRule="auto"/>
        <w:jc w:val="both"/>
        <w:rPr>
          <w:rFonts w:eastAsiaTheme="minorEastAsia"/>
          <w:i/>
        </w:rPr>
      </w:pPr>
      <w:r w:rsidRPr="00701F16">
        <w:t xml:space="preserve">where </w:t>
      </w:r>
      <m:oMath>
        <m:r>
          <w:rPr>
            <w:rFonts w:ascii="Cambria Math" w:eastAsiaTheme="minorEastAsia" w:hAnsi="Cambria Math"/>
          </w:rPr>
          <m:t>i=1, 2</m:t>
        </m:r>
      </m:oMath>
      <w:r w:rsidRPr="00701F16">
        <w:t xml:space="preserve"> </w:t>
      </w:r>
      <w:r w:rsidRPr="007262AD">
        <w:rPr>
          <w:rFonts w:eastAsiaTheme="minorEastAsia" w:hint="eastAsia"/>
        </w:rPr>
        <w:t>represents the profit for vehicle 1 and 2 respectively.</w:t>
      </w:r>
    </w:p>
    <w:p w:rsidR="00166FE8" w:rsidRPr="00701F16" w:rsidRDefault="00166FE8" w:rsidP="007262AD">
      <w:pPr>
        <w:pStyle w:val="ListParagraph"/>
        <w:numPr>
          <w:ilvl w:val="12"/>
          <w:numId w:val="1"/>
        </w:numPr>
        <w:spacing w:before="120" w:after="120" w:line="480" w:lineRule="auto"/>
        <w:ind w:firstLineChars="0"/>
      </w:pPr>
      <w:r>
        <w:rPr>
          <w:rFonts w:eastAsiaTheme="minorEastAsia" w:hint="eastAsia"/>
        </w:rPr>
        <w:t xml:space="preserve">The </w:t>
      </w:r>
      <w:r w:rsidRPr="00701F16">
        <w:t>government implement</w:t>
      </w:r>
      <w:r>
        <w:rPr>
          <w:rFonts w:eastAsiaTheme="minorEastAsia" w:hint="eastAsia"/>
        </w:rPr>
        <w:t>s</w:t>
      </w:r>
      <w:r w:rsidRPr="00701F16">
        <w:t xml:space="preserve"> a </w:t>
      </w:r>
      <w:r>
        <w:rPr>
          <w:rFonts w:eastAsiaTheme="minorEastAsia" w:hint="eastAsia"/>
        </w:rPr>
        <w:t>tradable credit policy.</w:t>
      </w:r>
      <w:r w:rsidRPr="00701F16">
        <w:t xml:space="preserve"> </w:t>
      </w:r>
      <w:r>
        <w:rPr>
          <w:rFonts w:eastAsiaTheme="minorEastAsia" w:hint="eastAsia"/>
        </w:rPr>
        <w:t>According to this policy, each EV model 1</w:t>
      </w:r>
      <w:r w:rsidRPr="00701F16">
        <w:t xml:space="preserve"> </w:t>
      </w:r>
      <w:r>
        <w:rPr>
          <w:rFonts w:eastAsiaTheme="minorEastAsia" w:hint="eastAsia"/>
        </w:rPr>
        <w:t xml:space="preserve">is </w:t>
      </w:r>
      <w:r w:rsidRPr="007262AD">
        <w:rPr>
          <w:rFonts w:hint="eastAsia"/>
          <w:color w:val="000000"/>
          <w:kern w:val="0"/>
          <w:szCs w:val="24"/>
        </w:rPr>
        <w:t>awarded</w:t>
      </w:r>
      <w:r w:rsidRPr="00701F16">
        <w:t xml:space="preserve"> </w:t>
      </w:r>
      <m:oMath>
        <m:sSub>
          <m:sSubPr>
            <m:ctrlPr>
              <w:rPr>
                <w:rFonts w:ascii="Cambria Math" w:hAnsi="Cambria Math"/>
                <w:i/>
              </w:rPr>
            </m:ctrlPr>
          </m:sSubPr>
          <m:e>
            <m:r>
              <w:rPr>
                <w:rFonts w:ascii="Cambria Math" w:hAnsi="Cambria Math"/>
              </w:rPr>
              <m:t>d</m:t>
            </m:r>
          </m:e>
          <m:sub>
            <m:r>
              <w:rPr>
                <w:rFonts w:ascii="Cambria Math" w:hAnsi="Cambria Math"/>
              </w:rPr>
              <m:t>1</m:t>
            </m:r>
          </m:sub>
        </m:sSub>
      </m:oMath>
      <w:r w:rsidRPr="00701F16">
        <w:t xml:space="preserve"> credits </w:t>
      </w:r>
      <w:r>
        <w:rPr>
          <w:rFonts w:eastAsiaTheme="minorEastAsia" w:hint="eastAsia"/>
        </w:rPr>
        <w:t xml:space="preserve">while </w:t>
      </w:r>
      <w:r w:rsidRPr="00701F16">
        <w:t xml:space="preserve">each </w:t>
      </w:r>
      <w:r>
        <w:rPr>
          <w:rFonts w:eastAsiaTheme="minorEastAsia" w:hint="eastAsia"/>
        </w:rPr>
        <w:t>EV model 2 is qualified for</w:t>
      </w:r>
      <w:r w:rsidRPr="00701F16">
        <w:t xml:space="preserve"> </w:t>
      </w:r>
      <m:oMath>
        <m:sSub>
          <m:sSubPr>
            <m:ctrlPr>
              <w:rPr>
                <w:rFonts w:ascii="Cambria Math" w:hAnsi="Cambria Math"/>
                <w:i/>
              </w:rPr>
            </m:ctrlPr>
          </m:sSubPr>
          <m:e>
            <m:r>
              <w:rPr>
                <w:rFonts w:ascii="Cambria Math" w:hAnsi="Cambria Math"/>
              </w:rPr>
              <m:t>d</m:t>
            </m:r>
          </m:e>
          <m:sub>
            <m:r>
              <w:rPr>
                <w:rFonts w:ascii="Cambria Math" w:hAnsi="Cambria Math"/>
              </w:rPr>
              <m:t>2</m:t>
            </m:r>
          </m:sub>
        </m:sSub>
      </m:oMath>
      <w:r>
        <w:t xml:space="preserve"> credits</w:t>
      </w:r>
      <w:r w:rsidRPr="00701F16">
        <w:t xml:space="preserve">. Each </w:t>
      </w:r>
      <w:r>
        <w:rPr>
          <w:rFonts w:eastAsiaTheme="minorEastAsia" w:hint="eastAsia"/>
        </w:rPr>
        <w:t>rewarded</w:t>
      </w:r>
      <w:r w:rsidRPr="00701F16">
        <w:t xml:space="preserve"> credit can be sold at price </w:t>
      </w:r>
      <m:oMath>
        <m:r>
          <w:rPr>
            <w:rFonts w:ascii="Cambria Math" w:hAnsi="Cambria Math"/>
          </w:rPr>
          <m:t>θ</m:t>
        </m:r>
      </m:oMath>
      <w:r w:rsidRPr="00701F16">
        <w:t xml:space="preserve">. </w:t>
      </w:r>
      <w:r>
        <w:rPr>
          <w:rFonts w:eastAsiaTheme="minorEastAsia" w:hint="eastAsia"/>
        </w:rPr>
        <w:t>In doing so, the profit maximization model in (1)</w:t>
      </w:r>
      <w:r w:rsidRPr="00701F16">
        <w:t xml:space="preserve"> can be </w:t>
      </w:r>
      <w:r>
        <w:rPr>
          <w:rFonts w:eastAsiaTheme="minorEastAsia" w:hint="eastAsia"/>
        </w:rPr>
        <w:t>re</w:t>
      </w:r>
      <w:r w:rsidRPr="00701F16">
        <w:t>written as</w:t>
      </w:r>
    </w:p>
    <w:p w:rsidR="00166FE8" w:rsidRPr="00701F16" w:rsidRDefault="00ED6E9D" w:rsidP="00166FE8">
      <w:pPr>
        <w:tabs>
          <w:tab w:val="right" w:pos="9356"/>
        </w:tabs>
        <w:spacing w:before="120" w:after="120"/>
        <w:ind w:leftChars="355" w:left="1699" w:hangingChars="353" w:hanging="847"/>
      </w:pPr>
      <m:oMath>
        <m:limLow>
          <m:limLowPr>
            <m:ctrlPr>
              <w:rPr>
                <w:rFonts w:ascii="Cambria Math" w:hAnsi="Cambria Math"/>
                <w:i/>
              </w:rPr>
            </m:ctrlPr>
          </m:limLowPr>
          <m:e>
            <m:r>
              <w:rPr>
                <w:rFonts w:ascii="Cambria Math" w:hAnsi="Cambria Math"/>
              </w:rPr>
              <m:t>max</m:t>
            </m:r>
          </m:e>
          <m:lim>
            <m:sSub>
              <m:sSubPr>
                <m:ctrlPr>
                  <w:rPr>
                    <w:rFonts w:ascii="Cambria Math" w:hAnsi="Cambria Math"/>
                    <w:i/>
                  </w:rPr>
                </m:ctrlPr>
              </m:sSubPr>
              <m:e>
                <m:r>
                  <w:rPr>
                    <w:rFonts w:ascii="Cambria Math" w:hAnsi="Cambria Math"/>
                  </w:rPr>
                  <m:t>p</m:t>
                </m:r>
              </m:e>
              <m:sub>
                <m:r>
                  <w:rPr>
                    <w:rFonts w:ascii="Cambria Math" w:hAnsi="Cambria Math"/>
                  </w:rPr>
                  <m:t>i</m:t>
                </m:r>
              </m:sub>
            </m:sSub>
          </m:lim>
        </m:limLow>
        <m:r>
          <w:rPr>
            <w:rFonts w:ascii="Cambria Math" w:hAnsi="Cambria Math"/>
          </w:rPr>
          <m:t xml:space="preserve"> π</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+θ</m:t>
        </m:r>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e>
        </m:d>
      </m:oMath>
      <w:r w:rsidR="00166FE8">
        <w:rPr>
          <w:rFonts w:eastAsiaTheme="minorEastAsia" w:hint="eastAsia"/>
        </w:rPr>
        <w:t>,</w:t>
      </w:r>
      <w:r w:rsidR="00166FE8" w:rsidRPr="00701F16">
        <w:tab/>
        <w:t>(</w:t>
      </w:r>
      <w:r w:rsidR="00166FE8">
        <w:rPr>
          <w:rFonts w:eastAsiaTheme="minorEastAsia" w:hint="eastAsia"/>
        </w:rPr>
        <w:t>2</w:t>
      </w:r>
      <w:r w:rsidR="00166FE8" w:rsidRPr="00701F16">
        <w:t>)</w:t>
      </w:r>
    </w:p>
    <w:p w:rsidR="00166FE8" w:rsidRPr="007262AD" w:rsidRDefault="00166FE8" w:rsidP="0095666A">
      <w:pPr>
        <w:spacing w:before="120" w:after="120" w:line="480" w:lineRule="auto"/>
        <w:jc w:val="both"/>
        <w:rPr>
          <w:rFonts w:eastAsiaTheme="minorEastAsia"/>
        </w:rPr>
      </w:pPr>
      <w:bookmarkStart w:id="116" w:name="_Toc430852239"/>
      <w:r w:rsidRPr="00701F16">
        <w:t xml:space="preserve">where </w:t>
      </w:r>
      <m:oMath>
        <m:r>
          <w:rPr>
            <w:rFonts w:ascii="Cambria Math" w:eastAsiaTheme="minorEastAsia" w:hAnsi="Cambria Math"/>
          </w:rPr>
          <m:t>i=1, 2</m:t>
        </m:r>
      </m:oMath>
      <w:r w:rsidRPr="00701F16">
        <w:t xml:space="preserve"> </w:t>
      </w:r>
      <w:r w:rsidRPr="007262AD">
        <w:rPr>
          <w:rFonts w:eastAsiaTheme="minorEastAsia" w:hint="eastAsia"/>
        </w:rPr>
        <w:t>represents the total profit, including that from policy offers, for vehicle 1 and 2 respectively. Please note</w:t>
      </w:r>
      <w:r w:rsidRPr="00701F16">
        <w:t xml:space="preserve"> that we put no sign restriction on </w:t>
      </w:r>
      <m:oMath>
        <m:sSub>
          <m:sSubPr>
            <m:ctrlPr>
              <w:rPr>
                <w:rFonts w:ascii="Cambria Math" w:hAnsi="Cambria Math"/>
                <w:i/>
              </w:rPr>
            </m:ctrlPr>
          </m:sSubPr>
          <m:e>
            <m:r>
              <w:rPr>
                <w:rFonts w:ascii="Cambria Math" w:hAnsi="Cambria Math"/>
              </w:rPr>
              <m:t>d</m:t>
            </m:r>
          </m:e>
          <m:sub>
            <m:r>
              <w:rPr>
                <w:rFonts w:ascii="Cambria Math" w:hAnsi="Cambria Math"/>
              </w:rPr>
              <m:t>i</m:t>
            </m:r>
          </m:sub>
        </m:sSub>
      </m:oMath>
      <w:r w:rsidRPr="00701F16">
        <w:t xml:space="preserve"> in equation (</w:t>
      </w:r>
      <w:r w:rsidRPr="007262AD">
        <w:rPr>
          <w:rFonts w:eastAsiaTheme="minorEastAsia" w:hint="eastAsia"/>
        </w:rPr>
        <w:t>2</w:t>
      </w:r>
      <w:r w:rsidRPr="00701F16">
        <w:t xml:space="preserve">). </w:t>
      </w:r>
      <w:r w:rsidRPr="007262AD">
        <w:rPr>
          <w:rFonts w:eastAsiaTheme="minorEastAsia"/>
        </w:rPr>
        <w:t xml:space="preserve">This parameter </w:t>
      </w:r>
      <w:r w:rsidRPr="00701F16">
        <w:t xml:space="preserve">is positive if any credits are earned by </w:t>
      </w:r>
      <w:r w:rsidRPr="007262AD">
        <w:rPr>
          <w:rFonts w:eastAsiaTheme="minorEastAsia" w:hint="eastAsia"/>
        </w:rPr>
        <w:t>vehicle</w:t>
      </w:r>
      <w:r w:rsidRPr="00701F16">
        <w:t xml:space="preserve"> </w:t>
      </w:r>
      <m:oMath>
        <m:r>
          <w:rPr>
            <w:rFonts w:ascii="Cambria Math" w:hAnsi="Cambria Math"/>
          </w:rPr>
          <m:t>i</m:t>
        </m:r>
      </m:oMath>
      <w:r w:rsidRPr="00701F16">
        <w:t xml:space="preserve"> according to policy or it is negative if each </w:t>
      </w:r>
      <w:r w:rsidRPr="007262AD">
        <w:rPr>
          <w:rFonts w:eastAsiaTheme="minorEastAsia" w:hint="eastAsia"/>
        </w:rPr>
        <w:t>vehicle</w:t>
      </w:r>
      <w:r w:rsidRPr="00701F16">
        <w:t xml:space="preserve"> </w:t>
      </w:r>
      <m:oMath>
        <m:r>
          <w:rPr>
            <w:rFonts w:ascii="Cambria Math" w:hAnsi="Cambria Math"/>
          </w:rPr>
          <m:t>i</m:t>
        </m:r>
      </m:oMath>
      <w:r w:rsidRPr="00701F16">
        <w:t xml:space="preserve"> is </w:t>
      </w:r>
      <w:r w:rsidRPr="007262AD">
        <w:rPr>
          <w:color w:val="000000"/>
        </w:rPr>
        <w:t>required</w:t>
      </w:r>
      <w:r w:rsidRPr="00701F16">
        <w:t xml:space="preserve"> to be matched with a certain amount of </w:t>
      </w:r>
      <w:r w:rsidRPr="007262AD">
        <w:rPr>
          <w:rFonts w:eastAsiaTheme="minorEastAsia"/>
        </w:rPr>
        <w:t>any credit</w:t>
      </w:r>
      <w:r w:rsidRPr="00701F16">
        <w:t xml:space="preserve">. In the first case, </w:t>
      </w:r>
      <w:r w:rsidRPr="007262AD">
        <w:rPr>
          <w:rFonts w:eastAsiaTheme="minorEastAsia" w:hint="eastAsia"/>
        </w:rPr>
        <w:t>vehicle</w:t>
      </w:r>
      <w:r w:rsidRPr="00701F16">
        <w:t xml:space="preserve"> </w:t>
      </w:r>
      <m:oMath>
        <m:r>
          <w:rPr>
            <w:rFonts w:ascii="Cambria Math" w:hAnsi="Cambria Math"/>
          </w:rPr>
          <m:t>i</m:t>
        </m:r>
      </m:oMath>
      <w:r w:rsidRPr="00701F16">
        <w:t xml:space="preserve"> </w:t>
      </w:r>
      <w:r w:rsidRPr="007262AD">
        <w:rPr>
          <w:rFonts w:eastAsiaTheme="minorEastAsia" w:hint="eastAsia"/>
        </w:rPr>
        <w:t>is considered as</w:t>
      </w:r>
      <w:r w:rsidRPr="00701F16">
        <w:t xml:space="preserve"> another subsidized </w:t>
      </w:r>
      <w:r w:rsidRPr="007262AD">
        <w:rPr>
          <w:rFonts w:eastAsiaTheme="minorEastAsia" w:hint="eastAsia"/>
        </w:rPr>
        <w:t>vehicle</w:t>
      </w:r>
      <w:r w:rsidRPr="00701F16">
        <w:t xml:space="preserve"> </w:t>
      </w:r>
      <w:r w:rsidRPr="007262AD">
        <w:rPr>
          <w:rFonts w:eastAsiaTheme="minorEastAsia"/>
        </w:rPr>
        <w:t>while i</w:t>
      </w:r>
      <w:r w:rsidRPr="00701F16">
        <w:t xml:space="preserve">n the second case, </w:t>
      </w:r>
      <w:r w:rsidRPr="007262AD">
        <w:rPr>
          <w:rFonts w:eastAsiaTheme="minorEastAsia" w:hint="eastAsia"/>
        </w:rPr>
        <w:t>vehicle</w:t>
      </w:r>
      <w:r w:rsidRPr="00701F16">
        <w:t xml:space="preserve"> </w:t>
      </w:r>
      <m:oMath>
        <m:r>
          <w:rPr>
            <w:rFonts w:ascii="Cambria Math" w:hAnsi="Cambria Math"/>
          </w:rPr>
          <m:t>i</m:t>
        </m:r>
      </m:oMath>
      <w:r w:rsidRPr="00701F16">
        <w:t xml:space="preserve"> is levied</w:t>
      </w:r>
      <w:r>
        <w:t xml:space="preserve"> a relative tax compared to </w:t>
      </w:r>
      <w:r w:rsidRPr="007262AD">
        <w:rPr>
          <w:rFonts w:eastAsiaTheme="minorEastAsia" w:hint="eastAsia"/>
        </w:rPr>
        <w:t>the other EV model</w:t>
      </w:r>
      <w:r w:rsidRPr="00701F16">
        <w:t>.</w:t>
      </w:r>
      <w:bookmarkEnd w:id="116"/>
    </w:p>
    <w:p w:rsidR="00166FE8" w:rsidRPr="00C461F2" w:rsidRDefault="00166FE8" w:rsidP="007262AD">
      <w:pPr>
        <w:pStyle w:val="Heading3"/>
      </w:pPr>
      <w:r w:rsidRPr="00701F16">
        <w:t>Results</w:t>
      </w:r>
      <w:r>
        <w:rPr>
          <w:rFonts w:eastAsiaTheme="minorEastAsia" w:hint="eastAsia"/>
        </w:rPr>
        <w:t xml:space="preserve"> and </w:t>
      </w:r>
      <w:r w:rsidRPr="00C461F2">
        <w:rPr>
          <w:rFonts w:eastAsiaTheme="minorEastAsia"/>
        </w:rPr>
        <w:t>Discussion</w:t>
      </w:r>
    </w:p>
    <w:p w:rsidR="00166FE8" w:rsidRPr="0094399B" w:rsidRDefault="00166FE8" w:rsidP="0095666A">
      <w:pPr>
        <w:spacing w:before="120" w:after="120" w:line="480" w:lineRule="auto"/>
        <w:jc w:val="both"/>
      </w:pPr>
      <w:r w:rsidRPr="007262AD">
        <w:rPr>
          <w:rFonts w:eastAsiaTheme="minorEastAsia" w:hint="eastAsia"/>
        </w:rPr>
        <w:t xml:space="preserve">In this section, we will proceed to the result from the </w:t>
      </w:r>
      <w:r w:rsidRPr="007262AD">
        <w:rPr>
          <w:rFonts w:cs="宋体"/>
          <w:bCs/>
          <w:iCs/>
        </w:rPr>
        <w:t>MA</w:t>
      </w:r>
      <w:r w:rsidRPr="007262AD">
        <w:rPr>
          <w:rFonts w:cs="宋体"/>
          <w:bCs/>
          <w:iCs/>
          <w:vertAlign w:val="superscript"/>
        </w:rPr>
        <w:t>3</w:t>
      </w:r>
      <w:r w:rsidRPr="007262AD">
        <w:rPr>
          <w:rFonts w:cs="宋体"/>
          <w:bCs/>
          <w:iCs/>
        </w:rPr>
        <w:t>T</w:t>
      </w:r>
      <w:r w:rsidRPr="007262AD">
        <w:rPr>
          <w:rFonts w:cs="宋体" w:hint="eastAsia"/>
          <w:bCs/>
          <w:iCs/>
        </w:rPr>
        <w:t xml:space="preserve"> model </w:t>
      </w:r>
      <w:r w:rsidRPr="007262AD">
        <w:rPr>
          <w:rFonts w:eastAsiaTheme="minorEastAsia" w:cs="宋体" w:hint="eastAsia"/>
          <w:bCs/>
          <w:iCs/>
        </w:rPr>
        <w:t xml:space="preserve">and regress demand function in vehicle's own price in each scenario. </w:t>
      </w:r>
      <w:r w:rsidRPr="007262AD">
        <w:rPr>
          <w:rFonts w:eastAsiaTheme="minorEastAsia" w:hint="eastAsia"/>
        </w:rPr>
        <w:t xml:space="preserve">In order to analyze the influence of policy incentives on the pricing decisions of two different EV models, we created a series of scenarios that describes 121 combinations that representing different prices of each EV model. The price of EV100 model covered the price region from below $15,000 to over </w:t>
      </w:r>
      <w:r w:rsidRPr="007262AD">
        <w:rPr>
          <w:rFonts w:eastAsiaTheme="minorEastAsia" w:hint="eastAsia"/>
        </w:rPr>
        <w:lastRenderedPageBreak/>
        <w:t xml:space="preserve">$40,000 meanwhile the price of EV200 model were priced from around $20,000 to over $61,000. Both price range took care of the current market price of each EV model and most potential pricing possibilities. </w:t>
      </w:r>
      <w:r w:rsidRPr="004F05FA">
        <w:rPr>
          <w:rFonts w:hint="eastAsia"/>
        </w:rPr>
        <w:t>Based each scenario configuration,</w:t>
      </w:r>
      <w:r w:rsidRPr="007262AD">
        <w:rPr>
          <w:rFonts w:eastAsiaTheme="minorEastAsia" w:hint="eastAsia"/>
        </w:rPr>
        <w:t xml:space="preserve"> the </w:t>
      </w:r>
      <w:r w:rsidRPr="007262AD">
        <w:rPr>
          <w:rFonts w:eastAsiaTheme="minorEastAsia"/>
        </w:rPr>
        <w:t>MA</w:t>
      </w:r>
      <w:r w:rsidRPr="007262AD">
        <w:rPr>
          <w:rFonts w:eastAsiaTheme="minorEastAsia"/>
          <w:vertAlign w:val="superscript"/>
        </w:rPr>
        <w:t>3</w:t>
      </w:r>
      <w:r w:rsidRPr="007262AD">
        <w:rPr>
          <w:rFonts w:eastAsiaTheme="minorEastAsia"/>
        </w:rPr>
        <w:t>T</w:t>
      </w:r>
      <w:r w:rsidRPr="007262AD">
        <w:rPr>
          <w:rFonts w:eastAsiaTheme="minorEastAsia" w:hint="eastAsia"/>
        </w:rPr>
        <w:t xml:space="preserve"> model was used to yield </w:t>
      </w:r>
      <w:r w:rsidRPr="007262AD">
        <w:rPr>
          <w:rFonts w:eastAsiaTheme="minorEastAsia"/>
        </w:rPr>
        <w:t>corresponding</w:t>
      </w:r>
      <w:r w:rsidRPr="007262AD">
        <w:rPr>
          <w:rFonts w:eastAsiaTheme="minorEastAsia" w:hint="eastAsia"/>
        </w:rPr>
        <w:t xml:space="preserve"> </w:t>
      </w:r>
      <w:r w:rsidRPr="007262AD">
        <w:rPr>
          <w:rFonts w:hint="eastAsia"/>
          <w:color w:val="000000"/>
        </w:rPr>
        <w:t>annual</w:t>
      </w:r>
      <w:r w:rsidRPr="007262AD">
        <w:rPr>
          <w:rFonts w:eastAsiaTheme="minorEastAsia" w:hint="eastAsia"/>
        </w:rPr>
        <w:t xml:space="preserve"> demand for each EV model in California. W</w:t>
      </w:r>
      <w:r w:rsidRPr="0094399B">
        <w:rPr>
          <w:rFonts w:hint="eastAsia"/>
        </w:rPr>
        <w:t xml:space="preserve">e </w:t>
      </w:r>
      <w:r w:rsidRPr="007262AD">
        <w:rPr>
          <w:rFonts w:eastAsiaTheme="minorEastAsia" w:hint="eastAsia"/>
        </w:rPr>
        <w:t xml:space="preserve">were enabled to </w:t>
      </w:r>
      <w:r w:rsidRPr="0094399B">
        <w:rPr>
          <w:rFonts w:hint="eastAsia"/>
        </w:rPr>
        <w:t xml:space="preserve">capture market perception and demand for both vehicle models. The yielded results </w:t>
      </w:r>
      <w:r w:rsidRPr="007262AD">
        <w:rPr>
          <w:rFonts w:eastAsiaTheme="minorEastAsia" w:hint="eastAsia"/>
        </w:rPr>
        <w:t>were</w:t>
      </w:r>
      <w:r w:rsidRPr="0094399B">
        <w:rPr>
          <w:rFonts w:hint="eastAsia"/>
        </w:rPr>
        <w:t xml:space="preserve"> then be regressed into exponential demand function of the vehicle's own price in each scenario</w:t>
      </w:r>
      <w:r w:rsidRPr="007262AD">
        <w:rPr>
          <w:rFonts w:eastAsiaTheme="minorEastAsia" w:hint="eastAsia"/>
        </w:rPr>
        <w:t>, which are</w:t>
      </w:r>
      <w:r w:rsidRPr="0094399B">
        <w:rPr>
          <w:rFonts w:hint="eastAsia"/>
        </w:rPr>
        <w:t xml:space="preserve"> summarized in </w:t>
      </w:r>
      <w:r w:rsidRPr="0094399B">
        <w:fldChar w:fldCharType="begin"/>
      </w:r>
      <w:r w:rsidRPr="0094399B">
        <w:instrText xml:space="preserve"> </w:instrText>
      </w:r>
      <w:r w:rsidRPr="0094399B">
        <w:rPr>
          <w:rFonts w:hint="eastAsia"/>
        </w:rPr>
        <w:instrText>REF _Ref451541288 \h</w:instrText>
      </w:r>
      <w:r w:rsidRPr="0094399B">
        <w:instrText xml:space="preserve"> </w:instrText>
      </w:r>
      <w:r>
        <w:instrText xml:space="preserve"> \* MERGEFORMAT </w:instrText>
      </w:r>
      <w:r w:rsidRPr="0094399B">
        <w:fldChar w:fldCharType="separate"/>
      </w:r>
      <w:r w:rsidR="007262AD">
        <w:t>Table 5</w:t>
      </w:r>
      <w:r w:rsidRPr="0094399B">
        <w:fldChar w:fldCharType="end"/>
      </w:r>
      <w:r w:rsidRPr="0094399B">
        <w:rPr>
          <w:rFonts w:hint="eastAsia"/>
        </w:rPr>
        <w:t>.</w:t>
      </w:r>
    </w:p>
    <w:p w:rsidR="007262AD" w:rsidRDefault="007262AD" w:rsidP="007262AD">
      <w:pPr>
        <w:pStyle w:val="ListParagraph"/>
        <w:numPr>
          <w:ilvl w:val="12"/>
          <w:numId w:val="1"/>
        </w:numPr>
        <w:spacing w:before="120" w:after="120" w:line="480" w:lineRule="auto"/>
        <w:ind w:firstLineChars="0"/>
        <w:rPr>
          <w:szCs w:val="24"/>
        </w:rPr>
      </w:pPr>
      <w:bookmarkStart w:id="117" w:name="_Ref451541288"/>
    </w:p>
    <w:p w:rsidR="007262AD" w:rsidRDefault="007262AD" w:rsidP="007262AD">
      <w:pPr>
        <w:pStyle w:val="ListParagraph"/>
        <w:numPr>
          <w:ilvl w:val="12"/>
          <w:numId w:val="1"/>
        </w:numPr>
        <w:spacing w:before="120" w:after="120" w:line="480" w:lineRule="auto"/>
        <w:ind w:firstLineChars="0"/>
        <w:rPr>
          <w:szCs w:val="24"/>
        </w:rPr>
      </w:pPr>
    </w:p>
    <w:p w:rsidR="00166FE8" w:rsidRDefault="00166FE8" w:rsidP="00166FE8">
      <w:pPr>
        <w:pStyle w:val="Caption"/>
        <w:spacing w:before="120" w:after="120"/>
        <w:rPr>
          <w:lang w:eastAsia="zh-CN"/>
        </w:rPr>
      </w:pPr>
      <w:r>
        <w:t xml:space="preserve">Table </w:t>
      </w:r>
      <w:r w:rsidR="00ED6E9D">
        <w:fldChar w:fldCharType="begin"/>
      </w:r>
      <w:r w:rsidR="00ED6E9D">
        <w:instrText xml:space="preserve"> SEQ Table \* ARABIC </w:instrText>
      </w:r>
      <w:r w:rsidR="00ED6E9D">
        <w:fldChar w:fldCharType="separate"/>
      </w:r>
      <w:r w:rsidR="007262AD">
        <w:rPr>
          <w:noProof/>
        </w:rPr>
        <w:t>5</w:t>
      </w:r>
      <w:r w:rsidR="00ED6E9D">
        <w:rPr>
          <w:noProof/>
        </w:rPr>
        <w:fldChar w:fldCharType="end"/>
      </w:r>
      <w:bookmarkEnd w:id="117"/>
      <w:r>
        <w:rPr>
          <w:rFonts w:hint="eastAsia"/>
        </w:rPr>
        <w:t xml:space="preserve"> </w:t>
      </w:r>
      <w:r>
        <w:rPr>
          <w:rFonts w:hint="eastAsia"/>
          <w:lang w:eastAsia="zh-CN"/>
        </w:rPr>
        <w:t>Regression</w:t>
      </w:r>
      <w:r>
        <w:rPr>
          <w:rFonts w:hint="eastAsia"/>
        </w:rPr>
        <w:t xml:space="preserve"> results for EV</w:t>
      </w:r>
      <w:r>
        <w:rPr>
          <w:rFonts w:hint="eastAsia"/>
          <w:lang w:eastAsia="zh-CN"/>
        </w:rPr>
        <w:t>100 and EV200 model.</w:t>
      </w:r>
    </w:p>
    <w:tbl>
      <w:tblPr>
        <w:tblStyle w:val="TableGrid"/>
        <w:tblW w:w="4857" w:type="pct"/>
        <w:tblLook w:val="04A0" w:firstRow="1" w:lastRow="0" w:firstColumn="1" w:lastColumn="0" w:noHBand="0" w:noVBand="1"/>
      </w:tblPr>
      <w:tblGrid>
        <w:gridCol w:w="736"/>
        <w:gridCol w:w="898"/>
        <w:gridCol w:w="950"/>
        <w:gridCol w:w="899"/>
        <w:gridCol w:w="766"/>
        <w:gridCol w:w="866"/>
        <w:gridCol w:w="919"/>
        <w:gridCol w:w="899"/>
        <w:gridCol w:w="899"/>
        <w:gridCol w:w="777"/>
      </w:tblGrid>
      <w:tr w:rsidR="00166FE8" w:rsidRPr="00B73148" w:rsidTr="007262AD">
        <w:trPr>
          <w:cantSplit/>
          <w:trHeight w:val="286"/>
          <w:tblHeader/>
        </w:trPr>
        <w:tc>
          <w:tcPr>
            <w:tcW w:w="427" w:type="pct"/>
            <w:vMerge w:val="restart"/>
            <w:vAlign w:val="center"/>
          </w:tcPr>
          <w:p w:rsidR="00166FE8" w:rsidRPr="00B73148" w:rsidRDefault="00166FE8" w:rsidP="00166FE8">
            <w:pPr>
              <w:tabs>
                <w:tab w:val="center" w:pos="1467"/>
              </w:tabs>
              <w:spacing w:before="120" w:after="120"/>
              <w:jc w:val="center"/>
              <w:rPr>
                <w:rFonts w:eastAsiaTheme="minorEastAsia"/>
                <w:b/>
                <w:sz w:val="16"/>
                <w:szCs w:val="16"/>
              </w:rPr>
            </w:pPr>
            <w:r w:rsidRPr="00B73148">
              <w:rPr>
                <w:rFonts w:eastAsiaTheme="minorEastAsia" w:hint="eastAsia"/>
                <w:b/>
                <w:sz w:val="16"/>
                <w:szCs w:val="16"/>
              </w:rPr>
              <w:t>EV200  Price</w:t>
            </w:r>
          </w:p>
        </w:tc>
        <w:tc>
          <w:tcPr>
            <w:tcW w:w="1073" w:type="pct"/>
            <w:gridSpan w:val="2"/>
            <w:vAlign w:val="center"/>
          </w:tcPr>
          <w:p w:rsidR="00166FE8" w:rsidRPr="00B73148" w:rsidRDefault="00166FE8" w:rsidP="00166FE8">
            <w:pPr>
              <w:spacing w:before="120" w:after="120"/>
              <w:jc w:val="center"/>
              <w:rPr>
                <w:rFonts w:eastAsiaTheme="minorEastAsia"/>
                <w:b/>
                <w:sz w:val="16"/>
                <w:szCs w:val="16"/>
              </w:rPr>
            </w:pPr>
            <w:r w:rsidRPr="00B73148">
              <w:rPr>
                <w:rFonts w:eastAsiaTheme="minorEastAsia" w:hint="eastAsia"/>
                <w:b/>
                <w:sz w:val="16"/>
                <w:szCs w:val="16"/>
              </w:rPr>
              <w:t>EV100 Parameters</w:t>
            </w:r>
          </w:p>
        </w:tc>
        <w:tc>
          <w:tcPr>
            <w:tcW w:w="966" w:type="pct"/>
            <w:gridSpan w:val="2"/>
            <w:tcBorders>
              <w:right w:val="nil"/>
            </w:tcBorders>
            <w:noWrap/>
            <w:vAlign w:val="center"/>
            <w:hideMark/>
          </w:tcPr>
          <w:p w:rsidR="00166FE8" w:rsidRPr="00B73148" w:rsidRDefault="00166FE8" w:rsidP="00166FE8">
            <w:pPr>
              <w:spacing w:before="120" w:after="120"/>
              <w:jc w:val="center"/>
              <w:rPr>
                <w:b/>
                <w:sz w:val="16"/>
                <w:szCs w:val="16"/>
              </w:rPr>
            </w:pPr>
            <w:r w:rsidRPr="00B73148">
              <w:rPr>
                <w:rFonts w:hint="eastAsia"/>
                <w:b/>
                <w:sz w:val="16"/>
                <w:szCs w:val="16"/>
              </w:rPr>
              <w:t>Goodness of Fit</w:t>
            </w:r>
          </w:p>
        </w:tc>
        <w:tc>
          <w:tcPr>
            <w:tcW w:w="503" w:type="pct"/>
            <w:vMerge w:val="restart"/>
            <w:tcBorders>
              <w:right w:val="nil"/>
            </w:tcBorders>
            <w:vAlign w:val="center"/>
          </w:tcPr>
          <w:p w:rsidR="00166FE8" w:rsidRPr="00B73148" w:rsidRDefault="00166FE8" w:rsidP="00166FE8">
            <w:pPr>
              <w:tabs>
                <w:tab w:val="center" w:pos="1467"/>
              </w:tabs>
              <w:spacing w:before="120" w:after="120"/>
              <w:jc w:val="center"/>
              <w:rPr>
                <w:rFonts w:eastAsiaTheme="minorEastAsia"/>
                <w:b/>
                <w:sz w:val="18"/>
                <w:szCs w:val="21"/>
              </w:rPr>
            </w:pPr>
            <w:r w:rsidRPr="00B73148">
              <w:rPr>
                <w:rFonts w:eastAsiaTheme="minorEastAsia" w:hint="eastAsia"/>
                <w:b/>
                <w:sz w:val="18"/>
                <w:szCs w:val="21"/>
              </w:rPr>
              <w:t>EV100 Price</w:t>
            </w:r>
          </w:p>
        </w:tc>
        <w:tc>
          <w:tcPr>
            <w:tcW w:w="1055" w:type="pct"/>
            <w:gridSpan w:val="2"/>
            <w:tcBorders>
              <w:right w:val="nil"/>
            </w:tcBorders>
            <w:vAlign w:val="center"/>
          </w:tcPr>
          <w:p w:rsidR="00166FE8" w:rsidRPr="00B73148" w:rsidRDefault="00166FE8" w:rsidP="00166FE8">
            <w:pPr>
              <w:spacing w:before="120" w:after="120"/>
              <w:jc w:val="center"/>
              <w:rPr>
                <w:rFonts w:eastAsiaTheme="minorEastAsia"/>
                <w:b/>
                <w:sz w:val="16"/>
                <w:szCs w:val="16"/>
              </w:rPr>
            </w:pPr>
            <w:r w:rsidRPr="00B73148">
              <w:rPr>
                <w:rFonts w:eastAsiaTheme="minorEastAsia" w:hint="eastAsia"/>
                <w:b/>
                <w:sz w:val="16"/>
                <w:szCs w:val="16"/>
              </w:rPr>
              <w:t>EV200 Parameters</w:t>
            </w:r>
          </w:p>
        </w:tc>
        <w:tc>
          <w:tcPr>
            <w:tcW w:w="975" w:type="pct"/>
            <w:gridSpan w:val="2"/>
            <w:tcBorders>
              <w:right w:val="single" w:sz="4" w:space="0" w:color="auto"/>
            </w:tcBorders>
            <w:vAlign w:val="center"/>
          </w:tcPr>
          <w:p w:rsidR="00166FE8" w:rsidRPr="00B73148" w:rsidRDefault="00166FE8" w:rsidP="00166FE8">
            <w:pPr>
              <w:spacing w:before="120" w:after="120"/>
              <w:jc w:val="center"/>
              <w:rPr>
                <w:b/>
                <w:sz w:val="18"/>
                <w:szCs w:val="21"/>
              </w:rPr>
            </w:pPr>
            <w:r w:rsidRPr="00B73148">
              <w:rPr>
                <w:rFonts w:hint="eastAsia"/>
                <w:b/>
                <w:sz w:val="18"/>
                <w:szCs w:val="21"/>
              </w:rPr>
              <w:t>Goodness of Fit</w:t>
            </w:r>
          </w:p>
        </w:tc>
      </w:tr>
      <w:tr w:rsidR="00166FE8" w:rsidRPr="00B73148" w:rsidTr="007262AD">
        <w:trPr>
          <w:cantSplit/>
          <w:trHeight w:val="285"/>
          <w:tblHeader/>
        </w:trPr>
        <w:tc>
          <w:tcPr>
            <w:tcW w:w="427" w:type="pct"/>
            <w:vMerge/>
            <w:vAlign w:val="center"/>
          </w:tcPr>
          <w:p w:rsidR="00166FE8" w:rsidRPr="00B73148" w:rsidRDefault="00166FE8" w:rsidP="00166FE8">
            <w:pPr>
              <w:spacing w:before="120" w:after="120"/>
              <w:jc w:val="center"/>
              <w:rPr>
                <w:b/>
                <w:sz w:val="16"/>
                <w:szCs w:val="16"/>
              </w:rPr>
            </w:pPr>
          </w:p>
        </w:tc>
        <w:tc>
          <w:tcPr>
            <w:tcW w:w="522" w:type="pct"/>
            <w:vAlign w:val="center"/>
          </w:tcPr>
          <w:p w:rsidR="00166FE8" w:rsidRPr="00B73148" w:rsidRDefault="00ED6E9D" w:rsidP="00166FE8">
            <w:pPr>
              <w:spacing w:before="120" w:after="120"/>
              <w:jc w:val="center"/>
              <w:rPr>
                <w:b/>
                <w:sz w:val="16"/>
                <w:szCs w:val="16"/>
              </w:rPr>
            </w:pPr>
            <m:oMathPara>
              <m:oMath>
                <m:sSub>
                  <m:sSubPr>
                    <m:ctrlPr>
                      <w:rPr>
                        <w:rFonts w:ascii="Cambria Math" w:hAnsi="Cambria Math"/>
                        <w:b/>
                        <w:i/>
                        <w:sz w:val="16"/>
                        <w:szCs w:val="16"/>
                      </w:rPr>
                    </m:ctrlPr>
                  </m:sSubPr>
                  <m:e>
                    <m:r>
                      <m:rPr>
                        <m:sty m:val="bi"/>
                      </m:rPr>
                      <w:rPr>
                        <w:rFonts w:ascii="Cambria Math" w:hAnsi="Cambria Math"/>
                        <w:sz w:val="16"/>
                        <w:szCs w:val="16"/>
                      </w:rPr>
                      <m:t>β</m:t>
                    </m:r>
                  </m:e>
                  <m:sub>
                    <m:r>
                      <m:rPr>
                        <m:sty m:val="bi"/>
                      </m:rPr>
                      <w:rPr>
                        <w:rFonts w:ascii="Cambria Math" w:hAnsi="Cambria Math"/>
                        <w:sz w:val="16"/>
                        <w:szCs w:val="16"/>
                      </w:rPr>
                      <m:t>1</m:t>
                    </m:r>
                  </m:sub>
                </m:sSub>
              </m:oMath>
            </m:oMathPara>
          </w:p>
        </w:tc>
        <w:tc>
          <w:tcPr>
            <w:tcW w:w="552" w:type="pct"/>
            <w:noWrap/>
            <w:vAlign w:val="center"/>
          </w:tcPr>
          <w:p w:rsidR="00166FE8" w:rsidRPr="00B73148" w:rsidRDefault="00ED6E9D" w:rsidP="00166FE8">
            <w:pPr>
              <w:spacing w:before="120" w:after="120"/>
              <w:jc w:val="center"/>
              <w:rPr>
                <w:b/>
                <w:sz w:val="16"/>
                <w:szCs w:val="16"/>
              </w:rPr>
            </w:pPr>
            <m:oMathPara>
              <m:oMath>
                <m:sSub>
                  <m:sSubPr>
                    <m:ctrlPr>
                      <w:rPr>
                        <w:rFonts w:ascii="Cambria Math" w:hAnsi="Cambria Math"/>
                        <w:b/>
                        <w:i/>
                        <w:sz w:val="16"/>
                        <w:szCs w:val="16"/>
                      </w:rPr>
                    </m:ctrlPr>
                  </m:sSubPr>
                  <m:e>
                    <m:r>
                      <m:rPr>
                        <m:sty m:val="bi"/>
                      </m:rPr>
                      <w:rPr>
                        <w:rFonts w:ascii="Cambria Math" w:hAnsi="Cambria Math"/>
                        <w:sz w:val="16"/>
                        <w:szCs w:val="16"/>
                      </w:rPr>
                      <m:t>β</m:t>
                    </m:r>
                  </m:e>
                  <m:sub>
                    <m:r>
                      <m:rPr>
                        <m:sty m:val="bi"/>
                      </m:rPr>
                      <w:rPr>
                        <w:rFonts w:ascii="Cambria Math" w:hAnsi="Cambria Math"/>
                        <w:sz w:val="16"/>
                        <w:szCs w:val="16"/>
                      </w:rPr>
                      <m:t>2</m:t>
                    </m:r>
                  </m:sub>
                </m:sSub>
              </m:oMath>
            </m:oMathPara>
          </w:p>
        </w:tc>
        <w:tc>
          <w:tcPr>
            <w:tcW w:w="522" w:type="pct"/>
            <w:tcBorders>
              <w:right w:val="nil"/>
            </w:tcBorders>
            <w:noWrap/>
            <w:vAlign w:val="center"/>
          </w:tcPr>
          <w:p w:rsidR="00166FE8" w:rsidRPr="00B73148" w:rsidRDefault="00166FE8" w:rsidP="00166FE8">
            <w:pPr>
              <w:spacing w:before="120" w:after="120"/>
              <w:jc w:val="center"/>
              <w:rPr>
                <w:b/>
                <w:sz w:val="16"/>
                <w:szCs w:val="16"/>
              </w:rPr>
            </w:pPr>
            <w:r w:rsidRPr="00B73148">
              <w:rPr>
                <w:rFonts w:hint="eastAsia"/>
                <w:b/>
                <w:sz w:val="16"/>
                <w:szCs w:val="16"/>
              </w:rPr>
              <w:t>SSE</w:t>
            </w:r>
          </w:p>
        </w:tc>
        <w:tc>
          <w:tcPr>
            <w:tcW w:w="445" w:type="pct"/>
            <w:tcBorders>
              <w:right w:val="nil"/>
            </w:tcBorders>
            <w:vAlign w:val="center"/>
          </w:tcPr>
          <w:p w:rsidR="00166FE8" w:rsidRPr="00B73148" w:rsidRDefault="00166FE8" w:rsidP="00166FE8">
            <w:pPr>
              <w:spacing w:before="120" w:after="120"/>
              <w:jc w:val="center"/>
              <w:rPr>
                <w:b/>
                <w:sz w:val="16"/>
                <w:szCs w:val="16"/>
              </w:rPr>
            </w:pPr>
            <w:r w:rsidRPr="00B73148">
              <w:rPr>
                <w:rFonts w:hint="eastAsia"/>
                <w:b/>
                <w:sz w:val="16"/>
                <w:szCs w:val="16"/>
              </w:rPr>
              <w:t>R</w:t>
            </w:r>
            <w:r w:rsidRPr="001A51D3">
              <w:rPr>
                <w:rFonts w:hint="eastAsia"/>
                <w:b/>
                <w:sz w:val="16"/>
                <w:szCs w:val="16"/>
                <w:vertAlign w:val="superscript"/>
              </w:rPr>
              <w:t>2</w:t>
            </w:r>
          </w:p>
        </w:tc>
        <w:tc>
          <w:tcPr>
            <w:tcW w:w="503" w:type="pct"/>
            <w:vMerge/>
            <w:tcBorders>
              <w:right w:val="nil"/>
            </w:tcBorders>
            <w:vAlign w:val="center"/>
          </w:tcPr>
          <w:p w:rsidR="00166FE8" w:rsidRPr="00B73148" w:rsidRDefault="00166FE8" w:rsidP="00166FE8">
            <w:pPr>
              <w:spacing w:before="120" w:after="120"/>
              <w:jc w:val="center"/>
              <w:rPr>
                <w:b/>
                <w:sz w:val="16"/>
                <w:szCs w:val="16"/>
              </w:rPr>
            </w:pPr>
          </w:p>
        </w:tc>
        <w:tc>
          <w:tcPr>
            <w:tcW w:w="534" w:type="pct"/>
            <w:tcBorders>
              <w:right w:val="nil"/>
            </w:tcBorders>
            <w:vAlign w:val="center"/>
          </w:tcPr>
          <w:p w:rsidR="00166FE8" w:rsidRPr="00B73148" w:rsidRDefault="00ED6E9D" w:rsidP="00166FE8">
            <w:pPr>
              <w:spacing w:before="120" w:after="120"/>
              <w:jc w:val="center"/>
              <w:rPr>
                <w:b/>
                <w:sz w:val="16"/>
                <w:szCs w:val="16"/>
              </w:rPr>
            </w:pPr>
            <m:oMathPara>
              <m:oMath>
                <m:sSub>
                  <m:sSubPr>
                    <m:ctrlPr>
                      <w:rPr>
                        <w:rFonts w:ascii="Cambria Math" w:hAnsi="Cambria Math"/>
                        <w:b/>
                        <w:i/>
                        <w:sz w:val="18"/>
                      </w:rPr>
                    </m:ctrlPr>
                  </m:sSubPr>
                  <m:e>
                    <m:r>
                      <m:rPr>
                        <m:sty m:val="bi"/>
                      </m:rPr>
                      <w:rPr>
                        <w:rFonts w:ascii="Cambria Math" w:hAnsi="Cambria Math"/>
                        <w:sz w:val="18"/>
                      </w:rPr>
                      <m:t>β</m:t>
                    </m:r>
                  </m:e>
                  <m:sub>
                    <m:r>
                      <m:rPr>
                        <m:sty m:val="bi"/>
                      </m:rPr>
                      <w:rPr>
                        <w:rFonts w:ascii="Cambria Math" w:hAnsi="Cambria Math"/>
                        <w:sz w:val="18"/>
                      </w:rPr>
                      <m:t>1</m:t>
                    </m:r>
                  </m:sub>
                </m:sSub>
              </m:oMath>
            </m:oMathPara>
          </w:p>
        </w:tc>
        <w:tc>
          <w:tcPr>
            <w:tcW w:w="522" w:type="pct"/>
            <w:tcBorders>
              <w:right w:val="nil"/>
            </w:tcBorders>
            <w:vAlign w:val="center"/>
          </w:tcPr>
          <w:p w:rsidR="00166FE8" w:rsidRPr="00B73148" w:rsidRDefault="00ED6E9D" w:rsidP="00166FE8">
            <w:pPr>
              <w:spacing w:before="120" w:after="120"/>
              <w:jc w:val="center"/>
              <w:rPr>
                <w:b/>
                <w:sz w:val="16"/>
                <w:szCs w:val="16"/>
              </w:rPr>
            </w:pPr>
            <m:oMathPara>
              <m:oMath>
                <m:sSub>
                  <m:sSubPr>
                    <m:ctrlPr>
                      <w:rPr>
                        <w:rFonts w:ascii="Cambria Math" w:hAnsi="Cambria Math"/>
                        <w:b/>
                        <w:i/>
                        <w:sz w:val="18"/>
                      </w:rPr>
                    </m:ctrlPr>
                  </m:sSubPr>
                  <m:e>
                    <m:r>
                      <m:rPr>
                        <m:sty m:val="bi"/>
                      </m:rPr>
                      <w:rPr>
                        <w:rFonts w:ascii="Cambria Math" w:hAnsi="Cambria Math"/>
                        <w:sz w:val="18"/>
                      </w:rPr>
                      <m:t>β</m:t>
                    </m:r>
                  </m:e>
                  <m:sub>
                    <m:r>
                      <m:rPr>
                        <m:sty m:val="bi"/>
                      </m:rPr>
                      <w:rPr>
                        <w:rFonts w:ascii="Cambria Math" w:hAnsi="Cambria Math"/>
                        <w:sz w:val="18"/>
                      </w:rPr>
                      <m:t>2</m:t>
                    </m:r>
                  </m:sub>
                </m:sSub>
              </m:oMath>
            </m:oMathPara>
          </w:p>
        </w:tc>
        <w:tc>
          <w:tcPr>
            <w:tcW w:w="522" w:type="pct"/>
            <w:tcBorders>
              <w:right w:val="nil"/>
            </w:tcBorders>
            <w:vAlign w:val="center"/>
          </w:tcPr>
          <w:p w:rsidR="00166FE8" w:rsidRPr="00B73148" w:rsidRDefault="00166FE8" w:rsidP="00166FE8">
            <w:pPr>
              <w:spacing w:before="120" w:after="120"/>
              <w:jc w:val="center"/>
              <w:rPr>
                <w:b/>
                <w:sz w:val="18"/>
                <w:szCs w:val="21"/>
              </w:rPr>
            </w:pPr>
            <w:r w:rsidRPr="00B73148">
              <w:rPr>
                <w:rFonts w:hint="eastAsia"/>
                <w:b/>
                <w:sz w:val="18"/>
                <w:szCs w:val="21"/>
              </w:rPr>
              <w:t>SSE</w:t>
            </w:r>
          </w:p>
        </w:tc>
        <w:tc>
          <w:tcPr>
            <w:tcW w:w="453" w:type="pct"/>
            <w:tcBorders>
              <w:right w:val="single" w:sz="4" w:space="0" w:color="auto"/>
            </w:tcBorders>
            <w:vAlign w:val="center"/>
          </w:tcPr>
          <w:p w:rsidR="00166FE8" w:rsidRPr="00B73148" w:rsidRDefault="00166FE8" w:rsidP="00166FE8">
            <w:pPr>
              <w:spacing w:before="120" w:after="120"/>
              <w:jc w:val="center"/>
              <w:rPr>
                <w:b/>
                <w:sz w:val="18"/>
                <w:szCs w:val="21"/>
              </w:rPr>
            </w:pPr>
            <w:r w:rsidRPr="00B73148">
              <w:rPr>
                <w:rFonts w:hint="eastAsia"/>
                <w:b/>
                <w:sz w:val="16"/>
                <w:szCs w:val="16"/>
              </w:rPr>
              <w:t>R</w:t>
            </w:r>
            <w:r w:rsidRPr="001A51D3">
              <w:rPr>
                <w:rFonts w:hint="eastAsia"/>
                <w:b/>
                <w:sz w:val="16"/>
                <w:szCs w:val="16"/>
                <w:vertAlign w:val="superscript"/>
              </w:rPr>
              <w:t>2</w:t>
            </w:r>
          </w:p>
        </w:tc>
      </w:tr>
      <w:tr w:rsidR="00166FE8" w:rsidRPr="00B73148" w:rsidTr="007262AD">
        <w:trPr>
          <w:trHeight w:val="300"/>
        </w:trPr>
        <w:tc>
          <w:tcPr>
            <w:tcW w:w="427" w:type="pct"/>
            <w:tcBorders>
              <w:bottom w:val="nil"/>
            </w:tcBorders>
            <w:vAlign w:val="center"/>
          </w:tcPr>
          <w:p w:rsidR="00166FE8" w:rsidRPr="00B73148" w:rsidRDefault="00166FE8" w:rsidP="00166FE8">
            <w:pPr>
              <w:spacing w:before="120" w:after="120"/>
              <w:jc w:val="center"/>
              <w:rPr>
                <w:sz w:val="16"/>
                <w:szCs w:val="16"/>
              </w:rPr>
            </w:pPr>
            <w:r w:rsidRPr="00B73148">
              <w:rPr>
                <w:sz w:val="16"/>
                <w:szCs w:val="16"/>
              </w:rPr>
              <w:t>$20,396</w:t>
            </w:r>
          </w:p>
        </w:tc>
        <w:tc>
          <w:tcPr>
            <w:tcW w:w="522" w:type="pct"/>
            <w:tcBorders>
              <w:bottom w:val="nil"/>
            </w:tcBorders>
            <w:vAlign w:val="center"/>
          </w:tcPr>
          <w:p w:rsidR="00166FE8" w:rsidRPr="00B73148" w:rsidRDefault="00166FE8" w:rsidP="00166FE8">
            <w:pPr>
              <w:spacing w:before="120" w:after="120"/>
              <w:jc w:val="center"/>
              <w:rPr>
                <w:sz w:val="16"/>
                <w:szCs w:val="16"/>
              </w:rPr>
            </w:pPr>
            <w:r w:rsidRPr="00B73148">
              <w:rPr>
                <w:sz w:val="16"/>
                <w:szCs w:val="16"/>
              </w:rPr>
              <w:t>2.201e+06</w:t>
            </w:r>
          </w:p>
        </w:tc>
        <w:tc>
          <w:tcPr>
            <w:tcW w:w="552" w:type="pct"/>
            <w:tcBorders>
              <w:bottom w:val="nil"/>
            </w:tcBorders>
            <w:noWrap/>
            <w:vAlign w:val="center"/>
          </w:tcPr>
          <w:p w:rsidR="00166FE8" w:rsidRPr="00B73148" w:rsidRDefault="00166FE8" w:rsidP="00166FE8">
            <w:pPr>
              <w:spacing w:before="120" w:after="120"/>
              <w:jc w:val="center"/>
              <w:rPr>
                <w:sz w:val="16"/>
                <w:szCs w:val="16"/>
              </w:rPr>
            </w:pPr>
            <w:r w:rsidRPr="00B73148">
              <w:rPr>
                <w:sz w:val="16"/>
                <w:szCs w:val="16"/>
              </w:rPr>
              <w:t>-0.0003768</w:t>
            </w:r>
          </w:p>
        </w:tc>
        <w:tc>
          <w:tcPr>
            <w:tcW w:w="522" w:type="pct"/>
            <w:tcBorders>
              <w:bottom w:val="nil"/>
              <w:right w:val="nil"/>
            </w:tcBorders>
            <w:noWrap/>
            <w:vAlign w:val="center"/>
          </w:tcPr>
          <w:p w:rsidR="00166FE8" w:rsidRPr="00B73148" w:rsidRDefault="00166FE8" w:rsidP="00166FE8">
            <w:pPr>
              <w:spacing w:before="120" w:after="120"/>
              <w:jc w:val="center"/>
              <w:rPr>
                <w:sz w:val="16"/>
                <w:szCs w:val="16"/>
              </w:rPr>
            </w:pPr>
            <w:r w:rsidRPr="00B73148">
              <w:rPr>
                <w:sz w:val="16"/>
                <w:szCs w:val="16"/>
              </w:rPr>
              <w:t>12.18</w:t>
            </w:r>
          </w:p>
        </w:tc>
        <w:tc>
          <w:tcPr>
            <w:tcW w:w="445" w:type="pct"/>
            <w:tcBorders>
              <w:bottom w:val="nil"/>
              <w:right w:val="nil"/>
            </w:tcBorders>
            <w:vAlign w:val="center"/>
          </w:tcPr>
          <w:p w:rsidR="00166FE8" w:rsidRPr="00403863" w:rsidRDefault="00166FE8" w:rsidP="00166FE8">
            <w:pPr>
              <w:spacing w:before="120" w:after="120"/>
              <w:jc w:val="center"/>
              <w:rPr>
                <w:sz w:val="16"/>
                <w:szCs w:val="16"/>
              </w:rPr>
            </w:pPr>
            <w:r w:rsidRPr="00403863">
              <w:rPr>
                <w:rFonts w:hint="eastAsia"/>
                <w:sz w:val="16"/>
                <w:szCs w:val="16"/>
              </w:rPr>
              <w:t>1</w:t>
            </w:r>
          </w:p>
        </w:tc>
        <w:tc>
          <w:tcPr>
            <w:tcW w:w="503" w:type="pct"/>
            <w:tcBorders>
              <w:bottom w:val="nil"/>
              <w:right w:val="nil"/>
            </w:tcBorders>
            <w:vAlign w:val="center"/>
          </w:tcPr>
          <w:p w:rsidR="00166FE8" w:rsidRPr="00403863" w:rsidRDefault="00166FE8" w:rsidP="00166FE8">
            <w:pPr>
              <w:spacing w:before="120" w:after="120"/>
              <w:jc w:val="center"/>
              <w:rPr>
                <w:sz w:val="16"/>
                <w:szCs w:val="16"/>
              </w:rPr>
            </w:pPr>
            <w:r w:rsidRPr="00403863">
              <w:rPr>
                <w:sz w:val="16"/>
                <w:szCs w:val="16"/>
              </w:rPr>
              <w:t>$14,286</w:t>
            </w:r>
          </w:p>
        </w:tc>
        <w:tc>
          <w:tcPr>
            <w:tcW w:w="534" w:type="pct"/>
            <w:tcBorders>
              <w:bottom w:val="nil"/>
              <w:right w:val="nil"/>
            </w:tcBorders>
            <w:vAlign w:val="center"/>
          </w:tcPr>
          <w:p w:rsidR="00166FE8" w:rsidRPr="00403863" w:rsidRDefault="00166FE8" w:rsidP="00166FE8">
            <w:pPr>
              <w:spacing w:before="120" w:after="120"/>
              <w:jc w:val="center"/>
              <w:rPr>
                <w:sz w:val="16"/>
                <w:szCs w:val="16"/>
              </w:rPr>
            </w:pPr>
            <w:r w:rsidRPr="00403863">
              <w:rPr>
                <w:sz w:val="16"/>
                <w:szCs w:val="16"/>
              </w:rPr>
              <w:t>-0.000171</w:t>
            </w:r>
          </w:p>
        </w:tc>
        <w:tc>
          <w:tcPr>
            <w:tcW w:w="522" w:type="pct"/>
            <w:tcBorders>
              <w:bottom w:val="nil"/>
              <w:right w:val="nil"/>
            </w:tcBorders>
            <w:vAlign w:val="center"/>
          </w:tcPr>
          <w:p w:rsidR="00166FE8" w:rsidRPr="00403863" w:rsidRDefault="00166FE8" w:rsidP="00166FE8">
            <w:pPr>
              <w:spacing w:before="120" w:after="120"/>
              <w:jc w:val="center"/>
              <w:rPr>
                <w:sz w:val="16"/>
                <w:szCs w:val="16"/>
              </w:rPr>
            </w:pPr>
            <w:r w:rsidRPr="00403863">
              <w:rPr>
                <w:sz w:val="16"/>
                <w:szCs w:val="16"/>
              </w:rPr>
              <w:t>2.655e+10</w:t>
            </w:r>
          </w:p>
        </w:tc>
        <w:tc>
          <w:tcPr>
            <w:tcW w:w="522" w:type="pct"/>
            <w:tcBorders>
              <w:bottom w:val="nil"/>
              <w:right w:val="nil"/>
            </w:tcBorders>
            <w:vAlign w:val="center"/>
          </w:tcPr>
          <w:p w:rsidR="00166FE8" w:rsidRPr="00403863" w:rsidRDefault="00166FE8" w:rsidP="00166FE8">
            <w:pPr>
              <w:spacing w:before="120" w:after="120"/>
              <w:jc w:val="center"/>
              <w:rPr>
                <w:sz w:val="16"/>
                <w:szCs w:val="16"/>
              </w:rPr>
            </w:pPr>
            <w:r w:rsidRPr="00403863">
              <w:rPr>
                <w:sz w:val="16"/>
                <w:szCs w:val="16"/>
              </w:rPr>
              <w:t>2.655e+10</w:t>
            </w:r>
          </w:p>
        </w:tc>
        <w:tc>
          <w:tcPr>
            <w:tcW w:w="453" w:type="pct"/>
            <w:tcBorders>
              <w:bottom w:val="nil"/>
              <w:right w:val="single" w:sz="4" w:space="0" w:color="auto"/>
            </w:tcBorders>
            <w:vAlign w:val="center"/>
          </w:tcPr>
          <w:p w:rsidR="00166FE8" w:rsidRPr="00403863" w:rsidRDefault="00166FE8" w:rsidP="00166FE8">
            <w:pPr>
              <w:spacing w:before="120" w:after="120"/>
              <w:jc w:val="center"/>
              <w:rPr>
                <w:sz w:val="16"/>
                <w:szCs w:val="16"/>
              </w:rPr>
            </w:pPr>
            <w:r w:rsidRPr="00403863">
              <w:rPr>
                <w:sz w:val="16"/>
                <w:szCs w:val="16"/>
              </w:rPr>
              <w:t>0.994</w:t>
            </w:r>
          </w:p>
        </w:tc>
      </w:tr>
      <w:tr w:rsidR="00166FE8" w:rsidRPr="00B73148" w:rsidTr="007262AD">
        <w:trPr>
          <w:trHeight w:val="300"/>
        </w:trPr>
        <w:tc>
          <w:tcPr>
            <w:tcW w:w="427" w:type="pct"/>
            <w:tcBorders>
              <w:top w:val="nil"/>
              <w:bottom w:val="nil"/>
            </w:tcBorders>
            <w:vAlign w:val="center"/>
          </w:tcPr>
          <w:p w:rsidR="00166FE8" w:rsidRPr="00B73148" w:rsidRDefault="00166FE8" w:rsidP="00166FE8">
            <w:pPr>
              <w:spacing w:before="120" w:after="120"/>
              <w:jc w:val="center"/>
              <w:rPr>
                <w:sz w:val="16"/>
                <w:szCs w:val="16"/>
              </w:rPr>
            </w:pPr>
            <w:r w:rsidRPr="00B73148">
              <w:rPr>
                <w:sz w:val="16"/>
                <w:szCs w:val="16"/>
              </w:rPr>
              <w:t>$24,475</w:t>
            </w:r>
          </w:p>
        </w:tc>
        <w:tc>
          <w:tcPr>
            <w:tcW w:w="522" w:type="pct"/>
            <w:tcBorders>
              <w:top w:val="nil"/>
              <w:bottom w:val="nil"/>
            </w:tcBorders>
            <w:vAlign w:val="center"/>
          </w:tcPr>
          <w:p w:rsidR="00166FE8" w:rsidRPr="00B73148" w:rsidRDefault="00166FE8" w:rsidP="00166FE8">
            <w:pPr>
              <w:spacing w:before="120" w:after="120"/>
              <w:jc w:val="center"/>
              <w:rPr>
                <w:sz w:val="16"/>
                <w:szCs w:val="16"/>
              </w:rPr>
            </w:pPr>
            <w:r w:rsidRPr="00B73148">
              <w:rPr>
                <w:sz w:val="16"/>
                <w:szCs w:val="16"/>
              </w:rPr>
              <w:t>1.224e+07</w:t>
            </w:r>
          </w:p>
        </w:tc>
        <w:tc>
          <w:tcPr>
            <w:tcW w:w="552" w:type="pct"/>
            <w:tcBorders>
              <w:top w:val="nil"/>
              <w:bottom w:val="nil"/>
            </w:tcBorders>
            <w:noWrap/>
            <w:vAlign w:val="center"/>
          </w:tcPr>
          <w:p w:rsidR="00166FE8" w:rsidRPr="00B73148" w:rsidRDefault="00166FE8" w:rsidP="00166FE8">
            <w:pPr>
              <w:spacing w:before="120" w:after="120"/>
              <w:jc w:val="center"/>
              <w:rPr>
                <w:sz w:val="16"/>
                <w:szCs w:val="16"/>
              </w:rPr>
            </w:pPr>
            <w:r w:rsidRPr="00B73148">
              <w:rPr>
                <w:sz w:val="16"/>
                <w:szCs w:val="16"/>
              </w:rPr>
              <w:t>-0.0003637</w:t>
            </w:r>
          </w:p>
        </w:tc>
        <w:tc>
          <w:tcPr>
            <w:tcW w:w="522" w:type="pct"/>
            <w:tcBorders>
              <w:top w:val="nil"/>
              <w:bottom w:val="nil"/>
              <w:right w:val="nil"/>
            </w:tcBorders>
            <w:noWrap/>
            <w:vAlign w:val="center"/>
          </w:tcPr>
          <w:p w:rsidR="00166FE8" w:rsidRPr="00B73148" w:rsidRDefault="00166FE8" w:rsidP="00166FE8">
            <w:pPr>
              <w:spacing w:before="120" w:after="120"/>
              <w:jc w:val="center"/>
              <w:rPr>
                <w:sz w:val="16"/>
                <w:szCs w:val="16"/>
              </w:rPr>
            </w:pPr>
            <w:r w:rsidRPr="00B73148">
              <w:rPr>
                <w:sz w:val="16"/>
                <w:szCs w:val="16"/>
              </w:rPr>
              <w:t>8.425e+04</w:t>
            </w:r>
          </w:p>
        </w:tc>
        <w:tc>
          <w:tcPr>
            <w:tcW w:w="445"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rFonts w:hint="eastAsia"/>
                <w:sz w:val="16"/>
                <w:szCs w:val="16"/>
              </w:rPr>
              <w:t>1</w:t>
            </w:r>
          </w:p>
        </w:tc>
        <w:tc>
          <w:tcPr>
            <w:tcW w:w="503"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$17,143</w:t>
            </w:r>
          </w:p>
        </w:tc>
        <w:tc>
          <w:tcPr>
            <w:tcW w:w="534"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-0.0001649</w:t>
            </w:r>
          </w:p>
        </w:tc>
        <w:tc>
          <w:tcPr>
            <w:tcW w:w="522"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2.935e+10</w:t>
            </w:r>
          </w:p>
        </w:tc>
        <w:tc>
          <w:tcPr>
            <w:tcW w:w="522"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2.935e+10</w:t>
            </w:r>
          </w:p>
        </w:tc>
        <w:tc>
          <w:tcPr>
            <w:tcW w:w="453" w:type="pct"/>
            <w:tcBorders>
              <w:top w:val="nil"/>
              <w:bottom w:val="nil"/>
              <w:right w:val="single" w:sz="4" w:space="0" w:color="auto"/>
            </w:tcBorders>
            <w:vAlign w:val="center"/>
          </w:tcPr>
          <w:p w:rsidR="00166FE8" w:rsidRPr="00CC1043" w:rsidRDefault="00166FE8" w:rsidP="00166FE8">
            <w:pPr>
              <w:spacing w:before="120" w:after="120"/>
              <w:jc w:val="center"/>
              <w:rPr>
                <w:sz w:val="16"/>
                <w:szCs w:val="16"/>
              </w:rPr>
            </w:pPr>
            <w:r w:rsidRPr="00CC1043">
              <w:rPr>
                <w:sz w:val="16"/>
                <w:szCs w:val="16"/>
              </w:rPr>
              <w:t>0.9934</w:t>
            </w:r>
          </w:p>
        </w:tc>
      </w:tr>
      <w:tr w:rsidR="00166FE8" w:rsidRPr="00B73148" w:rsidTr="007262AD">
        <w:trPr>
          <w:trHeight w:val="300"/>
        </w:trPr>
        <w:tc>
          <w:tcPr>
            <w:tcW w:w="427" w:type="pct"/>
            <w:tcBorders>
              <w:top w:val="nil"/>
              <w:bottom w:val="nil"/>
            </w:tcBorders>
            <w:vAlign w:val="center"/>
          </w:tcPr>
          <w:p w:rsidR="00166FE8" w:rsidRPr="00B73148" w:rsidRDefault="00166FE8" w:rsidP="00166FE8">
            <w:pPr>
              <w:spacing w:before="120" w:after="120"/>
              <w:jc w:val="center"/>
              <w:rPr>
                <w:sz w:val="16"/>
                <w:szCs w:val="16"/>
              </w:rPr>
            </w:pPr>
            <w:r w:rsidRPr="00B73148">
              <w:rPr>
                <w:sz w:val="16"/>
                <w:szCs w:val="16"/>
              </w:rPr>
              <w:t>$28,554</w:t>
            </w:r>
          </w:p>
        </w:tc>
        <w:tc>
          <w:tcPr>
            <w:tcW w:w="522" w:type="pct"/>
            <w:tcBorders>
              <w:top w:val="nil"/>
              <w:bottom w:val="nil"/>
            </w:tcBorders>
            <w:vAlign w:val="center"/>
          </w:tcPr>
          <w:p w:rsidR="00166FE8" w:rsidRPr="00B73148" w:rsidRDefault="00166FE8" w:rsidP="00166FE8">
            <w:pPr>
              <w:spacing w:before="120" w:after="120"/>
              <w:jc w:val="center"/>
              <w:rPr>
                <w:sz w:val="16"/>
                <w:szCs w:val="16"/>
              </w:rPr>
            </w:pPr>
            <w:r w:rsidRPr="00B73148">
              <w:rPr>
                <w:sz w:val="16"/>
                <w:szCs w:val="16"/>
              </w:rPr>
              <w:t>1.793e+07</w:t>
            </w:r>
          </w:p>
        </w:tc>
        <w:tc>
          <w:tcPr>
            <w:tcW w:w="552" w:type="pct"/>
            <w:tcBorders>
              <w:top w:val="nil"/>
              <w:bottom w:val="nil"/>
            </w:tcBorders>
            <w:noWrap/>
            <w:vAlign w:val="center"/>
          </w:tcPr>
          <w:p w:rsidR="00166FE8" w:rsidRPr="00B73148" w:rsidRDefault="00166FE8" w:rsidP="00166FE8">
            <w:pPr>
              <w:spacing w:before="120" w:after="120"/>
              <w:jc w:val="center"/>
              <w:rPr>
                <w:sz w:val="16"/>
                <w:szCs w:val="16"/>
              </w:rPr>
            </w:pPr>
            <w:r w:rsidRPr="00B73148">
              <w:rPr>
                <w:sz w:val="16"/>
                <w:szCs w:val="16"/>
              </w:rPr>
              <w:t>-0.0003069</w:t>
            </w:r>
          </w:p>
        </w:tc>
        <w:tc>
          <w:tcPr>
            <w:tcW w:w="522" w:type="pct"/>
            <w:tcBorders>
              <w:top w:val="nil"/>
              <w:bottom w:val="nil"/>
              <w:right w:val="nil"/>
            </w:tcBorders>
            <w:noWrap/>
            <w:vAlign w:val="center"/>
          </w:tcPr>
          <w:p w:rsidR="00166FE8" w:rsidRPr="00B73148" w:rsidRDefault="00166FE8" w:rsidP="00166FE8">
            <w:pPr>
              <w:spacing w:before="120" w:after="120"/>
              <w:jc w:val="center"/>
              <w:rPr>
                <w:sz w:val="16"/>
                <w:szCs w:val="16"/>
              </w:rPr>
            </w:pPr>
            <w:r w:rsidRPr="00B73148">
              <w:rPr>
                <w:sz w:val="16"/>
                <w:szCs w:val="16"/>
              </w:rPr>
              <w:t>3.674e+07</w:t>
            </w:r>
          </w:p>
        </w:tc>
        <w:tc>
          <w:tcPr>
            <w:tcW w:w="445"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0.9992</w:t>
            </w:r>
          </w:p>
        </w:tc>
        <w:tc>
          <w:tcPr>
            <w:tcW w:w="503"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$20,000</w:t>
            </w:r>
          </w:p>
        </w:tc>
        <w:tc>
          <w:tcPr>
            <w:tcW w:w="534"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-0.0001612</w:t>
            </w:r>
          </w:p>
        </w:tc>
        <w:tc>
          <w:tcPr>
            <w:tcW w:w="522"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3.043e+10</w:t>
            </w:r>
          </w:p>
        </w:tc>
        <w:tc>
          <w:tcPr>
            <w:tcW w:w="522"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3.043e+10</w:t>
            </w:r>
          </w:p>
        </w:tc>
        <w:tc>
          <w:tcPr>
            <w:tcW w:w="453" w:type="pct"/>
            <w:tcBorders>
              <w:top w:val="nil"/>
              <w:bottom w:val="nil"/>
              <w:right w:val="single" w:sz="4" w:space="0" w:color="auto"/>
            </w:tcBorders>
            <w:vAlign w:val="center"/>
          </w:tcPr>
          <w:p w:rsidR="00166FE8" w:rsidRPr="00CC1043" w:rsidRDefault="00166FE8" w:rsidP="00166FE8">
            <w:pPr>
              <w:spacing w:before="120" w:after="120"/>
              <w:jc w:val="center"/>
              <w:rPr>
                <w:sz w:val="16"/>
                <w:szCs w:val="16"/>
              </w:rPr>
            </w:pPr>
            <w:r w:rsidRPr="00CC1043">
              <w:rPr>
                <w:sz w:val="16"/>
                <w:szCs w:val="16"/>
              </w:rPr>
              <w:t>0.9932</w:t>
            </w:r>
          </w:p>
        </w:tc>
      </w:tr>
      <w:tr w:rsidR="00166FE8" w:rsidRPr="00B73148" w:rsidTr="007262AD">
        <w:trPr>
          <w:trHeight w:val="300"/>
        </w:trPr>
        <w:tc>
          <w:tcPr>
            <w:tcW w:w="427" w:type="pct"/>
            <w:tcBorders>
              <w:top w:val="nil"/>
              <w:bottom w:val="nil"/>
            </w:tcBorders>
            <w:vAlign w:val="center"/>
          </w:tcPr>
          <w:p w:rsidR="00166FE8" w:rsidRPr="00B73148" w:rsidRDefault="00166FE8" w:rsidP="00166FE8">
            <w:pPr>
              <w:spacing w:before="120" w:after="120"/>
              <w:jc w:val="center"/>
              <w:rPr>
                <w:sz w:val="16"/>
                <w:szCs w:val="16"/>
              </w:rPr>
            </w:pPr>
            <w:r w:rsidRPr="00B73148">
              <w:rPr>
                <w:sz w:val="16"/>
                <w:szCs w:val="16"/>
              </w:rPr>
              <w:t>$32,633</w:t>
            </w:r>
          </w:p>
        </w:tc>
        <w:tc>
          <w:tcPr>
            <w:tcW w:w="522" w:type="pct"/>
            <w:tcBorders>
              <w:top w:val="nil"/>
              <w:bottom w:val="nil"/>
            </w:tcBorders>
            <w:vAlign w:val="center"/>
          </w:tcPr>
          <w:p w:rsidR="00166FE8" w:rsidRPr="00B73148" w:rsidRDefault="00166FE8" w:rsidP="00166FE8">
            <w:pPr>
              <w:spacing w:before="120" w:after="120"/>
              <w:jc w:val="center"/>
              <w:rPr>
                <w:sz w:val="16"/>
                <w:szCs w:val="16"/>
              </w:rPr>
            </w:pPr>
            <w:r w:rsidRPr="00B73148">
              <w:rPr>
                <w:sz w:val="16"/>
                <w:szCs w:val="16"/>
              </w:rPr>
              <w:t>8.38e+06</w:t>
            </w:r>
          </w:p>
        </w:tc>
        <w:tc>
          <w:tcPr>
            <w:tcW w:w="552" w:type="pct"/>
            <w:tcBorders>
              <w:top w:val="nil"/>
              <w:bottom w:val="nil"/>
            </w:tcBorders>
            <w:noWrap/>
            <w:vAlign w:val="center"/>
          </w:tcPr>
          <w:p w:rsidR="00166FE8" w:rsidRPr="00B73148" w:rsidRDefault="00166FE8" w:rsidP="00166FE8">
            <w:pPr>
              <w:spacing w:before="120" w:after="120"/>
              <w:jc w:val="center"/>
              <w:rPr>
                <w:sz w:val="16"/>
                <w:szCs w:val="16"/>
              </w:rPr>
            </w:pPr>
            <w:r w:rsidRPr="00B73148">
              <w:rPr>
                <w:sz w:val="16"/>
                <w:szCs w:val="16"/>
              </w:rPr>
              <w:t>-0.0002264</w:t>
            </w:r>
          </w:p>
        </w:tc>
        <w:tc>
          <w:tcPr>
            <w:tcW w:w="522" w:type="pct"/>
            <w:tcBorders>
              <w:top w:val="nil"/>
              <w:bottom w:val="nil"/>
              <w:right w:val="nil"/>
            </w:tcBorders>
            <w:noWrap/>
            <w:vAlign w:val="center"/>
          </w:tcPr>
          <w:p w:rsidR="00166FE8" w:rsidRPr="00B73148" w:rsidRDefault="00166FE8" w:rsidP="00166FE8">
            <w:pPr>
              <w:spacing w:before="120" w:after="120"/>
              <w:jc w:val="center"/>
              <w:rPr>
                <w:sz w:val="16"/>
                <w:szCs w:val="16"/>
              </w:rPr>
            </w:pPr>
            <w:r w:rsidRPr="00B73148">
              <w:rPr>
                <w:sz w:val="16"/>
                <w:szCs w:val="16"/>
              </w:rPr>
              <w:t>4.513e+08</w:t>
            </w:r>
          </w:p>
        </w:tc>
        <w:tc>
          <w:tcPr>
            <w:tcW w:w="445"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0.9959</w:t>
            </w:r>
          </w:p>
        </w:tc>
        <w:tc>
          <w:tcPr>
            <w:tcW w:w="503"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$22,858</w:t>
            </w:r>
          </w:p>
        </w:tc>
        <w:tc>
          <w:tcPr>
            <w:tcW w:w="534"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-0.000159</w:t>
            </w:r>
          </w:p>
        </w:tc>
        <w:tc>
          <w:tcPr>
            <w:tcW w:w="522"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2.957e+10</w:t>
            </w:r>
          </w:p>
        </w:tc>
        <w:tc>
          <w:tcPr>
            <w:tcW w:w="522"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2.957e+10</w:t>
            </w:r>
          </w:p>
        </w:tc>
        <w:tc>
          <w:tcPr>
            <w:tcW w:w="453" w:type="pct"/>
            <w:tcBorders>
              <w:top w:val="nil"/>
              <w:bottom w:val="nil"/>
              <w:right w:val="single" w:sz="4" w:space="0" w:color="auto"/>
            </w:tcBorders>
            <w:vAlign w:val="center"/>
          </w:tcPr>
          <w:p w:rsidR="00166FE8" w:rsidRPr="00CC1043" w:rsidRDefault="00166FE8" w:rsidP="00166FE8">
            <w:pPr>
              <w:spacing w:before="120" w:after="120"/>
              <w:jc w:val="center"/>
              <w:rPr>
                <w:sz w:val="16"/>
                <w:szCs w:val="16"/>
              </w:rPr>
            </w:pPr>
            <w:r w:rsidRPr="00CC1043">
              <w:rPr>
                <w:sz w:val="16"/>
                <w:szCs w:val="16"/>
              </w:rPr>
              <w:t>0.9934</w:t>
            </w:r>
          </w:p>
        </w:tc>
      </w:tr>
      <w:tr w:rsidR="00166FE8" w:rsidRPr="00B73148" w:rsidTr="007262AD">
        <w:trPr>
          <w:trHeight w:val="300"/>
        </w:trPr>
        <w:tc>
          <w:tcPr>
            <w:tcW w:w="427" w:type="pct"/>
            <w:tcBorders>
              <w:top w:val="nil"/>
              <w:bottom w:val="nil"/>
            </w:tcBorders>
            <w:vAlign w:val="center"/>
          </w:tcPr>
          <w:p w:rsidR="00166FE8" w:rsidRPr="00B73148" w:rsidRDefault="00166FE8" w:rsidP="00166FE8">
            <w:pPr>
              <w:spacing w:before="120" w:after="120"/>
              <w:jc w:val="center"/>
              <w:rPr>
                <w:sz w:val="16"/>
                <w:szCs w:val="16"/>
              </w:rPr>
            </w:pPr>
            <w:r w:rsidRPr="00B73148">
              <w:rPr>
                <w:sz w:val="16"/>
                <w:szCs w:val="16"/>
              </w:rPr>
              <w:t>$36,713</w:t>
            </w:r>
          </w:p>
        </w:tc>
        <w:tc>
          <w:tcPr>
            <w:tcW w:w="522" w:type="pct"/>
            <w:tcBorders>
              <w:top w:val="nil"/>
              <w:bottom w:val="nil"/>
            </w:tcBorders>
            <w:vAlign w:val="center"/>
          </w:tcPr>
          <w:p w:rsidR="00166FE8" w:rsidRPr="00B73148" w:rsidRDefault="00166FE8" w:rsidP="00166FE8">
            <w:pPr>
              <w:spacing w:before="120" w:after="120"/>
              <w:jc w:val="center"/>
              <w:rPr>
                <w:sz w:val="16"/>
                <w:szCs w:val="16"/>
              </w:rPr>
            </w:pPr>
            <w:r w:rsidRPr="00B73148">
              <w:rPr>
                <w:sz w:val="16"/>
                <w:szCs w:val="16"/>
              </w:rPr>
              <w:t>5.965e+06</w:t>
            </w:r>
          </w:p>
        </w:tc>
        <w:tc>
          <w:tcPr>
            <w:tcW w:w="552" w:type="pct"/>
            <w:tcBorders>
              <w:top w:val="nil"/>
              <w:bottom w:val="nil"/>
            </w:tcBorders>
            <w:noWrap/>
            <w:vAlign w:val="center"/>
          </w:tcPr>
          <w:p w:rsidR="00166FE8" w:rsidRPr="00B73148" w:rsidRDefault="00166FE8" w:rsidP="00166FE8">
            <w:pPr>
              <w:spacing w:before="120" w:after="120"/>
              <w:jc w:val="center"/>
              <w:rPr>
                <w:sz w:val="16"/>
                <w:szCs w:val="16"/>
              </w:rPr>
            </w:pPr>
            <w:r w:rsidRPr="00B73148">
              <w:rPr>
                <w:sz w:val="16"/>
                <w:szCs w:val="16"/>
              </w:rPr>
              <w:t>-0.0001974</w:t>
            </w:r>
          </w:p>
        </w:tc>
        <w:tc>
          <w:tcPr>
            <w:tcW w:w="522" w:type="pct"/>
            <w:tcBorders>
              <w:top w:val="nil"/>
              <w:bottom w:val="nil"/>
              <w:right w:val="nil"/>
            </w:tcBorders>
            <w:noWrap/>
            <w:vAlign w:val="center"/>
          </w:tcPr>
          <w:p w:rsidR="00166FE8" w:rsidRPr="00B73148" w:rsidRDefault="00166FE8" w:rsidP="00166FE8">
            <w:pPr>
              <w:spacing w:before="120" w:after="120"/>
              <w:jc w:val="center"/>
              <w:rPr>
                <w:sz w:val="16"/>
                <w:szCs w:val="16"/>
              </w:rPr>
            </w:pPr>
            <w:r w:rsidRPr="00B73148">
              <w:rPr>
                <w:sz w:val="16"/>
                <w:szCs w:val="16"/>
              </w:rPr>
              <w:t>3.407e+08</w:t>
            </w:r>
          </w:p>
        </w:tc>
        <w:tc>
          <w:tcPr>
            <w:tcW w:w="445"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0.9974</w:t>
            </w:r>
          </w:p>
        </w:tc>
        <w:tc>
          <w:tcPr>
            <w:tcW w:w="503"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$25,715</w:t>
            </w:r>
          </w:p>
        </w:tc>
        <w:tc>
          <w:tcPr>
            <w:tcW w:w="534"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-0.0001579</w:t>
            </w:r>
          </w:p>
        </w:tc>
        <w:tc>
          <w:tcPr>
            <w:tcW w:w="522"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2.828e+10</w:t>
            </w:r>
          </w:p>
        </w:tc>
        <w:tc>
          <w:tcPr>
            <w:tcW w:w="522"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2.828e+10</w:t>
            </w:r>
          </w:p>
        </w:tc>
        <w:tc>
          <w:tcPr>
            <w:tcW w:w="453" w:type="pct"/>
            <w:tcBorders>
              <w:top w:val="nil"/>
              <w:bottom w:val="nil"/>
              <w:right w:val="single" w:sz="4" w:space="0" w:color="auto"/>
            </w:tcBorders>
            <w:vAlign w:val="center"/>
          </w:tcPr>
          <w:p w:rsidR="00166FE8" w:rsidRPr="00CC1043" w:rsidRDefault="00166FE8" w:rsidP="00166FE8">
            <w:pPr>
              <w:spacing w:before="120" w:after="120"/>
              <w:jc w:val="center"/>
              <w:rPr>
                <w:sz w:val="16"/>
                <w:szCs w:val="16"/>
              </w:rPr>
            </w:pPr>
            <w:r w:rsidRPr="00CC1043">
              <w:rPr>
                <w:sz w:val="16"/>
                <w:szCs w:val="16"/>
              </w:rPr>
              <w:t>0.9937</w:t>
            </w:r>
          </w:p>
        </w:tc>
      </w:tr>
      <w:tr w:rsidR="00166FE8" w:rsidRPr="00B73148" w:rsidTr="007262AD">
        <w:trPr>
          <w:trHeight w:val="300"/>
        </w:trPr>
        <w:tc>
          <w:tcPr>
            <w:tcW w:w="427" w:type="pct"/>
            <w:tcBorders>
              <w:top w:val="nil"/>
              <w:bottom w:val="nil"/>
            </w:tcBorders>
            <w:vAlign w:val="center"/>
          </w:tcPr>
          <w:p w:rsidR="00166FE8" w:rsidRPr="00B73148" w:rsidRDefault="00166FE8" w:rsidP="00166FE8">
            <w:pPr>
              <w:spacing w:before="120" w:after="120"/>
              <w:jc w:val="center"/>
              <w:rPr>
                <w:sz w:val="16"/>
                <w:szCs w:val="16"/>
              </w:rPr>
            </w:pPr>
            <w:r w:rsidRPr="00B73148">
              <w:rPr>
                <w:sz w:val="16"/>
                <w:szCs w:val="16"/>
              </w:rPr>
              <w:t>$40,792</w:t>
            </w:r>
          </w:p>
        </w:tc>
        <w:tc>
          <w:tcPr>
            <w:tcW w:w="522" w:type="pct"/>
            <w:tcBorders>
              <w:top w:val="nil"/>
              <w:bottom w:val="nil"/>
            </w:tcBorders>
            <w:vAlign w:val="center"/>
          </w:tcPr>
          <w:p w:rsidR="00166FE8" w:rsidRPr="00B73148" w:rsidRDefault="00166FE8" w:rsidP="00166FE8">
            <w:pPr>
              <w:spacing w:before="120" w:after="120"/>
              <w:jc w:val="center"/>
              <w:rPr>
                <w:rFonts w:eastAsiaTheme="minorEastAsia"/>
                <w:sz w:val="16"/>
                <w:szCs w:val="16"/>
              </w:rPr>
            </w:pPr>
            <w:r w:rsidRPr="00B73148">
              <w:rPr>
                <w:sz w:val="16"/>
                <w:szCs w:val="16"/>
              </w:rPr>
              <w:t>5.61e+06</w:t>
            </w:r>
          </w:p>
        </w:tc>
        <w:tc>
          <w:tcPr>
            <w:tcW w:w="552" w:type="pct"/>
            <w:tcBorders>
              <w:top w:val="nil"/>
              <w:bottom w:val="nil"/>
            </w:tcBorders>
            <w:noWrap/>
            <w:vAlign w:val="center"/>
          </w:tcPr>
          <w:p w:rsidR="00166FE8" w:rsidRPr="00B73148" w:rsidRDefault="00166FE8" w:rsidP="00166FE8">
            <w:pPr>
              <w:spacing w:before="120" w:after="120"/>
              <w:jc w:val="center"/>
              <w:rPr>
                <w:sz w:val="16"/>
                <w:szCs w:val="16"/>
              </w:rPr>
            </w:pPr>
            <w:r w:rsidRPr="00B73148">
              <w:rPr>
                <w:sz w:val="16"/>
                <w:szCs w:val="16"/>
              </w:rPr>
              <w:t>-0.0001909</w:t>
            </w:r>
          </w:p>
        </w:tc>
        <w:tc>
          <w:tcPr>
            <w:tcW w:w="522" w:type="pct"/>
            <w:tcBorders>
              <w:top w:val="nil"/>
              <w:bottom w:val="nil"/>
              <w:right w:val="nil"/>
            </w:tcBorders>
            <w:noWrap/>
            <w:vAlign w:val="center"/>
          </w:tcPr>
          <w:p w:rsidR="00166FE8" w:rsidRPr="00B73148" w:rsidRDefault="00166FE8" w:rsidP="00166FE8">
            <w:pPr>
              <w:spacing w:before="120" w:after="120"/>
              <w:jc w:val="center"/>
              <w:rPr>
                <w:sz w:val="16"/>
                <w:szCs w:val="16"/>
              </w:rPr>
            </w:pPr>
            <w:r w:rsidRPr="00B73148">
              <w:rPr>
                <w:sz w:val="16"/>
                <w:szCs w:val="16"/>
              </w:rPr>
              <w:t>2.038e+08</w:t>
            </w:r>
          </w:p>
        </w:tc>
        <w:tc>
          <w:tcPr>
            <w:tcW w:w="445"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0.9985</w:t>
            </w:r>
          </w:p>
        </w:tc>
        <w:tc>
          <w:tcPr>
            <w:tcW w:w="503"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$28,572</w:t>
            </w:r>
          </w:p>
        </w:tc>
        <w:tc>
          <w:tcPr>
            <w:tcW w:w="534"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-0.0001573</w:t>
            </w:r>
          </w:p>
        </w:tc>
        <w:tc>
          <w:tcPr>
            <w:tcW w:w="522"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2.72e+10</w:t>
            </w:r>
          </w:p>
        </w:tc>
        <w:tc>
          <w:tcPr>
            <w:tcW w:w="522"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2.72e+10</w:t>
            </w:r>
          </w:p>
        </w:tc>
        <w:tc>
          <w:tcPr>
            <w:tcW w:w="453" w:type="pct"/>
            <w:tcBorders>
              <w:top w:val="nil"/>
              <w:bottom w:val="nil"/>
              <w:right w:val="single" w:sz="4" w:space="0" w:color="auto"/>
            </w:tcBorders>
            <w:vAlign w:val="center"/>
          </w:tcPr>
          <w:p w:rsidR="00166FE8" w:rsidRPr="00CC1043" w:rsidRDefault="00166FE8" w:rsidP="00166FE8">
            <w:pPr>
              <w:spacing w:before="120" w:after="120"/>
              <w:jc w:val="center"/>
              <w:rPr>
                <w:sz w:val="16"/>
                <w:szCs w:val="16"/>
              </w:rPr>
            </w:pPr>
            <w:r w:rsidRPr="00CC1043">
              <w:rPr>
                <w:sz w:val="16"/>
                <w:szCs w:val="16"/>
              </w:rPr>
              <w:t>0.9939</w:t>
            </w:r>
          </w:p>
        </w:tc>
      </w:tr>
      <w:tr w:rsidR="00166FE8" w:rsidRPr="00B73148" w:rsidTr="007262AD">
        <w:trPr>
          <w:trHeight w:val="300"/>
        </w:trPr>
        <w:tc>
          <w:tcPr>
            <w:tcW w:w="427" w:type="pct"/>
            <w:tcBorders>
              <w:top w:val="nil"/>
              <w:bottom w:val="nil"/>
            </w:tcBorders>
            <w:vAlign w:val="center"/>
          </w:tcPr>
          <w:p w:rsidR="00166FE8" w:rsidRPr="00B73148" w:rsidRDefault="00166FE8" w:rsidP="00166FE8">
            <w:pPr>
              <w:spacing w:before="120" w:after="120"/>
              <w:jc w:val="center"/>
              <w:rPr>
                <w:sz w:val="16"/>
                <w:szCs w:val="16"/>
              </w:rPr>
            </w:pPr>
            <w:r w:rsidRPr="00B73148">
              <w:rPr>
                <w:sz w:val="16"/>
                <w:szCs w:val="16"/>
              </w:rPr>
              <w:t>$44,871</w:t>
            </w:r>
          </w:p>
        </w:tc>
        <w:tc>
          <w:tcPr>
            <w:tcW w:w="522" w:type="pct"/>
            <w:tcBorders>
              <w:top w:val="nil"/>
              <w:bottom w:val="nil"/>
            </w:tcBorders>
            <w:vAlign w:val="center"/>
          </w:tcPr>
          <w:p w:rsidR="00166FE8" w:rsidRPr="00B73148" w:rsidRDefault="00166FE8" w:rsidP="00166FE8">
            <w:pPr>
              <w:spacing w:before="120" w:after="120"/>
              <w:jc w:val="center"/>
              <w:rPr>
                <w:sz w:val="16"/>
                <w:szCs w:val="16"/>
              </w:rPr>
            </w:pPr>
            <w:r w:rsidRPr="00B73148">
              <w:rPr>
                <w:sz w:val="16"/>
                <w:szCs w:val="16"/>
              </w:rPr>
              <w:t>5.425e+06</w:t>
            </w:r>
          </w:p>
        </w:tc>
        <w:tc>
          <w:tcPr>
            <w:tcW w:w="552" w:type="pct"/>
            <w:tcBorders>
              <w:top w:val="nil"/>
              <w:bottom w:val="nil"/>
            </w:tcBorders>
            <w:noWrap/>
            <w:vAlign w:val="center"/>
          </w:tcPr>
          <w:p w:rsidR="00166FE8" w:rsidRPr="00B73148" w:rsidRDefault="00166FE8" w:rsidP="00166FE8">
            <w:pPr>
              <w:spacing w:before="120" w:after="120"/>
              <w:jc w:val="center"/>
              <w:rPr>
                <w:rFonts w:eastAsiaTheme="minorEastAsia"/>
                <w:sz w:val="16"/>
                <w:szCs w:val="16"/>
              </w:rPr>
            </w:pPr>
            <w:r w:rsidRPr="00B73148">
              <w:rPr>
                <w:sz w:val="16"/>
                <w:szCs w:val="16"/>
              </w:rPr>
              <w:t>-0.0001881</w:t>
            </w:r>
          </w:p>
        </w:tc>
        <w:tc>
          <w:tcPr>
            <w:tcW w:w="522" w:type="pct"/>
            <w:tcBorders>
              <w:top w:val="nil"/>
              <w:bottom w:val="nil"/>
              <w:right w:val="nil"/>
            </w:tcBorders>
            <w:noWrap/>
            <w:vAlign w:val="center"/>
          </w:tcPr>
          <w:p w:rsidR="00166FE8" w:rsidRPr="00B73148" w:rsidRDefault="00166FE8" w:rsidP="00166FE8">
            <w:pPr>
              <w:spacing w:before="120" w:after="120"/>
              <w:jc w:val="center"/>
              <w:rPr>
                <w:sz w:val="16"/>
                <w:szCs w:val="16"/>
              </w:rPr>
            </w:pPr>
            <w:r w:rsidRPr="00B73148">
              <w:rPr>
                <w:sz w:val="16"/>
                <w:szCs w:val="16"/>
              </w:rPr>
              <w:t>1.839e+08</w:t>
            </w:r>
          </w:p>
        </w:tc>
        <w:tc>
          <w:tcPr>
            <w:tcW w:w="445"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0.9987</w:t>
            </w:r>
          </w:p>
        </w:tc>
        <w:tc>
          <w:tcPr>
            <w:tcW w:w="503"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$31,429</w:t>
            </w:r>
          </w:p>
        </w:tc>
        <w:tc>
          <w:tcPr>
            <w:tcW w:w="534"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-0.0001571</w:t>
            </w:r>
          </w:p>
        </w:tc>
        <w:tc>
          <w:tcPr>
            <w:tcW w:w="522"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rFonts w:hint="eastAsia"/>
                <w:sz w:val="16"/>
                <w:szCs w:val="16"/>
              </w:rPr>
              <w:t>2</w:t>
            </w:r>
            <w:r w:rsidRPr="00CC1043">
              <w:rPr>
                <w:sz w:val="16"/>
                <w:szCs w:val="16"/>
              </w:rPr>
              <w:t>.649e+10</w:t>
            </w:r>
          </w:p>
        </w:tc>
        <w:tc>
          <w:tcPr>
            <w:tcW w:w="522"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rFonts w:hint="eastAsia"/>
                <w:sz w:val="16"/>
                <w:szCs w:val="16"/>
              </w:rPr>
              <w:t>2</w:t>
            </w:r>
            <w:r w:rsidRPr="00CC1043">
              <w:rPr>
                <w:sz w:val="16"/>
                <w:szCs w:val="16"/>
              </w:rPr>
              <w:t>.649e+10</w:t>
            </w:r>
          </w:p>
        </w:tc>
        <w:tc>
          <w:tcPr>
            <w:tcW w:w="453" w:type="pct"/>
            <w:tcBorders>
              <w:top w:val="nil"/>
              <w:bottom w:val="nil"/>
              <w:right w:val="single" w:sz="4" w:space="0" w:color="auto"/>
            </w:tcBorders>
            <w:vAlign w:val="center"/>
          </w:tcPr>
          <w:p w:rsidR="00166FE8" w:rsidRPr="00CC1043" w:rsidRDefault="00166FE8" w:rsidP="00166FE8">
            <w:pPr>
              <w:spacing w:before="120" w:after="120"/>
              <w:jc w:val="center"/>
              <w:rPr>
                <w:sz w:val="16"/>
                <w:szCs w:val="16"/>
              </w:rPr>
            </w:pPr>
            <w:r w:rsidRPr="00CC1043">
              <w:rPr>
                <w:sz w:val="16"/>
                <w:szCs w:val="16"/>
              </w:rPr>
              <w:t>0.994</w:t>
            </w:r>
          </w:p>
        </w:tc>
      </w:tr>
      <w:tr w:rsidR="00166FE8" w:rsidRPr="00B73148" w:rsidTr="007262AD">
        <w:trPr>
          <w:trHeight w:val="300"/>
        </w:trPr>
        <w:tc>
          <w:tcPr>
            <w:tcW w:w="427" w:type="pct"/>
            <w:tcBorders>
              <w:top w:val="nil"/>
              <w:bottom w:val="nil"/>
            </w:tcBorders>
            <w:vAlign w:val="center"/>
          </w:tcPr>
          <w:p w:rsidR="00166FE8" w:rsidRPr="00B73148" w:rsidRDefault="00166FE8" w:rsidP="00166FE8">
            <w:pPr>
              <w:spacing w:before="120" w:after="120"/>
              <w:jc w:val="center"/>
              <w:rPr>
                <w:sz w:val="16"/>
                <w:szCs w:val="16"/>
              </w:rPr>
            </w:pPr>
            <w:r w:rsidRPr="00B73148">
              <w:rPr>
                <w:sz w:val="16"/>
                <w:szCs w:val="16"/>
              </w:rPr>
              <w:t>$48,950</w:t>
            </w:r>
          </w:p>
        </w:tc>
        <w:tc>
          <w:tcPr>
            <w:tcW w:w="522" w:type="pct"/>
            <w:tcBorders>
              <w:top w:val="nil"/>
              <w:bottom w:val="nil"/>
            </w:tcBorders>
            <w:vAlign w:val="center"/>
          </w:tcPr>
          <w:p w:rsidR="00166FE8" w:rsidRPr="00B73148" w:rsidRDefault="00166FE8" w:rsidP="00166FE8">
            <w:pPr>
              <w:spacing w:before="120" w:after="120"/>
              <w:jc w:val="center"/>
              <w:rPr>
                <w:sz w:val="16"/>
                <w:szCs w:val="16"/>
              </w:rPr>
            </w:pPr>
            <w:r w:rsidRPr="00B73148">
              <w:rPr>
                <w:sz w:val="16"/>
                <w:szCs w:val="16"/>
              </w:rPr>
              <w:t>5.359e+06</w:t>
            </w:r>
          </w:p>
        </w:tc>
        <w:tc>
          <w:tcPr>
            <w:tcW w:w="552" w:type="pct"/>
            <w:tcBorders>
              <w:top w:val="nil"/>
              <w:bottom w:val="nil"/>
            </w:tcBorders>
            <w:noWrap/>
            <w:vAlign w:val="center"/>
          </w:tcPr>
          <w:p w:rsidR="00166FE8" w:rsidRPr="00B73148" w:rsidRDefault="00166FE8" w:rsidP="00166FE8">
            <w:pPr>
              <w:spacing w:before="120" w:after="120"/>
              <w:jc w:val="center"/>
              <w:rPr>
                <w:sz w:val="16"/>
                <w:szCs w:val="16"/>
              </w:rPr>
            </w:pPr>
            <w:r w:rsidRPr="00B73148">
              <w:rPr>
                <w:sz w:val="16"/>
                <w:szCs w:val="16"/>
              </w:rPr>
              <w:t>-0.0001872</w:t>
            </w:r>
          </w:p>
        </w:tc>
        <w:tc>
          <w:tcPr>
            <w:tcW w:w="522" w:type="pct"/>
            <w:tcBorders>
              <w:top w:val="nil"/>
              <w:bottom w:val="nil"/>
              <w:right w:val="nil"/>
            </w:tcBorders>
            <w:noWrap/>
            <w:vAlign w:val="center"/>
          </w:tcPr>
          <w:p w:rsidR="00166FE8" w:rsidRPr="00B73148" w:rsidRDefault="00166FE8" w:rsidP="00166FE8">
            <w:pPr>
              <w:spacing w:before="120" w:after="120"/>
              <w:jc w:val="center"/>
              <w:rPr>
                <w:sz w:val="16"/>
                <w:szCs w:val="16"/>
              </w:rPr>
            </w:pPr>
            <w:r w:rsidRPr="00B73148">
              <w:rPr>
                <w:sz w:val="16"/>
                <w:szCs w:val="16"/>
              </w:rPr>
              <w:t>1.696e+08</w:t>
            </w:r>
          </w:p>
        </w:tc>
        <w:tc>
          <w:tcPr>
            <w:tcW w:w="445"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0.9988</w:t>
            </w:r>
          </w:p>
        </w:tc>
        <w:tc>
          <w:tcPr>
            <w:tcW w:w="503"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$34,287</w:t>
            </w:r>
          </w:p>
        </w:tc>
        <w:tc>
          <w:tcPr>
            <w:tcW w:w="534"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-0.0001569</w:t>
            </w:r>
          </w:p>
        </w:tc>
        <w:tc>
          <w:tcPr>
            <w:tcW w:w="522"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2.609e+10</w:t>
            </w:r>
          </w:p>
        </w:tc>
        <w:tc>
          <w:tcPr>
            <w:tcW w:w="522"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2.609e+10</w:t>
            </w:r>
          </w:p>
        </w:tc>
        <w:tc>
          <w:tcPr>
            <w:tcW w:w="453" w:type="pct"/>
            <w:tcBorders>
              <w:top w:val="nil"/>
              <w:bottom w:val="nil"/>
              <w:right w:val="single" w:sz="4" w:space="0" w:color="auto"/>
            </w:tcBorders>
            <w:vAlign w:val="center"/>
          </w:tcPr>
          <w:p w:rsidR="00166FE8" w:rsidRPr="00CC1043" w:rsidRDefault="00166FE8" w:rsidP="00166FE8">
            <w:pPr>
              <w:spacing w:before="120" w:after="120"/>
              <w:jc w:val="center"/>
              <w:rPr>
                <w:sz w:val="16"/>
                <w:szCs w:val="16"/>
              </w:rPr>
            </w:pPr>
            <w:r w:rsidRPr="00CC1043">
              <w:rPr>
                <w:sz w:val="16"/>
                <w:szCs w:val="16"/>
              </w:rPr>
              <w:t>0.9941</w:t>
            </w:r>
          </w:p>
        </w:tc>
      </w:tr>
      <w:tr w:rsidR="00166FE8" w:rsidRPr="00B73148" w:rsidTr="007262AD">
        <w:trPr>
          <w:trHeight w:val="300"/>
        </w:trPr>
        <w:tc>
          <w:tcPr>
            <w:tcW w:w="427" w:type="pct"/>
            <w:tcBorders>
              <w:top w:val="nil"/>
              <w:bottom w:val="nil"/>
            </w:tcBorders>
            <w:vAlign w:val="center"/>
          </w:tcPr>
          <w:p w:rsidR="00166FE8" w:rsidRPr="00B73148" w:rsidRDefault="00166FE8" w:rsidP="00166FE8">
            <w:pPr>
              <w:spacing w:before="120" w:after="120"/>
              <w:jc w:val="center"/>
              <w:rPr>
                <w:sz w:val="16"/>
                <w:szCs w:val="16"/>
              </w:rPr>
            </w:pPr>
            <w:r w:rsidRPr="00B73148">
              <w:rPr>
                <w:sz w:val="16"/>
                <w:szCs w:val="16"/>
              </w:rPr>
              <w:t>$53,029</w:t>
            </w:r>
          </w:p>
        </w:tc>
        <w:tc>
          <w:tcPr>
            <w:tcW w:w="522" w:type="pct"/>
            <w:tcBorders>
              <w:top w:val="nil"/>
              <w:bottom w:val="nil"/>
            </w:tcBorders>
            <w:vAlign w:val="center"/>
          </w:tcPr>
          <w:p w:rsidR="00166FE8" w:rsidRPr="00B73148" w:rsidRDefault="00166FE8" w:rsidP="00166FE8">
            <w:pPr>
              <w:spacing w:before="120" w:after="120"/>
              <w:jc w:val="center"/>
              <w:rPr>
                <w:sz w:val="16"/>
                <w:szCs w:val="16"/>
              </w:rPr>
            </w:pPr>
            <w:r w:rsidRPr="00B73148">
              <w:rPr>
                <w:sz w:val="16"/>
                <w:szCs w:val="16"/>
              </w:rPr>
              <w:t>5.346e+06</w:t>
            </w:r>
          </w:p>
        </w:tc>
        <w:tc>
          <w:tcPr>
            <w:tcW w:w="552" w:type="pct"/>
            <w:tcBorders>
              <w:top w:val="nil"/>
              <w:bottom w:val="nil"/>
            </w:tcBorders>
            <w:noWrap/>
            <w:vAlign w:val="center"/>
          </w:tcPr>
          <w:p w:rsidR="00166FE8" w:rsidRPr="00B73148" w:rsidRDefault="00166FE8" w:rsidP="00166FE8">
            <w:pPr>
              <w:spacing w:before="120" w:after="120"/>
              <w:jc w:val="center"/>
              <w:rPr>
                <w:sz w:val="16"/>
                <w:szCs w:val="16"/>
              </w:rPr>
            </w:pPr>
            <w:r w:rsidRPr="00B73148">
              <w:rPr>
                <w:sz w:val="16"/>
                <w:szCs w:val="16"/>
              </w:rPr>
              <w:t>-0.0001871</w:t>
            </w:r>
          </w:p>
        </w:tc>
        <w:tc>
          <w:tcPr>
            <w:tcW w:w="522" w:type="pct"/>
            <w:tcBorders>
              <w:top w:val="nil"/>
              <w:bottom w:val="nil"/>
              <w:right w:val="nil"/>
            </w:tcBorders>
            <w:noWrap/>
            <w:vAlign w:val="center"/>
          </w:tcPr>
          <w:p w:rsidR="00166FE8" w:rsidRPr="00B73148" w:rsidRDefault="00166FE8" w:rsidP="00166FE8">
            <w:pPr>
              <w:spacing w:before="120" w:after="120"/>
              <w:jc w:val="center"/>
              <w:rPr>
                <w:sz w:val="16"/>
                <w:szCs w:val="16"/>
              </w:rPr>
            </w:pPr>
            <w:r w:rsidRPr="00B73148">
              <w:rPr>
                <w:sz w:val="16"/>
                <w:szCs w:val="16"/>
              </w:rPr>
              <w:t>1.649e+08</w:t>
            </w:r>
          </w:p>
        </w:tc>
        <w:tc>
          <w:tcPr>
            <w:tcW w:w="445"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0.9988</w:t>
            </w:r>
          </w:p>
        </w:tc>
        <w:tc>
          <w:tcPr>
            <w:tcW w:w="503"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$37,144</w:t>
            </w:r>
          </w:p>
        </w:tc>
        <w:tc>
          <w:tcPr>
            <w:tcW w:w="534"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-0.0001569</w:t>
            </w:r>
          </w:p>
        </w:tc>
        <w:tc>
          <w:tcPr>
            <w:tcW w:w="522"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2.588e+10</w:t>
            </w:r>
          </w:p>
        </w:tc>
        <w:tc>
          <w:tcPr>
            <w:tcW w:w="522"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2.588e+10</w:t>
            </w:r>
          </w:p>
        </w:tc>
        <w:tc>
          <w:tcPr>
            <w:tcW w:w="453" w:type="pct"/>
            <w:tcBorders>
              <w:top w:val="nil"/>
              <w:bottom w:val="nil"/>
              <w:right w:val="single" w:sz="4" w:space="0" w:color="auto"/>
            </w:tcBorders>
            <w:vAlign w:val="center"/>
          </w:tcPr>
          <w:p w:rsidR="00166FE8" w:rsidRPr="00CC1043" w:rsidRDefault="00166FE8" w:rsidP="00166FE8">
            <w:pPr>
              <w:spacing w:before="120" w:after="120"/>
              <w:jc w:val="center"/>
              <w:rPr>
                <w:sz w:val="16"/>
                <w:szCs w:val="16"/>
              </w:rPr>
            </w:pPr>
            <w:r w:rsidRPr="00CC1043">
              <w:rPr>
                <w:sz w:val="16"/>
                <w:szCs w:val="16"/>
              </w:rPr>
              <w:t>0.9942</w:t>
            </w:r>
          </w:p>
        </w:tc>
      </w:tr>
      <w:tr w:rsidR="00166FE8" w:rsidRPr="00B73148" w:rsidTr="007262AD">
        <w:trPr>
          <w:trHeight w:val="300"/>
        </w:trPr>
        <w:tc>
          <w:tcPr>
            <w:tcW w:w="427" w:type="pct"/>
            <w:tcBorders>
              <w:top w:val="nil"/>
              <w:bottom w:val="nil"/>
            </w:tcBorders>
            <w:vAlign w:val="center"/>
          </w:tcPr>
          <w:p w:rsidR="00166FE8" w:rsidRPr="00B73148" w:rsidRDefault="00166FE8" w:rsidP="00166FE8">
            <w:pPr>
              <w:spacing w:before="120" w:after="120"/>
              <w:jc w:val="center"/>
              <w:rPr>
                <w:sz w:val="16"/>
                <w:szCs w:val="16"/>
              </w:rPr>
            </w:pPr>
            <w:r w:rsidRPr="00B73148">
              <w:rPr>
                <w:sz w:val="16"/>
                <w:szCs w:val="16"/>
              </w:rPr>
              <w:lastRenderedPageBreak/>
              <w:t>$57,108</w:t>
            </w:r>
          </w:p>
        </w:tc>
        <w:tc>
          <w:tcPr>
            <w:tcW w:w="522" w:type="pct"/>
            <w:tcBorders>
              <w:top w:val="nil"/>
              <w:bottom w:val="nil"/>
            </w:tcBorders>
            <w:vAlign w:val="center"/>
          </w:tcPr>
          <w:p w:rsidR="00166FE8" w:rsidRPr="00B73148" w:rsidRDefault="00166FE8" w:rsidP="00166FE8">
            <w:pPr>
              <w:spacing w:before="120" w:after="120"/>
              <w:jc w:val="center"/>
              <w:rPr>
                <w:sz w:val="16"/>
                <w:szCs w:val="16"/>
              </w:rPr>
            </w:pPr>
            <w:r w:rsidRPr="00B73148">
              <w:rPr>
                <w:sz w:val="16"/>
                <w:szCs w:val="16"/>
              </w:rPr>
              <w:t>5.344e+06</w:t>
            </w:r>
          </w:p>
        </w:tc>
        <w:tc>
          <w:tcPr>
            <w:tcW w:w="552" w:type="pct"/>
            <w:tcBorders>
              <w:top w:val="nil"/>
              <w:bottom w:val="nil"/>
            </w:tcBorders>
            <w:noWrap/>
            <w:vAlign w:val="center"/>
          </w:tcPr>
          <w:p w:rsidR="00166FE8" w:rsidRPr="00B73148" w:rsidRDefault="00166FE8" w:rsidP="00166FE8">
            <w:pPr>
              <w:spacing w:before="120" w:after="120"/>
              <w:jc w:val="center"/>
              <w:rPr>
                <w:sz w:val="16"/>
                <w:szCs w:val="16"/>
              </w:rPr>
            </w:pPr>
            <w:r w:rsidRPr="00B73148">
              <w:rPr>
                <w:sz w:val="16"/>
                <w:szCs w:val="16"/>
              </w:rPr>
              <w:t>-0.000187</w:t>
            </w:r>
          </w:p>
        </w:tc>
        <w:tc>
          <w:tcPr>
            <w:tcW w:w="522" w:type="pct"/>
            <w:tcBorders>
              <w:top w:val="nil"/>
              <w:bottom w:val="nil"/>
              <w:right w:val="nil"/>
            </w:tcBorders>
            <w:noWrap/>
            <w:vAlign w:val="center"/>
          </w:tcPr>
          <w:p w:rsidR="00166FE8" w:rsidRPr="00B73148" w:rsidRDefault="00166FE8" w:rsidP="00166FE8">
            <w:pPr>
              <w:spacing w:before="120" w:after="120"/>
              <w:jc w:val="center"/>
              <w:rPr>
                <w:sz w:val="16"/>
                <w:szCs w:val="16"/>
              </w:rPr>
            </w:pPr>
            <w:r w:rsidRPr="00B73148">
              <w:rPr>
                <w:sz w:val="16"/>
                <w:szCs w:val="16"/>
              </w:rPr>
              <w:t>1.64e+08</w:t>
            </w:r>
          </w:p>
        </w:tc>
        <w:tc>
          <w:tcPr>
            <w:tcW w:w="445"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0.9988</w:t>
            </w:r>
          </w:p>
        </w:tc>
        <w:tc>
          <w:tcPr>
            <w:tcW w:w="503"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$40,001</w:t>
            </w:r>
          </w:p>
        </w:tc>
        <w:tc>
          <w:tcPr>
            <w:tcW w:w="534"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-0.0001569</w:t>
            </w:r>
          </w:p>
        </w:tc>
        <w:tc>
          <w:tcPr>
            <w:tcW w:w="522"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2.578e+10</w:t>
            </w:r>
          </w:p>
        </w:tc>
        <w:tc>
          <w:tcPr>
            <w:tcW w:w="522" w:type="pct"/>
            <w:tcBorders>
              <w:top w:val="nil"/>
              <w:bottom w:val="nil"/>
              <w:right w:val="nil"/>
            </w:tcBorders>
            <w:vAlign w:val="center"/>
          </w:tcPr>
          <w:p w:rsidR="00166FE8" w:rsidRPr="00CC1043" w:rsidRDefault="00166FE8" w:rsidP="00166FE8">
            <w:pPr>
              <w:spacing w:before="120" w:after="120"/>
              <w:jc w:val="center"/>
              <w:rPr>
                <w:sz w:val="16"/>
                <w:szCs w:val="16"/>
              </w:rPr>
            </w:pPr>
            <w:r w:rsidRPr="00CC1043">
              <w:rPr>
                <w:sz w:val="16"/>
                <w:szCs w:val="16"/>
              </w:rPr>
              <w:t>2.578e+10</w:t>
            </w:r>
          </w:p>
        </w:tc>
        <w:tc>
          <w:tcPr>
            <w:tcW w:w="453" w:type="pct"/>
            <w:tcBorders>
              <w:top w:val="nil"/>
              <w:bottom w:val="nil"/>
              <w:right w:val="single" w:sz="4" w:space="0" w:color="auto"/>
            </w:tcBorders>
            <w:vAlign w:val="center"/>
          </w:tcPr>
          <w:p w:rsidR="00166FE8" w:rsidRPr="00CC1043" w:rsidRDefault="00166FE8" w:rsidP="00166FE8">
            <w:pPr>
              <w:spacing w:before="120" w:after="120"/>
              <w:jc w:val="center"/>
              <w:rPr>
                <w:sz w:val="16"/>
                <w:szCs w:val="16"/>
              </w:rPr>
            </w:pPr>
            <w:r w:rsidRPr="00CC1043">
              <w:rPr>
                <w:sz w:val="16"/>
                <w:szCs w:val="16"/>
              </w:rPr>
              <w:t>0.9942</w:t>
            </w:r>
          </w:p>
        </w:tc>
      </w:tr>
      <w:tr w:rsidR="00166FE8" w:rsidRPr="00B73148" w:rsidTr="007262AD">
        <w:trPr>
          <w:trHeight w:val="300"/>
        </w:trPr>
        <w:tc>
          <w:tcPr>
            <w:tcW w:w="427" w:type="pct"/>
            <w:tcBorders>
              <w:top w:val="nil"/>
              <w:bottom w:val="single" w:sz="4" w:space="0" w:color="auto"/>
            </w:tcBorders>
            <w:vAlign w:val="center"/>
          </w:tcPr>
          <w:p w:rsidR="00166FE8" w:rsidRPr="00B73148" w:rsidRDefault="00166FE8" w:rsidP="00166FE8">
            <w:pPr>
              <w:spacing w:before="120" w:after="120"/>
              <w:jc w:val="center"/>
              <w:rPr>
                <w:sz w:val="16"/>
                <w:szCs w:val="16"/>
              </w:rPr>
            </w:pPr>
            <w:r w:rsidRPr="00B73148">
              <w:rPr>
                <w:sz w:val="16"/>
                <w:szCs w:val="16"/>
              </w:rPr>
              <w:t>$61,188</w:t>
            </w:r>
          </w:p>
        </w:tc>
        <w:tc>
          <w:tcPr>
            <w:tcW w:w="522" w:type="pct"/>
            <w:tcBorders>
              <w:top w:val="nil"/>
              <w:bottom w:val="single" w:sz="4" w:space="0" w:color="auto"/>
            </w:tcBorders>
            <w:vAlign w:val="center"/>
          </w:tcPr>
          <w:p w:rsidR="00166FE8" w:rsidRPr="00B73148" w:rsidRDefault="00166FE8" w:rsidP="00166FE8">
            <w:pPr>
              <w:spacing w:before="120" w:after="120"/>
              <w:jc w:val="center"/>
              <w:rPr>
                <w:sz w:val="16"/>
                <w:szCs w:val="16"/>
              </w:rPr>
            </w:pPr>
            <w:r w:rsidRPr="00B73148">
              <w:rPr>
                <w:sz w:val="16"/>
                <w:szCs w:val="16"/>
              </w:rPr>
              <w:t>5.344e+06</w:t>
            </w:r>
          </w:p>
        </w:tc>
        <w:tc>
          <w:tcPr>
            <w:tcW w:w="552" w:type="pct"/>
            <w:tcBorders>
              <w:top w:val="nil"/>
              <w:bottom w:val="single" w:sz="4" w:space="0" w:color="auto"/>
            </w:tcBorders>
            <w:noWrap/>
            <w:vAlign w:val="center"/>
          </w:tcPr>
          <w:p w:rsidR="00166FE8" w:rsidRPr="00B73148" w:rsidRDefault="00166FE8" w:rsidP="00166FE8">
            <w:pPr>
              <w:spacing w:before="120" w:after="120"/>
              <w:jc w:val="center"/>
              <w:rPr>
                <w:sz w:val="16"/>
                <w:szCs w:val="16"/>
              </w:rPr>
            </w:pPr>
            <w:r w:rsidRPr="00B73148">
              <w:rPr>
                <w:sz w:val="16"/>
                <w:szCs w:val="16"/>
              </w:rPr>
              <w:t>-0.000187</w:t>
            </w:r>
          </w:p>
        </w:tc>
        <w:tc>
          <w:tcPr>
            <w:tcW w:w="522" w:type="pct"/>
            <w:tcBorders>
              <w:top w:val="nil"/>
              <w:bottom w:val="single" w:sz="4" w:space="0" w:color="auto"/>
              <w:right w:val="nil"/>
            </w:tcBorders>
            <w:noWrap/>
            <w:vAlign w:val="center"/>
          </w:tcPr>
          <w:p w:rsidR="00166FE8" w:rsidRPr="00B73148" w:rsidRDefault="00166FE8" w:rsidP="00166FE8">
            <w:pPr>
              <w:spacing w:before="120" w:after="120"/>
              <w:jc w:val="center"/>
              <w:rPr>
                <w:sz w:val="16"/>
                <w:szCs w:val="16"/>
              </w:rPr>
            </w:pPr>
            <w:r w:rsidRPr="00B73148">
              <w:rPr>
                <w:sz w:val="16"/>
                <w:szCs w:val="16"/>
              </w:rPr>
              <w:t>1.639e+08</w:t>
            </w:r>
          </w:p>
        </w:tc>
        <w:tc>
          <w:tcPr>
            <w:tcW w:w="445" w:type="pct"/>
            <w:tcBorders>
              <w:top w:val="nil"/>
              <w:bottom w:val="single" w:sz="4" w:space="0" w:color="auto"/>
              <w:right w:val="nil"/>
            </w:tcBorders>
            <w:vAlign w:val="center"/>
          </w:tcPr>
          <w:p w:rsidR="00166FE8" w:rsidRPr="00CC1043" w:rsidRDefault="00166FE8" w:rsidP="00166FE8">
            <w:pPr>
              <w:spacing w:before="120" w:after="120"/>
              <w:jc w:val="center"/>
              <w:rPr>
                <w:sz w:val="16"/>
                <w:szCs w:val="16"/>
              </w:rPr>
            </w:pPr>
            <w:r w:rsidRPr="00CC1043">
              <w:rPr>
                <w:sz w:val="16"/>
                <w:szCs w:val="16"/>
              </w:rPr>
              <w:t>0.9988</w:t>
            </w:r>
          </w:p>
        </w:tc>
        <w:tc>
          <w:tcPr>
            <w:tcW w:w="503" w:type="pct"/>
            <w:tcBorders>
              <w:top w:val="nil"/>
              <w:bottom w:val="single" w:sz="4" w:space="0" w:color="auto"/>
              <w:right w:val="nil"/>
            </w:tcBorders>
            <w:vAlign w:val="center"/>
          </w:tcPr>
          <w:p w:rsidR="00166FE8" w:rsidRPr="00CC1043" w:rsidRDefault="00166FE8" w:rsidP="00166FE8">
            <w:pPr>
              <w:spacing w:before="120" w:after="120"/>
              <w:jc w:val="center"/>
              <w:rPr>
                <w:sz w:val="16"/>
                <w:szCs w:val="16"/>
              </w:rPr>
            </w:pPr>
            <w:r w:rsidRPr="00CC1043">
              <w:rPr>
                <w:sz w:val="16"/>
                <w:szCs w:val="16"/>
              </w:rPr>
              <w:t>$42,858</w:t>
            </w:r>
          </w:p>
        </w:tc>
        <w:tc>
          <w:tcPr>
            <w:tcW w:w="534" w:type="pct"/>
            <w:tcBorders>
              <w:top w:val="nil"/>
              <w:bottom w:val="single" w:sz="4" w:space="0" w:color="auto"/>
              <w:right w:val="nil"/>
            </w:tcBorders>
            <w:vAlign w:val="center"/>
          </w:tcPr>
          <w:p w:rsidR="00166FE8" w:rsidRPr="00CC1043" w:rsidRDefault="00166FE8" w:rsidP="00166FE8">
            <w:pPr>
              <w:spacing w:before="120" w:after="120"/>
              <w:jc w:val="center"/>
              <w:rPr>
                <w:sz w:val="16"/>
                <w:szCs w:val="16"/>
              </w:rPr>
            </w:pPr>
            <w:r w:rsidRPr="00CC1043">
              <w:rPr>
                <w:sz w:val="16"/>
                <w:szCs w:val="16"/>
              </w:rPr>
              <w:t>-0.0001568</w:t>
            </w:r>
          </w:p>
        </w:tc>
        <w:tc>
          <w:tcPr>
            <w:tcW w:w="522" w:type="pct"/>
            <w:tcBorders>
              <w:top w:val="nil"/>
              <w:bottom w:val="single" w:sz="4" w:space="0" w:color="auto"/>
              <w:right w:val="nil"/>
            </w:tcBorders>
            <w:vAlign w:val="center"/>
          </w:tcPr>
          <w:p w:rsidR="00166FE8" w:rsidRPr="00CC1043" w:rsidRDefault="00166FE8" w:rsidP="00166FE8">
            <w:pPr>
              <w:spacing w:before="120" w:after="120"/>
              <w:jc w:val="center"/>
              <w:rPr>
                <w:sz w:val="16"/>
                <w:szCs w:val="16"/>
              </w:rPr>
            </w:pPr>
            <w:r w:rsidRPr="00CC1043">
              <w:rPr>
                <w:sz w:val="16"/>
                <w:szCs w:val="16"/>
              </w:rPr>
              <w:t>2.573e+10</w:t>
            </w:r>
          </w:p>
        </w:tc>
        <w:tc>
          <w:tcPr>
            <w:tcW w:w="522" w:type="pct"/>
            <w:tcBorders>
              <w:top w:val="nil"/>
              <w:bottom w:val="single" w:sz="4" w:space="0" w:color="auto"/>
              <w:right w:val="nil"/>
            </w:tcBorders>
            <w:vAlign w:val="center"/>
          </w:tcPr>
          <w:p w:rsidR="00166FE8" w:rsidRPr="00CC1043" w:rsidRDefault="00166FE8" w:rsidP="00166FE8">
            <w:pPr>
              <w:spacing w:before="120" w:after="120"/>
              <w:jc w:val="center"/>
              <w:rPr>
                <w:sz w:val="16"/>
                <w:szCs w:val="16"/>
              </w:rPr>
            </w:pPr>
            <w:r w:rsidRPr="00CC1043">
              <w:rPr>
                <w:sz w:val="16"/>
                <w:szCs w:val="16"/>
              </w:rPr>
              <w:t>2.573e+10</w:t>
            </w:r>
          </w:p>
        </w:tc>
        <w:tc>
          <w:tcPr>
            <w:tcW w:w="453" w:type="pct"/>
            <w:tcBorders>
              <w:top w:val="nil"/>
              <w:bottom w:val="single" w:sz="4" w:space="0" w:color="auto"/>
              <w:right w:val="single" w:sz="4" w:space="0" w:color="auto"/>
            </w:tcBorders>
            <w:vAlign w:val="center"/>
          </w:tcPr>
          <w:p w:rsidR="00166FE8" w:rsidRPr="00CC1043" w:rsidRDefault="00166FE8" w:rsidP="00166FE8">
            <w:pPr>
              <w:spacing w:before="120" w:after="120"/>
              <w:jc w:val="center"/>
              <w:rPr>
                <w:sz w:val="16"/>
                <w:szCs w:val="16"/>
              </w:rPr>
            </w:pPr>
            <w:r w:rsidRPr="00CC1043">
              <w:rPr>
                <w:sz w:val="16"/>
                <w:szCs w:val="16"/>
              </w:rPr>
              <w:t>0.9942</w:t>
            </w:r>
          </w:p>
        </w:tc>
      </w:tr>
    </w:tbl>
    <w:p w:rsidR="007262AD" w:rsidRDefault="007262AD" w:rsidP="007262AD">
      <w:pPr>
        <w:pStyle w:val="ListParagraph"/>
        <w:numPr>
          <w:ilvl w:val="12"/>
          <w:numId w:val="1"/>
        </w:numPr>
        <w:spacing w:before="120" w:after="120" w:line="480" w:lineRule="auto"/>
        <w:ind w:firstLineChars="0"/>
        <w:rPr>
          <w:szCs w:val="24"/>
        </w:rPr>
      </w:pPr>
    </w:p>
    <w:p w:rsidR="007262AD" w:rsidRDefault="007262AD" w:rsidP="007262AD">
      <w:pPr>
        <w:pStyle w:val="ListParagraph"/>
        <w:numPr>
          <w:ilvl w:val="12"/>
          <w:numId w:val="1"/>
        </w:numPr>
        <w:spacing w:before="120" w:after="120" w:line="480" w:lineRule="auto"/>
        <w:ind w:firstLineChars="0"/>
        <w:rPr>
          <w:szCs w:val="24"/>
        </w:rPr>
      </w:pPr>
    </w:p>
    <w:p w:rsidR="00166FE8" w:rsidRPr="00E95D63" w:rsidRDefault="00166FE8" w:rsidP="007262AD">
      <w:pPr>
        <w:pStyle w:val="ListParagraph"/>
        <w:numPr>
          <w:ilvl w:val="12"/>
          <w:numId w:val="1"/>
        </w:numPr>
        <w:spacing w:before="120" w:after="120" w:line="480" w:lineRule="auto"/>
        <w:ind w:firstLineChars="0"/>
        <w:rPr>
          <w:rFonts w:eastAsiaTheme="minorEastAsia"/>
        </w:rPr>
      </w:pPr>
      <w:r w:rsidRPr="00B54F6E">
        <w:rPr>
          <w:rFonts w:eastAsiaTheme="minorEastAsia" w:hint="eastAsia"/>
        </w:rPr>
        <w:t xml:space="preserve">After we have all demand functions, we are entitled to study the pricing decisions of both automakers in the market as well as how each automaker </w:t>
      </w:r>
      <w:r w:rsidRPr="00B54F6E">
        <w:rPr>
          <w:rFonts w:eastAsiaTheme="minorEastAsia"/>
        </w:rPr>
        <w:t>reacts</w:t>
      </w:r>
      <w:r w:rsidRPr="00B54F6E">
        <w:rPr>
          <w:rFonts w:eastAsiaTheme="minorEastAsia" w:hint="eastAsia"/>
        </w:rPr>
        <w:t xml:space="preserve"> to the price changes from the other one. The demand data for the selected EV models</w:t>
      </w:r>
      <w:r>
        <w:rPr>
          <w:rFonts w:eastAsiaTheme="minorEastAsia" w:hint="eastAsia"/>
        </w:rPr>
        <w:t xml:space="preserve"> was input</w:t>
      </w:r>
      <w:r w:rsidRPr="00B54F6E">
        <w:rPr>
          <w:rFonts w:eastAsiaTheme="minorEastAsia" w:hint="eastAsia"/>
        </w:rPr>
        <w:t xml:space="preserve"> to Matlab and we used biharmonic method to regress demand matrix into a unique demand surface for each EV model.</w:t>
      </w:r>
      <w:r w:rsidRPr="00B54F6E">
        <w:rPr>
          <w:rFonts w:eastAsiaTheme="minorEastAsia"/>
        </w:rPr>
        <w:t xml:space="preserve"> </w:t>
      </w:r>
      <w:r w:rsidRPr="00B54F6E">
        <w:rPr>
          <w:rFonts w:eastAsiaTheme="minorEastAsia" w:hint="eastAsia"/>
        </w:rPr>
        <w:t>Afterwards, the interpolated demand functions</w:t>
      </w:r>
      <w:r w:rsidRPr="00B54F6E">
        <w:rPr>
          <w:rFonts w:eastAsiaTheme="minorEastAsia"/>
        </w:rPr>
        <w:t xml:space="preserve"> </w:t>
      </w:r>
      <w:r w:rsidRPr="00B54F6E">
        <w:rPr>
          <w:rFonts w:eastAsiaTheme="minorEastAsia" w:hint="eastAsia"/>
        </w:rPr>
        <w:t>were brought back to each automaker's individual profit function and used to compute the profits of both companies. We simply used one dimensional search to find optimal prices of each EV model. Furthermore, we took into account the ZEV mandate and change the policy parameters from 0 to 3 credits for EV100 model and from 4 to 6 for EV200 model. The resulting changes of the optimal prices of both EV model provided indicative clues about the influence of promotional policy to the price competition between the two models.</w:t>
      </w:r>
    </w:p>
    <w:p w:rsidR="00166FE8" w:rsidRDefault="00166FE8" w:rsidP="007262AD">
      <w:pPr>
        <w:pStyle w:val="ListParagraph"/>
        <w:numPr>
          <w:ilvl w:val="12"/>
          <w:numId w:val="1"/>
        </w:numPr>
        <w:spacing w:before="120" w:after="120" w:line="480" w:lineRule="auto"/>
        <w:ind w:firstLineChars="0"/>
        <w:rPr>
          <w:rFonts w:eastAsiaTheme="minorEastAsia"/>
        </w:rPr>
      </w:pPr>
      <w:r>
        <w:rPr>
          <w:rFonts w:eastAsiaTheme="minorEastAsia"/>
        </w:rPr>
        <w:fldChar w:fldCharType="begin"/>
      </w:r>
      <w:r>
        <w:rPr>
          <w:rFonts w:eastAsiaTheme="minorEastAsia"/>
        </w:rPr>
        <w:instrText xml:space="preserve"> </w:instrText>
      </w:r>
      <w:r>
        <w:rPr>
          <w:rFonts w:eastAsiaTheme="minorEastAsia" w:hint="eastAsia"/>
        </w:rPr>
        <w:instrText>REF _Ref463907995 \h</w:instrText>
      </w:r>
      <w:r>
        <w:rPr>
          <w:rFonts w:eastAsiaTheme="minorEastAsia"/>
        </w:rPr>
        <w:instrText xml:space="preserve"> </w:instrText>
      </w:r>
      <w:r>
        <w:rPr>
          <w:rFonts w:eastAsiaTheme="minorEastAsia"/>
        </w:rPr>
      </w:r>
      <w:r>
        <w:rPr>
          <w:rFonts w:eastAsiaTheme="minorEastAsia"/>
        </w:rPr>
        <w:fldChar w:fldCharType="separate"/>
      </w:r>
      <w:r w:rsidR="007262AD">
        <w:t xml:space="preserve">Figure </w:t>
      </w:r>
      <w:r w:rsidR="007262AD">
        <w:rPr>
          <w:noProof/>
        </w:rPr>
        <w:t>42</w:t>
      </w:r>
      <w:r>
        <w:rPr>
          <w:rFonts w:eastAsiaTheme="minorEastAsia"/>
        </w:rPr>
        <w:fldChar w:fldCharType="end"/>
      </w:r>
      <w:r>
        <w:rPr>
          <w:rFonts w:eastAsiaTheme="minorEastAsia" w:hint="eastAsia"/>
        </w:rPr>
        <w:t xml:space="preserve"> depicts the resulting optimal prices that yielded maximized profit from EV100 model when the price of EV200 model increases from $20,000 to $60,000. We can clearly observe that, in all policy promotion scenarios, when the price of the EV200 model is between $20,000 and $45,000, the price of EV100 model increases in the price of the EV200 model. That indicates when </w:t>
      </w:r>
      <w:r w:rsidRPr="007262AD">
        <w:rPr>
          <w:rFonts w:hint="eastAsia"/>
          <w:color w:val="000000"/>
          <w:kern w:val="0"/>
          <w:szCs w:val="24"/>
        </w:rPr>
        <w:t>EV200</w:t>
      </w:r>
      <w:r>
        <w:rPr>
          <w:rFonts w:eastAsiaTheme="minorEastAsia" w:hint="eastAsia"/>
        </w:rPr>
        <w:t xml:space="preserve"> model comes into the California EV </w:t>
      </w:r>
      <w:r>
        <w:rPr>
          <w:rFonts w:eastAsiaTheme="minorEastAsia" w:hint="eastAsia"/>
        </w:rPr>
        <w:lastRenderedPageBreak/>
        <w:t>market, EV100 model does not have to change their current price. However, if EV200 model is promoted later with higher amount of incentives that enables the automaker of EV200 model to lower its price, EV100 model has to reduce price accordingly. The lowest price EV100 model will get finally is around $26,000 that will be $3,000 lower than current market price.</w:t>
      </w:r>
    </w:p>
    <w:p w:rsidR="00166FE8" w:rsidRDefault="00166FE8" w:rsidP="007262AD">
      <w:pPr>
        <w:pStyle w:val="ListParagraph"/>
        <w:numPr>
          <w:ilvl w:val="12"/>
          <w:numId w:val="1"/>
        </w:numPr>
        <w:spacing w:before="120" w:after="120" w:line="480" w:lineRule="auto"/>
        <w:ind w:firstLineChars="0"/>
        <w:rPr>
          <w:rFonts w:eastAsiaTheme="minorEastAsia"/>
        </w:rPr>
      </w:pPr>
      <w:r>
        <w:rPr>
          <w:rFonts w:eastAsiaTheme="minorEastAsia" w:hint="eastAsia"/>
        </w:rPr>
        <w:t xml:space="preserve">It is also found that before the ZEV mandate, the optimal price of EV100 model is over $40,000 when EV200 model is priced normally at around $35,000. Later with increased incentive magnitude of the ZEV mandate, the price of the EV100 model can be reduced to around $29,000, </w:t>
      </w:r>
      <w:r w:rsidRPr="007262AD">
        <w:rPr>
          <w:rFonts w:hint="eastAsia"/>
          <w:color w:val="000000"/>
          <w:kern w:val="0"/>
          <w:szCs w:val="24"/>
        </w:rPr>
        <w:t>which</w:t>
      </w:r>
      <w:r>
        <w:rPr>
          <w:rFonts w:eastAsiaTheme="minorEastAsia" w:hint="eastAsia"/>
        </w:rPr>
        <w:t xml:space="preserve"> is very close to the price of Nissan Leaf whose newest testified driving range is 117 miles.</w:t>
      </w:r>
    </w:p>
    <w:p w:rsidR="007262AD" w:rsidRDefault="007262AD" w:rsidP="007262AD">
      <w:pPr>
        <w:spacing w:before="120" w:after="120" w:line="480" w:lineRule="auto"/>
        <w:rPr>
          <w:rFonts w:eastAsiaTheme="minorEastAsia"/>
          <w:lang w:eastAsia="zh-CN"/>
        </w:rPr>
      </w:pPr>
    </w:p>
    <w:p w:rsidR="007262AD" w:rsidRPr="007262AD" w:rsidRDefault="007262AD" w:rsidP="007262AD">
      <w:pPr>
        <w:spacing w:before="120" w:after="120" w:line="480" w:lineRule="auto"/>
        <w:rPr>
          <w:rFonts w:eastAsiaTheme="minorEastAsia"/>
          <w:lang w:eastAsia="zh-CN"/>
        </w:rPr>
      </w:pPr>
    </w:p>
    <w:p w:rsidR="00166FE8" w:rsidRDefault="00166FE8" w:rsidP="00166FE8">
      <w:pPr>
        <w:numPr>
          <w:ilvl w:val="12"/>
          <w:numId w:val="0"/>
        </w:numPr>
        <w:spacing w:before="120" w:after="120"/>
        <w:jc w:val="center"/>
        <w:rPr>
          <w:rFonts w:eastAsiaTheme="minorEastAsia"/>
        </w:rPr>
      </w:pPr>
      <w:r>
        <w:rPr>
          <w:rFonts w:eastAsiaTheme="minorEastAsia"/>
          <w:noProof/>
          <w:lang w:eastAsia="zh-CN"/>
        </w:rPr>
        <w:drawing>
          <wp:inline distT="0" distB="0" distL="0" distR="0" wp14:anchorId="743734D5" wp14:editId="04F2D2E2">
            <wp:extent cx="5804452" cy="2673677"/>
            <wp:effectExtent l="0" t="0" r="635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00_p100.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809773" cy="2676128"/>
                    </a:xfrm>
                    <a:prstGeom prst="rect">
                      <a:avLst/>
                    </a:prstGeom>
                  </pic:spPr>
                </pic:pic>
              </a:graphicData>
            </a:graphic>
          </wp:inline>
        </w:drawing>
      </w:r>
    </w:p>
    <w:p w:rsidR="00166FE8" w:rsidRDefault="00166FE8" w:rsidP="007262AD">
      <w:pPr>
        <w:pStyle w:val="Caption"/>
        <w:rPr>
          <w:rFonts w:eastAsiaTheme="minorEastAsia"/>
          <w:lang w:eastAsia="zh-CN"/>
        </w:rPr>
      </w:pPr>
      <w:bookmarkStart w:id="118" w:name="_Ref463907995"/>
      <w:r>
        <w:t xml:space="preserve">Figure </w:t>
      </w:r>
      <w:r w:rsidR="00ED6E9D">
        <w:fldChar w:fldCharType="begin"/>
      </w:r>
      <w:r w:rsidR="00ED6E9D">
        <w:instrText xml:space="preserve"> SEQ Figure \* ARABIC </w:instrText>
      </w:r>
      <w:r w:rsidR="00ED6E9D">
        <w:fldChar w:fldCharType="separate"/>
      </w:r>
      <w:r w:rsidR="007262AD">
        <w:rPr>
          <w:noProof/>
        </w:rPr>
        <w:t>42</w:t>
      </w:r>
      <w:r w:rsidR="00ED6E9D">
        <w:rPr>
          <w:noProof/>
        </w:rPr>
        <w:fldChar w:fldCharType="end"/>
      </w:r>
      <w:bookmarkEnd w:id="118"/>
      <w:r>
        <w:rPr>
          <w:rFonts w:hint="eastAsia"/>
        </w:rPr>
        <w:t xml:space="preserve"> Optimal prices of EV100 model over different EV200 model prices</w:t>
      </w:r>
      <w:r>
        <w:rPr>
          <w:rFonts w:hint="eastAsia"/>
          <w:lang w:eastAsia="zh-CN"/>
        </w:rPr>
        <w:t>.</w:t>
      </w:r>
    </w:p>
    <w:p w:rsidR="007262AD" w:rsidRDefault="007262AD" w:rsidP="007262AD">
      <w:pPr>
        <w:pStyle w:val="ListParagraph"/>
        <w:numPr>
          <w:ilvl w:val="12"/>
          <w:numId w:val="1"/>
        </w:numPr>
        <w:spacing w:before="120" w:after="120" w:line="480" w:lineRule="auto"/>
        <w:ind w:firstLineChars="0"/>
        <w:rPr>
          <w:rFonts w:eastAsiaTheme="minorEastAsia"/>
        </w:rPr>
      </w:pPr>
    </w:p>
    <w:p w:rsidR="007262AD" w:rsidRDefault="007262AD" w:rsidP="007262AD">
      <w:pPr>
        <w:pStyle w:val="ListParagraph"/>
        <w:numPr>
          <w:ilvl w:val="12"/>
          <w:numId w:val="1"/>
        </w:numPr>
        <w:spacing w:before="120" w:after="120" w:line="480" w:lineRule="auto"/>
        <w:ind w:firstLineChars="0"/>
        <w:rPr>
          <w:rFonts w:eastAsiaTheme="minorEastAsia"/>
        </w:rPr>
      </w:pPr>
    </w:p>
    <w:p w:rsidR="00166FE8" w:rsidRDefault="00166FE8" w:rsidP="007262AD">
      <w:pPr>
        <w:pStyle w:val="ListParagraph"/>
        <w:numPr>
          <w:ilvl w:val="12"/>
          <w:numId w:val="1"/>
        </w:numPr>
        <w:spacing w:before="120" w:after="120" w:line="480" w:lineRule="auto"/>
        <w:ind w:firstLineChars="0"/>
        <w:rPr>
          <w:rFonts w:eastAsiaTheme="minorEastAsia"/>
        </w:rPr>
      </w:pPr>
      <w:r>
        <w:rPr>
          <w:rFonts w:eastAsiaTheme="minorEastAsia" w:hint="eastAsia"/>
        </w:rPr>
        <w:t xml:space="preserve">The annual demands for EV100 model in each scenario were plotted in </w:t>
      </w:r>
      <w:r>
        <w:rPr>
          <w:rFonts w:eastAsiaTheme="minorEastAsia"/>
        </w:rPr>
        <w:fldChar w:fldCharType="begin"/>
      </w:r>
      <w:r>
        <w:rPr>
          <w:rFonts w:eastAsiaTheme="minorEastAsia"/>
        </w:rPr>
        <w:instrText xml:space="preserve"> </w:instrText>
      </w:r>
      <w:r>
        <w:rPr>
          <w:rFonts w:eastAsiaTheme="minorEastAsia" w:hint="eastAsia"/>
        </w:rPr>
        <w:instrText>REF _Ref464072275 \h</w:instrText>
      </w:r>
      <w:r>
        <w:rPr>
          <w:rFonts w:eastAsiaTheme="minorEastAsia"/>
        </w:rPr>
        <w:instrText xml:space="preserve"> </w:instrText>
      </w:r>
      <w:r>
        <w:rPr>
          <w:rFonts w:eastAsiaTheme="minorEastAsia"/>
        </w:rPr>
      </w:r>
      <w:r>
        <w:rPr>
          <w:rFonts w:eastAsiaTheme="minorEastAsia"/>
        </w:rPr>
        <w:fldChar w:fldCharType="separate"/>
      </w:r>
      <w:r w:rsidR="007262AD">
        <w:t xml:space="preserve">Figure </w:t>
      </w:r>
      <w:r w:rsidR="007262AD">
        <w:rPr>
          <w:noProof/>
        </w:rPr>
        <w:t>43</w:t>
      </w:r>
      <w:r>
        <w:rPr>
          <w:rFonts w:eastAsiaTheme="minorEastAsia"/>
        </w:rPr>
        <w:fldChar w:fldCharType="end"/>
      </w:r>
      <w:r>
        <w:rPr>
          <w:rFonts w:eastAsiaTheme="minorEastAsia" w:hint="eastAsia"/>
        </w:rPr>
        <w:t xml:space="preserve">. This figure depicts the corresponding market adoption rate at each optimal price. From </w:t>
      </w:r>
      <w:r>
        <w:rPr>
          <w:rFonts w:eastAsiaTheme="minorEastAsia"/>
        </w:rPr>
        <w:fldChar w:fldCharType="begin"/>
      </w:r>
      <w:r>
        <w:rPr>
          <w:rFonts w:eastAsiaTheme="minorEastAsia"/>
        </w:rPr>
        <w:instrText xml:space="preserve"> </w:instrText>
      </w:r>
      <w:r>
        <w:rPr>
          <w:rFonts w:eastAsiaTheme="minorEastAsia" w:hint="eastAsia"/>
        </w:rPr>
        <w:instrText>REF _Ref463907995 \h</w:instrText>
      </w:r>
      <w:r>
        <w:rPr>
          <w:rFonts w:eastAsiaTheme="minorEastAsia"/>
        </w:rPr>
        <w:instrText xml:space="preserve"> </w:instrText>
      </w:r>
      <w:r>
        <w:rPr>
          <w:rFonts w:eastAsiaTheme="minorEastAsia"/>
        </w:rPr>
      </w:r>
      <w:r>
        <w:rPr>
          <w:rFonts w:eastAsiaTheme="minorEastAsia"/>
        </w:rPr>
        <w:fldChar w:fldCharType="separate"/>
      </w:r>
      <w:r w:rsidR="007262AD">
        <w:t xml:space="preserve">Figure </w:t>
      </w:r>
      <w:r w:rsidR="007262AD">
        <w:rPr>
          <w:noProof/>
        </w:rPr>
        <w:t>42</w:t>
      </w:r>
      <w:r>
        <w:rPr>
          <w:rFonts w:eastAsiaTheme="minorEastAsia"/>
        </w:rPr>
        <w:fldChar w:fldCharType="end"/>
      </w:r>
      <w:r>
        <w:rPr>
          <w:rFonts w:eastAsiaTheme="minorEastAsia" w:hint="eastAsia"/>
        </w:rPr>
        <w:t xml:space="preserve">, we found the price of EV100 increases in EV200 price. However, the demand for EV100 still grows in this process. </w:t>
      </w:r>
      <w:r w:rsidRPr="007262AD">
        <w:rPr>
          <w:rFonts w:hint="eastAsia"/>
          <w:color w:val="000000"/>
          <w:kern w:val="0"/>
          <w:szCs w:val="24"/>
        </w:rPr>
        <w:t>When</w:t>
      </w:r>
      <w:r>
        <w:rPr>
          <w:rFonts w:eastAsiaTheme="minorEastAsia" w:hint="eastAsia"/>
        </w:rPr>
        <w:t xml:space="preserve"> the price of EV200 is greater than $35,000 and each produced EV100 vehicle is rewarded 3 ZEV credits, the annual demand for the EV100 model can </w:t>
      </w:r>
      <w:r>
        <w:rPr>
          <w:rFonts w:eastAsiaTheme="minorEastAsia"/>
        </w:rPr>
        <w:t>rise</w:t>
      </w:r>
      <w:r>
        <w:rPr>
          <w:rFonts w:eastAsiaTheme="minorEastAsia" w:hint="eastAsia"/>
        </w:rPr>
        <w:t xml:space="preserve"> up to 20,000. It indicates that the ZEV mandate can effectively relief the impact of incoming new EV200 vehicle model on the demand for existing EV100 models. </w:t>
      </w:r>
    </w:p>
    <w:p w:rsidR="00166FE8" w:rsidRDefault="00166FE8" w:rsidP="007262AD">
      <w:pPr>
        <w:pStyle w:val="ListParagraph"/>
        <w:numPr>
          <w:ilvl w:val="12"/>
          <w:numId w:val="1"/>
        </w:numPr>
        <w:spacing w:before="120" w:after="120" w:line="480" w:lineRule="auto"/>
        <w:ind w:firstLineChars="0"/>
        <w:rPr>
          <w:rFonts w:eastAsiaTheme="minorEastAsia"/>
        </w:rPr>
      </w:pPr>
      <w:r>
        <w:rPr>
          <w:rFonts w:eastAsiaTheme="minorEastAsia" w:hint="eastAsia"/>
        </w:rPr>
        <w:t xml:space="preserve">It is worth noting that when EV200 is in its low price region, which is around $20,000 to $30,000, the demand for EV100 model is less than 10,000 even with </w:t>
      </w:r>
      <w:r>
        <w:rPr>
          <w:rFonts w:eastAsiaTheme="minorEastAsia"/>
        </w:rPr>
        <w:t>adequate</w:t>
      </w:r>
      <w:r>
        <w:rPr>
          <w:rFonts w:eastAsiaTheme="minorEastAsia" w:hint="eastAsia"/>
        </w:rPr>
        <w:t xml:space="preserve"> policy incentives. That implies when </w:t>
      </w:r>
      <w:r w:rsidRPr="007262AD">
        <w:rPr>
          <w:rFonts w:hint="eastAsia"/>
          <w:color w:val="000000"/>
          <w:kern w:val="0"/>
          <w:szCs w:val="24"/>
        </w:rPr>
        <w:t>EV200</w:t>
      </w:r>
      <w:r>
        <w:rPr>
          <w:rFonts w:eastAsiaTheme="minorEastAsia" w:hint="eastAsia"/>
        </w:rPr>
        <w:t xml:space="preserve"> model can be priced below $30,000, EV100 model will still face limited demand and difficulty in market penetration. In order to ensure the healthy operation of the automaker of EV100 model, the government needs to control the intensity of promoting EV200 model. In doing so, the price of EV200 model will not be fall below $30,000.</w:t>
      </w:r>
    </w:p>
    <w:p w:rsidR="007262AD" w:rsidRDefault="007262AD" w:rsidP="007262AD">
      <w:pPr>
        <w:spacing w:before="120" w:after="120" w:line="480" w:lineRule="auto"/>
        <w:rPr>
          <w:rFonts w:eastAsiaTheme="minorEastAsia"/>
          <w:lang w:eastAsia="zh-CN"/>
        </w:rPr>
      </w:pPr>
    </w:p>
    <w:p w:rsidR="007262AD" w:rsidRPr="007262AD" w:rsidRDefault="007262AD" w:rsidP="007262AD">
      <w:pPr>
        <w:spacing w:before="120" w:after="120" w:line="480" w:lineRule="auto"/>
        <w:rPr>
          <w:rFonts w:eastAsiaTheme="minorEastAsia"/>
          <w:lang w:eastAsia="zh-CN"/>
        </w:rPr>
      </w:pPr>
    </w:p>
    <w:p w:rsidR="00166FE8" w:rsidRDefault="00166FE8" w:rsidP="00166FE8">
      <w:pPr>
        <w:numPr>
          <w:ilvl w:val="12"/>
          <w:numId w:val="0"/>
        </w:numPr>
        <w:spacing w:before="120" w:after="120"/>
        <w:jc w:val="center"/>
        <w:rPr>
          <w:rFonts w:eastAsiaTheme="minorEastAsia"/>
        </w:rPr>
      </w:pPr>
      <w:r>
        <w:rPr>
          <w:rFonts w:eastAsiaTheme="minorEastAsia"/>
          <w:noProof/>
          <w:lang w:eastAsia="zh-CN"/>
        </w:rPr>
        <w:lastRenderedPageBreak/>
        <w:drawing>
          <wp:inline distT="0" distB="0" distL="0" distR="0" wp14:anchorId="7492A77F" wp14:editId="3930A866">
            <wp:extent cx="5903600" cy="2719346"/>
            <wp:effectExtent l="0" t="0" r="1905" b="508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00_d100.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17425" cy="2725714"/>
                    </a:xfrm>
                    <a:prstGeom prst="rect">
                      <a:avLst/>
                    </a:prstGeom>
                  </pic:spPr>
                </pic:pic>
              </a:graphicData>
            </a:graphic>
          </wp:inline>
        </w:drawing>
      </w:r>
    </w:p>
    <w:p w:rsidR="00166FE8" w:rsidRDefault="00166FE8" w:rsidP="007262AD">
      <w:pPr>
        <w:pStyle w:val="Caption"/>
        <w:rPr>
          <w:rFonts w:eastAsiaTheme="minorEastAsia"/>
          <w:lang w:eastAsia="zh-CN"/>
        </w:rPr>
      </w:pPr>
      <w:bookmarkStart w:id="119" w:name="_Ref464072275"/>
      <w:r>
        <w:t xml:space="preserve">Figure </w:t>
      </w:r>
      <w:r w:rsidR="00ED6E9D">
        <w:fldChar w:fldCharType="begin"/>
      </w:r>
      <w:r w:rsidR="00ED6E9D">
        <w:instrText xml:space="preserve"> SEQ Figure \* ARABIC </w:instrText>
      </w:r>
      <w:r w:rsidR="00ED6E9D">
        <w:fldChar w:fldCharType="separate"/>
      </w:r>
      <w:r w:rsidR="007262AD">
        <w:rPr>
          <w:noProof/>
        </w:rPr>
        <w:t>43</w:t>
      </w:r>
      <w:r w:rsidR="00ED6E9D">
        <w:rPr>
          <w:noProof/>
        </w:rPr>
        <w:fldChar w:fldCharType="end"/>
      </w:r>
      <w:bookmarkEnd w:id="119"/>
      <w:r>
        <w:rPr>
          <w:rFonts w:hint="eastAsia"/>
          <w:lang w:eastAsia="zh-CN"/>
        </w:rPr>
        <w:t xml:space="preserve"> Annual Demand for EV100 model over different prices of EV200 model.</w:t>
      </w:r>
    </w:p>
    <w:p w:rsidR="007262AD" w:rsidRDefault="007262AD" w:rsidP="007262AD">
      <w:pPr>
        <w:pStyle w:val="ListParagraph"/>
        <w:numPr>
          <w:ilvl w:val="12"/>
          <w:numId w:val="1"/>
        </w:numPr>
        <w:spacing w:before="120" w:after="120" w:line="480" w:lineRule="auto"/>
        <w:ind w:firstLineChars="0"/>
        <w:rPr>
          <w:rFonts w:eastAsiaTheme="minorEastAsia"/>
        </w:rPr>
      </w:pPr>
    </w:p>
    <w:p w:rsidR="007262AD" w:rsidRDefault="007262AD" w:rsidP="007262AD">
      <w:pPr>
        <w:pStyle w:val="ListParagraph"/>
        <w:numPr>
          <w:ilvl w:val="12"/>
          <w:numId w:val="1"/>
        </w:numPr>
        <w:spacing w:before="120" w:after="120" w:line="480" w:lineRule="auto"/>
        <w:ind w:firstLineChars="0"/>
        <w:rPr>
          <w:rFonts w:eastAsiaTheme="minorEastAsia"/>
        </w:rPr>
      </w:pPr>
    </w:p>
    <w:p w:rsidR="00166FE8" w:rsidRDefault="00166FE8" w:rsidP="007262AD">
      <w:pPr>
        <w:pStyle w:val="ListParagraph"/>
        <w:numPr>
          <w:ilvl w:val="12"/>
          <w:numId w:val="1"/>
        </w:numPr>
        <w:spacing w:before="120" w:after="120" w:line="480" w:lineRule="auto"/>
        <w:ind w:firstLineChars="0"/>
        <w:rPr>
          <w:rFonts w:eastAsiaTheme="minorEastAsia"/>
        </w:rPr>
      </w:pPr>
      <w:r>
        <w:rPr>
          <w:rFonts w:eastAsiaTheme="minorEastAsia" w:hint="eastAsia"/>
        </w:rPr>
        <w:t xml:space="preserve">On the other hand, we also studied the influence of the price of EV100 on the pricing decision of EV200 model. The results were plotted in </w:t>
      </w:r>
      <w:r>
        <w:rPr>
          <w:rFonts w:eastAsiaTheme="minorEastAsia"/>
        </w:rPr>
        <w:fldChar w:fldCharType="begin"/>
      </w:r>
      <w:r>
        <w:rPr>
          <w:rFonts w:eastAsiaTheme="minorEastAsia"/>
        </w:rPr>
        <w:instrText xml:space="preserve"> </w:instrText>
      </w:r>
      <w:r>
        <w:rPr>
          <w:rFonts w:eastAsiaTheme="minorEastAsia" w:hint="eastAsia"/>
        </w:rPr>
        <w:instrText>REF _Ref464151685 \h</w:instrText>
      </w:r>
      <w:r>
        <w:rPr>
          <w:rFonts w:eastAsiaTheme="minorEastAsia"/>
        </w:rPr>
        <w:instrText xml:space="preserve"> </w:instrText>
      </w:r>
      <w:r>
        <w:rPr>
          <w:rFonts w:eastAsiaTheme="minorEastAsia"/>
        </w:rPr>
      </w:r>
      <w:r>
        <w:rPr>
          <w:rFonts w:eastAsiaTheme="minorEastAsia"/>
        </w:rPr>
        <w:fldChar w:fldCharType="separate"/>
      </w:r>
      <w:r w:rsidR="007262AD">
        <w:t xml:space="preserve">Figure </w:t>
      </w:r>
      <w:r w:rsidR="007262AD">
        <w:rPr>
          <w:noProof/>
        </w:rPr>
        <w:t>44</w:t>
      </w:r>
      <w:r>
        <w:rPr>
          <w:rFonts w:eastAsiaTheme="minorEastAsia"/>
        </w:rPr>
        <w:fldChar w:fldCharType="end"/>
      </w:r>
      <w:r>
        <w:rPr>
          <w:rFonts w:eastAsiaTheme="minorEastAsia" w:hint="eastAsia"/>
        </w:rPr>
        <w:t xml:space="preserve">. This figure shows that the price of EV200 was merely affected by the price of EV100 in all policy configurations, which indicates, in the pricing process, the EV maker of EV200 model only considered market perception and policy incentives without caring about how EV100 model was priced. </w:t>
      </w:r>
    </w:p>
    <w:p w:rsidR="007262AD" w:rsidRDefault="007262AD" w:rsidP="007262AD">
      <w:pPr>
        <w:spacing w:before="120" w:after="120" w:line="480" w:lineRule="auto"/>
        <w:rPr>
          <w:rFonts w:eastAsiaTheme="minorEastAsia"/>
          <w:lang w:eastAsia="zh-CN"/>
        </w:rPr>
      </w:pPr>
    </w:p>
    <w:p w:rsidR="007262AD" w:rsidRPr="007262AD" w:rsidRDefault="007262AD" w:rsidP="007262AD">
      <w:pPr>
        <w:spacing w:before="120" w:after="120" w:line="480" w:lineRule="auto"/>
        <w:rPr>
          <w:rFonts w:eastAsiaTheme="minorEastAsia"/>
          <w:lang w:eastAsia="zh-CN"/>
        </w:rPr>
      </w:pPr>
    </w:p>
    <w:p w:rsidR="00166FE8" w:rsidRDefault="00166FE8" w:rsidP="00166FE8">
      <w:pPr>
        <w:numPr>
          <w:ilvl w:val="12"/>
          <w:numId w:val="0"/>
        </w:numPr>
        <w:spacing w:before="120" w:after="120"/>
        <w:jc w:val="center"/>
        <w:rPr>
          <w:rFonts w:eastAsiaTheme="minorEastAsia"/>
        </w:rPr>
      </w:pPr>
      <w:r>
        <w:rPr>
          <w:rFonts w:eastAsiaTheme="minorEastAsia"/>
          <w:noProof/>
          <w:lang w:eastAsia="zh-CN"/>
        </w:rPr>
        <w:lastRenderedPageBreak/>
        <w:drawing>
          <wp:inline distT="0" distB="0" distL="0" distR="0" wp14:anchorId="4B968F93" wp14:editId="6A0EE818">
            <wp:extent cx="5938124" cy="2735249"/>
            <wp:effectExtent l="0" t="0" r="5715" b="825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0_p200.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2358" cy="2737199"/>
                    </a:xfrm>
                    <a:prstGeom prst="rect">
                      <a:avLst/>
                    </a:prstGeom>
                  </pic:spPr>
                </pic:pic>
              </a:graphicData>
            </a:graphic>
          </wp:inline>
        </w:drawing>
      </w:r>
    </w:p>
    <w:p w:rsidR="00166FE8" w:rsidRDefault="00166FE8" w:rsidP="007262AD">
      <w:pPr>
        <w:pStyle w:val="Caption"/>
        <w:rPr>
          <w:lang w:eastAsia="zh-CN"/>
        </w:rPr>
      </w:pPr>
      <w:bookmarkStart w:id="120" w:name="_Ref464151685"/>
      <w:r>
        <w:t xml:space="preserve">Figure </w:t>
      </w:r>
      <w:r w:rsidR="00ED6E9D">
        <w:fldChar w:fldCharType="begin"/>
      </w:r>
      <w:r w:rsidR="00ED6E9D">
        <w:instrText xml:space="preserve"> SEQ Figure \* ARABIC </w:instrText>
      </w:r>
      <w:r w:rsidR="00ED6E9D">
        <w:fldChar w:fldCharType="separate"/>
      </w:r>
      <w:r w:rsidR="007262AD">
        <w:rPr>
          <w:noProof/>
        </w:rPr>
        <w:t>44</w:t>
      </w:r>
      <w:r w:rsidR="00ED6E9D">
        <w:rPr>
          <w:noProof/>
        </w:rPr>
        <w:fldChar w:fldCharType="end"/>
      </w:r>
      <w:bookmarkEnd w:id="120"/>
      <w:r>
        <w:rPr>
          <w:rFonts w:hint="eastAsia"/>
          <w:lang w:eastAsia="zh-CN"/>
        </w:rPr>
        <w:t xml:space="preserve"> Prices of EV200 model over different prices of EV100 model.</w:t>
      </w:r>
    </w:p>
    <w:p w:rsidR="007262AD" w:rsidRDefault="007262AD" w:rsidP="007262AD">
      <w:pPr>
        <w:pStyle w:val="ListParagraph"/>
        <w:numPr>
          <w:ilvl w:val="12"/>
          <w:numId w:val="1"/>
        </w:numPr>
        <w:spacing w:before="120" w:after="120" w:line="480" w:lineRule="auto"/>
        <w:ind w:firstLineChars="0"/>
        <w:rPr>
          <w:rFonts w:eastAsiaTheme="minorEastAsia"/>
        </w:rPr>
      </w:pPr>
    </w:p>
    <w:p w:rsidR="007262AD" w:rsidRDefault="007262AD" w:rsidP="007262AD">
      <w:pPr>
        <w:pStyle w:val="ListParagraph"/>
        <w:numPr>
          <w:ilvl w:val="12"/>
          <w:numId w:val="1"/>
        </w:numPr>
        <w:spacing w:before="120" w:after="120" w:line="480" w:lineRule="auto"/>
        <w:ind w:firstLineChars="0"/>
        <w:rPr>
          <w:rFonts w:eastAsiaTheme="minorEastAsia"/>
        </w:rPr>
      </w:pPr>
    </w:p>
    <w:p w:rsidR="00166FE8" w:rsidRDefault="00166FE8" w:rsidP="007262AD">
      <w:pPr>
        <w:pStyle w:val="ListParagraph"/>
        <w:numPr>
          <w:ilvl w:val="12"/>
          <w:numId w:val="1"/>
        </w:numPr>
        <w:spacing w:before="120" w:after="120" w:line="480" w:lineRule="auto"/>
        <w:ind w:firstLineChars="0"/>
        <w:rPr>
          <w:rFonts w:eastAsiaTheme="minorEastAsia"/>
        </w:rPr>
      </w:pPr>
      <w:r>
        <w:rPr>
          <w:rFonts w:eastAsiaTheme="minorEastAsia" w:hint="eastAsia"/>
        </w:rPr>
        <w:t xml:space="preserve">Afterwards, we figured out the corresponding annual demand for EV200 model in each scenario. As shown in </w:t>
      </w:r>
      <w:r>
        <w:rPr>
          <w:rFonts w:eastAsiaTheme="minorEastAsia"/>
        </w:rPr>
        <w:fldChar w:fldCharType="begin"/>
      </w:r>
      <w:r>
        <w:rPr>
          <w:rFonts w:eastAsiaTheme="minorEastAsia"/>
        </w:rPr>
        <w:instrText xml:space="preserve"> </w:instrText>
      </w:r>
      <w:r>
        <w:rPr>
          <w:rFonts w:eastAsiaTheme="minorEastAsia" w:hint="eastAsia"/>
        </w:rPr>
        <w:instrText>REF _Ref464158486 \h</w:instrText>
      </w:r>
      <w:r>
        <w:rPr>
          <w:rFonts w:eastAsiaTheme="minorEastAsia"/>
        </w:rPr>
        <w:instrText xml:space="preserve"> </w:instrText>
      </w:r>
      <w:r>
        <w:rPr>
          <w:rFonts w:eastAsiaTheme="minorEastAsia"/>
        </w:rPr>
      </w:r>
      <w:r>
        <w:rPr>
          <w:rFonts w:eastAsiaTheme="minorEastAsia"/>
        </w:rPr>
        <w:fldChar w:fldCharType="separate"/>
      </w:r>
      <w:r w:rsidR="007262AD">
        <w:t xml:space="preserve">Figure </w:t>
      </w:r>
      <w:r w:rsidR="007262AD">
        <w:rPr>
          <w:noProof/>
        </w:rPr>
        <w:t>45</w:t>
      </w:r>
      <w:r>
        <w:rPr>
          <w:rFonts w:eastAsiaTheme="minorEastAsia"/>
        </w:rPr>
        <w:fldChar w:fldCharType="end"/>
      </w:r>
      <w:r>
        <w:rPr>
          <w:rFonts w:eastAsiaTheme="minorEastAsia" w:hint="eastAsia"/>
        </w:rPr>
        <w:t xml:space="preserve">, with the price of EV100 increases from below $15,000 to over $40,000, the annual demand for the EV200 model was only slightly increased. From this figure, we can clearly see that if EV200 was introduced to the California automotive market before the </w:t>
      </w:r>
      <w:r w:rsidRPr="007262AD">
        <w:rPr>
          <w:rFonts w:hint="eastAsia"/>
          <w:color w:val="000000"/>
          <w:kern w:val="0"/>
          <w:szCs w:val="24"/>
        </w:rPr>
        <w:t>ZEV</w:t>
      </w:r>
      <w:r>
        <w:rPr>
          <w:rFonts w:eastAsiaTheme="minorEastAsia" w:hint="eastAsia"/>
        </w:rPr>
        <w:t xml:space="preserve"> mandate takes place, the probable demand would be below 20,000, which is even less than the current average demand for 100-mile range EV models. In that case, producing EV200 model will be of less meaningful to EV diffusion. However, if this 200-mile range EV model is introduced with adequate policy incentive, the annual demand will be highly </w:t>
      </w:r>
      <w:r>
        <w:rPr>
          <w:rFonts w:eastAsiaTheme="minorEastAsia"/>
        </w:rPr>
        <w:t>likely</w:t>
      </w:r>
      <w:r>
        <w:rPr>
          <w:rFonts w:eastAsiaTheme="minorEastAsia" w:hint="eastAsia"/>
        </w:rPr>
        <w:t xml:space="preserve"> to approach over 200,000 in California, even 10 times higher than the result without the ZEV mandate.</w:t>
      </w:r>
    </w:p>
    <w:p w:rsidR="007262AD" w:rsidRDefault="007262AD" w:rsidP="007262AD">
      <w:pPr>
        <w:spacing w:before="120" w:after="120" w:line="480" w:lineRule="auto"/>
        <w:rPr>
          <w:rFonts w:eastAsiaTheme="minorEastAsia"/>
          <w:lang w:eastAsia="zh-CN"/>
        </w:rPr>
      </w:pPr>
    </w:p>
    <w:p w:rsidR="007262AD" w:rsidRPr="007262AD" w:rsidRDefault="007262AD" w:rsidP="007262AD">
      <w:pPr>
        <w:spacing w:before="120" w:after="120" w:line="480" w:lineRule="auto"/>
        <w:rPr>
          <w:rFonts w:eastAsiaTheme="minorEastAsia"/>
          <w:lang w:eastAsia="zh-CN"/>
        </w:rPr>
      </w:pPr>
    </w:p>
    <w:p w:rsidR="00166FE8" w:rsidRDefault="00166FE8" w:rsidP="00166FE8">
      <w:pPr>
        <w:numPr>
          <w:ilvl w:val="12"/>
          <w:numId w:val="0"/>
        </w:numPr>
        <w:spacing w:before="120" w:after="120"/>
        <w:jc w:val="center"/>
        <w:rPr>
          <w:rFonts w:eastAsiaTheme="minorEastAsia"/>
        </w:rPr>
      </w:pPr>
      <w:r>
        <w:rPr>
          <w:rFonts w:eastAsiaTheme="minorEastAsia"/>
          <w:noProof/>
          <w:lang w:eastAsia="zh-CN"/>
        </w:rPr>
        <w:drawing>
          <wp:inline distT="0" distB="0" distL="0" distR="0" wp14:anchorId="62F33C9C" wp14:editId="28690B3C">
            <wp:extent cx="5903600" cy="2719346"/>
            <wp:effectExtent l="0" t="0" r="1905" b="508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0_d200.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09326" cy="2721983"/>
                    </a:xfrm>
                    <a:prstGeom prst="rect">
                      <a:avLst/>
                    </a:prstGeom>
                  </pic:spPr>
                </pic:pic>
              </a:graphicData>
            </a:graphic>
          </wp:inline>
        </w:drawing>
      </w:r>
    </w:p>
    <w:p w:rsidR="00166FE8" w:rsidRDefault="00166FE8" w:rsidP="007262AD">
      <w:pPr>
        <w:pStyle w:val="Caption"/>
        <w:rPr>
          <w:lang w:eastAsia="zh-CN"/>
        </w:rPr>
      </w:pPr>
      <w:bookmarkStart w:id="121" w:name="_Ref464158486"/>
      <w:r>
        <w:t xml:space="preserve">Figure </w:t>
      </w:r>
      <w:fldSimple w:instr=" SEQ Figure \* ARABIC ">
        <w:r w:rsidR="007262AD">
          <w:rPr>
            <w:noProof/>
          </w:rPr>
          <w:t>45</w:t>
        </w:r>
      </w:fldSimple>
      <w:bookmarkEnd w:id="121"/>
      <w:r>
        <w:rPr>
          <w:rFonts w:hint="eastAsia"/>
          <w:lang w:eastAsia="zh-CN"/>
        </w:rPr>
        <w:t xml:space="preserve"> Annual demand for EV200 model over different prices of EV100 model.</w:t>
      </w:r>
    </w:p>
    <w:p w:rsidR="007262AD" w:rsidRDefault="007262AD" w:rsidP="007262AD">
      <w:pPr>
        <w:pStyle w:val="ListParagraph"/>
        <w:numPr>
          <w:ilvl w:val="12"/>
          <w:numId w:val="1"/>
        </w:numPr>
        <w:spacing w:before="120" w:after="120" w:line="480" w:lineRule="auto"/>
        <w:ind w:firstLineChars="0"/>
        <w:rPr>
          <w:rFonts w:eastAsiaTheme="minorEastAsia"/>
        </w:rPr>
      </w:pPr>
    </w:p>
    <w:p w:rsidR="007262AD" w:rsidRDefault="007262AD" w:rsidP="007262AD">
      <w:pPr>
        <w:pStyle w:val="ListParagraph"/>
        <w:numPr>
          <w:ilvl w:val="12"/>
          <w:numId w:val="1"/>
        </w:numPr>
        <w:spacing w:before="120" w:after="120" w:line="480" w:lineRule="auto"/>
        <w:ind w:firstLineChars="0"/>
        <w:rPr>
          <w:rFonts w:eastAsiaTheme="minorEastAsia"/>
        </w:rPr>
      </w:pPr>
    </w:p>
    <w:p w:rsidR="00166FE8" w:rsidRPr="00E53F01" w:rsidRDefault="00166FE8" w:rsidP="007262AD">
      <w:pPr>
        <w:pStyle w:val="ListParagraph"/>
        <w:numPr>
          <w:ilvl w:val="12"/>
          <w:numId w:val="1"/>
        </w:numPr>
        <w:spacing w:before="120" w:after="120" w:line="480" w:lineRule="auto"/>
        <w:ind w:firstLineChars="0"/>
        <w:rPr>
          <w:rFonts w:eastAsiaTheme="minorEastAsia"/>
        </w:rPr>
      </w:pPr>
      <w:r w:rsidRPr="00E53F01">
        <w:rPr>
          <w:rFonts w:eastAsiaTheme="minorEastAsia" w:hint="eastAsia"/>
        </w:rPr>
        <w:t xml:space="preserve">Compared to the </w:t>
      </w:r>
      <w:r>
        <w:rPr>
          <w:rFonts w:eastAsiaTheme="minorEastAsia" w:hint="eastAsia"/>
        </w:rPr>
        <w:t xml:space="preserve">results from EV100 model, it </w:t>
      </w:r>
      <w:r w:rsidRPr="00E53F01">
        <w:rPr>
          <w:rFonts w:eastAsiaTheme="minorEastAsia"/>
        </w:rPr>
        <w:t>seems reasonable to conjecture that</w:t>
      </w:r>
      <w:r>
        <w:rPr>
          <w:rFonts w:eastAsiaTheme="minorEastAsia" w:hint="eastAsia"/>
        </w:rPr>
        <w:t xml:space="preserve"> EV200 model will have </w:t>
      </w:r>
      <w:r>
        <w:rPr>
          <w:rFonts w:eastAsiaTheme="minorEastAsia"/>
        </w:rPr>
        <w:t>remarkably</w:t>
      </w:r>
      <w:r>
        <w:rPr>
          <w:rFonts w:eastAsiaTheme="minorEastAsia" w:hint="eastAsia"/>
        </w:rPr>
        <w:t xml:space="preserve"> greater demand than EV100 model. More intuitively, the price difference between two models is round $6,000 and EV200 model provides 100 miles longer driving range. It appears that EV200 model is more attractive to the mass market. Theoretically, the annual demand </w:t>
      </w:r>
      <w:r w:rsidRPr="007262AD">
        <w:rPr>
          <w:rFonts w:hint="eastAsia"/>
          <w:color w:val="000000"/>
          <w:kern w:val="0"/>
          <w:szCs w:val="24"/>
        </w:rPr>
        <w:t>for</w:t>
      </w:r>
      <w:r>
        <w:rPr>
          <w:rFonts w:eastAsiaTheme="minorEastAsia" w:hint="eastAsia"/>
        </w:rPr>
        <w:t xml:space="preserve"> EVs can be elicited by EV200 model to a level around 10 times greater than current market demand. Due to this fact, EV200 model will lead the market instead of EV100 model when production capacity enables them to roll out from factory streamlines.</w:t>
      </w:r>
    </w:p>
    <w:p w:rsidR="00166FE8" w:rsidRDefault="00166FE8" w:rsidP="007262AD">
      <w:pPr>
        <w:pStyle w:val="ListParagraph"/>
        <w:numPr>
          <w:ilvl w:val="12"/>
          <w:numId w:val="1"/>
        </w:numPr>
        <w:spacing w:before="120" w:after="120" w:line="480" w:lineRule="auto"/>
        <w:ind w:firstLineChars="0"/>
        <w:rPr>
          <w:rFonts w:eastAsiaTheme="minorEastAsia"/>
        </w:rPr>
      </w:pPr>
      <w:r>
        <w:rPr>
          <w:rFonts w:eastAsiaTheme="minorEastAsia" w:hint="eastAsia"/>
        </w:rPr>
        <w:lastRenderedPageBreak/>
        <w:t xml:space="preserve">To take a deeper look of this issue, we convert the annual demands into market shares of both models when they are promoted independently and differently by the ZEV mandate (shown in </w:t>
      </w:r>
      <w:r>
        <w:rPr>
          <w:rFonts w:eastAsiaTheme="minorEastAsia"/>
        </w:rPr>
        <w:fldChar w:fldCharType="begin"/>
      </w:r>
      <w:r>
        <w:rPr>
          <w:rFonts w:eastAsiaTheme="minorEastAsia"/>
        </w:rPr>
        <w:instrText xml:space="preserve"> </w:instrText>
      </w:r>
      <w:r>
        <w:rPr>
          <w:rFonts w:eastAsiaTheme="minorEastAsia" w:hint="eastAsia"/>
        </w:rPr>
        <w:instrText>REF _Ref464160264 \h</w:instrText>
      </w:r>
      <w:r>
        <w:rPr>
          <w:rFonts w:eastAsiaTheme="minorEastAsia"/>
        </w:rPr>
        <w:instrText xml:space="preserve"> </w:instrText>
      </w:r>
      <w:r>
        <w:rPr>
          <w:rFonts w:eastAsiaTheme="minorEastAsia"/>
        </w:rPr>
      </w:r>
      <w:r>
        <w:rPr>
          <w:rFonts w:eastAsiaTheme="minorEastAsia"/>
        </w:rPr>
        <w:fldChar w:fldCharType="separate"/>
      </w:r>
      <w:r w:rsidR="007262AD">
        <w:t xml:space="preserve">Figure </w:t>
      </w:r>
      <w:r w:rsidR="007262AD">
        <w:rPr>
          <w:noProof/>
        </w:rPr>
        <w:t>46</w:t>
      </w:r>
      <w:r>
        <w:rPr>
          <w:rFonts w:eastAsiaTheme="minorEastAsia"/>
        </w:rPr>
        <w:fldChar w:fldCharType="end"/>
      </w:r>
      <w:r>
        <w:rPr>
          <w:rFonts w:eastAsiaTheme="minorEastAsia" w:hint="eastAsia"/>
        </w:rPr>
        <w:t xml:space="preserve"> and </w:t>
      </w:r>
      <w:r>
        <w:rPr>
          <w:rFonts w:eastAsiaTheme="minorEastAsia"/>
        </w:rPr>
        <w:fldChar w:fldCharType="begin"/>
      </w:r>
      <w:r>
        <w:rPr>
          <w:rFonts w:eastAsiaTheme="minorEastAsia"/>
        </w:rPr>
        <w:instrText xml:space="preserve"> </w:instrText>
      </w:r>
      <w:r>
        <w:rPr>
          <w:rFonts w:eastAsiaTheme="minorEastAsia" w:hint="eastAsia"/>
        </w:rPr>
        <w:instrText>REF _Ref465695048 \h</w:instrText>
      </w:r>
      <w:r>
        <w:rPr>
          <w:rFonts w:eastAsiaTheme="minorEastAsia"/>
        </w:rPr>
        <w:instrText xml:space="preserve"> </w:instrText>
      </w:r>
      <w:r>
        <w:rPr>
          <w:rFonts w:eastAsiaTheme="minorEastAsia"/>
        </w:rPr>
      </w:r>
      <w:r>
        <w:rPr>
          <w:rFonts w:eastAsiaTheme="minorEastAsia"/>
        </w:rPr>
        <w:fldChar w:fldCharType="separate"/>
      </w:r>
      <w:r w:rsidR="007262AD">
        <w:t xml:space="preserve">Figure </w:t>
      </w:r>
      <w:r w:rsidR="007262AD">
        <w:rPr>
          <w:noProof/>
        </w:rPr>
        <w:t>47</w:t>
      </w:r>
      <w:r>
        <w:rPr>
          <w:rFonts w:eastAsiaTheme="minorEastAsia"/>
        </w:rPr>
        <w:fldChar w:fldCharType="end"/>
      </w:r>
      <w:r>
        <w:rPr>
          <w:rFonts w:eastAsiaTheme="minorEastAsia" w:hint="eastAsia"/>
        </w:rPr>
        <w:t xml:space="preserve">). The overall presumable new vehicle registered per year is set as 2.5 million. </w:t>
      </w:r>
      <w:r>
        <w:rPr>
          <w:rFonts w:eastAsiaTheme="minorEastAsia"/>
        </w:rPr>
        <w:fldChar w:fldCharType="begin"/>
      </w:r>
      <w:r>
        <w:rPr>
          <w:rFonts w:eastAsiaTheme="minorEastAsia"/>
        </w:rPr>
        <w:instrText xml:space="preserve"> </w:instrText>
      </w:r>
      <w:r>
        <w:rPr>
          <w:rFonts w:eastAsiaTheme="minorEastAsia" w:hint="eastAsia"/>
        </w:rPr>
        <w:instrText>REF _Ref464160264 \h</w:instrText>
      </w:r>
      <w:r>
        <w:rPr>
          <w:rFonts w:eastAsiaTheme="minorEastAsia"/>
        </w:rPr>
        <w:instrText xml:space="preserve"> </w:instrText>
      </w:r>
      <w:r w:rsidR="007262AD">
        <w:rPr>
          <w:rFonts w:eastAsiaTheme="minorEastAsia"/>
        </w:rPr>
        <w:instrText xml:space="preserve"> \* MERGEFORMAT </w:instrText>
      </w:r>
      <w:r>
        <w:rPr>
          <w:rFonts w:eastAsiaTheme="minorEastAsia"/>
        </w:rPr>
      </w:r>
      <w:r>
        <w:rPr>
          <w:rFonts w:eastAsiaTheme="minorEastAsia"/>
        </w:rPr>
        <w:fldChar w:fldCharType="separate"/>
      </w:r>
      <w:r w:rsidR="007262AD">
        <w:t>Figure 46</w:t>
      </w:r>
      <w:r>
        <w:rPr>
          <w:rFonts w:eastAsiaTheme="minorEastAsia"/>
        </w:rPr>
        <w:fldChar w:fldCharType="end"/>
      </w:r>
      <w:r>
        <w:rPr>
          <w:rFonts w:eastAsiaTheme="minorEastAsia" w:hint="eastAsia"/>
        </w:rPr>
        <w:t xml:space="preserve"> shows how the market share of EV100 model changes in its own price when the EV200 </w:t>
      </w:r>
      <w:r>
        <w:rPr>
          <w:rFonts w:eastAsiaTheme="minorEastAsia"/>
        </w:rPr>
        <w:t>model is</w:t>
      </w:r>
      <w:r>
        <w:rPr>
          <w:rFonts w:eastAsiaTheme="minorEastAsia" w:hint="eastAsia"/>
        </w:rPr>
        <w:t xml:space="preserve"> promoted with an increasing amount of ZEV credits per vehicle while EV100 model is fixed to be promoted with 3 ZEV credits.</w:t>
      </w:r>
    </w:p>
    <w:p w:rsidR="00166FE8" w:rsidRDefault="00166FE8" w:rsidP="007262AD">
      <w:pPr>
        <w:pStyle w:val="ListParagraph"/>
        <w:numPr>
          <w:ilvl w:val="12"/>
          <w:numId w:val="1"/>
        </w:numPr>
        <w:spacing w:before="120" w:after="120" w:line="480" w:lineRule="auto"/>
        <w:ind w:firstLineChars="0"/>
        <w:rPr>
          <w:rFonts w:eastAsiaTheme="minorEastAsia"/>
        </w:rPr>
      </w:pPr>
      <w:r w:rsidRPr="001C3954">
        <w:rPr>
          <w:rFonts w:eastAsiaTheme="minorEastAsia" w:hint="eastAsia"/>
        </w:rPr>
        <w:t>The solid curve</w:t>
      </w:r>
      <w:r>
        <w:rPr>
          <w:rFonts w:eastAsiaTheme="minorEastAsia" w:hint="eastAsia"/>
        </w:rPr>
        <w:t xml:space="preserve"> on the top</w:t>
      </w:r>
      <w:r w:rsidRPr="001C3954">
        <w:rPr>
          <w:rFonts w:eastAsiaTheme="minorEastAsia" w:hint="eastAsia"/>
        </w:rPr>
        <w:t xml:space="preserve"> shows the highest possible market share when the ZEV mandate does not promote EV200 model and its price is above $40,000. The EV100 model can occupy around 4% of the market when it is priced under $22,000. This number decreases in its own price horizontally. It falls to </w:t>
      </w:r>
      <w:r w:rsidRPr="007262AD">
        <w:rPr>
          <w:rFonts w:hint="eastAsia"/>
          <w:color w:val="000000"/>
          <w:kern w:val="0"/>
          <w:szCs w:val="24"/>
        </w:rPr>
        <w:t>roughly</w:t>
      </w:r>
      <w:r w:rsidRPr="001C3954">
        <w:rPr>
          <w:rFonts w:eastAsiaTheme="minorEastAsia" w:hint="eastAsia"/>
        </w:rPr>
        <w:t xml:space="preserve"> 1% of the entire market theoretically at its current price, $29,000.  After the ZEV mandate subsidizes the EV200 model, the ZEV mandate can remarkably reduce the price the EV200 model. The lower priced EV200 model limited the market adoption of EV100 model. With growingly subsidization for EV200 model from the ZEV mandate, the highest possible market share of shrink to below 2% in the California automotive market. This prediction falls below 0.5% as the price grows to its current price level. That means, assuming a normal level of subsidy will be provided to the EV200 model (4 ZEV credits per vehicle), in the near future, the diffusion of the EV100 model is expected to be occupy less than 1% of the overall California automotive market. As a matter of fact, this number indicates potentially limited market size to automakers of EV100 model unless EV makers of this model can reduce the price to below $22,000 in the future that will likely to maintain </w:t>
      </w:r>
      <w:r w:rsidRPr="001C3954">
        <w:rPr>
          <w:rFonts w:eastAsiaTheme="minorEastAsia" w:hint="eastAsia"/>
        </w:rPr>
        <w:lastRenderedPageBreak/>
        <w:t>their market share above 1%.</w:t>
      </w:r>
    </w:p>
    <w:p w:rsidR="007262AD" w:rsidRDefault="007262AD" w:rsidP="007262AD">
      <w:pPr>
        <w:spacing w:before="120" w:after="120" w:line="480" w:lineRule="auto"/>
        <w:rPr>
          <w:rFonts w:eastAsiaTheme="minorEastAsia"/>
          <w:lang w:eastAsia="zh-CN"/>
        </w:rPr>
      </w:pPr>
    </w:p>
    <w:p w:rsidR="007262AD" w:rsidRPr="007262AD" w:rsidRDefault="007262AD" w:rsidP="007262AD">
      <w:pPr>
        <w:spacing w:before="120" w:after="120" w:line="480" w:lineRule="auto"/>
        <w:rPr>
          <w:rFonts w:eastAsiaTheme="minorEastAsia"/>
          <w:lang w:eastAsia="zh-CN"/>
        </w:rPr>
      </w:pPr>
    </w:p>
    <w:p w:rsidR="00166FE8" w:rsidRDefault="00166FE8" w:rsidP="00166FE8">
      <w:pPr>
        <w:numPr>
          <w:ilvl w:val="12"/>
          <w:numId w:val="0"/>
        </w:numPr>
        <w:spacing w:before="120" w:after="120"/>
        <w:jc w:val="center"/>
        <w:rPr>
          <w:rFonts w:eastAsiaTheme="minorEastAsia"/>
        </w:rPr>
      </w:pPr>
      <w:r>
        <w:rPr>
          <w:rFonts w:eastAsiaTheme="minorEastAsia"/>
          <w:noProof/>
          <w:lang w:eastAsia="zh-CN"/>
        </w:rPr>
        <w:drawing>
          <wp:inline distT="0" distB="0" distL="0" distR="0" wp14:anchorId="585288F0" wp14:editId="715C4B4E">
            <wp:extent cx="5886338" cy="2711395"/>
            <wp:effectExtent l="0" t="0" r="63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100_proportion.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890538" cy="2713330"/>
                    </a:xfrm>
                    <a:prstGeom prst="rect">
                      <a:avLst/>
                    </a:prstGeom>
                  </pic:spPr>
                </pic:pic>
              </a:graphicData>
            </a:graphic>
          </wp:inline>
        </w:drawing>
      </w:r>
    </w:p>
    <w:p w:rsidR="00166FE8" w:rsidRDefault="00166FE8" w:rsidP="007262AD">
      <w:pPr>
        <w:pStyle w:val="Caption"/>
        <w:rPr>
          <w:rFonts w:eastAsiaTheme="minorEastAsia"/>
        </w:rPr>
      </w:pPr>
      <w:bookmarkStart w:id="122" w:name="_Ref464160264"/>
      <w:r>
        <w:t xml:space="preserve">Figure </w:t>
      </w:r>
      <w:r w:rsidR="00ED6E9D">
        <w:fldChar w:fldCharType="begin"/>
      </w:r>
      <w:r w:rsidR="00ED6E9D">
        <w:instrText xml:space="preserve"> SEQ Figure \* ARABIC </w:instrText>
      </w:r>
      <w:r w:rsidR="00ED6E9D">
        <w:fldChar w:fldCharType="separate"/>
      </w:r>
      <w:r w:rsidR="007262AD">
        <w:rPr>
          <w:noProof/>
        </w:rPr>
        <w:t>46</w:t>
      </w:r>
      <w:r w:rsidR="00ED6E9D">
        <w:rPr>
          <w:noProof/>
        </w:rPr>
        <w:fldChar w:fldCharType="end"/>
      </w:r>
      <w:bookmarkEnd w:id="122"/>
      <w:r>
        <w:rPr>
          <w:rFonts w:hint="eastAsia"/>
        </w:rPr>
        <w:t xml:space="preserve"> Market share of EV100 model in the California automotive market over different prices of EV100 model and policy incentives for EV200 model.</w:t>
      </w:r>
    </w:p>
    <w:p w:rsidR="007262AD" w:rsidRDefault="007262AD" w:rsidP="007262AD">
      <w:pPr>
        <w:pStyle w:val="ListParagraph"/>
        <w:numPr>
          <w:ilvl w:val="12"/>
          <w:numId w:val="1"/>
        </w:numPr>
        <w:spacing w:before="120" w:after="120" w:line="480" w:lineRule="auto"/>
        <w:ind w:firstLineChars="0"/>
        <w:rPr>
          <w:rFonts w:eastAsiaTheme="minorEastAsia"/>
        </w:rPr>
      </w:pPr>
    </w:p>
    <w:p w:rsidR="007262AD" w:rsidRDefault="007262AD" w:rsidP="007262AD">
      <w:pPr>
        <w:pStyle w:val="ListParagraph"/>
        <w:numPr>
          <w:ilvl w:val="12"/>
          <w:numId w:val="1"/>
        </w:numPr>
        <w:spacing w:before="120" w:after="120" w:line="480" w:lineRule="auto"/>
        <w:ind w:firstLineChars="0"/>
        <w:rPr>
          <w:rFonts w:eastAsiaTheme="minorEastAsia"/>
        </w:rPr>
      </w:pPr>
    </w:p>
    <w:p w:rsidR="00166FE8" w:rsidRDefault="00166FE8" w:rsidP="007262AD">
      <w:pPr>
        <w:pStyle w:val="ListParagraph"/>
        <w:numPr>
          <w:ilvl w:val="12"/>
          <w:numId w:val="1"/>
        </w:numPr>
        <w:spacing w:before="120" w:after="120" w:line="480" w:lineRule="auto"/>
        <w:ind w:firstLineChars="0"/>
        <w:rPr>
          <w:rFonts w:eastAsiaTheme="minorEastAsia"/>
        </w:rPr>
      </w:pPr>
      <w:r>
        <w:rPr>
          <w:rFonts w:eastAsiaTheme="minorEastAsia" w:hint="eastAsia"/>
        </w:rPr>
        <w:t xml:space="preserve">The pricing decision of the EV100 model, on the other hand, impacts negligibly on the market share of the EV200 model, which is described in </w:t>
      </w:r>
      <w:r>
        <w:rPr>
          <w:rFonts w:eastAsiaTheme="minorEastAsia"/>
        </w:rPr>
        <w:fldChar w:fldCharType="begin"/>
      </w:r>
      <w:r>
        <w:rPr>
          <w:rFonts w:eastAsiaTheme="minorEastAsia"/>
        </w:rPr>
        <w:instrText xml:space="preserve"> </w:instrText>
      </w:r>
      <w:r>
        <w:rPr>
          <w:rFonts w:eastAsiaTheme="minorEastAsia" w:hint="eastAsia"/>
        </w:rPr>
        <w:instrText>REF _Ref465695048 \h</w:instrText>
      </w:r>
      <w:r>
        <w:rPr>
          <w:rFonts w:eastAsiaTheme="minorEastAsia"/>
        </w:rPr>
        <w:instrText xml:space="preserve"> </w:instrText>
      </w:r>
      <w:r>
        <w:rPr>
          <w:rFonts w:eastAsiaTheme="minorEastAsia"/>
        </w:rPr>
      </w:r>
      <w:r>
        <w:rPr>
          <w:rFonts w:eastAsiaTheme="minorEastAsia"/>
        </w:rPr>
        <w:fldChar w:fldCharType="separate"/>
      </w:r>
      <w:r w:rsidR="007262AD">
        <w:t xml:space="preserve">Figure </w:t>
      </w:r>
      <w:r w:rsidR="007262AD">
        <w:rPr>
          <w:noProof/>
        </w:rPr>
        <w:t>47</w:t>
      </w:r>
      <w:r>
        <w:rPr>
          <w:rFonts w:eastAsiaTheme="minorEastAsia"/>
        </w:rPr>
        <w:fldChar w:fldCharType="end"/>
      </w:r>
      <w:r>
        <w:rPr>
          <w:rFonts w:eastAsiaTheme="minorEastAsia" w:hint="eastAsia"/>
        </w:rPr>
        <w:t xml:space="preserve">. Based on our examination result, its market share is only under the influence of its own price. The highest possible market share of EV200 model can be attained at around 25% of the overall California automotive new vehicle </w:t>
      </w:r>
      <w:r w:rsidRPr="007262AD">
        <w:rPr>
          <w:rFonts w:hint="eastAsia"/>
          <w:color w:val="000000"/>
          <w:kern w:val="0"/>
          <w:szCs w:val="24"/>
        </w:rPr>
        <w:t>market</w:t>
      </w:r>
      <w:r>
        <w:rPr>
          <w:rFonts w:eastAsiaTheme="minorEastAsia" w:hint="eastAsia"/>
        </w:rPr>
        <w:t xml:space="preserve">. As its price increases to its most possible level, which is between $35,000 and $40,000, the most likely market share of </w:t>
      </w:r>
      <w:r>
        <w:rPr>
          <w:rFonts w:eastAsiaTheme="minorEastAsia" w:hint="eastAsia"/>
        </w:rPr>
        <w:lastRenderedPageBreak/>
        <w:t xml:space="preserve">EV200 model is around 5-10% of the overall California automotive market which endorses the promising future of 200-mile range EVs. </w:t>
      </w:r>
    </w:p>
    <w:p w:rsidR="007262AD" w:rsidRDefault="007262AD" w:rsidP="007262AD">
      <w:pPr>
        <w:spacing w:before="120" w:after="120" w:line="480" w:lineRule="auto"/>
        <w:rPr>
          <w:rFonts w:eastAsiaTheme="minorEastAsia"/>
          <w:lang w:eastAsia="zh-CN"/>
        </w:rPr>
      </w:pPr>
    </w:p>
    <w:p w:rsidR="007262AD" w:rsidRPr="007262AD" w:rsidRDefault="007262AD" w:rsidP="007262AD">
      <w:pPr>
        <w:spacing w:before="120" w:after="120" w:line="480" w:lineRule="auto"/>
        <w:rPr>
          <w:rFonts w:eastAsiaTheme="minorEastAsia"/>
          <w:lang w:eastAsia="zh-CN"/>
        </w:rPr>
      </w:pPr>
    </w:p>
    <w:p w:rsidR="00166FE8" w:rsidRDefault="00166FE8" w:rsidP="00166FE8">
      <w:pPr>
        <w:numPr>
          <w:ilvl w:val="12"/>
          <w:numId w:val="0"/>
        </w:numPr>
        <w:spacing w:before="120" w:after="120"/>
        <w:jc w:val="center"/>
        <w:rPr>
          <w:rFonts w:eastAsiaTheme="minorEastAsia"/>
        </w:rPr>
      </w:pPr>
      <w:r>
        <w:rPr>
          <w:rFonts w:eastAsiaTheme="minorEastAsia"/>
          <w:noProof/>
          <w:lang w:eastAsia="zh-CN"/>
        </w:rPr>
        <w:drawing>
          <wp:inline distT="0" distB="0" distL="0" distR="0" wp14:anchorId="031E138D" wp14:editId="33E0BFD2">
            <wp:extent cx="5919989" cy="2726895"/>
            <wp:effectExtent l="0" t="0" r="508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200_proportion.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19989" cy="2726895"/>
                    </a:xfrm>
                    <a:prstGeom prst="rect">
                      <a:avLst/>
                    </a:prstGeom>
                  </pic:spPr>
                </pic:pic>
              </a:graphicData>
            </a:graphic>
          </wp:inline>
        </w:drawing>
      </w:r>
    </w:p>
    <w:p w:rsidR="00166FE8" w:rsidRDefault="00166FE8" w:rsidP="007262AD">
      <w:pPr>
        <w:pStyle w:val="Caption"/>
        <w:rPr>
          <w:rFonts w:eastAsiaTheme="minorEastAsia"/>
          <w:lang w:eastAsia="zh-CN"/>
        </w:rPr>
      </w:pPr>
      <w:bookmarkStart w:id="123" w:name="_Ref465695048"/>
      <w:r>
        <w:t xml:space="preserve">Figure </w:t>
      </w:r>
      <w:r w:rsidR="00ED6E9D">
        <w:fldChar w:fldCharType="begin"/>
      </w:r>
      <w:r w:rsidR="00ED6E9D">
        <w:instrText xml:space="preserve"> SEQ Figure </w:instrText>
      </w:r>
      <w:r w:rsidR="00ED6E9D">
        <w:instrText xml:space="preserve">\* ARABIC </w:instrText>
      </w:r>
      <w:r w:rsidR="00ED6E9D">
        <w:fldChar w:fldCharType="separate"/>
      </w:r>
      <w:r w:rsidR="007262AD">
        <w:rPr>
          <w:noProof/>
        </w:rPr>
        <w:t>47</w:t>
      </w:r>
      <w:r w:rsidR="00ED6E9D">
        <w:rPr>
          <w:noProof/>
        </w:rPr>
        <w:fldChar w:fldCharType="end"/>
      </w:r>
      <w:bookmarkEnd w:id="123"/>
      <w:r>
        <w:rPr>
          <w:rFonts w:hint="eastAsia"/>
          <w:lang w:eastAsia="zh-CN"/>
        </w:rPr>
        <w:t xml:space="preserve"> </w:t>
      </w:r>
      <w:r>
        <w:rPr>
          <w:rFonts w:hint="eastAsia"/>
        </w:rPr>
        <w:t>Market share of EV</w:t>
      </w:r>
      <w:r>
        <w:rPr>
          <w:rFonts w:hint="eastAsia"/>
          <w:lang w:eastAsia="zh-CN"/>
        </w:rPr>
        <w:t>2</w:t>
      </w:r>
      <w:r>
        <w:rPr>
          <w:rFonts w:hint="eastAsia"/>
        </w:rPr>
        <w:t>00 model in the California automotive market over different prices of EV</w:t>
      </w:r>
      <w:r>
        <w:rPr>
          <w:rFonts w:hint="eastAsia"/>
          <w:lang w:eastAsia="zh-CN"/>
        </w:rPr>
        <w:t>2</w:t>
      </w:r>
      <w:r>
        <w:rPr>
          <w:rFonts w:hint="eastAsia"/>
        </w:rPr>
        <w:t>00 model and policy incentives for EV</w:t>
      </w:r>
      <w:r>
        <w:rPr>
          <w:rFonts w:hint="eastAsia"/>
          <w:lang w:eastAsia="zh-CN"/>
        </w:rPr>
        <w:t>1</w:t>
      </w:r>
      <w:r>
        <w:rPr>
          <w:rFonts w:hint="eastAsia"/>
        </w:rPr>
        <w:t>00 model.</w:t>
      </w:r>
    </w:p>
    <w:p w:rsidR="007262AD" w:rsidRDefault="007262AD" w:rsidP="007262AD">
      <w:pPr>
        <w:pStyle w:val="ListParagraph"/>
        <w:numPr>
          <w:ilvl w:val="12"/>
          <w:numId w:val="1"/>
        </w:numPr>
        <w:spacing w:before="120" w:after="120" w:line="480" w:lineRule="auto"/>
        <w:ind w:firstLineChars="0"/>
        <w:rPr>
          <w:rFonts w:eastAsiaTheme="minorEastAsia"/>
        </w:rPr>
      </w:pPr>
    </w:p>
    <w:p w:rsidR="007262AD" w:rsidRDefault="007262AD" w:rsidP="007262AD">
      <w:pPr>
        <w:pStyle w:val="ListParagraph"/>
        <w:numPr>
          <w:ilvl w:val="12"/>
          <w:numId w:val="1"/>
        </w:numPr>
        <w:spacing w:before="120" w:after="120" w:line="480" w:lineRule="auto"/>
        <w:ind w:firstLineChars="0"/>
        <w:rPr>
          <w:rFonts w:eastAsiaTheme="minorEastAsia"/>
        </w:rPr>
      </w:pPr>
    </w:p>
    <w:p w:rsidR="00166FE8" w:rsidRDefault="00166FE8" w:rsidP="007262AD">
      <w:pPr>
        <w:pStyle w:val="ListParagraph"/>
        <w:numPr>
          <w:ilvl w:val="12"/>
          <w:numId w:val="1"/>
        </w:numPr>
        <w:spacing w:before="120" w:after="120" w:line="480" w:lineRule="auto"/>
        <w:ind w:firstLineChars="0"/>
        <w:rPr>
          <w:rFonts w:eastAsiaTheme="minorEastAsia"/>
        </w:rPr>
      </w:pPr>
      <w:r>
        <w:rPr>
          <w:rFonts w:eastAsiaTheme="minorEastAsia" w:hint="eastAsia"/>
        </w:rPr>
        <w:t xml:space="preserve">In order to further investigate the role of the ZEV mandate, we investigated this problem form a more of economic perspective in each case. </w:t>
      </w:r>
      <w:r>
        <w:rPr>
          <w:rFonts w:eastAsiaTheme="minorEastAsia"/>
        </w:rPr>
        <w:fldChar w:fldCharType="begin"/>
      </w:r>
      <w:r>
        <w:rPr>
          <w:rFonts w:eastAsiaTheme="minorEastAsia"/>
        </w:rPr>
        <w:instrText xml:space="preserve"> </w:instrText>
      </w:r>
      <w:r>
        <w:rPr>
          <w:rFonts w:eastAsiaTheme="minorEastAsia" w:hint="eastAsia"/>
        </w:rPr>
        <w:instrText>REF _Ref465697617 \h</w:instrText>
      </w:r>
      <w:r>
        <w:rPr>
          <w:rFonts w:eastAsiaTheme="minorEastAsia"/>
        </w:rPr>
        <w:instrText xml:space="preserve"> </w:instrText>
      </w:r>
      <w:r>
        <w:rPr>
          <w:rFonts w:eastAsiaTheme="minorEastAsia"/>
        </w:rPr>
      </w:r>
      <w:r>
        <w:rPr>
          <w:rFonts w:eastAsiaTheme="minorEastAsia"/>
        </w:rPr>
        <w:fldChar w:fldCharType="separate"/>
      </w:r>
      <w:r w:rsidR="007262AD">
        <w:t xml:space="preserve">Figure </w:t>
      </w:r>
      <w:r w:rsidR="007262AD">
        <w:rPr>
          <w:noProof/>
        </w:rPr>
        <w:t>48</w:t>
      </w:r>
      <w:r>
        <w:rPr>
          <w:rFonts w:eastAsiaTheme="minorEastAsia"/>
        </w:rPr>
        <w:fldChar w:fldCharType="end"/>
      </w:r>
      <w:r>
        <w:rPr>
          <w:rFonts w:eastAsiaTheme="minorEastAsia" w:hint="eastAsia"/>
        </w:rPr>
        <w:t xml:space="preserve"> shows a comparison of profit per vehicle between EV100 model </w:t>
      </w:r>
      <w:r>
        <w:rPr>
          <w:rFonts w:eastAsiaTheme="minorEastAsia"/>
        </w:rPr>
        <w:t>and</w:t>
      </w:r>
      <w:r>
        <w:rPr>
          <w:rFonts w:eastAsiaTheme="minorEastAsia" w:hint="eastAsia"/>
        </w:rPr>
        <w:t xml:space="preserve"> EV200 model. The green bars are the profits from each EV100 model. It shows that, when the ZEV mandate provides an increasing number of credits to EV200 model, the unit profit of EV100 </w:t>
      </w:r>
      <w:r>
        <w:rPr>
          <w:rFonts w:eastAsiaTheme="minorEastAsia" w:hint="eastAsia"/>
        </w:rPr>
        <w:lastRenderedPageBreak/>
        <w:t xml:space="preserve">model gradually drops from $5,000 per vehicle to around $3,000 per vehicle. The profit margin of EV100 model falls below 10% of the overall vehicle price </w:t>
      </w:r>
      <w:r w:rsidRPr="007262AD">
        <w:rPr>
          <w:rFonts w:hint="eastAsia"/>
          <w:color w:val="000000"/>
          <w:kern w:val="0"/>
          <w:szCs w:val="24"/>
        </w:rPr>
        <w:t>even</w:t>
      </w:r>
      <w:r>
        <w:rPr>
          <w:rFonts w:eastAsiaTheme="minorEastAsia" w:hint="eastAsia"/>
        </w:rPr>
        <w:t xml:space="preserve"> taking into account the incentive. The profitability of EV200 model, on the other hand, maintains at the same level, which is roughly $7,500 per vehicle. Its profit margin is around 20% of the vehicle price. The huge difference in profitability in their product implies a gap in the capability to reinvest into technology development and to suffer market volatility and risk.</w:t>
      </w:r>
    </w:p>
    <w:p w:rsidR="007262AD" w:rsidRDefault="007262AD" w:rsidP="007262AD">
      <w:pPr>
        <w:spacing w:before="120" w:after="120" w:line="480" w:lineRule="auto"/>
        <w:rPr>
          <w:rFonts w:eastAsiaTheme="minorEastAsia"/>
          <w:lang w:eastAsia="zh-CN"/>
        </w:rPr>
      </w:pPr>
    </w:p>
    <w:p w:rsidR="007262AD" w:rsidRPr="007262AD" w:rsidRDefault="007262AD" w:rsidP="007262AD">
      <w:pPr>
        <w:spacing w:before="120" w:after="120" w:line="480" w:lineRule="auto"/>
        <w:rPr>
          <w:rFonts w:eastAsiaTheme="minorEastAsia"/>
          <w:lang w:eastAsia="zh-CN"/>
        </w:rPr>
      </w:pPr>
    </w:p>
    <w:p w:rsidR="00166FE8" w:rsidRDefault="00166FE8" w:rsidP="00166FE8">
      <w:pPr>
        <w:spacing w:before="120" w:after="120"/>
        <w:rPr>
          <w:rFonts w:eastAsiaTheme="minorEastAsia"/>
        </w:rPr>
      </w:pPr>
      <w:r>
        <w:rPr>
          <w:rFonts w:eastAsiaTheme="minorEastAsia"/>
          <w:noProof/>
          <w:lang w:eastAsia="zh-CN"/>
        </w:rPr>
        <w:drawing>
          <wp:inline distT="0" distB="0" distL="0" distR="0" wp14:anchorId="7767BBD2" wp14:editId="619D5B80">
            <wp:extent cx="5943252" cy="2737610"/>
            <wp:effectExtent l="0" t="0" r="635" b="571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tprofit.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252" cy="2737610"/>
                    </a:xfrm>
                    <a:prstGeom prst="rect">
                      <a:avLst/>
                    </a:prstGeom>
                  </pic:spPr>
                </pic:pic>
              </a:graphicData>
            </a:graphic>
          </wp:inline>
        </w:drawing>
      </w:r>
    </w:p>
    <w:p w:rsidR="00166FE8" w:rsidRDefault="00166FE8" w:rsidP="007262AD">
      <w:pPr>
        <w:pStyle w:val="Caption"/>
        <w:rPr>
          <w:lang w:eastAsia="zh-CN"/>
        </w:rPr>
      </w:pPr>
      <w:bookmarkStart w:id="124" w:name="_Ref465697617"/>
      <w:r>
        <w:t xml:space="preserve">Figure </w:t>
      </w:r>
      <w:r w:rsidR="00ED6E9D">
        <w:fldChar w:fldCharType="begin"/>
      </w:r>
      <w:r w:rsidR="00ED6E9D">
        <w:instrText xml:space="preserve"> SEQ Figure \* ARABIC </w:instrText>
      </w:r>
      <w:r w:rsidR="00ED6E9D">
        <w:fldChar w:fldCharType="separate"/>
      </w:r>
      <w:r w:rsidR="007262AD">
        <w:rPr>
          <w:noProof/>
        </w:rPr>
        <w:t>48</w:t>
      </w:r>
      <w:r w:rsidR="00ED6E9D">
        <w:rPr>
          <w:noProof/>
        </w:rPr>
        <w:fldChar w:fldCharType="end"/>
      </w:r>
      <w:bookmarkEnd w:id="124"/>
      <w:r>
        <w:rPr>
          <w:rFonts w:hint="eastAsia"/>
          <w:lang w:eastAsia="zh-CN"/>
        </w:rPr>
        <w:t xml:space="preserve"> Profit from each EV100 and EV200 model with different policy incentives for EV200 model while each EV100 model rewarded 3 Z</w:t>
      </w:r>
      <w:r>
        <w:rPr>
          <w:lang w:eastAsia="zh-CN"/>
        </w:rPr>
        <w:t>EV credits</w:t>
      </w:r>
      <w:r>
        <w:rPr>
          <w:rFonts w:hint="eastAsia"/>
          <w:lang w:eastAsia="zh-CN"/>
        </w:rPr>
        <w:t>. Green: EV100 model; yellow: EV200 model.</w:t>
      </w:r>
    </w:p>
    <w:p w:rsidR="007262AD" w:rsidRDefault="007262AD" w:rsidP="007262AD">
      <w:pPr>
        <w:pStyle w:val="ListParagraph"/>
        <w:numPr>
          <w:ilvl w:val="12"/>
          <w:numId w:val="1"/>
        </w:numPr>
        <w:spacing w:before="120" w:after="120" w:line="480" w:lineRule="auto"/>
        <w:ind w:firstLineChars="0"/>
        <w:rPr>
          <w:rFonts w:eastAsiaTheme="minorEastAsia"/>
        </w:rPr>
      </w:pPr>
    </w:p>
    <w:p w:rsidR="007262AD" w:rsidRDefault="007262AD" w:rsidP="007262AD">
      <w:pPr>
        <w:pStyle w:val="ListParagraph"/>
        <w:numPr>
          <w:ilvl w:val="12"/>
          <w:numId w:val="1"/>
        </w:numPr>
        <w:spacing w:before="120" w:after="120" w:line="480" w:lineRule="auto"/>
        <w:ind w:firstLineChars="0"/>
        <w:rPr>
          <w:rFonts w:eastAsiaTheme="minorEastAsia"/>
        </w:rPr>
      </w:pPr>
    </w:p>
    <w:p w:rsidR="00166FE8" w:rsidRDefault="00166FE8" w:rsidP="007262AD">
      <w:pPr>
        <w:pStyle w:val="ListParagraph"/>
        <w:numPr>
          <w:ilvl w:val="12"/>
          <w:numId w:val="1"/>
        </w:numPr>
        <w:spacing w:before="120" w:after="120" w:line="480" w:lineRule="auto"/>
        <w:ind w:firstLineChars="0"/>
        <w:rPr>
          <w:rFonts w:eastAsiaTheme="minorEastAsia"/>
        </w:rPr>
      </w:pPr>
      <w:r>
        <w:rPr>
          <w:rFonts w:eastAsiaTheme="minorEastAsia" w:hint="eastAsia"/>
        </w:rPr>
        <w:t xml:space="preserve">The annual </w:t>
      </w:r>
      <w:r>
        <w:rPr>
          <w:rFonts w:eastAsiaTheme="minorEastAsia"/>
        </w:rPr>
        <w:t xml:space="preserve">demands for both models </w:t>
      </w:r>
      <w:r>
        <w:rPr>
          <w:rFonts w:eastAsiaTheme="minorEastAsia" w:hint="eastAsia"/>
        </w:rPr>
        <w:t xml:space="preserve">were summarized and compared in </w:t>
      </w:r>
      <w:r>
        <w:rPr>
          <w:rFonts w:eastAsiaTheme="minorEastAsia"/>
        </w:rPr>
        <w:fldChar w:fldCharType="begin"/>
      </w:r>
      <w:r>
        <w:rPr>
          <w:rFonts w:eastAsiaTheme="minorEastAsia"/>
        </w:rPr>
        <w:instrText xml:space="preserve"> </w:instrText>
      </w:r>
      <w:r>
        <w:rPr>
          <w:rFonts w:eastAsiaTheme="minorEastAsia" w:hint="eastAsia"/>
        </w:rPr>
        <w:instrText>REF _Ref465697911 \h</w:instrText>
      </w:r>
      <w:r>
        <w:rPr>
          <w:rFonts w:eastAsiaTheme="minorEastAsia"/>
        </w:rPr>
        <w:instrText xml:space="preserve"> </w:instrText>
      </w:r>
      <w:r>
        <w:rPr>
          <w:rFonts w:eastAsiaTheme="minorEastAsia"/>
        </w:rPr>
      </w:r>
      <w:r>
        <w:rPr>
          <w:rFonts w:eastAsiaTheme="minorEastAsia"/>
        </w:rPr>
        <w:fldChar w:fldCharType="separate"/>
      </w:r>
      <w:r w:rsidR="007262AD">
        <w:t xml:space="preserve">Figure </w:t>
      </w:r>
      <w:r w:rsidR="007262AD">
        <w:rPr>
          <w:noProof/>
        </w:rPr>
        <w:t>49</w:t>
      </w:r>
      <w:r>
        <w:rPr>
          <w:rFonts w:eastAsiaTheme="minorEastAsia"/>
        </w:rPr>
        <w:fldChar w:fldCharType="end"/>
      </w:r>
      <w:r>
        <w:rPr>
          <w:rFonts w:eastAsiaTheme="minorEastAsia" w:hint="eastAsia"/>
        </w:rPr>
        <w:t xml:space="preserve">. The annual demands for the EV100 model falls from almost 20,000 per year to 4,000 per year. Under the medium subsidy to each produced EV200 (4 credits per vehicle), the corresponding demand for the EV100 model is roughly 13,500, which is slightly lower than the current level of demand for the EV100 </w:t>
      </w:r>
      <w:r w:rsidRPr="007262AD">
        <w:rPr>
          <w:rFonts w:hint="eastAsia"/>
          <w:color w:val="000000"/>
          <w:kern w:val="0"/>
          <w:szCs w:val="24"/>
        </w:rPr>
        <w:t>models</w:t>
      </w:r>
      <w:r>
        <w:rPr>
          <w:rFonts w:eastAsiaTheme="minorEastAsia" w:hint="eastAsia"/>
        </w:rPr>
        <w:t xml:space="preserve">. That indicates that policy reward to EV200 model will constraint the demand for EV100 model because lower price of the EV200 model will attract higher customers to longer range EVs. According to the data shown in this figure, another noteworthy fact is that the annual demand for the EV200 model grows from 180,000 to over 614,000 in California. The ZEV mandate can </w:t>
      </w:r>
      <w:r>
        <w:rPr>
          <w:rFonts w:eastAsiaTheme="minorEastAsia"/>
        </w:rPr>
        <w:t>remarkably</w:t>
      </w:r>
      <w:r>
        <w:rPr>
          <w:rFonts w:eastAsiaTheme="minorEastAsia" w:hint="eastAsia"/>
        </w:rPr>
        <w:t xml:space="preserve"> stimulate the demand for the EV200 model. It leads to an indication that the ZEV mandate can effectively boost the demand for the 200-mile range EV while limits the demands for the 100-mile range EV.</w:t>
      </w:r>
    </w:p>
    <w:p w:rsidR="007262AD" w:rsidRDefault="007262AD" w:rsidP="007262AD">
      <w:pPr>
        <w:spacing w:before="120" w:after="120" w:line="480" w:lineRule="auto"/>
        <w:rPr>
          <w:rFonts w:eastAsiaTheme="minorEastAsia"/>
          <w:lang w:eastAsia="zh-CN"/>
        </w:rPr>
      </w:pPr>
    </w:p>
    <w:p w:rsidR="007262AD" w:rsidRPr="007262AD" w:rsidRDefault="007262AD" w:rsidP="007262AD">
      <w:pPr>
        <w:spacing w:before="120" w:after="120" w:line="480" w:lineRule="auto"/>
        <w:rPr>
          <w:rFonts w:eastAsiaTheme="minorEastAsia"/>
          <w:lang w:eastAsia="zh-CN"/>
        </w:rPr>
      </w:pPr>
    </w:p>
    <w:p w:rsidR="00166FE8" w:rsidRDefault="00166FE8" w:rsidP="00166FE8">
      <w:pPr>
        <w:numPr>
          <w:ilvl w:val="12"/>
          <w:numId w:val="0"/>
        </w:numPr>
        <w:spacing w:before="120" w:after="120"/>
        <w:jc w:val="center"/>
        <w:rPr>
          <w:rFonts w:eastAsiaTheme="minorEastAsia"/>
        </w:rPr>
      </w:pPr>
      <w:r>
        <w:rPr>
          <w:rFonts w:eastAsiaTheme="minorEastAsia"/>
          <w:noProof/>
          <w:lang w:eastAsia="zh-CN"/>
        </w:rPr>
        <w:lastRenderedPageBreak/>
        <w:drawing>
          <wp:inline distT="0" distB="0" distL="0" distR="0" wp14:anchorId="707332DC" wp14:editId="0E7317A3">
            <wp:extent cx="5860111" cy="2699313"/>
            <wp:effectExtent l="0" t="0" r="7620" b="635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mand_ev200credits.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858528" cy="2698584"/>
                    </a:xfrm>
                    <a:prstGeom prst="rect">
                      <a:avLst/>
                    </a:prstGeom>
                  </pic:spPr>
                </pic:pic>
              </a:graphicData>
            </a:graphic>
          </wp:inline>
        </w:drawing>
      </w:r>
    </w:p>
    <w:p w:rsidR="00166FE8" w:rsidRDefault="00166FE8" w:rsidP="007262AD">
      <w:pPr>
        <w:pStyle w:val="Caption"/>
        <w:rPr>
          <w:rFonts w:eastAsiaTheme="minorEastAsia"/>
          <w:lang w:eastAsia="zh-CN"/>
        </w:rPr>
      </w:pPr>
      <w:bookmarkStart w:id="125" w:name="_Ref465697911"/>
      <w:r>
        <w:t xml:space="preserve">Figure </w:t>
      </w:r>
      <w:r w:rsidR="00ED6E9D">
        <w:fldChar w:fldCharType="begin"/>
      </w:r>
      <w:r w:rsidR="00ED6E9D">
        <w:instrText xml:space="preserve"> SEQ Figure \* ARABIC </w:instrText>
      </w:r>
      <w:r w:rsidR="00ED6E9D">
        <w:fldChar w:fldCharType="separate"/>
      </w:r>
      <w:r w:rsidR="007262AD">
        <w:rPr>
          <w:noProof/>
        </w:rPr>
        <w:t>49</w:t>
      </w:r>
      <w:r w:rsidR="00ED6E9D">
        <w:rPr>
          <w:noProof/>
        </w:rPr>
        <w:fldChar w:fldCharType="end"/>
      </w:r>
      <w:bookmarkEnd w:id="125"/>
      <w:r>
        <w:rPr>
          <w:rFonts w:hint="eastAsia"/>
          <w:lang w:eastAsia="zh-CN"/>
        </w:rPr>
        <w:t xml:space="preserve"> Annual demand for EV100 and EV200 model with different policy incentives for EV200 model while each EV100 </w:t>
      </w:r>
      <w:r w:rsidRPr="007262AD">
        <w:rPr>
          <w:rStyle w:val="CaptionChar"/>
          <w:rFonts w:hint="eastAsia"/>
        </w:rPr>
        <w:t>model</w:t>
      </w:r>
      <w:r>
        <w:rPr>
          <w:rFonts w:hint="eastAsia"/>
          <w:lang w:eastAsia="zh-CN"/>
        </w:rPr>
        <w:t xml:space="preserve"> rewarded 3 Z</w:t>
      </w:r>
      <w:r>
        <w:rPr>
          <w:lang w:eastAsia="zh-CN"/>
        </w:rPr>
        <w:t>EV credits</w:t>
      </w:r>
      <w:r>
        <w:rPr>
          <w:rFonts w:hint="eastAsia"/>
          <w:lang w:eastAsia="zh-CN"/>
        </w:rPr>
        <w:t>. Green: EV100 model; yellow: EV200 model.</w:t>
      </w:r>
    </w:p>
    <w:p w:rsidR="007262AD" w:rsidRDefault="007262AD" w:rsidP="007262AD">
      <w:pPr>
        <w:pStyle w:val="ListParagraph"/>
        <w:numPr>
          <w:ilvl w:val="12"/>
          <w:numId w:val="1"/>
        </w:numPr>
        <w:spacing w:before="120" w:after="120" w:line="480" w:lineRule="auto"/>
        <w:ind w:firstLineChars="0"/>
        <w:rPr>
          <w:rFonts w:eastAsiaTheme="minorEastAsia"/>
        </w:rPr>
      </w:pPr>
    </w:p>
    <w:p w:rsidR="007262AD" w:rsidRDefault="007262AD" w:rsidP="007262AD">
      <w:pPr>
        <w:pStyle w:val="ListParagraph"/>
        <w:numPr>
          <w:ilvl w:val="12"/>
          <w:numId w:val="1"/>
        </w:numPr>
        <w:spacing w:before="120" w:after="120" w:line="480" w:lineRule="auto"/>
        <w:ind w:firstLineChars="0"/>
        <w:rPr>
          <w:rFonts w:eastAsiaTheme="minorEastAsia"/>
        </w:rPr>
      </w:pPr>
    </w:p>
    <w:p w:rsidR="00166FE8" w:rsidRDefault="00166FE8" w:rsidP="007262AD">
      <w:pPr>
        <w:pStyle w:val="ListParagraph"/>
        <w:numPr>
          <w:ilvl w:val="12"/>
          <w:numId w:val="1"/>
        </w:numPr>
        <w:spacing w:before="120" w:after="120" w:line="480" w:lineRule="auto"/>
        <w:ind w:firstLineChars="0"/>
        <w:rPr>
          <w:rFonts w:eastAsiaTheme="minorEastAsia"/>
        </w:rPr>
      </w:pPr>
      <w:r>
        <w:rPr>
          <w:rFonts w:eastAsiaTheme="minorEastAsia" w:hint="eastAsia"/>
        </w:rPr>
        <w:t xml:space="preserve">From </w:t>
      </w:r>
      <w:r>
        <w:rPr>
          <w:rFonts w:eastAsiaTheme="minorEastAsia"/>
        </w:rPr>
        <w:fldChar w:fldCharType="begin"/>
      </w:r>
      <w:r>
        <w:rPr>
          <w:rFonts w:eastAsiaTheme="minorEastAsia"/>
        </w:rPr>
        <w:instrText xml:space="preserve"> </w:instrText>
      </w:r>
      <w:r>
        <w:rPr>
          <w:rFonts w:eastAsiaTheme="minorEastAsia" w:hint="eastAsia"/>
        </w:rPr>
        <w:instrText>REF _Ref465697617 \h</w:instrText>
      </w:r>
      <w:r>
        <w:rPr>
          <w:rFonts w:eastAsiaTheme="minorEastAsia"/>
        </w:rPr>
        <w:instrText xml:space="preserve"> </w:instrText>
      </w:r>
      <w:r>
        <w:rPr>
          <w:rFonts w:eastAsiaTheme="minorEastAsia"/>
        </w:rPr>
      </w:r>
      <w:r>
        <w:rPr>
          <w:rFonts w:eastAsiaTheme="minorEastAsia"/>
        </w:rPr>
        <w:fldChar w:fldCharType="separate"/>
      </w:r>
      <w:r w:rsidR="007262AD">
        <w:t xml:space="preserve">Figure </w:t>
      </w:r>
      <w:r w:rsidR="007262AD">
        <w:rPr>
          <w:noProof/>
        </w:rPr>
        <w:t>48</w:t>
      </w:r>
      <w:r>
        <w:rPr>
          <w:rFonts w:eastAsiaTheme="minorEastAsia"/>
        </w:rPr>
        <w:fldChar w:fldCharType="end"/>
      </w:r>
      <w:r>
        <w:rPr>
          <w:rFonts w:eastAsiaTheme="minorEastAsia" w:hint="eastAsia"/>
        </w:rPr>
        <w:t xml:space="preserve"> and </w:t>
      </w:r>
      <w:r>
        <w:rPr>
          <w:rFonts w:eastAsiaTheme="minorEastAsia"/>
        </w:rPr>
        <w:fldChar w:fldCharType="begin"/>
      </w:r>
      <w:r>
        <w:rPr>
          <w:rFonts w:eastAsiaTheme="minorEastAsia"/>
        </w:rPr>
        <w:instrText xml:space="preserve"> </w:instrText>
      </w:r>
      <w:r>
        <w:rPr>
          <w:rFonts w:eastAsiaTheme="minorEastAsia" w:hint="eastAsia"/>
        </w:rPr>
        <w:instrText>REF _Ref465697911 \h</w:instrText>
      </w:r>
      <w:r>
        <w:rPr>
          <w:rFonts w:eastAsiaTheme="minorEastAsia"/>
        </w:rPr>
        <w:instrText xml:space="preserve"> </w:instrText>
      </w:r>
      <w:r>
        <w:rPr>
          <w:rFonts w:eastAsiaTheme="minorEastAsia"/>
        </w:rPr>
      </w:r>
      <w:r>
        <w:rPr>
          <w:rFonts w:eastAsiaTheme="minorEastAsia"/>
        </w:rPr>
        <w:fldChar w:fldCharType="separate"/>
      </w:r>
      <w:r w:rsidR="007262AD">
        <w:t xml:space="preserve">Figure </w:t>
      </w:r>
      <w:r w:rsidR="007262AD">
        <w:rPr>
          <w:noProof/>
        </w:rPr>
        <w:t>49</w:t>
      </w:r>
      <w:r>
        <w:rPr>
          <w:rFonts w:eastAsiaTheme="minorEastAsia"/>
        </w:rPr>
        <w:fldChar w:fldCharType="end"/>
      </w:r>
      <w:r>
        <w:rPr>
          <w:rFonts w:eastAsiaTheme="minorEastAsia" w:hint="eastAsia"/>
        </w:rPr>
        <w:t xml:space="preserve">, EV200 model shows outperforming profitability and annual demand than EV100 model. The comparison between corresponding total profits from each model is plotted in </w:t>
      </w:r>
      <w:r>
        <w:rPr>
          <w:rFonts w:eastAsiaTheme="minorEastAsia"/>
        </w:rPr>
        <w:fldChar w:fldCharType="begin"/>
      </w:r>
      <w:r>
        <w:rPr>
          <w:rFonts w:eastAsiaTheme="minorEastAsia"/>
        </w:rPr>
        <w:instrText xml:space="preserve"> </w:instrText>
      </w:r>
      <w:r>
        <w:rPr>
          <w:rFonts w:eastAsiaTheme="minorEastAsia" w:hint="eastAsia"/>
        </w:rPr>
        <w:instrText>REF _Ref465697912 \h</w:instrText>
      </w:r>
      <w:r>
        <w:rPr>
          <w:rFonts w:eastAsiaTheme="minorEastAsia"/>
        </w:rPr>
        <w:instrText xml:space="preserve"> </w:instrText>
      </w:r>
      <w:r>
        <w:rPr>
          <w:rFonts w:eastAsiaTheme="minorEastAsia"/>
        </w:rPr>
      </w:r>
      <w:r>
        <w:rPr>
          <w:rFonts w:eastAsiaTheme="minorEastAsia"/>
        </w:rPr>
        <w:fldChar w:fldCharType="separate"/>
      </w:r>
      <w:r w:rsidR="007262AD">
        <w:t xml:space="preserve">Figure </w:t>
      </w:r>
      <w:r w:rsidR="007262AD">
        <w:rPr>
          <w:noProof/>
        </w:rPr>
        <w:t>50</w:t>
      </w:r>
      <w:r>
        <w:rPr>
          <w:rFonts w:eastAsiaTheme="minorEastAsia"/>
        </w:rPr>
        <w:fldChar w:fldCharType="end"/>
      </w:r>
      <w:r>
        <w:rPr>
          <w:rFonts w:eastAsiaTheme="minorEastAsia" w:hint="eastAsia"/>
        </w:rPr>
        <w:t xml:space="preserve">. This figure provides indications from two folds: 1) the total profit from EV200 model is significantly greater than that from EV100 model, which indicates producing EV200 model may be more favorable and the corresponding market of EV200 model is essentially larger than EV100 market in the future; 2) the ZEV mandate can increase the total profit from EV200 model by 50% while reduce the total profit from the EV100 model to </w:t>
      </w:r>
      <w:r w:rsidRPr="007262AD">
        <w:rPr>
          <w:rFonts w:hint="eastAsia"/>
          <w:color w:val="000000"/>
          <w:kern w:val="0"/>
          <w:szCs w:val="24"/>
        </w:rPr>
        <w:t>50</w:t>
      </w:r>
      <w:r>
        <w:rPr>
          <w:rFonts w:eastAsiaTheme="minorEastAsia" w:hint="eastAsia"/>
        </w:rPr>
        <w:t xml:space="preserve">% of the original policy incentive level. That means EV makers can have higher financial solvent and pricing flexibility by </w:t>
      </w:r>
      <w:r>
        <w:rPr>
          <w:rFonts w:eastAsiaTheme="minorEastAsia" w:hint="eastAsia"/>
        </w:rPr>
        <w:lastRenderedPageBreak/>
        <w:t>producing EV200 model. In this sense, EV makers in this niche market will be highly likely to lead the market in the future.</w:t>
      </w:r>
    </w:p>
    <w:p w:rsidR="007262AD" w:rsidRDefault="007262AD" w:rsidP="007262AD">
      <w:pPr>
        <w:spacing w:before="120" w:after="120" w:line="480" w:lineRule="auto"/>
        <w:rPr>
          <w:rFonts w:eastAsiaTheme="minorEastAsia"/>
          <w:lang w:eastAsia="zh-CN"/>
        </w:rPr>
      </w:pPr>
    </w:p>
    <w:p w:rsidR="007262AD" w:rsidRPr="007262AD" w:rsidRDefault="007262AD" w:rsidP="007262AD">
      <w:pPr>
        <w:spacing w:before="120" w:after="120" w:line="480" w:lineRule="auto"/>
        <w:rPr>
          <w:rFonts w:eastAsiaTheme="minorEastAsia"/>
          <w:lang w:eastAsia="zh-CN"/>
        </w:rPr>
      </w:pPr>
    </w:p>
    <w:p w:rsidR="00166FE8" w:rsidRDefault="00166FE8" w:rsidP="00166FE8">
      <w:pPr>
        <w:numPr>
          <w:ilvl w:val="12"/>
          <w:numId w:val="0"/>
        </w:numPr>
        <w:spacing w:before="120" w:after="120"/>
        <w:jc w:val="center"/>
        <w:rPr>
          <w:rFonts w:eastAsiaTheme="minorEastAsia"/>
        </w:rPr>
      </w:pPr>
      <w:r>
        <w:rPr>
          <w:rFonts w:eastAsiaTheme="minorEastAsia"/>
          <w:noProof/>
          <w:lang w:eastAsia="zh-CN"/>
        </w:rPr>
        <w:drawing>
          <wp:inline distT="0" distB="0" distL="0" distR="0" wp14:anchorId="0B792CF9" wp14:editId="42BEF48B">
            <wp:extent cx="5873673" cy="2705561"/>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t.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873673" cy="2705561"/>
                    </a:xfrm>
                    <a:prstGeom prst="rect">
                      <a:avLst/>
                    </a:prstGeom>
                  </pic:spPr>
                </pic:pic>
              </a:graphicData>
            </a:graphic>
          </wp:inline>
        </w:drawing>
      </w:r>
    </w:p>
    <w:p w:rsidR="00166FE8" w:rsidRDefault="00166FE8" w:rsidP="007262AD">
      <w:pPr>
        <w:pStyle w:val="Caption"/>
        <w:rPr>
          <w:lang w:eastAsia="zh-CN"/>
        </w:rPr>
      </w:pPr>
      <w:bookmarkStart w:id="126" w:name="_Ref465697912"/>
      <w:r>
        <w:t xml:space="preserve">Figure </w:t>
      </w:r>
      <w:r w:rsidR="00ED6E9D">
        <w:fldChar w:fldCharType="begin"/>
      </w:r>
      <w:r w:rsidR="00ED6E9D">
        <w:instrText xml:space="preserve"> SEQ Figure \* ARABIC </w:instrText>
      </w:r>
      <w:r w:rsidR="00ED6E9D">
        <w:fldChar w:fldCharType="separate"/>
      </w:r>
      <w:r w:rsidR="007262AD">
        <w:rPr>
          <w:noProof/>
        </w:rPr>
        <w:t>50</w:t>
      </w:r>
      <w:r w:rsidR="00ED6E9D">
        <w:rPr>
          <w:noProof/>
        </w:rPr>
        <w:fldChar w:fldCharType="end"/>
      </w:r>
      <w:bookmarkEnd w:id="126"/>
      <w:r>
        <w:rPr>
          <w:rFonts w:hint="eastAsia"/>
          <w:lang w:eastAsia="zh-CN"/>
        </w:rPr>
        <w:t xml:space="preserve"> Total profit of EV100 and EV200 model with different policy incentives for EV200 model when each EV100 model rewarded 3 Z</w:t>
      </w:r>
      <w:r>
        <w:rPr>
          <w:lang w:eastAsia="zh-CN"/>
        </w:rPr>
        <w:t>EV credits</w:t>
      </w:r>
      <w:r>
        <w:rPr>
          <w:rFonts w:hint="eastAsia"/>
          <w:lang w:eastAsia="zh-CN"/>
        </w:rPr>
        <w:t>. Green: EV100 model; yellow: EV200 model.</w:t>
      </w:r>
    </w:p>
    <w:p w:rsidR="007262AD" w:rsidRDefault="007262AD" w:rsidP="007262AD">
      <w:pPr>
        <w:pStyle w:val="ListParagraph"/>
        <w:numPr>
          <w:ilvl w:val="12"/>
          <w:numId w:val="1"/>
        </w:numPr>
        <w:spacing w:before="120" w:after="120" w:line="480" w:lineRule="auto"/>
        <w:ind w:firstLineChars="0"/>
        <w:rPr>
          <w:rFonts w:eastAsiaTheme="minorEastAsia"/>
        </w:rPr>
      </w:pPr>
    </w:p>
    <w:p w:rsidR="007262AD" w:rsidRDefault="007262AD" w:rsidP="007262AD">
      <w:pPr>
        <w:pStyle w:val="ListParagraph"/>
        <w:numPr>
          <w:ilvl w:val="12"/>
          <w:numId w:val="1"/>
        </w:numPr>
        <w:spacing w:before="120" w:after="120" w:line="480" w:lineRule="auto"/>
        <w:ind w:firstLineChars="0"/>
        <w:rPr>
          <w:rFonts w:eastAsiaTheme="minorEastAsia"/>
        </w:rPr>
      </w:pPr>
    </w:p>
    <w:p w:rsidR="00166FE8" w:rsidRPr="00C00B67" w:rsidRDefault="00166FE8" w:rsidP="007262AD">
      <w:pPr>
        <w:pStyle w:val="ListParagraph"/>
        <w:numPr>
          <w:ilvl w:val="12"/>
          <w:numId w:val="1"/>
        </w:numPr>
        <w:spacing w:before="120" w:after="120" w:line="480" w:lineRule="auto"/>
        <w:ind w:firstLineChars="0"/>
        <w:rPr>
          <w:rFonts w:eastAsiaTheme="minorEastAsia"/>
        </w:rPr>
      </w:pPr>
      <w:r>
        <w:rPr>
          <w:rFonts w:eastAsiaTheme="minorEastAsia" w:hint="eastAsia"/>
        </w:rPr>
        <w:t xml:space="preserve">Combining the findings from above figures, it led us to an indication that, though the EV100 model could be protected and boosted at the same time, the ZEV mandate shows greater positive effect on encouraging the production and diffusion of the EV200 model. In the future, the 200-mile range EV will lead the market with pricing advantage </w:t>
      </w:r>
      <w:r>
        <w:rPr>
          <w:rFonts w:eastAsiaTheme="minorEastAsia" w:hint="eastAsia"/>
        </w:rPr>
        <w:lastRenderedPageBreak/>
        <w:t xml:space="preserve">and policy focal encouragement. EV makers can have broader pricing range of EV200 model than EV100 model. Compared to the 200-mile range EV, the 100-mile range EV is highly likely to be sensitive to the pricing decision of the competitor company. Automakers in this niche market need to care about the relative subsidy to all EV models and position their EV models in the right market position. According to this fact, government agency needs to emphasize on the reaction of automakers offering EV200 model because they are expected to be better capable of impacting on the adoption situation of the entire EV market. </w:t>
      </w:r>
    </w:p>
    <w:p w:rsidR="00166FE8" w:rsidRPr="00701F16" w:rsidRDefault="00166FE8" w:rsidP="007262AD">
      <w:pPr>
        <w:pStyle w:val="Heading3"/>
      </w:pPr>
      <w:r w:rsidRPr="00701F16">
        <w:t>Conclu</w:t>
      </w:r>
      <w:r w:rsidRPr="00701F16">
        <w:rPr>
          <w:rFonts w:eastAsiaTheme="minorEastAsia"/>
        </w:rPr>
        <w:t>sions</w:t>
      </w:r>
    </w:p>
    <w:p w:rsidR="00166FE8" w:rsidRDefault="00166FE8" w:rsidP="007262AD">
      <w:pPr>
        <w:spacing w:before="120" w:after="120" w:line="480" w:lineRule="auto"/>
      </w:pPr>
      <w:r>
        <w:rPr>
          <w:rFonts w:hint="eastAsia"/>
        </w:rPr>
        <w:t xml:space="preserve">Our study adds new insights into the market adoption of </w:t>
      </w:r>
      <w:r w:rsidRPr="007262AD">
        <w:rPr>
          <w:rFonts w:eastAsiaTheme="minorEastAsia" w:hint="eastAsia"/>
        </w:rPr>
        <w:t>EV</w:t>
      </w:r>
      <w:r>
        <w:rPr>
          <w:rFonts w:hint="eastAsia"/>
        </w:rPr>
        <w:t xml:space="preserve">s and confirmed some earlier findings about the ZEV mandate. According to market adoption data from the </w:t>
      </w:r>
      <w:r w:rsidRPr="007262AD">
        <w:rPr>
          <w:rFonts w:eastAsiaTheme="minorEastAsia"/>
          <w:color w:val="000000"/>
        </w:rPr>
        <w:t xml:space="preserve">Market Acceptance of Advanced Automotive </w:t>
      </w:r>
      <w:r w:rsidRPr="007262AD">
        <w:rPr>
          <w:color w:val="000000"/>
        </w:rPr>
        <w:t>Technologies</w:t>
      </w:r>
      <w:r w:rsidRPr="007262AD">
        <w:rPr>
          <w:rFonts w:eastAsiaTheme="minorEastAsia"/>
          <w:color w:val="000000"/>
        </w:rPr>
        <w:t xml:space="preserve"> model</w:t>
      </w:r>
      <w:r>
        <w:rPr>
          <w:rFonts w:hint="eastAsia"/>
        </w:rPr>
        <w:t xml:space="preserve">, the demand </w:t>
      </w:r>
      <w:r>
        <w:t>functions of two selected electric vehicles were</w:t>
      </w:r>
      <w:r w:rsidRPr="007262AD">
        <w:rPr>
          <w:rFonts w:eastAsiaTheme="minorEastAsia" w:hint="eastAsia"/>
        </w:rPr>
        <w:t xml:space="preserve"> well fitted by interpolation in Matlab. The demand </w:t>
      </w:r>
      <w:r w:rsidRPr="007262AD">
        <w:rPr>
          <w:rFonts w:eastAsiaTheme="minorEastAsia"/>
        </w:rPr>
        <w:t>function</w:t>
      </w:r>
      <w:r w:rsidRPr="007262AD">
        <w:rPr>
          <w:rFonts w:eastAsiaTheme="minorEastAsia" w:hint="eastAsia"/>
        </w:rPr>
        <w:t xml:space="preserve"> for each EV model was described by a smooth surface and depicted mathematically into a </w:t>
      </w:r>
      <w:r w:rsidRPr="007262AD">
        <w:rPr>
          <w:rFonts w:eastAsiaTheme="minorEastAsia"/>
        </w:rPr>
        <w:t>bivariate</w:t>
      </w:r>
      <w:r w:rsidRPr="007262AD">
        <w:rPr>
          <w:rFonts w:eastAsiaTheme="minorEastAsia" w:hint="eastAsia"/>
        </w:rPr>
        <w:t xml:space="preserve"> function in</w:t>
      </w:r>
      <w:r>
        <w:rPr>
          <w:rFonts w:hint="eastAsia"/>
        </w:rPr>
        <w:t xml:space="preserve"> selling price</w:t>
      </w:r>
      <w:r w:rsidRPr="007262AD">
        <w:rPr>
          <w:rFonts w:eastAsiaTheme="minorEastAsia" w:hint="eastAsia"/>
        </w:rPr>
        <w:t>s of both models</w:t>
      </w:r>
      <w:r>
        <w:rPr>
          <w:rFonts w:hint="eastAsia"/>
        </w:rPr>
        <w:t>. That built up our base for further experiment and discussion.</w:t>
      </w:r>
    </w:p>
    <w:p w:rsidR="00166FE8" w:rsidRDefault="00166FE8" w:rsidP="007262AD">
      <w:pPr>
        <w:pStyle w:val="ListParagraph"/>
        <w:numPr>
          <w:ilvl w:val="12"/>
          <w:numId w:val="1"/>
        </w:numPr>
        <w:spacing w:before="120" w:after="120" w:line="480" w:lineRule="auto"/>
        <w:ind w:firstLineChars="0"/>
      </w:pPr>
      <w:r>
        <w:rPr>
          <w:rFonts w:hint="eastAsia"/>
        </w:rPr>
        <w:t xml:space="preserve">Our analysis also confirmed some findings from earlier study about the role of the ZEV mandate in the California automotive market. The ZEV mandate can dramatically </w:t>
      </w:r>
      <w:r>
        <w:t>r</w:t>
      </w:r>
      <w:r>
        <w:rPr>
          <w:rFonts w:eastAsiaTheme="minorEastAsia" w:hint="eastAsia"/>
        </w:rPr>
        <w:t>aise</w:t>
      </w:r>
      <w:r>
        <w:rPr>
          <w:rFonts w:hint="eastAsia"/>
        </w:rPr>
        <w:t xml:space="preserve"> profits from electric vehicles </w:t>
      </w:r>
      <w:r>
        <w:rPr>
          <w:rFonts w:eastAsiaTheme="minorEastAsia" w:hint="eastAsia"/>
        </w:rPr>
        <w:t>which maintains automakers financial healthy</w:t>
      </w:r>
      <w:r>
        <w:rPr>
          <w:rFonts w:hint="eastAsia"/>
        </w:rPr>
        <w:t>. We also find</w:t>
      </w:r>
      <w:r>
        <w:rPr>
          <w:rFonts w:eastAsiaTheme="minorEastAsia" w:hint="eastAsia"/>
          <w:color w:val="000000"/>
        </w:rPr>
        <w:t xml:space="preserve"> in the analysis that the 200-mile range </w:t>
      </w:r>
      <w:r w:rsidRPr="007262AD">
        <w:rPr>
          <w:rFonts w:hint="eastAsia"/>
          <w:color w:val="000000"/>
          <w:kern w:val="0"/>
          <w:szCs w:val="24"/>
        </w:rPr>
        <w:t>EV</w:t>
      </w:r>
      <w:r>
        <w:rPr>
          <w:rFonts w:eastAsiaTheme="minorEastAsia" w:hint="eastAsia"/>
          <w:color w:val="000000"/>
        </w:rPr>
        <w:t>, which will enter the market shortly, has significant unilateral impact on the prices of the 100-mile range EV. This implies longer range electric vehicle will become the leader of the California electric vehicle market.</w:t>
      </w:r>
    </w:p>
    <w:p w:rsidR="00166FE8" w:rsidRDefault="00166FE8" w:rsidP="007262AD">
      <w:pPr>
        <w:pStyle w:val="ListParagraph"/>
        <w:numPr>
          <w:ilvl w:val="12"/>
          <w:numId w:val="1"/>
        </w:numPr>
        <w:spacing w:before="120" w:after="120" w:line="480" w:lineRule="auto"/>
        <w:ind w:firstLineChars="0"/>
      </w:pPr>
      <w:r>
        <w:rPr>
          <w:rFonts w:hint="eastAsia"/>
        </w:rPr>
        <w:lastRenderedPageBreak/>
        <w:t xml:space="preserve">Given the </w:t>
      </w:r>
      <w:r>
        <w:rPr>
          <w:rFonts w:eastAsiaTheme="minorEastAsia" w:hint="eastAsia"/>
        </w:rPr>
        <w:t>Z</w:t>
      </w:r>
      <w:r>
        <w:rPr>
          <w:rFonts w:eastAsiaTheme="minorEastAsia"/>
        </w:rPr>
        <w:t>EV mandate effective</w:t>
      </w:r>
      <w:r>
        <w:rPr>
          <w:rFonts w:hint="eastAsia"/>
        </w:rPr>
        <w:t xml:space="preserve"> in the California automotive market and sizeable investment by automakers for future EV technology evolution, it is important to understand the dynamics of </w:t>
      </w:r>
      <w:r>
        <w:rPr>
          <w:rFonts w:eastAsiaTheme="minorEastAsia" w:hint="eastAsia"/>
        </w:rPr>
        <w:t xml:space="preserve">pricing decisions </w:t>
      </w:r>
      <w:r w:rsidRPr="007262AD">
        <w:rPr>
          <w:rFonts w:hint="eastAsia"/>
          <w:color w:val="000000"/>
          <w:kern w:val="0"/>
          <w:szCs w:val="24"/>
        </w:rPr>
        <w:t>between</w:t>
      </w:r>
      <w:r>
        <w:rPr>
          <w:rFonts w:eastAsiaTheme="minorEastAsia" w:hint="eastAsia"/>
        </w:rPr>
        <w:t xml:space="preserve"> various electric vehicle models</w:t>
      </w:r>
      <w:r>
        <w:rPr>
          <w:rFonts w:hint="eastAsia"/>
        </w:rPr>
        <w:t xml:space="preserve">. In this paper, </w:t>
      </w:r>
      <w:r>
        <w:rPr>
          <w:rFonts w:eastAsiaTheme="minorEastAsia" w:hint="eastAsia"/>
          <w:color w:val="000000"/>
        </w:rPr>
        <w:t>it was shown that the ZEV mandate substantially promotes 200-mile range EV and encourages automakers to produce longer range EVs. This important influence will enhance technology evolution of EVs.</w:t>
      </w:r>
    </w:p>
    <w:p w:rsidR="00166FE8" w:rsidRPr="001153A0" w:rsidRDefault="00166FE8" w:rsidP="007262AD">
      <w:pPr>
        <w:pStyle w:val="ListParagraph"/>
        <w:numPr>
          <w:ilvl w:val="12"/>
          <w:numId w:val="1"/>
        </w:numPr>
        <w:spacing w:before="120" w:after="120" w:line="480" w:lineRule="auto"/>
        <w:ind w:firstLineChars="0"/>
        <w:rPr>
          <w:rFonts w:eastAsiaTheme="minorEastAsia"/>
        </w:rPr>
      </w:pPr>
      <w:r>
        <w:rPr>
          <w:rFonts w:hint="eastAsia"/>
        </w:rPr>
        <w:t xml:space="preserve">From a policy perspective, our experiments </w:t>
      </w:r>
      <w:r w:rsidRPr="007262AD">
        <w:rPr>
          <w:rFonts w:hint="eastAsia"/>
          <w:color w:val="000000"/>
          <w:kern w:val="0"/>
          <w:szCs w:val="24"/>
        </w:rPr>
        <w:t>about</w:t>
      </w:r>
      <w:r>
        <w:rPr>
          <w:rFonts w:hint="eastAsia"/>
        </w:rPr>
        <w:t xml:space="preserve"> two different EV models shed light on a possible reaction. We found the current EV market will be </w:t>
      </w:r>
      <w:r>
        <w:rPr>
          <w:rFonts w:eastAsiaTheme="minorEastAsia" w:hint="eastAsia"/>
        </w:rPr>
        <w:t xml:space="preserve">led by </w:t>
      </w:r>
      <w:r>
        <w:rPr>
          <w:rFonts w:eastAsiaTheme="minorEastAsia" w:hint="eastAsia"/>
          <w:color w:val="000000"/>
        </w:rPr>
        <w:t xml:space="preserve">the </w:t>
      </w:r>
      <w:r>
        <w:rPr>
          <w:rFonts w:eastAsiaTheme="minorEastAsia" w:hint="eastAsia"/>
        </w:rPr>
        <w:t xml:space="preserve">200-mile range EV </w:t>
      </w:r>
      <w:r>
        <w:rPr>
          <w:rFonts w:hint="eastAsia"/>
        </w:rPr>
        <w:t xml:space="preserve">and it will not be surprising to know </w:t>
      </w:r>
      <w:r>
        <w:rPr>
          <w:rFonts w:eastAsiaTheme="minorEastAsia" w:hint="eastAsia"/>
        </w:rPr>
        <w:t>producers of 100-mile range EV become the followers of the EV market</w:t>
      </w:r>
      <w:r>
        <w:rPr>
          <w:rFonts w:hint="eastAsia"/>
        </w:rPr>
        <w:t>.</w:t>
      </w:r>
      <w:r>
        <w:rPr>
          <w:rFonts w:eastAsiaTheme="minorEastAsia" w:hint="eastAsia"/>
        </w:rPr>
        <w:t xml:space="preserve"> 200-mile</w:t>
      </w:r>
      <w:r>
        <w:rPr>
          <w:rFonts w:hint="eastAsia"/>
        </w:rPr>
        <w:t xml:space="preserve"> </w:t>
      </w:r>
      <w:r>
        <w:rPr>
          <w:rFonts w:eastAsiaTheme="minorEastAsia" w:hint="eastAsia"/>
        </w:rPr>
        <w:t xml:space="preserve">EVs will soon become the focal point for both market study and policy design. </w:t>
      </w:r>
      <w:r>
        <w:rPr>
          <w:rFonts w:hint="eastAsia"/>
        </w:rPr>
        <w:t xml:space="preserve">Our results may also be used to investigate future </w:t>
      </w:r>
      <w:r>
        <w:rPr>
          <w:rFonts w:eastAsiaTheme="minorEastAsia" w:hint="eastAsia"/>
        </w:rPr>
        <w:t>EV</w:t>
      </w:r>
      <w:r>
        <w:rPr>
          <w:rFonts w:hint="eastAsia"/>
        </w:rPr>
        <w:t xml:space="preserve"> industry development.</w:t>
      </w:r>
    </w:p>
    <w:p w:rsidR="00B84459" w:rsidRPr="00901BB0" w:rsidRDefault="00B84459" w:rsidP="00901BB0">
      <w:pPr>
        <w:pStyle w:val="ListParagraph"/>
        <w:numPr>
          <w:ilvl w:val="12"/>
          <w:numId w:val="1"/>
        </w:numPr>
        <w:spacing w:before="120" w:after="120" w:line="480" w:lineRule="auto"/>
        <w:ind w:firstLineChars="0"/>
        <w:rPr>
          <w:rFonts w:eastAsiaTheme="minorEastAsia"/>
          <w:color w:val="000000"/>
          <w:kern w:val="0"/>
          <w:szCs w:val="24"/>
        </w:rPr>
      </w:pPr>
    </w:p>
    <w:p w:rsidR="000F2CFA" w:rsidRPr="000F2CFA" w:rsidRDefault="000F2CFA" w:rsidP="000F2CFA">
      <w:pPr>
        <w:pStyle w:val="ListParagraph"/>
        <w:numPr>
          <w:ilvl w:val="12"/>
          <w:numId w:val="1"/>
        </w:numPr>
        <w:spacing w:before="120" w:after="120" w:line="480" w:lineRule="auto"/>
        <w:ind w:firstLineChars="0"/>
        <w:rPr>
          <w:rFonts w:eastAsiaTheme="minorEastAsia"/>
          <w:color w:val="000000"/>
          <w:kern w:val="0"/>
          <w:szCs w:val="24"/>
        </w:rPr>
      </w:pPr>
    </w:p>
    <w:p w:rsidR="00236E6D" w:rsidRPr="00F920F6" w:rsidRDefault="008F60C3" w:rsidP="0034544E">
      <w:pPr>
        <w:pStyle w:val="Heading1"/>
      </w:pPr>
      <w:r w:rsidRPr="00F920F6">
        <w:br w:type="page"/>
      </w:r>
      <w:bookmarkStart w:id="127" w:name="_Toc467103561"/>
      <w:r w:rsidR="00064371" w:rsidRPr="00F920F6">
        <w:lastRenderedPageBreak/>
        <w:t xml:space="preserve">List </w:t>
      </w:r>
      <w:r w:rsidR="00064371">
        <w:t>o</w:t>
      </w:r>
      <w:r w:rsidR="00064371" w:rsidRPr="00F920F6">
        <w:t>f References</w:t>
      </w:r>
      <w:bookmarkEnd w:id="127"/>
    </w:p>
    <w:p w:rsidR="003B17A9" w:rsidRDefault="003B17A9"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sectPr w:rsidR="003B17A9" w:rsidSect="00805871">
          <w:pgSz w:w="12240" w:h="15840" w:code="1"/>
          <w:pgMar w:top="2019" w:right="1797" w:bottom="1440" w:left="1797" w:header="1440" w:footer="1440" w:gutter="0"/>
          <w:cols w:space="720"/>
          <w:noEndnote/>
        </w:sectPr>
      </w:pPr>
    </w:p>
    <w:p w:rsidR="00166FE8" w:rsidRDefault="003B17A9" w:rsidP="00166FE8">
      <w:pPr>
        <w:spacing w:line="480" w:lineRule="auto"/>
        <w:rPr>
          <w:noProof/>
        </w:rPr>
      </w:pPr>
      <w:r>
        <w:lastRenderedPageBreak/>
        <w:fldChar w:fldCharType="begin"/>
      </w:r>
      <w:r>
        <w:instrText xml:space="preserve"> ADDIN EN.REFLIST </w:instrText>
      </w:r>
      <w:r>
        <w:fldChar w:fldCharType="separate"/>
      </w:r>
      <w:bookmarkStart w:id="128" w:name="_ENREF_1"/>
      <w:r w:rsidR="00166FE8">
        <w:rPr>
          <w:noProof/>
        </w:rPr>
        <w:t xml:space="preserve">1.S. P. Anderson, A. De Palma and J. F. Thisse (1992). </w:t>
      </w:r>
      <w:r w:rsidR="00166FE8" w:rsidRPr="00166FE8">
        <w:rPr>
          <w:noProof/>
          <w:u w:val="single"/>
        </w:rPr>
        <w:t>Discrete choice theory of product differentiation</w:t>
      </w:r>
      <w:r w:rsidR="00166FE8">
        <w:rPr>
          <w:noProof/>
        </w:rPr>
        <w:t>, MIT press.</w:t>
      </w:r>
      <w:bookmarkEnd w:id="128"/>
    </w:p>
    <w:p w:rsidR="00166FE8" w:rsidRDefault="00166FE8" w:rsidP="00166FE8">
      <w:pPr>
        <w:spacing w:line="480" w:lineRule="auto"/>
        <w:rPr>
          <w:noProof/>
        </w:rPr>
      </w:pPr>
      <w:bookmarkStart w:id="129" w:name="_ENREF_2"/>
      <w:r>
        <w:rPr>
          <w:noProof/>
        </w:rPr>
        <w:t>2.K. J. Arrow (1962). Economic Welfare and the Allocation of Resources for Invention, în Richard Nelson (ed.),“The Rate and Direction of Inventive Activity”, Princeton, NJ, Princeton University Press.</w:t>
      </w:r>
      <w:bookmarkEnd w:id="129"/>
    </w:p>
    <w:p w:rsidR="00166FE8" w:rsidRDefault="00166FE8" w:rsidP="00166FE8">
      <w:pPr>
        <w:spacing w:line="480" w:lineRule="auto"/>
        <w:rPr>
          <w:noProof/>
        </w:rPr>
      </w:pPr>
      <w:bookmarkStart w:id="130" w:name="_ENREF_3"/>
      <w:r>
        <w:rPr>
          <w:noProof/>
        </w:rPr>
        <w:t>3.A. Baranski and J. Peck (2013). "Durable Goods Monopoly with Quality Improvements and a Continuum of Consumer Types."</w:t>
      </w:r>
      <w:bookmarkEnd w:id="130"/>
    </w:p>
    <w:p w:rsidR="00166FE8" w:rsidRDefault="00166FE8" w:rsidP="00166FE8">
      <w:pPr>
        <w:spacing w:line="480" w:lineRule="auto"/>
        <w:rPr>
          <w:noProof/>
        </w:rPr>
      </w:pPr>
      <w:bookmarkStart w:id="131" w:name="_ENREF_4"/>
      <w:r>
        <w:rPr>
          <w:noProof/>
        </w:rPr>
        <w:t xml:space="preserve">4.F. M. Bass (1969). "A New Product Growth for Model Consumer Durables." </w:t>
      </w:r>
      <w:r w:rsidRPr="00166FE8">
        <w:rPr>
          <w:noProof/>
          <w:u w:val="single"/>
        </w:rPr>
        <w:t>Management Science</w:t>
      </w:r>
      <w:r>
        <w:rPr>
          <w:noProof/>
        </w:rPr>
        <w:t xml:space="preserve"> </w:t>
      </w:r>
      <w:r w:rsidRPr="00166FE8">
        <w:rPr>
          <w:b/>
          <w:noProof/>
        </w:rPr>
        <w:t>15</w:t>
      </w:r>
      <w:r>
        <w:rPr>
          <w:noProof/>
        </w:rPr>
        <w:t>(5): 215-227.</w:t>
      </w:r>
      <w:bookmarkEnd w:id="131"/>
    </w:p>
    <w:p w:rsidR="00166FE8" w:rsidRDefault="00166FE8" w:rsidP="00166FE8">
      <w:pPr>
        <w:spacing w:line="480" w:lineRule="auto"/>
        <w:rPr>
          <w:noProof/>
        </w:rPr>
      </w:pPr>
      <w:bookmarkStart w:id="132" w:name="_ENREF_5"/>
      <w:r>
        <w:rPr>
          <w:noProof/>
        </w:rPr>
        <w:t xml:space="preserve">5.F. M. Bass (2004). "Comments on “a new product growth for model consumer durables the bass model”." </w:t>
      </w:r>
      <w:r w:rsidRPr="00166FE8">
        <w:rPr>
          <w:noProof/>
          <w:u w:val="single"/>
        </w:rPr>
        <w:t>Management science</w:t>
      </w:r>
      <w:r>
        <w:rPr>
          <w:noProof/>
        </w:rPr>
        <w:t xml:space="preserve"> </w:t>
      </w:r>
      <w:r w:rsidRPr="00166FE8">
        <w:rPr>
          <w:b/>
          <w:noProof/>
        </w:rPr>
        <w:t>50</w:t>
      </w:r>
      <w:r>
        <w:rPr>
          <w:noProof/>
        </w:rPr>
        <w:t>(12_supplement): 1833-1840.</w:t>
      </w:r>
      <w:bookmarkEnd w:id="132"/>
    </w:p>
    <w:p w:rsidR="00166FE8" w:rsidRDefault="00166FE8" w:rsidP="00166FE8">
      <w:pPr>
        <w:spacing w:line="480" w:lineRule="auto"/>
        <w:rPr>
          <w:noProof/>
        </w:rPr>
      </w:pPr>
      <w:bookmarkStart w:id="133" w:name="_ENREF_6"/>
      <w:r>
        <w:rPr>
          <w:noProof/>
        </w:rPr>
        <w:t xml:space="preserve">6.R. Batley, J. Toner and M. Knight (2004). "A mixed logit model of UK household demand for alternative-fuel vehicles." </w:t>
      </w:r>
      <w:r w:rsidRPr="00166FE8">
        <w:rPr>
          <w:noProof/>
          <w:u w:val="single"/>
        </w:rPr>
        <w:t>International Journal of Transport Economics/Rivista internazionale di economia dei trasporti</w:t>
      </w:r>
      <w:r>
        <w:rPr>
          <w:noProof/>
        </w:rPr>
        <w:t>: 55-77.</w:t>
      </w:r>
      <w:bookmarkEnd w:id="133"/>
    </w:p>
    <w:p w:rsidR="00166FE8" w:rsidRDefault="00166FE8" w:rsidP="00166FE8">
      <w:pPr>
        <w:spacing w:line="480" w:lineRule="auto"/>
        <w:rPr>
          <w:noProof/>
        </w:rPr>
      </w:pPr>
      <w:bookmarkStart w:id="134" w:name="_ENREF_7"/>
      <w:r>
        <w:rPr>
          <w:noProof/>
        </w:rPr>
        <w:t xml:space="preserve">7.W. J. Baumol and D. F. Bradford (1970). "Optimal departures from marginal cost pricing." </w:t>
      </w:r>
      <w:r w:rsidRPr="00166FE8">
        <w:rPr>
          <w:noProof/>
          <w:u w:val="single"/>
        </w:rPr>
        <w:t>The American Economic Review</w:t>
      </w:r>
      <w:r>
        <w:rPr>
          <w:noProof/>
        </w:rPr>
        <w:t>: 265-283.</w:t>
      </w:r>
      <w:bookmarkEnd w:id="134"/>
    </w:p>
    <w:p w:rsidR="00166FE8" w:rsidRDefault="00166FE8" w:rsidP="00166FE8">
      <w:pPr>
        <w:spacing w:line="480" w:lineRule="auto"/>
        <w:rPr>
          <w:noProof/>
        </w:rPr>
      </w:pPr>
      <w:bookmarkStart w:id="135" w:name="_ENREF_8"/>
      <w:r>
        <w:rPr>
          <w:noProof/>
        </w:rPr>
        <w:t xml:space="preserve">8.M. E. Ben-Akiva and S. R. Lerman (1985). </w:t>
      </w:r>
      <w:r w:rsidRPr="00166FE8">
        <w:rPr>
          <w:noProof/>
          <w:u w:val="single"/>
        </w:rPr>
        <w:t>Discrete choice analysis: theory and application to travel demand</w:t>
      </w:r>
      <w:r>
        <w:rPr>
          <w:noProof/>
        </w:rPr>
        <w:t>, MIT press.</w:t>
      </w:r>
      <w:bookmarkEnd w:id="135"/>
    </w:p>
    <w:p w:rsidR="00166FE8" w:rsidRDefault="00166FE8" w:rsidP="00166FE8">
      <w:pPr>
        <w:spacing w:line="480" w:lineRule="auto"/>
        <w:rPr>
          <w:noProof/>
        </w:rPr>
      </w:pPr>
      <w:bookmarkStart w:id="136" w:name="_ENREF_9"/>
      <w:r>
        <w:rPr>
          <w:noProof/>
        </w:rPr>
        <w:t xml:space="preserve">9.S. T. Berry (1994). "Estimating Discrete-Choice Models of Product Differentiation." </w:t>
      </w:r>
      <w:r w:rsidRPr="00166FE8">
        <w:rPr>
          <w:noProof/>
          <w:u w:val="single"/>
        </w:rPr>
        <w:t>The RAND Journal of Economics</w:t>
      </w:r>
      <w:r>
        <w:rPr>
          <w:noProof/>
        </w:rPr>
        <w:t xml:space="preserve"> </w:t>
      </w:r>
      <w:r w:rsidRPr="00166FE8">
        <w:rPr>
          <w:b/>
          <w:noProof/>
        </w:rPr>
        <w:t>25</w:t>
      </w:r>
      <w:r>
        <w:rPr>
          <w:noProof/>
        </w:rPr>
        <w:t>(2): 242-262.</w:t>
      </w:r>
      <w:bookmarkEnd w:id="136"/>
    </w:p>
    <w:p w:rsidR="00166FE8" w:rsidRDefault="00166FE8" w:rsidP="00166FE8">
      <w:pPr>
        <w:spacing w:line="480" w:lineRule="auto"/>
        <w:rPr>
          <w:noProof/>
        </w:rPr>
      </w:pPr>
      <w:bookmarkStart w:id="137" w:name="_ENREF_10"/>
      <w:r>
        <w:rPr>
          <w:noProof/>
        </w:rPr>
        <w:lastRenderedPageBreak/>
        <w:t xml:space="preserve">10.S. Blanco. (2014). "California has sold 102,440 EVs since Volt, Leaf went on sale in 2010." from </w:t>
      </w:r>
      <w:hyperlink r:id="rId60" w:history="1">
        <w:r w:rsidRPr="00166FE8">
          <w:rPr>
            <w:rStyle w:val="Hyperlink"/>
            <w:noProof/>
          </w:rPr>
          <w:t>http://www.autoblog.com/2014/09/09/california-has-sold-102440-evs-since-volt-leaf-went-on-sale/</w:t>
        </w:r>
      </w:hyperlink>
      <w:r>
        <w:rPr>
          <w:noProof/>
        </w:rPr>
        <w:t>.</w:t>
      </w:r>
      <w:bookmarkEnd w:id="137"/>
    </w:p>
    <w:p w:rsidR="00166FE8" w:rsidRDefault="00166FE8" w:rsidP="00166FE8">
      <w:pPr>
        <w:spacing w:line="480" w:lineRule="auto"/>
        <w:rPr>
          <w:noProof/>
        </w:rPr>
      </w:pPr>
      <w:bookmarkStart w:id="138" w:name="_ENREF_11"/>
      <w:r>
        <w:rPr>
          <w:noProof/>
        </w:rPr>
        <w:t xml:space="preserve">11.T. F. Bresnahan (1981). "Departures from marginal-cost pricing in the American automobile industry: Estimates for 1977–1978." </w:t>
      </w:r>
      <w:r w:rsidRPr="00166FE8">
        <w:rPr>
          <w:noProof/>
          <w:u w:val="single"/>
        </w:rPr>
        <w:t>Journal of Econometrics</w:t>
      </w:r>
      <w:r>
        <w:rPr>
          <w:noProof/>
        </w:rPr>
        <w:t xml:space="preserve"> </w:t>
      </w:r>
      <w:r w:rsidRPr="00166FE8">
        <w:rPr>
          <w:b/>
          <w:noProof/>
        </w:rPr>
        <w:t>17</w:t>
      </w:r>
      <w:r>
        <w:rPr>
          <w:noProof/>
        </w:rPr>
        <w:t>(2): 201-227.</w:t>
      </w:r>
      <w:bookmarkEnd w:id="138"/>
    </w:p>
    <w:p w:rsidR="00166FE8" w:rsidRDefault="00166FE8" w:rsidP="00166FE8">
      <w:pPr>
        <w:spacing w:line="480" w:lineRule="auto"/>
        <w:rPr>
          <w:noProof/>
        </w:rPr>
      </w:pPr>
      <w:bookmarkStart w:id="139" w:name="_ENREF_12"/>
      <w:r>
        <w:rPr>
          <w:noProof/>
        </w:rPr>
        <w:t xml:space="preserve">12.D. Brownstone and K. Train (1998). "Forecasting new product penetration with flexible substitution patterns." </w:t>
      </w:r>
      <w:r w:rsidRPr="00166FE8">
        <w:rPr>
          <w:noProof/>
          <w:u w:val="single"/>
        </w:rPr>
        <w:t>Journal of Econometrics</w:t>
      </w:r>
      <w:r>
        <w:rPr>
          <w:noProof/>
        </w:rPr>
        <w:t xml:space="preserve"> </w:t>
      </w:r>
      <w:r w:rsidRPr="00166FE8">
        <w:rPr>
          <w:b/>
          <w:noProof/>
        </w:rPr>
        <w:t>89</w:t>
      </w:r>
      <w:r>
        <w:rPr>
          <w:noProof/>
        </w:rPr>
        <w:t>(1–2): 109-129.</w:t>
      </w:r>
      <w:bookmarkEnd w:id="139"/>
    </w:p>
    <w:p w:rsidR="00166FE8" w:rsidRDefault="00166FE8" w:rsidP="00166FE8">
      <w:pPr>
        <w:spacing w:line="480" w:lineRule="auto"/>
        <w:rPr>
          <w:noProof/>
        </w:rPr>
      </w:pPr>
      <w:bookmarkStart w:id="140" w:name="_ENREF_13"/>
      <w:r>
        <w:rPr>
          <w:noProof/>
        </w:rPr>
        <w:t xml:space="preserve">13.D. Brownstone, D. S. Bunch and K. Train (2000). "Joint mixed logit models of stated and revealed preferences for alternative-fuel vehicles." </w:t>
      </w:r>
      <w:r w:rsidRPr="00166FE8">
        <w:rPr>
          <w:noProof/>
          <w:u w:val="single"/>
        </w:rPr>
        <w:t>Transportation Research Part B: Methodological</w:t>
      </w:r>
      <w:r>
        <w:rPr>
          <w:noProof/>
        </w:rPr>
        <w:t xml:space="preserve"> </w:t>
      </w:r>
      <w:r w:rsidRPr="00166FE8">
        <w:rPr>
          <w:b/>
          <w:noProof/>
        </w:rPr>
        <w:t>34</w:t>
      </w:r>
      <w:r>
        <w:rPr>
          <w:noProof/>
        </w:rPr>
        <w:t>(5): 315-338.</w:t>
      </w:r>
      <w:bookmarkEnd w:id="140"/>
    </w:p>
    <w:p w:rsidR="00166FE8" w:rsidRDefault="00166FE8" w:rsidP="00166FE8">
      <w:pPr>
        <w:spacing w:line="480" w:lineRule="auto"/>
        <w:rPr>
          <w:noProof/>
        </w:rPr>
      </w:pPr>
      <w:bookmarkStart w:id="141" w:name="_ENREF_14"/>
      <w:r>
        <w:rPr>
          <w:noProof/>
        </w:rPr>
        <w:t>14.W. Buffett (2009). Speech to Rice University Business School Students.</w:t>
      </w:r>
      <w:bookmarkEnd w:id="141"/>
    </w:p>
    <w:p w:rsidR="00166FE8" w:rsidRDefault="00166FE8" w:rsidP="00166FE8">
      <w:pPr>
        <w:spacing w:line="480" w:lineRule="auto"/>
        <w:rPr>
          <w:noProof/>
        </w:rPr>
      </w:pPr>
      <w:bookmarkStart w:id="142" w:name="_ENREF_15"/>
      <w:r>
        <w:rPr>
          <w:noProof/>
        </w:rPr>
        <w:t xml:space="preserve">15.K. Bullis (2013). How Tesla Is Driving Electric Car Innovation. </w:t>
      </w:r>
      <w:r w:rsidRPr="00166FE8">
        <w:rPr>
          <w:noProof/>
          <w:u w:val="single"/>
        </w:rPr>
        <w:t>MIT Techonlogy Review</w:t>
      </w:r>
      <w:r>
        <w:rPr>
          <w:noProof/>
        </w:rPr>
        <w:t>.</w:t>
      </w:r>
      <w:bookmarkEnd w:id="142"/>
    </w:p>
    <w:p w:rsidR="00166FE8" w:rsidRDefault="00166FE8" w:rsidP="00166FE8">
      <w:pPr>
        <w:spacing w:line="480" w:lineRule="auto"/>
        <w:rPr>
          <w:noProof/>
        </w:rPr>
      </w:pPr>
      <w:bookmarkStart w:id="143" w:name="_ENREF_16"/>
      <w:r>
        <w:rPr>
          <w:noProof/>
        </w:rPr>
        <w:t xml:space="preserve">16.S. Cantono and G. Silverberg (2009). "A percolation model of eco-innovation diffusion: The relationship between diffusion, learning economies and subsidies." </w:t>
      </w:r>
      <w:r w:rsidRPr="00166FE8">
        <w:rPr>
          <w:noProof/>
          <w:u w:val="single"/>
        </w:rPr>
        <w:t>Technological Forecasting and Social Change</w:t>
      </w:r>
      <w:r>
        <w:rPr>
          <w:noProof/>
        </w:rPr>
        <w:t xml:space="preserve"> </w:t>
      </w:r>
      <w:r w:rsidRPr="00166FE8">
        <w:rPr>
          <w:b/>
          <w:noProof/>
        </w:rPr>
        <w:t>76</w:t>
      </w:r>
      <w:r>
        <w:rPr>
          <w:noProof/>
        </w:rPr>
        <w:t>(4): 487-496.</w:t>
      </w:r>
      <w:bookmarkEnd w:id="143"/>
    </w:p>
    <w:p w:rsidR="00166FE8" w:rsidRDefault="00166FE8" w:rsidP="00166FE8">
      <w:pPr>
        <w:spacing w:line="480" w:lineRule="auto"/>
        <w:rPr>
          <w:noProof/>
        </w:rPr>
      </w:pPr>
      <w:bookmarkStart w:id="144" w:name="_ENREF_17"/>
      <w:r>
        <w:rPr>
          <w:noProof/>
        </w:rPr>
        <w:t>17.C. A. R. B. CARB (1990). Proposed Regulation for Low-Emission Vehicles and Clean Fuels. C. A. R. Board.</w:t>
      </w:r>
      <w:bookmarkEnd w:id="144"/>
    </w:p>
    <w:p w:rsidR="00166FE8" w:rsidRDefault="00166FE8" w:rsidP="00166FE8">
      <w:pPr>
        <w:spacing w:line="480" w:lineRule="auto"/>
        <w:rPr>
          <w:noProof/>
        </w:rPr>
      </w:pPr>
      <w:bookmarkStart w:id="145" w:name="_ENREF_18"/>
      <w:r>
        <w:rPr>
          <w:noProof/>
        </w:rPr>
        <w:t>18.C. A. R. B. CARB (2014). STAFF REPORT: INITIAL STATEMENT OF REASONS FOR RULEMAKING.</w:t>
      </w:r>
      <w:bookmarkEnd w:id="145"/>
    </w:p>
    <w:p w:rsidR="00166FE8" w:rsidRDefault="00166FE8" w:rsidP="00166FE8">
      <w:pPr>
        <w:spacing w:line="480" w:lineRule="auto"/>
        <w:rPr>
          <w:noProof/>
        </w:rPr>
      </w:pPr>
      <w:bookmarkStart w:id="146" w:name="_ENREF_19"/>
      <w:r>
        <w:rPr>
          <w:noProof/>
        </w:rPr>
        <w:t>19.K. B. Clark and T. Fujimoto (1991). Product development performance, Boston: Harvard Business School Press.</w:t>
      </w:r>
      <w:bookmarkEnd w:id="146"/>
    </w:p>
    <w:p w:rsidR="00166FE8" w:rsidRDefault="00166FE8" w:rsidP="00166FE8">
      <w:pPr>
        <w:spacing w:line="480" w:lineRule="auto"/>
        <w:rPr>
          <w:noProof/>
        </w:rPr>
      </w:pPr>
      <w:bookmarkStart w:id="147" w:name="_ENREF_20"/>
      <w:r>
        <w:rPr>
          <w:noProof/>
        </w:rPr>
        <w:lastRenderedPageBreak/>
        <w:t xml:space="preserve">20.Clean Technica. (2015). "EV Battery Costs Already 'Probably'  Cheaper Than 2020 Projections." from </w:t>
      </w:r>
      <w:hyperlink r:id="rId61" w:history="1">
        <w:r w:rsidRPr="00166FE8">
          <w:rPr>
            <w:rStyle w:val="Hyperlink"/>
            <w:noProof/>
          </w:rPr>
          <w:t>http://cleantechnica.com/2015/03/26/ev-battery-costs-already-probably-cheaper-than-2020-projections/</w:t>
        </w:r>
      </w:hyperlink>
      <w:r>
        <w:rPr>
          <w:noProof/>
        </w:rPr>
        <w:t>.</w:t>
      </w:r>
      <w:bookmarkEnd w:id="147"/>
    </w:p>
    <w:p w:rsidR="00166FE8" w:rsidRDefault="00166FE8" w:rsidP="00166FE8">
      <w:pPr>
        <w:spacing w:line="480" w:lineRule="auto"/>
        <w:rPr>
          <w:noProof/>
        </w:rPr>
      </w:pPr>
      <w:bookmarkStart w:id="148" w:name="_ENREF_21"/>
      <w:r>
        <w:rPr>
          <w:noProof/>
        </w:rPr>
        <w:t xml:space="preserve">21.J. Cole. (2014). "Nissan Prices LEAF Battery Replacement at $5,499, New Packs More Heat Durable." from </w:t>
      </w:r>
      <w:hyperlink r:id="rId62" w:history="1">
        <w:r w:rsidRPr="00166FE8">
          <w:rPr>
            <w:rStyle w:val="Hyperlink"/>
            <w:noProof/>
          </w:rPr>
          <w:t>http://insideevs.com/breaking-nissan-prices-leaf-battery-replacement-5499-new-packs-heat-durable/</w:t>
        </w:r>
      </w:hyperlink>
      <w:r>
        <w:rPr>
          <w:noProof/>
        </w:rPr>
        <w:t>.</w:t>
      </w:r>
      <w:bookmarkEnd w:id="148"/>
    </w:p>
    <w:p w:rsidR="00166FE8" w:rsidRDefault="00166FE8" w:rsidP="00166FE8">
      <w:pPr>
        <w:spacing w:line="480" w:lineRule="auto"/>
        <w:rPr>
          <w:noProof/>
        </w:rPr>
      </w:pPr>
      <w:bookmarkStart w:id="149" w:name="_ENREF_22"/>
      <w:r>
        <w:rPr>
          <w:noProof/>
        </w:rPr>
        <w:t xml:space="preserve">22.G. Collantes and D. Sperling (2008). "The origin of California’s zero emission vehicle mandate." </w:t>
      </w:r>
      <w:r w:rsidRPr="00166FE8">
        <w:rPr>
          <w:noProof/>
          <w:u w:val="single"/>
        </w:rPr>
        <w:t>Transportation Research Part A: Policy and Practice</w:t>
      </w:r>
      <w:r>
        <w:rPr>
          <w:noProof/>
        </w:rPr>
        <w:t xml:space="preserve"> </w:t>
      </w:r>
      <w:r w:rsidRPr="00166FE8">
        <w:rPr>
          <w:b/>
          <w:noProof/>
        </w:rPr>
        <w:t>42</w:t>
      </w:r>
      <w:r>
        <w:rPr>
          <w:noProof/>
        </w:rPr>
        <w:t>(10): 1302-1313.</w:t>
      </w:r>
      <w:bookmarkEnd w:id="149"/>
    </w:p>
    <w:p w:rsidR="00166FE8" w:rsidRDefault="00166FE8" w:rsidP="00166FE8">
      <w:pPr>
        <w:spacing w:line="480" w:lineRule="auto"/>
        <w:rPr>
          <w:noProof/>
        </w:rPr>
      </w:pPr>
      <w:bookmarkStart w:id="150" w:name="_ENREF_23"/>
      <w:r>
        <w:rPr>
          <w:noProof/>
        </w:rPr>
        <w:t xml:space="preserve">23.Credit Suisse (2009). "Electric Vehicles." </w:t>
      </w:r>
      <w:r w:rsidRPr="00166FE8">
        <w:rPr>
          <w:noProof/>
          <w:u w:val="single"/>
        </w:rPr>
        <w:t>Credit Suisse Equity Research</w:t>
      </w:r>
      <w:r>
        <w:rPr>
          <w:noProof/>
        </w:rPr>
        <w:t xml:space="preserve"> </w:t>
      </w:r>
      <w:r w:rsidRPr="00166FE8">
        <w:rPr>
          <w:b/>
          <w:noProof/>
        </w:rPr>
        <w:t>1</w:t>
      </w:r>
      <w:r>
        <w:rPr>
          <w:noProof/>
        </w:rPr>
        <w:t>.</w:t>
      </w:r>
      <w:bookmarkEnd w:id="150"/>
    </w:p>
    <w:p w:rsidR="00166FE8" w:rsidRDefault="00166FE8" w:rsidP="00166FE8">
      <w:pPr>
        <w:spacing w:line="480" w:lineRule="auto"/>
        <w:rPr>
          <w:noProof/>
        </w:rPr>
      </w:pPr>
      <w:bookmarkStart w:id="151" w:name="_ENREF_24"/>
      <w:r>
        <w:rPr>
          <w:noProof/>
        </w:rPr>
        <w:t>24.S. C. Davis, S. W. Diegel and R. G. Boundy (2013). Transportation energy data book: Edition 32, United States. Department of Energy.</w:t>
      </w:r>
      <w:bookmarkEnd w:id="151"/>
    </w:p>
    <w:p w:rsidR="00166FE8" w:rsidRDefault="00166FE8" w:rsidP="00166FE8">
      <w:pPr>
        <w:spacing w:line="480" w:lineRule="auto"/>
        <w:rPr>
          <w:noProof/>
        </w:rPr>
      </w:pPr>
      <w:bookmarkStart w:id="152" w:name="_ENREF_25"/>
      <w:r>
        <w:rPr>
          <w:noProof/>
        </w:rPr>
        <w:t xml:space="preserve">25.R. A. Daziano (2013). "Conditional-logit Bayes estimators for consumer valuation of electric vehicle driving range." </w:t>
      </w:r>
      <w:r w:rsidRPr="00166FE8">
        <w:rPr>
          <w:noProof/>
          <w:u w:val="single"/>
        </w:rPr>
        <w:t>Resource and Energy Economics</w:t>
      </w:r>
      <w:r>
        <w:rPr>
          <w:noProof/>
        </w:rPr>
        <w:t xml:space="preserve"> </w:t>
      </w:r>
      <w:r w:rsidRPr="00166FE8">
        <w:rPr>
          <w:b/>
          <w:noProof/>
        </w:rPr>
        <w:t>35</w:t>
      </w:r>
      <w:r>
        <w:rPr>
          <w:noProof/>
        </w:rPr>
        <w:t>(3): 429-450.</w:t>
      </w:r>
      <w:bookmarkEnd w:id="152"/>
    </w:p>
    <w:p w:rsidR="00166FE8" w:rsidRDefault="00166FE8" w:rsidP="00166FE8">
      <w:pPr>
        <w:spacing w:line="480" w:lineRule="auto"/>
        <w:rPr>
          <w:noProof/>
        </w:rPr>
      </w:pPr>
      <w:bookmarkStart w:id="153" w:name="_ENREF_26"/>
      <w:r>
        <w:rPr>
          <w:noProof/>
        </w:rPr>
        <w:t>26.Deloitte (2011) "Electric vehicle realities versus consumer expectations."</w:t>
      </w:r>
      <w:bookmarkEnd w:id="153"/>
    </w:p>
    <w:p w:rsidR="00166FE8" w:rsidRDefault="00166FE8" w:rsidP="00166FE8">
      <w:pPr>
        <w:spacing w:line="480" w:lineRule="auto"/>
        <w:rPr>
          <w:noProof/>
        </w:rPr>
      </w:pPr>
      <w:bookmarkStart w:id="154" w:name="_ENREF_27"/>
      <w:r>
        <w:rPr>
          <w:noProof/>
        </w:rPr>
        <w:t>27.C. DeMorro (2014) "Fiat CEO: We Lose $14,000 On Every Fiat 500E EV We Sell."</w:t>
      </w:r>
      <w:bookmarkEnd w:id="154"/>
    </w:p>
    <w:p w:rsidR="00166FE8" w:rsidRDefault="00166FE8" w:rsidP="00166FE8">
      <w:pPr>
        <w:spacing w:line="480" w:lineRule="auto"/>
        <w:rPr>
          <w:noProof/>
        </w:rPr>
      </w:pPr>
      <w:bookmarkStart w:id="155" w:name="_ENREF_28"/>
      <w:r>
        <w:rPr>
          <w:noProof/>
        </w:rPr>
        <w:t xml:space="preserve">28.Department of Energy. (2012). "Top 10 Things You Didn't Know About Electric Vehicles." from </w:t>
      </w:r>
      <w:hyperlink r:id="rId63" w:history="1">
        <w:r w:rsidRPr="00166FE8">
          <w:rPr>
            <w:rStyle w:val="Hyperlink"/>
            <w:noProof/>
          </w:rPr>
          <w:t>http://energy.gov/articles/top-10-things-you-didn-t-know-about-electric-vehicles</w:t>
        </w:r>
      </w:hyperlink>
      <w:r>
        <w:rPr>
          <w:noProof/>
        </w:rPr>
        <w:t>.</w:t>
      </w:r>
      <w:bookmarkEnd w:id="155"/>
    </w:p>
    <w:p w:rsidR="00166FE8" w:rsidRDefault="00166FE8" w:rsidP="00166FE8">
      <w:pPr>
        <w:spacing w:line="480" w:lineRule="auto"/>
        <w:rPr>
          <w:noProof/>
        </w:rPr>
      </w:pPr>
      <w:bookmarkStart w:id="156" w:name="_ENREF_29"/>
      <w:r>
        <w:rPr>
          <w:noProof/>
        </w:rPr>
        <w:t xml:space="preserve">29.A. Dimitropoulos, P. Rietveld and J. N. van Ommeren (2013). "Consumer valuation of changes in driving range: A meta-analysis." </w:t>
      </w:r>
      <w:r w:rsidRPr="00166FE8">
        <w:rPr>
          <w:noProof/>
          <w:u w:val="single"/>
        </w:rPr>
        <w:t>Transportation Research Part A: Policy and Practice</w:t>
      </w:r>
      <w:r>
        <w:rPr>
          <w:noProof/>
        </w:rPr>
        <w:t xml:space="preserve"> </w:t>
      </w:r>
      <w:r w:rsidRPr="00166FE8">
        <w:rPr>
          <w:b/>
          <w:noProof/>
        </w:rPr>
        <w:t>55</w:t>
      </w:r>
      <w:r>
        <w:rPr>
          <w:noProof/>
        </w:rPr>
        <w:t>(0): 27-45.</w:t>
      </w:r>
      <w:bookmarkEnd w:id="156"/>
    </w:p>
    <w:p w:rsidR="00166FE8" w:rsidRDefault="00166FE8" w:rsidP="00166FE8">
      <w:pPr>
        <w:spacing w:line="480" w:lineRule="auto"/>
        <w:rPr>
          <w:noProof/>
        </w:rPr>
      </w:pPr>
      <w:bookmarkStart w:id="157" w:name="_ENREF_30"/>
      <w:r>
        <w:rPr>
          <w:noProof/>
        </w:rPr>
        <w:lastRenderedPageBreak/>
        <w:t xml:space="preserve">30.E. Dockner and S. Jorgensen (1988). "Optimal Pricing Strategies for New Products in Dynamic Oligopolies." </w:t>
      </w:r>
      <w:r w:rsidRPr="00166FE8">
        <w:rPr>
          <w:noProof/>
          <w:u w:val="single"/>
        </w:rPr>
        <w:t>Marketing Science</w:t>
      </w:r>
      <w:r>
        <w:rPr>
          <w:noProof/>
        </w:rPr>
        <w:t xml:space="preserve"> </w:t>
      </w:r>
      <w:r w:rsidRPr="00166FE8">
        <w:rPr>
          <w:b/>
          <w:noProof/>
        </w:rPr>
        <w:t>7</w:t>
      </w:r>
      <w:r>
        <w:rPr>
          <w:noProof/>
        </w:rPr>
        <w:t>(4): 315-334.</w:t>
      </w:r>
      <w:bookmarkEnd w:id="157"/>
    </w:p>
    <w:p w:rsidR="00166FE8" w:rsidRDefault="00166FE8" w:rsidP="00166FE8">
      <w:pPr>
        <w:spacing w:line="480" w:lineRule="auto"/>
        <w:rPr>
          <w:noProof/>
        </w:rPr>
      </w:pPr>
      <w:bookmarkStart w:id="158" w:name="_ENREF_31"/>
      <w:r>
        <w:rPr>
          <w:noProof/>
        </w:rPr>
        <w:t xml:space="preserve">31.N. Economides (2000). "Durable goods monopoly with network externalities with application to the PC operating systems market." </w:t>
      </w:r>
      <w:r w:rsidRPr="00166FE8">
        <w:rPr>
          <w:noProof/>
          <w:u w:val="single"/>
        </w:rPr>
        <w:t>Available at SSRN 246471</w:t>
      </w:r>
      <w:r>
        <w:rPr>
          <w:noProof/>
        </w:rPr>
        <w:t>.</w:t>
      </w:r>
      <w:bookmarkEnd w:id="158"/>
    </w:p>
    <w:p w:rsidR="00166FE8" w:rsidRDefault="00166FE8" w:rsidP="00166FE8">
      <w:pPr>
        <w:spacing w:line="480" w:lineRule="auto"/>
        <w:rPr>
          <w:noProof/>
        </w:rPr>
      </w:pPr>
      <w:bookmarkStart w:id="159" w:name="_ENREF_32"/>
      <w:r>
        <w:rPr>
          <w:noProof/>
        </w:rPr>
        <w:t xml:space="preserve">32.Electrification Coalition (2009). "Electrification Roadmap: Revolutionizing transportation and achieving energy security." </w:t>
      </w:r>
      <w:r w:rsidRPr="00166FE8">
        <w:rPr>
          <w:noProof/>
          <w:u w:val="single"/>
        </w:rPr>
        <w:t>November. Electrification Coalition</w:t>
      </w:r>
      <w:r>
        <w:rPr>
          <w:noProof/>
        </w:rPr>
        <w:t>.</w:t>
      </w:r>
      <w:bookmarkEnd w:id="159"/>
    </w:p>
    <w:p w:rsidR="00166FE8" w:rsidRDefault="00166FE8" w:rsidP="00166FE8">
      <w:pPr>
        <w:spacing w:line="480" w:lineRule="auto"/>
        <w:rPr>
          <w:noProof/>
        </w:rPr>
      </w:pPr>
      <w:bookmarkStart w:id="160" w:name="_ENREF_33"/>
      <w:r>
        <w:rPr>
          <w:rFonts w:hint="eastAsia"/>
          <w:noProof/>
        </w:rPr>
        <w:t>33.S. Esteban and M. Shum (2007). "Durable</w:t>
      </w:r>
      <w:r>
        <w:rPr>
          <w:rFonts w:hint="eastAsia"/>
          <w:noProof/>
        </w:rPr>
        <w:t>‐</w:t>
      </w:r>
      <w:r>
        <w:rPr>
          <w:rFonts w:hint="eastAsia"/>
          <w:noProof/>
        </w:rPr>
        <w:t xml:space="preserve">goods oligopoly with secondary markets: the case of automobiles." </w:t>
      </w:r>
      <w:r w:rsidRPr="00166FE8">
        <w:rPr>
          <w:rFonts w:hint="eastAsia"/>
          <w:noProof/>
          <w:u w:val="single"/>
        </w:rPr>
        <w:t>The RAND Journal of Economics</w:t>
      </w:r>
      <w:r>
        <w:rPr>
          <w:rFonts w:hint="eastAsia"/>
          <w:noProof/>
        </w:rPr>
        <w:t xml:space="preserve"> </w:t>
      </w:r>
      <w:r w:rsidRPr="00166FE8">
        <w:rPr>
          <w:rFonts w:hint="eastAsia"/>
          <w:b/>
          <w:noProof/>
        </w:rPr>
        <w:t>38</w:t>
      </w:r>
      <w:r>
        <w:rPr>
          <w:rFonts w:hint="eastAsia"/>
          <w:noProof/>
        </w:rPr>
        <w:t>(2): 332-354.</w:t>
      </w:r>
      <w:bookmarkEnd w:id="160"/>
    </w:p>
    <w:p w:rsidR="00166FE8" w:rsidRDefault="00166FE8" w:rsidP="00166FE8">
      <w:pPr>
        <w:spacing w:line="480" w:lineRule="auto"/>
        <w:rPr>
          <w:noProof/>
        </w:rPr>
      </w:pPr>
      <w:bookmarkStart w:id="161" w:name="_ENREF_34"/>
      <w:r>
        <w:rPr>
          <w:noProof/>
        </w:rPr>
        <w:t xml:space="preserve">34.K. S. Gallagher, A. Grübler, L. Kuhl, G. Nemet and C. Wilson (2012). "The Energy Technology Innovation System." </w:t>
      </w:r>
      <w:r w:rsidRPr="00166FE8">
        <w:rPr>
          <w:noProof/>
          <w:u w:val="single"/>
        </w:rPr>
        <w:t>Annual Review of Environment and Resources</w:t>
      </w:r>
      <w:r>
        <w:rPr>
          <w:noProof/>
        </w:rPr>
        <w:t xml:space="preserve"> </w:t>
      </w:r>
      <w:r w:rsidRPr="00166FE8">
        <w:rPr>
          <w:b/>
          <w:noProof/>
        </w:rPr>
        <w:t>37</w:t>
      </w:r>
      <w:r>
        <w:rPr>
          <w:noProof/>
        </w:rPr>
        <w:t>(1): 137-162.</w:t>
      </w:r>
      <w:bookmarkEnd w:id="161"/>
    </w:p>
    <w:p w:rsidR="00166FE8" w:rsidRDefault="00166FE8" w:rsidP="00166FE8">
      <w:pPr>
        <w:spacing w:line="480" w:lineRule="auto"/>
        <w:rPr>
          <w:noProof/>
        </w:rPr>
      </w:pPr>
      <w:bookmarkStart w:id="162" w:name="_ENREF_35"/>
      <w:r>
        <w:rPr>
          <w:noProof/>
        </w:rPr>
        <w:t xml:space="preserve">35.P. Gao, A. Wang and A. Wu (2008). "China charges up: The electric vehicle opportunity." </w:t>
      </w:r>
      <w:r w:rsidRPr="00166FE8">
        <w:rPr>
          <w:noProof/>
          <w:u w:val="single"/>
        </w:rPr>
        <w:t>Mckinsey &amp; Company</w:t>
      </w:r>
      <w:r>
        <w:rPr>
          <w:noProof/>
        </w:rPr>
        <w:t>.</w:t>
      </w:r>
      <w:bookmarkEnd w:id="162"/>
    </w:p>
    <w:p w:rsidR="00166FE8" w:rsidRDefault="00166FE8" w:rsidP="00166FE8">
      <w:pPr>
        <w:spacing w:line="480" w:lineRule="auto"/>
        <w:rPr>
          <w:noProof/>
        </w:rPr>
      </w:pPr>
      <w:bookmarkStart w:id="163" w:name="_ENREF_36"/>
      <w:r>
        <w:rPr>
          <w:noProof/>
        </w:rPr>
        <w:t xml:space="preserve">36.A. Gärling and J. Thøgersen (2001). "Marketing of electric vehicles." </w:t>
      </w:r>
      <w:r w:rsidRPr="00166FE8">
        <w:rPr>
          <w:noProof/>
          <w:u w:val="single"/>
        </w:rPr>
        <w:t>Business Strategy and the Environment</w:t>
      </w:r>
      <w:r>
        <w:rPr>
          <w:noProof/>
        </w:rPr>
        <w:t xml:space="preserve"> </w:t>
      </w:r>
      <w:r w:rsidRPr="00166FE8">
        <w:rPr>
          <w:b/>
          <w:noProof/>
        </w:rPr>
        <w:t>10</w:t>
      </w:r>
      <w:r>
        <w:rPr>
          <w:noProof/>
        </w:rPr>
        <w:t>(1): 53-65.</w:t>
      </w:r>
      <w:bookmarkEnd w:id="163"/>
    </w:p>
    <w:p w:rsidR="00166FE8" w:rsidRDefault="00166FE8" w:rsidP="00166FE8">
      <w:pPr>
        <w:spacing w:line="480" w:lineRule="auto"/>
        <w:rPr>
          <w:noProof/>
        </w:rPr>
      </w:pPr>
      <w:bookmarkStart w:id="164" w:name="_ENREF_37"/>
      <w:r>
        <w:rPr>
          <w:noProof/>
        </w:rPr>
        <w:t xml:space="preserve">37.D. W. Gaskins Jr (1971). "Dynamic limit pricing: Optimal pricing under threat of entry." </w:t>
      </w:r>
      <w:r w:rsidRPr="00166FE8">
        <w:rPr>
          <w:noProof/>
          <w:u w:val="single"/>
        </w:rPr>
        <w:t>Journal of Economic Theory</w:t>
      </w:r>
      <w:r>
        <w:rPr>
          <w:noProof/>
        </w:rPr>
        <w:t xml:space="preserve"> </w:t>
      </w:r>
      <w:r w:rsidRPr="00166FE8">
        <w:rPr>
          <w:b/>
          <w:noProof/>
        </w:rPr>
        <w:t>3</w:t>
      </w:r>
      <w:r>
        <w:rPr>
          <w:noProof/>
        </w:rPr>
        <w:t>(3): 306-322.</w:t>
      </w:r>
      <w:bookmarkEnd w:id="164"/>
    </w:p>
    <w:p w:rsidR="00166FE8" w:rsidRDefault="00166FE8" w:rsidP="00166FE8">
      <w:pPr>
        <w:spacing w:line="480" w:lineRule="auto"/>
        <w:rPr>
          <w:noProof/>
        </w:rPr>
      </w:pPr>
      <w:bookmarkStart w:id="165" w:name="_ENREF_38"/>
      <w:r>
        <w:rPr>
          <w:noProof/>
        </w:rPr>
        <w:t xml:space="preserve">38.S. Ghoshal and C. A. Bartlett (1988). "Creation, adoption, and diffusion of innovations by subsidiaries of multinational corporations." </w:t>
      </w:r>
      <w:r w:rsidRPr="00166FE8">
        <w:rPr>
          <w:noProof/>
          <w:u w:val="single"/>
        </w:rPr>
        <w:t>Journal of International Business Studies</w:t>
      </w:r>
      <w:r>
        <w:rPr>
          <w:noProof/>
        </w:rPr>
        <w:t>: 365-388.</w:t>
      </w:r>
      <w:bookmarkEnd w:id="165"/>
    </w:p>
    <w:p w:rsidR="00166FE8" w:rsidRDefault="00166FE8" w:rsidP="00166FE8">
      <w:pPr>
        <w:spacing w:line="480" w:lineRule="auto"/>
        <w:rPr>
          <w:noProof/>
        </w:rPr>
      </w:pPr>
      <w:bookmarkStart w:id="166" w:name="_ENREF_39"/>
      <w:r>
        <w:rPr>
          <w:noProof/>
        </w:rPr>
        <w:t xml:space="preserve">39.P. K. Goldberg and F. Verboven (2001). "The Evolution of Price Dispersion in the European Car Market." </w:t>
      </w:r>
      <w:r w:rsidRPr="00166FE8">
        <w:rPr>
          <w:noProof/>
          <w:u w:val="single"/>
        </w:rPr>
        <w:t>The Review of Economic Studies</w:t>
      </w:r>
      <w:r>
        <w:rPr>
          <w:noProof/>
        </w:rPr>
        <w:t xml:space="preserve"> </w:t>
      </w:r>
      <w:r w:rsidRPr="00166FE8">
        <w:rPr>
          <w:b/>
          <w:noProof/>
        </w:rPr>
        <w:t>68</w:t>
      </w:r>
      <w:r>
        <w:rPr>
          <w:noProof/>
        </w:rPr>
        <w:t>(4): 811-848.</w:t>
      </w:r>
      <w:bookmarkEnd w:id="166"/>
    </w:p>
    <w:p w:rsidR="00166FE8" w:rsidRDefault="00166FE8" w:rsidP="00166FE8">
      <w:pPr>
        <w:spacing w:line="480" w:lineRule="auto"/>
        <w:rPr>
          <w:noProof/>
        </w:rPr>
      </w:pPr>
      <w:bookmarkStart w:id="167" w:name="_ENREF_40"/>
      <w:r>
        <w:rPr>
          <w:noProof/>
        </w:rPr>
        <w:lastRenderedPageBreak/>
        <w:t xml:space="preserve">40.Good Car Bad Car (2014). Sales Stats </w:t>
      </w:r>
      <w:bookmarkEnd w:id="167"/>
    </w:p>
    <w:p w:rsidR="00166FE8" w:rsidRDefault="00166FE8" w:rsidP="00166FE8">
      <w:pPr>
        <w:spacing w:line="480" w:lineRule="auto"/>
        <w:rPr>
          <w:noProof/>
        </w:rPr>
      </w:pPr>
      <w:bookmarkStart w:id="168" w:name="_ENREF_41"/>
      <w:r>
        <w:rPr>
          <w:noProof/>
        </w:rPr>
        <w:t xml:space="preserve">41.E. Gordon and E. Sarigöllü (2000). "Assessing Consumer Preferences for Clean-Fuel Vehicles: A Discrete Choice Experiment." </w:t>
      </w:r>
      <w:r w:rsidRPr="00166FE8">
        <w:rPr>
          <w:noProof/>
          <w:u w:val="single"/>
        </w:rPr>
        <w:t>Journal of Public Policy &amp; Marketing</w:t>
      </w:r>
      <w:r>
        <w:rPr>
          <w:noProof/>
        </w:rPr>
        <w:t xml:space="preserve"> </w:t>
      </w:r>
      <w:r w:rsidRPr="00166FE8">
        <w:rPr>
          <w:b/>
          <w:noProof/>
        </w:rPr>
        <w:t>19</w:t>
      </w:r>
      <w:r>
        <w:rPr>
          <w:noProof/>
        </w:rPr>
        <w:t>(1): 106-118.</w:t>
      </w:r>
      <w:bookmarkEnd w:id="168"/>
    </w:p>
    <w:p w:rsidR="00166FE8" w:rsidRDefault="00166FE8" w:rsidP="00166FE8">
      <w:pPr>
        <w:spacing w:line="480" w:lineRule="auto"/>
        <w:rPr>
          <w:noProof/>
        </w:rPr>
      </w:pPr>
      <w:bookmarkStart w:id="169" w:name="_ENREF_42"/>
      <w:r>
        <w:rPr>
          <w:noProof/>
        </w:rPr>
        <w:t xml:space="preserve">42.E. Graham-Rowe, B. Gardner, C. Abraham, S. Skippon, H. Dittmar, R. Hutchins and J. Stannard (2012). "Mainstream consumers driving plug-in battery-electric and plug-in hybrid electric cars: A qualitative analysis of responses and evaluations." </w:t>
      </w:r>
      <w:r w:rsidRPr="00166FE8">
        <w:rPr>
          <w:noProof/>
          <w:u w:val="single"/>
        </w:rPr>
        <w:t>Transportation Research Part A: Policy and Practice</w:t>
      </w:r>
      <w:r>
        <w:rPr>
          <w:noProof/>
        </w:rPr>
        <w:t xml:space="preserve"> </w:t>
      </w:r>
      <w:r w:rsidRPr="00166FE8">
        <w:rPr>
          <w:b/>
          <w:noProof/>
        </w:rPr>
        <w:t>46</w:t>
      </w:r>
      <w:r>
        <w:rPr>
          <w:noProof/>
        </w:rPr>
        <w:t>(1): 140-153.</w:t>
      </w:r>
      <w:bookmarkEnd w:id="169"/>
    </w:p>
    <w:p w:rsidR="00166FE8" w:rsidRDefault="00166FE8" w:rsidP="00166FE8">
      <w:pPr>
        <w:spacing w:line="480" w:lineRule="auto"/>
        <w:rPr>
          <w:noProof/>
        </w:rPr>
      </w:pPr>
      <w:bookmarkStart w:id="170" w:name="_ENREF_43"/>
      <w:r>
        <w:rPr>
          <w:noProof/>
        </w:rPr>
        <w:t>43.Green Car Congress (2014). "California ARB mods to ZEV regulations for IVMs would result in ~1.9% drop in total ZEV/TZEV units 2018-2025; no impact on air quality requirements."</w:t>
      </w:r>
      <w:bookmarkEnd w:id="170"/>
    </w:p>
    <w:p w:rsidR="00166FE8" w:rsidRDefault="00166FE8" w:rsidP="00166FE8">
      <w:pPr>
        <w:spacing w:line="480" w:lineRule="auto"/>
        <w:rPr>
          <w:noProof/>
        </w:rPr>
      </w:pPr>
      <w:bookmarkStart w:id="171" w:name="_ENREF_44"/>
      <w:r>
        <w:rPr>
          <w:noProof/>
        </w:rPr>
        <w:t xml:space="preserve">44.D. L. Greene, S. Park and C. Liu (2014). "Analyzing the transition to electric drive vehicles in the U.S." </w:t>
      </w:r>
      <w:r w:rsidRPr="00166FE8">
        <w:rPr>
          <w:noProof/>
          <w:u w:val="single"/>
        </w:rPr>
        <w:t>Futures</w:t>
      </w:r>
      <w:r>
        <w:rPr>
          <w:noProof/>
        </w:rPr>
        <w:t xml:space="preserve"> </w:t>
      </w:r>
      <w:r w:rsidRPr="00166FE8">
        <w:rPr>
          <w:b/>
          <w:noProof/>
        </w:rPr>
        <w:t>58</w:t>
      </w:r>
      <w:r>
        <w:rPr>
          <w:noProof/>
        </w:rPr>
        <w:t>(0): 34-52.</w:t>
      </w:r>
      <w:bookmarkEnd w:id="171"/>
    </w:p>
    <w:p w:rsidR="00166FE8" w:rsidRDefault="00166FE8" w:rsidP="00166FE8">
      <w:pPr>
        <w:spacing w:line="480" w:lineRule="auto"/>
        <w:rPr>
          <w:noProof/>
        </w:rPr>
      </w:pPr>
      <w:bookmarkStart w:id="172" w:name="_ENREF_45"/>
      <w:r>
        <w:rPr>
          <w:noProof/>
        </w:rPr>
        <w:t xml:space="preserve">45.J. P. Grunenwald and T. T. Vernon (1988). "Pricing decision making for high-technology products and services." </w:t>
      </w:r>
      <w:r w:rsidRPr="00166FE8">
        <w:rPr>
          <w:noProof/>
          <w:u w:val="single"/>
        </w:rPr>
        <w:t>Journal of Business &amp; Industrial Marketing</w:t>
      </w:r>
      <w:r>
        <w:rPr>
          <w:noProof/>
        </w:rPr>
        <w:t xml:space="preserve"> </w:t>
      </w:r>
      <w:r w:rsidRPr="00166FE8">
        <w:rPr>
          <w:b/>
          <w:noProof/>
        </w:rPr>
        <w:t>3</w:t>
      </w:r>
      <w:r>
        <w:rPr>
          <w:noProof/>
        </w:rPr>
        <w:t>(1): 61-70.</w:t>
      </w:r>
      <w:bookmarkEnd w:id="172"/>
    </w:p>
    <w:p w:rsidR="00166FE8" w:rsidRDefault="00166FE8" w:rsidP="00166FE8">
      <w:pPr>
        <w:spacing w:line="480" w:lineRule="auto"/>
        <w:rPr>
          <w:noProof/>
        </w:rPr>
      </w:pPr>
      <w:bookmarkStart w:id="173" w:name="_ENREF_46"/>
      <w:r>
        <w:rPr>
          <w:noProof/>
        </w:rPr>
        <w:t xml:space="preserve">46.D. M. Hanssens and L. J. Parsons (1993). Chapter 9 Econometric and time-series market response models. </w:t>
      </w:r>
      <w:r w:rsidRPr="00166FE8">
        <w:rPr>
          <w:noProof/>
          <w:u w:val="single"/>
        </w:rPr>
        <w:t>Handbooks in Operations Research and Management Science</w:t>
      </w:r>
      <w:r>
        <w:rPr>
          <w:noProof/>
        </w:rPr>
        <w:t xml:space="preserve">, Elsevier. </w:t>
      </w:r>
      <w:r w:rsidRPr="00166FE8">
        <w:rPr>
          <w:b/>
          <w:noProof/>
        </w:rPr>
        <w:t xml:space="preserve">Volume 5: </w:t>
      </w:r>
      <w:r>
        <w:rPr>
          <w:noProof/>
        </w:rPr>
        <w:t>409-464.</w:t>
      </w:r>
      <w:bookmarkEnd w:id="173"/>
    </w:p>
    <w:p w:rsidR="00166FE8" w:rsidRDefault="00166FE8" w:rsidP="00166FE8">
      <w:pPr>
        <w:spacing w:line="480" w:lineRule="auto"/>
        <w:rPr>
          <w:noProof/>
        </w:rPr>
      </w:pPr>
      <w:bookmarkStart w:id="174" w:name="_ENREF_47"/>
      <w:r>
        <w:rPr>
          <w:noProof/>
        </w:rPr>
        <w:t>47.F. Heiss (2002). "Specification(s) of Nested Logit Models."</w:t>
      </w:r>
      <w:bookmarkEnd w:id="174"/>
    </w:p>
    <w:p w:rsidR="00166FE8" w:rsidRDefault="00166FE8" w:rsidP="00166FE8">
      <w:pPr>
        <w:spacing w:line="480" w:lineRule="auto"/>
        <w:rPr>
          <w:noProof/>
        </w:rPr>
      </w:pPr>
      <w:bookmarkStart w:id="175" w:name="_ENREF_48"/>
      <w:r>
        <w:rPr>
          <w:noProof/>
        </w:rPr>
        <w:t xml:space="preserve">48.F. Heiss (2002). "Structural choice analysis with nested logit models." </w:t>
      </w:r>
      <w:r w:rsidRPr="00166FE8">
        <w:rPr>
          <w:noProof/>
          <w:u w:val="single"/>
        </w:rPr>
        <w:t>Stata Journal</w:t>
      </w:r>
      <w:r>
        <w:rPr>
          <w:noProof/>
        </w:rPr>
        <w:t xml:space="preserve"> </w:t>
      </w:r>
      <w:r w:rsidRPr="00166FE8">
        <w:rPr>
          <w:b/>
          <w:noProof/>
        </w:rPr>
        <w:t>2</w:t>
      </w:r>
      <w:r>
        <w:rPr>
          <w:noProof/>
        </w:rPr>
        <w:t>(3): 227-252.</w:t>
      </w:r>
      <w:bookmarkEnd w:id="175"/>
    </w:p>
    <w:p w:rsidR="00166FE8" w:rsidRDefault="00166FE8" w:rsidP="00166FE8">
      <w:pPr>
        <w:spacing w:line="480" w:lineRule="auto"/>
        <w:rPr>
          <w:noProof/>
        </w:rPr>
      </w:pPr>
      <w:bookmarkStart w:id="176" w:name="_ENREF_49"/>
      <w:r>
        <w:rPr>
          <w:noProof/>
        </w:rPr>
        <w:lastRenderedPageBreak/>
        <w:t xml:space="preserve">49.J. P. Helveston, Y. Liu, E. M. Feit, E. Fuchs, E. Klampfl and J. J. Michalek (2015). "Will subsidies drive electric vehicle adoption? Measuring consumer preferences in the US and China." </w:t>
      </w:r>
      <w:r w:rsidRPr="00166FE8">
        <w:rPr>
          <w:noProof/>
          <w:u w:val="single"/>
        </w:rPr>
        <w:t>Transportation Research Part A: Policy and Practice</w:t>
      </w:r>
      <w:r>
        <w:rPr>
          <w:noProof/>
        </w:rPr>
        <w:t xml:space="preserve"> </w:t>
      </w:r>
      <w:r w:rsidRPr="00166FE8">
        <w:rPr>
          <w:b/>
          <w:noProof/>
        </w:rPr>
        <w:t>73</w:t>
      </w:r>
      <w:r>
        <w:rPr>
          <w:noProof/>
        </w:rPr>
        <w:t>: 96-112.</w:t>
      </w:r>
      <w:bookmarkEnd w:id="176"/>
    </w:p>
    <w:p w:rsidR="00166FE8" w:rsidRDefault="00166FE8" w:rsidP="00166FE8">
      <w:pPr>
        <w:spacing w:line="480" w:lineRule="auto"/>
        <w:rPr>
          <w:noProof/>
        </w:rPr>
      </w:pPr>
      <w:bookmarkStart w:id="177" w:name="_ENREF_50"/>
      <w:r>
        <w:rPr>
          <w:noProof/>
        </w:rPr>
        <w:t xml:space="preserve">50.M. K. Hidrue, G. R. Parsons, W. Kempton and M. P. Gardner (2011). "Willingness to pay for electric vehicles and their attributes." </w:t>
      </w:r>
      <w:r w:rsidRPr="00166FE8">
        <w:rPr>
          <w:noProof/>
          <w:u w:val="single"/>
        </w:rPr>
        <w:t>Resource and Energy Economics</w:t>
      </w:r>
      <w:r>
        <w:rPr>
          <w:noProof/>
        </w:rPr>
        <w:t xml:space="preserve"> </w:t>
      </w:r>
      <w:r w:rsidRPr="00166FE8">
        <w:rPr>
          <w:b/>
          <w:noProof/>
        </w:rPr>
        <w:t>33</w:t>
      </w:r>
      <w:r>
        <w:rPr>
          <w:noProof/>
        </w:rPr>
        <w:t>(3): 686-705.</w:t>
      </w:r>
      <w:bookmarkEnd w:id="177"/>
    </w:p>
    <w:p w:rsidR="00166FE8" w:rsidRDefault="00166FE8" w:rsidP="00166FE8">
      <w:pPr>
        <w:spacing w:line="480" w:lineRule="auto"/>
        <w:rPr>
          <w:noProof/>
        </w:rPr>
      </w:pPr>
      <w:bookmarkStart w:id="178" w:name="_ENREF_51"/>
      <w:r>
        <w:rPr>
          <w:noProof/>
        </w:rPr>
        <w:t xml:space="preserve">51.M. Hohnisch, S. Pittnauer and D. Stauffer (2008). "A percolation-based model explaining delayed takeoff in new-product diffusion." </w:t>
      </w:r>
      <w:r w:rsidRPr="00166FE8">
        <w:rPr>
          <w:noProof/>
          <w:u w:val="single"/>
        </w:rPr>
        <w:t>Industrial and Corporate Change</w:t>
      </w:r>
      <w:r>
        <w:rPr>
          <w:noProof/>
        </w:rPr>
        <w:t xml:space="preserve"> </w:t>
      </w:r>
      <w:r w:rsidRPr="00166FE8">
        <w:rPr>
          <w:b/>
          <w:noProof/>
        </w:rPr>
        <w:t>17</w:t>
      </w:r>
      <w:r>
        <w:rPr>
          <w:noProof/>
        </w:rPr>
        <w:t>(5): 1001-1017.</w:t>
      </w:r>
      <w:bookmarkEnd w:id="178"/>
    </w:p>
    <w:p w:rsidR="00166FE8" w:rsidRDefault="00166FE8" w:rsidP="00166FE8">
      <w:pPr>
        <w:spacing w:line="480" w:lineRule="auto"/>
        <w:rPr>
          <w:noProof/>
        </w:rPr>
      </w:pPr>
      <w:bookmarkStart w:id="179" w:name="_ENREF_52"/>
      <w:r>
        <w:rPr>
          <w:noProof/>
        </w:rPr>
        <w:t xml:space="preserve">52.InsideEVs. "Compare EVs." from </w:t>
      </w:r>
      <w:hyperlink r:id="rId64" w:history="1">
        <w:r w:rsidRPr="00166FE8">
          <w:rPr>
            <w:rStyle w:val="Hyperlink"/>
            <w:noProof/>
          </w:rPr>
          <w:t>http://insideevs.com/compare-plug-ins/</w:t>
        </w:r>
      </w:hyperlink>
      <w:r>
        <w:rPr>
          <w:noProof/>
        </w:rPr>
        <w:t>.</w:t>
      </w:r>
      <w:bookmarkEnd w:id="179"/>
    </w:p>
    <w:p w:rsidR="00166FE8" w:rsidRDefault="00166FE8" w:rsidP="00166FE8">
      <w:pPr>
        <w:spacing w:line="480" w:lineRule="auto"/>
        <w:rPr>
          <w:noProof/>
        </w:rPr>
      </w:pPr>
      <w:bookmarkStart w:id="180" w:name="_ENREF_53"/>
      <w:r>
        <w:rPr>
          <w:noProof/>
        </w:rPr>
        <w:t>53.International Energy Agency (2014). "World Energy Outlook 2014."</w:t>
      </w:r>
      <w:bookmarkEnd w:id="180"/>
    </w:p>
    <w:p w:rsidR="00166FE8" w:rsidRDefault="00166FE8" w:rsidP="00166FE8">
      <w:pPr>
        <w:spacing w:line="480" w:lineRule="auto"/>
        <w:rPr>
          <w:noProof/>
        </w:rPr>
      </w:pPr>
      <w:bookmarkStart w:id="181" w:name="_ENREF_54"/>
      <w:r>
        <w:rPr>
          <w:noProof/>
        </w:rPr>
        <w:t xml:space="preserve">54.A. P. Jeuland and R. J. Dolan (1979). </w:t>
      </w:r>
      <w:r w:rsidRPr="00166FE8">
        <w:rPr>
          <w:noProof/>
          <w:u w:val="single"/>
        </w:rPr>
        <w:t>An aspect of new product planning: Dynamic pricing</w:t>
      </w:r>
      <w:r>
        <w:rPr>
          <w:noProof/>
        </w:rPr>
        <w:t>, University of Chicago, Center for Research Marketing.</w:t>
      </w:r>
      <w:bookmarkEnd w:id="181"/>
    </w:p>
    <w:p w:rsidR="00166FE8" w:rsidRDefault="00166FE8" w:rsidP="00166FE8">
      <w:pPr>
        <w:spacing w:line="480" w:lineRule="auto"/>
        <w:rPr>
          <w:noProof/>
        </w:rPr>
      </w:pPr>
      <w:bookmarkStart w:id="182" w:name="_ENREF_55"/>
      <w:r>
        <w:rPr>
          <w:noProof/>
        </w:rPr>
        <w:t xml:space="preserve">55.A. P. Jeuland and S. M. Shugan (1988). "Note-channel of distribution profits when channel members form conjectures." </w:t>
      </w:r>
      <w:r w:rsidRPr="00166FE8">
        <w:rPr>
          <w:noProof/>
          <w:u w:val="single"/>
        </w:rPr>
        <w:t>Marketing Science</w:t>
      </w:r>
      <w:r>
        <w:rPr>
          <w:noProof/>
        </w:rPr>
        <w:t xml:space="preserve"> </w:t>
      </w:r>
      <w:r w:rsidRPr="00166FE8">
        <w:rPr>
          <w:b/>
          <w:noProof/>
        </w:rPr>
        <w:t>7</w:t>
      </w:r>
      <w:r>
        <w:rPr>
          <w:noProof/>
        </w:rPr>
        <w:t>(2): 202-210.</w:t>
      </w:r>
      <w:bookmarkEnd w:id="182"/>
    </w:p>
    <w:p w:rsidR="00166FE8" w:rsidRDefault="00166FE8" w:rsidP="00166FE8">
      <w:pPr>
        <w:spacing w:line="480" w:lineRule="auto"/>
        <w:rPr>
          <w:noProof/>
        </w:rPr>
      </w:pPr>
      <w:bookmarkStart w:id="183" w:name="_ENREF_56"/>
      <w:r>
        <w:rPr>
          <w:noProof/>
        </w:rPr>
        <w:t xml:space="preserve">56.D. B. Jun and Y. S. Park (1999). "A Choice-Based Diffusion Model for Multiple Generations of Products." </w:t>
      </w:r>
      <w:r w:rsidRPr="00166FE8">
        <w:rPr>
          <w:noProof/>
          <w:u w:val="single"/>
        </w:rPr>
        <w:t>Technological Forecasting and Social Change</w:t>
      </w:r>
      <w:r>
        <w:rPr>
          <w:noProof/>
        </w:rPr>
        <w:t xml:space="preserve"> </w:t>
      </w:r>
      <w:r w:rsidRPr="00166FE8">
        <w:rPr>
          <w:b/>
          <w:noProof/>
        </w:rPr>
        <w:t>61</w:t>
      </w:r>
      <w:r>
        <w:rPr>
          <w:noProof/>
        </w:rPr>
        <w:t>(1): 45-58.</w:t>
      </w:r>
      <w:bookmarkEnd w:id="183"/>
    </w:p>
    <w:p w:rsidR="00166FE8" w:rsidRDefault="00166FE8" w:rsidP="00166FE8">
      <w:pPr>
        <w:spacing w:line="480" w:lineRule="auto"/>
        <w:rPr>
          <w:noProof/>
        </w:rPr>
      </w:pPr>
      <w:bookmarkStart w:id="184" w:name="_ENREF_57"/>
      <w:r>
        <w:rPr>
          <w:noProof/>
        </w:rPr>
        <w:t xml:space="preserve">57.S. Kalish and G. L. Lilien (1983). "Optimal Price Subsidy Policy for Accelerating the Diffusion of Innovation." </w:t>
      </w:r>
      <w:r w:rsidRPr="00166FE8">
        <w:rPr>
          <w:noProof/>
          <w:u w:val="single"/>
        </w:rPr>
        <w:t>Marketing Science</w:t>
      </w:r>
      <w:r>
        <w:rPr>
          <w:noProof/>
        </w:rPr>
        <w:t xml:space="preserve"> </w:t>
      </w:r>
      <w:r w:rsidRPr="00166FE8">
        <w:rPr>
          <w:b/>
          <w:noProof/>
        </w:rPr>
        <w:t>2</w:t>
      </w:r>
      <w:r>
        <w:rPr>
          <w:noProof/>
        </w:rPr>
        <w:t>(4): 407-420.</w:t>
      </w:r>
      <w:bookmarkEnd w:id="184"/>
    </w:p>
    <w:p w:rsidR="00166FE8" w:rsidRDefault="00166FE8" w:rsidP="00166FE8">
      <w:pPr>
        <w:spacing w:line="480" w:lineRule="auto"/>
        <w:rPr>
          <w:noProof/>
        </w:rPr>
      </w:pPr>
      <w:bookmarkStart w:id="185" w:name="_ENREF_58"/>
      <w:r>
        <w:rPr>
          <w:noProof/>
        </w:rPr>
        <w:t xml:space="preserve">58.K. Kieckhäfer, T. Volling and T. S. Spengler (2014). "A Hybrid Simulation Approach for Estimating the Market Share Evolution of Electric Vehicles." </w:t>
      </w:r>
      <w:r w:rsidRPr="00166FE8">
        <w:rPr>
          <w:noProof/>
          <w:u w:val="single"/>
        </w:rPr>
        <w:t>Transportation Science</w:t>
      </w:r>
      <w:r>
        <w:rPr>
          <w:noProof/>
        </w:rPr>
        <w:t xml:space="preserve"> </w:t>
      </w:r>
      <w:r w:rsidRPr="00166FE8">
        <w:rPr>
          <w:b/>
          <w:noProof/>
        </w:rPr>
        <w:t>48</w:t>
      </w:r>
      <w:r>
        <w:rPr>
          <w:noProof/>
        </w:rPr>
        <w:t>(4): 651-670.</w:t>
      </w:r>
      <w:bookmarkEnd w:id="185"/>
    </w:p>
    <w:p w:rsidR="00166FE8" w:rsidRDefault="00166FE8" w:rsidP="00166FE8">
      <w:pPr>
        <w:spacing w:line="480" w:lineRule="auto"/>
        <w:rPr>
          <w:noProof/>
        </w:rPr>
      </w:pPr>
      <w:bookmarkStart w:id="186" w:name="_ENREF_59"/>
      <w:r>
        <w:rPr>
          <w:noProof/>
        </w:rPr>
        <w:lastRenderedPageBreak/>
        <w:t xml:space="preserve">59.C. Kling and C. Thomson (1994). "The Implications of Model-Specification for Welfare Estimation in Nested Logit-Models." </w:t>
      </w:r>
      <w:r w:rsidRPr="00166FE8">
        <w:rPr>
          <w:noProof/>
          <w:u w:val="single"/>
        </w:rPr>
        <w:t>American Journal of Agricultural Economics</w:t>
      </w:r>
      <w:r>
        <w:rPr>
          <w:noProof/>
        </w:rPr>
        <w:t xml:space="preserve"> </w:t>
      </w:r>
      <w:r w:rsidRPr="00166FE8">
        <w:rPr>
          <w:b/>
          <w:noProof/>
        </w:rPr>
        <w:t>76</w:t>
      </w:r>
      <w:r>
        <w:rPr>
          <w:noProof/>
        </w:rPr>
        <w:t>(5): 1254-1254.</w:t>
      </w:r>
      <w:bookmarkEnd w:id="186"/>
    </w:p>
    <w:p w:rsidR="00166FE8" w:rsidRDefault="00166FE8" w:rsidP="00166FE8">
      <w:pPr>
        <w:spacing w:line="480" w:lineRule="auto"/>
        <w:rPr>
          <w:noProof/>
        </w:rPr>
      </w:pPr>
      <w:bookmarkStart w:id="187" w:name="_ENREF_60"/>
      <w:r>
        <w:rPr>
          <w:noProof/>
        </w:rPr>
        <w:t xml:space="preserve">60.C. L. Kling and C. J. Thomson (1996). "The implications of model specification for welfare estimation in nested logit models." </w:t>
      </w:r>
      <w:r w:rsidRPr="00166FE8">
        <w:rPr>
          <w:noProof/>
          <w:u w:val="single"/>
        </w:rPr>
        <w:t>American Journal of Agricultural Economics</w:t>
      </w:r>
      <w:r>
        <w:rPr>
          <w:noProof/>
        </w:rPr>
        <w:t xml:space="preserve"> </w:t>
      </w:r>
      <w:r w:rsidRPr="00166FE8">
        <w:rPr>
          <w:b/>
          <w:noProof/>
        </w:rPr>
        <w:t>78</w:t>
      </w:r>
      <w:r>
        <w:rPr>
          <w:noProof/>
        </w:rPr>
        <w:t>(1): 103-114.</w:t>
      </w:r>
      <w:bookmarkEnd w:id="187"/>
    </w:p>
    <w:p w:rsidR="00166FE8" w:rsidRDefault="00166FE8" w:rsidP="00166FE8">
      <w:pPr>
        <w:spacing w:line="480" w:lineRule="auto"/>
        <w:rPr>
          <w:noProof/>
        </w:rPr>
      </w:pPr>
      <w:bookmarkStart w:id="188" w:name="_ENREF_61"/>
      <w:r>
        <w:rPr>
          <w:noProof/>
        </w:rPr>
        <w:t xml:space="preserve">61.R. Kochhan and M. Hörner (2015). Costs and Willingness-to-Pay for Electric Vehicles. </w:t>
      </w:r>
      <w:r w:rsidRPr="00166FE8">
        <w:rPr>
          <w:noProof/>
          <w:u w:val="single"/>
        </w:rPr>
        <w:t>Sustainable Automotive Technologies 2014</w:t>
      </w:r>
      <w:r>
        <w:rPr>
          <w:noProof/>
        </w:rPr>
        <w:t>, Springer</w:t>
      </w:r>
      <w:r w:rsidRPr="00166FE8">
        <w:rPr>
          <w:b/>
          <w:noProof/>
        </w:rPr>
        <w:t xml:space="preserve">: </w:t>
      </w:r>
      <w:r>
        <w:rPr>
          <w:noProof/>
        </w:rPr>
        <w:t>13-21.</w:t>
      </w:r>
      <w:bookmarkEnd w:id="188"/>
    </w:p>
    <w:p w:rsidR="00166FE8" w:rsidRDefault="00166FE8" w:rsidP="00166FE8">
      <w:pPr>
        <w:spacing w:line="480" w:lineRule="auto"/>
        <w:rPr>
          <w:noProof/>
        </w:rPr>
      </w:pPr>
      <w:bookmarkStart w:id="189" w:name="_ENREF_62"/>
      <w:r>
        <w:rPr>
          <w:noProof/>
        </w:rPr>
        <w:t>62.J. Krumm (2012). How people use their vehicles: Statistics from the 2009 national household travel survey, SAE Technical Paper.</w:t>
      </w:r>
      <w:bookmarkEnd w:id="189"/>
    </w:p>
    <w:p w:rsidR="00166FE8" w:rsidRDefault="00166FE8" w:rsidP="00166FE8">
      <w:pPr>
        <w:spacing w:line="480" w:lineRule="auto"/>
        <w:rPr>
          <w:noProof/>
        </w:rPr>
      </w:pPr>
      <w:bookmarkStart w:id="190" w:name="_ENREF_63"/>
      <w:r>
        <w:rPr>
          <w:noProof/>
        </w:rPr>
        <w:t xml:space="preserve">63.J. S. Krupa, D. M. Rizzo, M. J. Eppstein, D. Brad Lanute, D. E. Gaalema, K. Lakkaraju and C. E. Warrender (2014). "Analysis of a consumer survey on plug-in hybrid electric vehicles." </w:t>
      </w:r>
      <w:r w:rsidRPr="00166FE8">
        <w:rPr>
          <w:noProof/>
          <w:u w:val="single"/>
        </w:rPr>
        <w:t>Transportation Research Part A: Policy and Practice</w:t>
      </w:r>
      <w:r>
        <w:rPr>
          <w:noProof/>
        </w:rPr>
        <w:t xml:space="preserve"> </w:t>
      </w:r>
      <w:r w:rsidRPr="00166FE8">
        <w:rPr>
          <w:b/>
          <w:noProof/>
        </w:rPr>
        <w:t>64</w:t>
      </w:r>
      <w:r>
        <w:rPr>
          <w:noProof/>
        </w:rPr>
        <w:t>(0): 14-31.</w:t>
      </w:r>
      <w:bookmarkEnd w:id="190"/>
    </w:p>
    <w:p w:rsidR="00166FE8" w:rsidRDefault="00166FE8" w:rsidP="00166FE8">
      <w:pPr>
        <w:spacing w:line="480" w:lineRule="auto"/>
        <w:rPr>
          <w:noProof/>
        </w:rPr>
      </w:pPr>
      <w:bookmarkStart w:id="191" w:name="_ENREF_64"/>
      <w:r>
        <w:rPr>
          <w:noProof/>
        </w:rPr>
        <w:t xml:space="preserve">64.Y. Kudoh and R. Motose (2010). "Changes of Japanese Consumer Preference for Electric Vehicles." </w:t>
      </w:r>
      <w:r w:rsidRPr="00166FE8">
        <w:rPr>
          <w:noProof/>
          <w:u w:val="single"/>
        </w:rPr>
        <w:t>World Electric Vehicle Journal</w:t>
      </w:r>
      <w:r>
        <w:rPr>
          <w:noProof/>
        </w:rPr>
        <w:t xml:space="preserve"> </w:t>
      </w:r>
      <w:r w:rsidRPr="00166FE8">
        <w:rPr>
          <w:b/>
          <w:noProof/>
        </w:rPr>
        <w:t>4</w:t>
      </w:r>
      <w:r>
        <w:rPr>
          <w:noProof/>
        </w:rPr>
        <w:t>.</w:t>
      </w:r>
      <w:bookmarkEnd w:id="191"/>
    </w:p>
    <w:p w:rsidR="00166FE8" w:rsidRDefault="00166FE8" w:rsidP="00166FE8">
      <w:pPr>
        <w:spacing w:line="480" w:lineRule="auto"/>
        <w:rPr>
          <w:noProof/>
        </w:rPr>
      </w:pPr>
      <w:bookmarkStart w:id="192" w:name="_ENREF_65"/>
      <w:r>
        <w:rPr>
          <w:noProof/>
        </w:rPr>
        <w:t xml:space="preserve">65.M. Larsen. (2014). "Market Share of Plug-in Vehicles to Date in USA." from </w:t>
      </w:r>
      <w:hyperlink r:id="rId65" w:history="1">
        <w:r w:rsidRPr="00166FE8">
          <w:rPr>
            <w:rStyle w:val="Hyperlink"/>
            <w:noProof/>
          </w:rPr>
          <w:t>http://insideevs.com/us-electric-vehicle-market-share-model-model-breakdown/</w:t>
        </w:r>
      </w:hyperlink>
      <w:r>
        <w:rPr>
          <w:noProof/>
        </w:rPr>
        <w:t>.</w:t>
      </w:r>
      <w:bookmarkEnd w:id="192"/>
    </w:p>
    <w:p w:rsidR="00166FE8" w:rsidRDefault="00166FE8" w:rsidP="00166FE8">
      <w:pPr>
        <w:spacing w:line="480" w:lineRule="auto"/>
        <w:rPr>
          <w:noProof/>
        </w:rPr>
      </w:pPr>
      <w:bookmarkStart w:id="193" w:name="_ENREF_66"/>
      <w:r>
        <w:rPr>
          <w:noProof/>
        </w:rPr>
        <w:t xml:space="preserve">66.J. Lee, Y. Cho, J.-D. Lee and C.-Y. Lee (2006). "Forecasting future demand for large-screen television sets using conjoint analysis with diffusion model." </w:t>
      </w:r>
      <w:r w:rsidRPr="00166FE8">
        <w:rPr>
          <w:noProof/>
          <w:u w:val="single"/>
        </w:rPr>
        <w:t>Technological Forecasting and Social Change</w:t>
      </w:r>
      <w:r>
        <w:rPr>
          <w:noProof/>
        </w:rPr>
        <w:t xml:space="preserve"> </w:t>
      </w:r>
      <w:r w:rsidRPr="00166FE8">
        <w:rPr>
          <w:b/>
          <w:noProof/>
        </w:rPr>
        <w:t>73</w:t>
      </w:r>
      <w:r>
        <w:rPr>
          <w:noProof/>
        </w:rPr>
        <w:t>(4): 362-376.</w:t>
      </w:r>
      <w:bookmarkEnd w:id="193"/>
    </w:p>
    <w:p w:rsidR="00166FE8" w:rsidRDefault="00166FE8" w:rsidP="00166FE8">
      <w:pPr>
        <w:spacing w:line="480" w:lineRule="auto"/>
        <w:rPr>
          <w:noProof/>
        </w:rPr>
      </w:pPr>
      <w:bookmarkStart w:id="194" w:name="_ENREF_67"/>
      <w:r>
        <w:rPr>
          <w:noProof/>
        </w:rPr>
        <w:lastRenderedPageBreak/>
        <w:t xml:space="preserve">67.T. Lieven, S. Mühlmeier, S. Henkel and J. F. Waller (2011). "Who will buy electric cars? An empirical study in Germany." </w:t>
      </w:r>
      <w:r w:rsidRPr="00166FE8">
        <w:rPr>
          <w:noProof/>
          <w:u w:val="single"/>
        </w:rPr>
        <w:t>Transportation Research Part D: Transport and Environment</w:t>
      </w:r>
      <w:r>
        <w:rPr>
          <w:noProof/>
        </w:rPr>
        <w:t xml:space="preserve"> </w:t>
      </w:r>
      <w:r w:rsidRPr="00166FE8">
        <w:rPr>
          <w:b/>
          <w:noProof/>
        </w:rPr>
        <w:t>16</w:t>
      </w:r>
      <w:r>
        <w:rPr>
          <w:noProof/>
        </w:rPr>
        <w:t>(3): 236-243.</w:t>
      </w:r>
      <w:bookmarkEnd w:id="194"/>
    </w:p>
    <w:p w:rsidR="00166FE8" w:rsidRDefault="00166FE8" w:rsidP="00166FE8">
      <w:pPr>
        <w:spacing w:line="480" w:lineRule="auto"/>
        <w:rPr>
          <w:noProof/>
        </w:rPr>
      </w:pPr>
      <w:bookmarkStart w:id="195" w:name="_ENREF_68"/>
      <w:r>
        <w:rPr>
          <w:noProof/>
        </w:rPr>
        <w:t>68.Z. Lin and D. L. Greene (2010). Who will more likely buy PHEV: a detailed market segmentation analysis, Oak Ridge National Laboratory (ORNL); National Transportation Research Center.</w:t>
      </w:r>
      <w:bookmarkEnd w:id="195"/>
    </w:p>
    <w:p w:rsidR="00166FE8" w:rsidRDefault="00166FE8" w:rsidP="00166FE8">
      <w:pPr>
        <w:spacing w:line="480" w:lineRule="auto"/>
        <w:rPr>
          <w:noProof/>
        </w:rPr>
      </w:pPr>
      <w:bookmarkStart w:id="196" w:name="_ENREF_69"/>
      <w:r>
        <w:rPr>
          <w:noProof/>
        </w:rPr>
        <w:t xml:space="preserve">69.Z. Lin and D. Greene (2011). "Promoting the market for plug-in hybrid and battery electric vehicles: role of recharge availability." </w:t>
      </w:r>
      <w:r w:rsidRPr="00166FE8">
        <w:rPr>
          <w:noProof/>
          <w:u w:val="single"/>
        </w:rPr>
        <w:t>Transportation Research Record: Journal of the Transportation Research Board</w:t>
      </w:r>
      <w:r>
        <w:rPr>
          <w:noProof/>
        </w:rPr>
        <w:t>(2252): 49-56.</w:t>
      </w:r>
      <w:bookmarkEnd w:id="196"/>
    </w:p>
    <w:p w:rsidR="00166FE8" w:rsidRDefault="00166FE8" w:rsidP="00166FE8">
      <w:pPr>
        <w:spacing w:line="480" w:lineRule="auto"/>
        <w:rPr>
          <w:noProof/>
        </w:rPr>
      </w:pPr>
      <w:bookmarkStart w:id="197" w:name="_ENREF_70"/>
      <w:r>
        <w:rPr>
          <w:noProof/>
        </w:rPr>
        <w:t xml:space="preserve">70.Z. Lin, J. Dong, C. Liu and D. Greene (2012). "Estimation of energy use by plug-in hybrid electric vehicles: validating Gamma distribution for representing random daily driving distance." </w:t>
      </w:r>
      <w:r w:rsidRPr="00166FE8">
        <w:rPr>
          <w:noProof/>
          <w:u w:val="single"/>
        </w:rPr>
        <w:t>Transportation Research Record: Journal of the Transportation Research Board</w:t>
      </w:r>
      <w:r>
        <w:rPr>
          <w:noProof/>
        </w:rPr>
        <w:t>(2287): 37-43.</w:t>
      </w:r>
      <w:bookmarkEnd w:id="197"/>
    </w:p>
    <w:p w:rsidR="00166FE8" w:rsidRDefault="00166FE8" w:rsidP="00166FE8">
      <w:pPr>
        <w:spacing w:line="480" w:lineRule="auto"/>
        <w:rPr>
          <w:noProof/>
        </w:rPr>
      </w:pPr>
      <w:bookmarkStart w:id="198" w:name="_ENREF_71"/>
      <w:r>
        <w:rPr>
          <w:noProof/>
        </w:rPr>
        <w:t xml:space="preserve">71.Z. Lin, J. Dong and D. L. Greene (2013). "Hydrogen vehicles: Impacts of DOE technical targets on market acceptance and societal benefits." </w:t>
      </w:r>
      <w:r w:rsidRPr="00166FE8">
        <w:rPr>
          <w:noProof/>
          <w:u w:val="single"/>
        </w:rPr>
        <w:t>International journal of hydrogen energy</w:t>
      </w:r>
      <w:r>
        <w:rPr>
          <w:noProof/>
        </w:rPr>
        <w:t xml:space="preserve"> </w:t>
      </w:r>
      <w:r w:rsidRPr="00166FE8">
        <w:rPr>
          <w:b/>
          <w:noProof/>
        </w:rPr>
        <w:t>38</w:t>
      </w:r>
      <w:r>
        <w:rPr>
          <w:noProof/>
        </w:rPr>
        <w:t>(19): 7973-7985.</w:t>
      </w:r>
      <w:bookmarkEnd w:id="198"/>
    </w:p>
    <w:p w:rsidR="00166FE8" w:rsidRDefault="00166FE8" w:rsidP="00166FE8">
      <w:pPr>
        <w:spacing w:line="480" w:lineRule="auto"/>
        <w:rPr>
          <w:noProof/>
        </w:rPr>
      </w:pPr>
      <w:bookmarkStart w:id="199" w:name="_ENREF_72"/>
      <w:r>
        <w:rPr>
          <w:noProof/>
        </w:rPr>
        <w:t xml:space="preserve">72.J. D. Little and J. F. Shapiro (1980). "A theory for pricing nonfeatured products in supermarkets." </w:t>
      </w:r>
      <w:r w:rsidRPr="00166FE8">
        <w:rPr>
          <w:noProof/>
          <w:u w:val="single"/>
        </w:rPr>
        <w:t>Journal of Business</w:t>
      </w:r>
      <w:r>
        <w:rPr>
          <w:noProof/>
        </w:rPr>
        <w:t>: S199-S209.</w:t>
      </w:r>
      <w:bookmarkEnd w:id="199"/>
    </w:p>
    <w:p w:rsidR="00166FE8" w:rsidRDefault="00166FE8" w:rsidP="00166FE8">
      <w:pPr>
        <w:spacing w:line="480" w:lineRule="auto"/>
        <w:rPr>
          <w:noProof/>
        </w:rPr>
      </w:pPr>
      <w:bookmarkStart w:id="200" w:name="_ENREF_73"/>
      <w:r>
        <w:rPr>
          <w:noProof/>
        </w:rPr>
        <w:t xml:space="preserve">73.E. Loveday. (2014). "In 2013, 8,400 Tesla Model S Sedans Were Sold in California." from </w:t>
      </w:r>
      <w:hyperlink r:id="rId66" w:history="1">
        <w:r w:rsidRPr="00166FE8">
          <w:rPr>
            <w:rStyle w:val="Hyperlink"/>
            <w:noProof/>
          </w:rPr>
          <w:t>http://insideevs.com/in-2013-8398-tesla-model-s-sedans-were-sold-in-california/</w:t>
        </w:r>
      </w:hyperlink>
      <w:r>
        <w:rPr>
          <w:noProof/>
        </w:rPr>
        <w:t>.</w:t>
      </w:r>
      <w:bookmarkEnd w:id="200"/>
    </w:p>
    <w:p w:rsidR="00166FE8" w:rsidRDefault="00166FE8" w:rsidP="00166FE8">
      <w:pPr>
        <w:spacing w:line="480" w:lineRule="auto"/>
        <w:rPr>
          <w:noProof/>
        </w:rPr>
      </w:pPr>
      <w:bookmarkStart w:id="201" w:name="_ENREF_74"/>
      <w:r>
        <w:rPr>
          <w:noProof/>
        </w:rPr>
        <w:lastRenderedPageBreak/>
        <w:t xml:space="preserve">74.S. P. Magee (1977). "Application of the Dynamic Limit Pricing Model to Price of Technology and International Technology-Transfer." </w:t>
      </w:r>
      <w:r w:rsidRPr="00166FE8">
        <w:rPr>
          <w:noProof/>
          <w:u w:val="single"/>
        </w:rPr>
        <w:t>Carnegie-Rochester Conference Series on Public Policy</w:t>
      </w:r>
      <w:r>
        <w:rPr>
          <w:noProof/>
        </w:rPr>
        <w:t xml:space="preserve"> </w:t>
      </w:r>
      <w:r w:rsidRPr="00166FE8">
        <w:rPr>
          <w:b/>
          <w:noProof/>
        </w:rPr>
        <w:t>7</w:t>
      </w:r>
      <w:r>
        <w:rPr>
          <w:noProof/>
        </w:rPr>
        <w:t>: 203-224.</w:t>
      </w:r>
      <w:bookmarkEnd w:id="201"/>
    </w:p>
    <w:p w:rsidR="00166FE8" w:rsidRDefault="00166FE8" w:rsidP="00166FE8">
      <w:pPr>
        <w:spacing w:line="480" w:lineRule="auto"/>
        <w:rPr>
          <w:noProof/>
        </w:rPr>
      </w:pPr>
      <w:bookmarkStart w:id="202" w:name="_ENREF_75"/>
      <w:r>
        <w:rPr>
          <w:noProof/>
        </w:rPr>
        <w:t xml:space="preserve">75.V. Mahajan, E. Muller and F. M. Bass (1991). New product diffusion models in marketing: A review and directions for research. </w:t>
      </w:r>
      <w:r w:rsidRPr="00166FE8">
        <w:rPr>
          <w:noProof/>
          <w:u w:val="single"/>
        </w:rPr>
        <w:t>Diffusion of technologies and social behavior</w:t>
      </w:r>
      <w:r>
        <w:rPr>
          <w:noProof/>
        </w:rPr>
        <w:t>, Springer</w:t>
      </w:r>
      <w:r w:rsidRPr="00166FE8">
        <w:rPr>
          <w:b/>
          <w:noProof/>
        </w:rPr>
        <w:t xml:space="preserve">: </w:t>
      </w:r>
      <w:r>
        <w:rPr>
          <w:noProof/>
        </w:rPr>
        <w:t>125-177.</w:t>
      </w:r>
      <w:bookmarkEnd w:id="202"/>
    </w:p>
    <w:p w:rsidR="00166FE8" w:rsidRDefault="00166FE8" w:rsidP="00166FE8">
      <w:pPr>
        <w:spacing w:line="480" w:lineRule="auto"/>
        <w:rPr>
          <w:noProof/>
        </w:rPr>
      </w:pPr>
      <w:bookmarkStart w:id="203" w:name="_ENREF_76"/>
      <w:r>
        <w:rPr>
          <w:noProof/>
        </w:rPr>
        <w:t xml:space="preserve">76.V. Mahajan, E. Muller and F. M. Bass (1995). "Diffusion of new products: Empirical generalizations and managerial uses." </w:t>
      </w:r>
      <w:r w:rsidRPr="00166FE8">
        <w:rPr>
          <w:noProof/>
          <w:u w:val="single"/>
        </w:rPr>
        <w:t>Marketing Science</w:t>
      </w:r>
      <w:r>
        <w:rPr>
          <w:noProof/>
        </w:rPr>
        <w:t xml:space="preserve"> </w:t>
      </w:r>
      <w:r w:rsidRPr="00166FE8">
        <w:rPr>
          <w:b/>
          <w:noProof/>
        </w:rPr>
        <w:t>14</w:t>
      </w:r>
      <w:r>
        <w:rPr>
          <w:noProof/>
        </w:rPr>
        <w:t>(3_supplement): G79-G88.</w:t>
      </w:r>
      <w:bookmarkEnd w:id="203"/>
    </w:p>
    <w:p w:rsidR="00166FE8" w:rsidRDefault="00166FE8" w:rsidP="00166FE8">
      <w:pPr>
        <w:spacing w:line="480" w:lineRule="auto"/>
        <w:rPr>
          <w:noProof/>
        </w:rPr>
      </w:pPr>
      <w:bookmarkStart w:id="204" w:name="_ENREF_77"/>
      <w:r>
        <w:rPr>
          <w:noProof/>
        </w:rPr>
        <w:t xml:space="preserve">77.C. Manski (1977). "The structure of random utility models." </w:t>
      </w:r>
      <w:r w:rsidRPr="00166FE8">
        <w:rPr>
          <w:noProof/>
          <w:u w:val="single"/>
        </w:rPr>
        <w:t>Theory and Decision</w:t>
      </w:r>
      <w:r>
        <w:rPr>
          <w:noProof/>
        </w:rPr>
        <w:t xml:space="preserve"> </w:t>
      </w:r>
      <w:r w:rsidRPr="00166FE8">
        <w:rPr>
          <w:b/>
          <w:noProof/>
        </w:rPr>
        <w:t>8</w:t>
      </w:r>
      <w:r>
        <w:rPr>
          <w:noProof/>
        </w:rPr>
        <w:t>(3): 229-254.</w:t>
      </w:r>
      <w:bookmarkEnd w:id="204"/>
    </w:p>
    <w:p w:rsidR="00166FE8" w:rsidRDefault="00166FE8" w:rsidP="00166FE8">
      <w:pPr>
        <w:spacing w:line="480" w:lineRule="auto"/>
        <w:rPr>
          <w:noProof/>
        </w:rPr>
      </w:pPr>
      <w:bookmarkStart w:id="205" w:name="_ENREF_78"/>
      <w:r>
        <w:rPr>
          <w:noProof/>
        </w:rPr>
        <w:t xml:space="preserve">78.D. McFadden (1974). "Conditional Logit Analysis of Qualitative Choice Behavior." </w:t>
      </w:r>
      <w:r w:rsidRPr="00166FE8">
        <w:rPr>
          <w:noProof/>
          <w:u w:val="single"/>
        </w:rPr>
        <w:t>Academic Press</w:t>
      </w:r>
      <w:r>
        <w:rPr>
          <w:noProof/>
        </w:rPr>
        <w:t>.</w:t>
      </w:r>
      <w:bookmarkEnd w:id="205"/>
    </w:p>
    <w:p w:rsidR="00166FE8" w:rsidRDefault="00166FE8" w:rsidP="00166FE8">
      <w:pPr>
        <w:spacing w:line="480" w:lineRule="auto"/>
        <w:rPr>
          <w:noProof/>
        </w:rPr>
      </w:pPr>
      <w:bookmarkStart w:id="206" w:name="_ENREF_79"/>
      <w:r>
        <w:rPr>
          <w:noProof/>
        </w:rPr>
        <w:t xml:space="preserve">79.D. McFadden (1978). </w:t>
      </w:r>
      <w:r w:rsidRPr="00166FE8">
        <w:rPr>
          <w:noProof/>
          <w:u w:val="single"/>
        </w:rPr>
        <w:t>Modelling the choice of residential location</w:t>
      </w:r>
      <w:r>
        <w:rPr>
          <w:noProof/>
        </w:rPr>
        <w:t>, Institute of Transportation Studies, University of California.</w:t>
      </w:r>
      <w:bookmarkEnd w:id="206"/>
    </w:p>
    <w:p w:rsidR="00166FE8" w:rsidRDefault="00166FE8" w:rsidP="00166FE8">
      <w:pPr>
        <w:spacing w:line="480" w:lineRule="auto"/>
        <w:rPr>
          <w:noProof/>
        </w:rPr>
      </w:pPr>
      <w:bookmarkStart w:id="207" w:name="_ENREF_80"/>
      <w:r>
        <w:rPr>
          <w:noProof/>
        </w:rPr>
        <w:t xml:space="preserve">80.D. McFadden and K. Train (2000). "Mixed MNL models for discrete response." </w:t>
      </w:r>
      <w:r w:rsidRPr="00166FE8">
        <w:rPr>
          <w:noProof/>
          <w:u w:val="single"/>
        </w:rPr>
        <w:t>Journal of Applied Econometrics</w:t>
      </w:r>
      <w:r>
        <w:rPr>
          <w:noProof/>
        </w:rPr>
        <w:t xml:space="preserve"> </w:t>
      </w:r>
      <w:r w:rsidRPr="00166FE8">
        <w:rPr>
          <w:b/>
          <w:noProof/>
        </w:rPr>
        <w:t>15</w:t>
      </w:r>
      <w:r>
        <w:rPr>
          <w:noProof/>
        </w:rPr>
        <w:t>(5): 447-470.</w:t>
      </w:r>
      <w:bookmarkEnd w:id="207"/>
    </w:p>
    <w:p w:rsidR="00166FE8" w:rsidRDefault="00166FE8" w:rsidP="00166FE8">
      <w:pPr>
        <w:spacing w:line="480" w:lineRule="auto"/>
        <w:rPr>
          <w:noProof/>
        </w:rPr>
      </w:pPr>
      <w:bookmarkStart w:id="208" w:name="_ENREF_81"/>
      <w:r>
        <w:rPr>
          <w:noProof/>
        </w:rPr>
        <w:t xml:space="preserve">81.D. McFadden (2001). "Economic Choices." </w:t>
      </w:r>
      <w:r w:rsidRPr="00166FE8">
        <w:rPr>
          <w:noProof/>
          <w:u w:val="single"/>
        </w:rPr>
        <w:t>American Economic Review</w:t>
      </w:r>
      <w:r>
        <w:rPr>
          <w:noProof/>
        </w:rPr>
        <w:t xml:space="preserve"> </w:t>
      </w:r>
      <w:r w:rsidRPr="00166FE8">
        <w:rPr>
          <w:b/>
          <w:noProof/>
        </w:rPr>
        <w:t>91</w:t>
      </w:r>
      <w:r>
        <w:rPr>
          <w:noProof/>
        </w:rPr>
        <w:t>(3): 351-378.</w:t>
      </w:r>
      <w:bookmarkEnd w:id="208"/>
    </w:p>
    <w:p w:rsidR="00166FE8" w:rsidRDefault="00166FE8" w:rsidP="00166FE8">
      <w:pPr>
        <w:spacing w:line="480" w:lineRule="auto"/>
        <w:rPr>
          <w:noProof/>
        </w:rPr>
      </w:pPr>
      <w:bookmarkStart w:id="209" w:name="_ENREF_82"/>
      <w:r>
        <w:rPr>
          <w:noProof/>
        </w:rPr>
        <w:t xml:space="preserve">82.H. I. Mesak and R. C. Clelland (1979). "A competitive pricing model." </w:t>
      </w:r>
      <w:r w:rsidRPr="00166FE8">
        <w:rPr>
          <w:noProof/>
          <w:u w:val="single"/>
        </w:rPr>
        <w:t>Management Science</w:t>
      </w:r>
      <w:r>
        <w:rPr>
          <w:noProof/>
        </w:rPr>
        <w:t xml:space="preserve"> </w:t>
      </w:r>
      <w:r w:rsidRPr="00166FE8">
        <w:rPr>
          <w:b/>
          <w:noProof/>
        </w:rPr>
        <w:t>25</w:t>
      </w:r>
      <w:r>
        <w:rPr>
          <w:noProof/>
        </w:rPr>
        <w:t>(11): 1057-1068.</w:t>
      </w:r>
      <w:bookmarkEnd w:id="209"/>
    </w:p>
    <w:p w:rsidR="00166FE8" w:rsidRDefault="00166FE8" w:rsidP="00166FE8">
      <w:pPr>
        <w:spacing w:line="480" w:lineRule="auto"/>
        <w:rPr>
          <w:noProof/>
        </w:rPr>
      </w:pPr>
      <w:bookmarkStart w:id="210" w:name="_ENREF_83"/>
      <w:r>
        <w:rPr>
          <w:noProof/>
        </w:rPr>
        <w:t xml:space="preserve">83.G. Meyer (2004). "Diffusion methodology: Time to innovate?" </w:t>
      </w:r>
      <w:r w:rsidRPr="00166FE8">
        <w:rPr>
          <w:noProof/>
          <w:u w:val="single"/>
        </w:rPr>
        <w:t>Journal of Health Communication</w:t>
      </w:r>
      <w:r>
        <w:rPr>
          <w:noProof/>
        </w:rPr>
        <w:t xml:space="preserve"> </w:t>
      </w:r>
      <w:r w:rsidRPr="00166FE8">
        <w:rPr>
          <w:b/>
          <w:noProof/>
        </w:rPr>
        <w:t>9</w:t>
      </w:r>
      <w:r>
        <w:rPr>
          <w:noProof/>
        </w:rPr>
        <w:t>(S1): 59-69.</w:t>
      </w:r>
      <w:bookmarkEnd w:id="210"/>
    </w:p>
    <w:p w:rsidR="00166FE8" w:rsidRDefault="00166FE8" w:rsidP="00166FE8">
      <w:pPr>
        <w:spacing w:line="480" w:lineRule="auto"/>
        <w:rPr>
          <w:noProof/>
        </w:rPr>
      </w:pPr>
      <w:bookmarkStart w:id="211" w:name="_ENREF_84"/>
      <w:r>
        <w:rPr>
          <w:noProof/>
        </w:rPr>
        <w:lastRenderedPageBreak/>
        <w:t>84.G. A. Moore (1991). Crossing the Chasm: Marketing and selling high-tech goods to mainstream customers, New York, HarperBusiness.</w:t>
      </w:r>
      <w:bookmarkEnd w:id="211"/>
    </w:p>
    <w:p w:rsidR="00166FE8" w:rsidRDefault="00166FE8" w:rsidP="00166FE8">
      <w:pPr>
        <w:spacing w:line="480" w:lineRule="auto"/>
        <w:rPr>
          <w:noProof/>
        </w:rPr>
      </w:pPr>
      <w:bookmarkStart w:id="212" w:name="_ENREF_85"/>
      <w:r>
        <w:rPr>
          <w:noProof/>
        </w:rPr>
        <w:t xml:space="preserve">85.J. Motavalli. (2013). "Tesla Still the Big Winner in California ZEV Credit Sales ", from </w:t>
      </w:r>
      <w:hyperlink r:id="rId67" w:history="1">
        <w:r w:rsidRPr="00166FE8">
          <w:rPr>
            <w:rStyle w:val="Hyperlink"/>
            <w:noProof/>
          </w:rPr>
          <w:t>http://www.plugincars.com/tesla-still-big-winner-california-zev-credit-sales-128593.html</w:t>
        </w:r>
      </w:hyperlink>
      <w:r>
        <w:rPr>
          <w:noProof/>
        </w:rPr>
        <w:t>.</w:t>
      </w:r>
      <w:bookmarkEnd w:id="212"/>
    </w:p>
    <w:p w:rsidR="00166FE8" w:rsidRDefault="00166FE8" w:rsidP="00166FE8">
      <w:pPr>
        <w:spacing w:line="480" w:lineRule="auto"/>
        <w:rPr>
          <w:noProof/>
        </w:rPr>
      </w:pPr>
      <w:bookmarkStart w:id="213" w:name="_ENREF_86"/>
      <w:r>
        <w:rPr>
          <w:noProof/>
        </w:rPr>
        <w:t>86.C. National Research (2013). "Overcoming Barriers to Electric-Vehicle Deployment:Interim Report (2013)."</w:t>
      </w:r>
      <w:bookmarkEnd w:id="213"/>
    </w:p>
    <w:p w:rsidR="00166FE8" w:rsidRDefault="00166FE8" w:rsidP="00166FE8">
      <w:pPr>
        <w:spacing w:line="480" w:lineRule="auto"/>
        <w:rPr>
          <w:noProof/>
        </w:rPr>
      </w:pPr>
      <w:bookmarkStart w:id="214" w:name="_ENREF_87"/>
      <w:r>
        <w:rPr>
          <w:noProof/>
        </w:rPr>
        <w:t xml:space="preserve">87.A. Nevo (2000). "A Practitioner's Guide to Estimation of Random-Coefficients Logit Models of Demand." </w:t>
      </w:r>
      <w:r w:rsidRPr="00166FE8">
        <w:rPr>
          <w:noProof/>
          <w:u w:val="single"/>
        </w:rPr>
        <w:t>Journal of Economics &amp; Management Strategy</w:t>
      </w:r>
      <w:r>
        <w:rPr>
          <w:noProof/>
        </w:rPr>
        <w:t xml:space="preserve"> </w:t>
      </w:r>
      <w:r w:rsidRPr="00166FE8">
        <w:rPr>
          <w:b/>
          <w:noProof/>
        </w:rPr>
        <w:t>9</w:t>
      </w:r>
      <w:r>
        <w:rPr>
          <w:noProof/>
        </w:rPr>
        <w:t>(4): 513-548.</w:t>
      </w:r>
      <w:bookmarkEnd w:id="214"/>
    </w:p>
    <w:p w:rsidR="00166FE8" w:rsidRDefault="00166FE8" w:rsidP="00166FE8">
      <w:pPr>
        <w:spacing w:line="480" w:lineRule="auto"/>
        <w:rPr>
          <w:noProof/>
        </w:rPr>
      </w:pPr>
      <w:bookmarkStart w:id="215" w:name="_ENREF_88"/>
      <w:r>
        <w:rPr>
          <w:noProof/>
        </w:rPr>
        <w:t xml:space="preserve">88.B. Nykvist and M. Nilsson. (2015). "Rapidly falling costs of battery packs for electric vehicles." from </w:t>
      </w:r>
      <w:hyperlink r:id="rId68" w:history="1">
        <w:r w:rsidRPr="00166FE8">
          <w:rPr>
            <w:rStyle w:val="Hyperlink"/>
            <w:noProof/>
          </w:rPr>
          <w:t>http://www.nature.com/nclimate/journal/v5/n4/full/nclimate2564.html</w:t>
        </w:r>
      </w:hyperlink>
      <w:r>
        <w:rPr>
          <w:noProof/>
        </w:rPr>
        <w:t>.</w:t>
      </w:r>
      <w:bookmarkEnd w:id="215"/>
    </w:p>
    <w:p w:rsidR="00166FE8" w:rsidRDefault="00166FE8" w:rsidP="00166FE8">
      <w:pPr>
        <w:spacing w:line="480" w:lineRule="auto"/>
        <w:rPr>
          <w:noProof/>
        </w:rPr>
      </w:pPr>
      <w:bookmarkStart w:id="216" w:name="_ENREF_89"/>
      <w:r>
        <w:rPr>
          <w:noProof/>
        </w:rPr>
        <w:t xml:space="preserve">89.H. Peng (2013). "Optimal subsidy policy for accelerating the diffusion of green products." </w:t>
      </w:r>
      <w:r w:rsidRPr="00166FE8">
        <w:rPr>
          <w:noProof/>
          <w:u w:val="single"/>
        </w:rPr>
        <w:t>Journal of Industrial Engineering and Management</w:t>
      </w:r>
      <w:r>
        <w:rPr>
          <w:noProof/>
        </w:rPr>
        <w:t xml:space="preserve"> </w:t>
      </w:r>
      <w:r w:rsidRPr="00166FE8">
        <w:rPr>
          <w:b/>
          <w:noProof/>
        </w:rPr>
        <w:t>6</w:t>
      </w:r>
      <w:r>
        <w:rPr>
          <w:noProof/>
        </w:rPr>
        <w:t>(2): 626.</w:t>
      </w:r>
      <w:bookmarkEnd w:id="216"/>
    </w:p>
    <w:p w:rsidR="00166FE8" w:rsidRDefault="00166FE8" w:rsidP="00166FE8">
      <w:pPr>
        <w:spacing w:line="480" w:lineRule="auto"/>
        <w:rPr>
          <w:noProof/>
        </w:rPr>
      </w:pPr>
      <w:bookmarkStart w:id="217" w:name="_ENREF_90"/>
      <w:r>
        <w:rPr>
          <w:noProof/>
        </w:rPr>
        <w:t xml:space="preserve">90.A. Peters and E. Dütschke (2014). "How do consumers perceive electric vehicles? A comparison of German consumer groups." </w:t>
      </w:r>
      <w:r w:rsidRPr="00166FE8">
        <w:rPr>
          <w:noProof/>
          <w:u w:val="single"/>
        </w:rPr>
        <w:t>Journal of Environmental Policy &amp; Planning</w:t>
      </w:r>
      <w:r>
        <w:rPr>
          <w:noProof/>
        </w:rPr>
        <w:t xml:space="preserve"> </w:t>
      </w:r>
      <w:r w:rsidRPr="00166FE8">
        <w:rPr>
          <w:b/>
          <w:noProof/>
        </w:rPr>
        <w:t>16</w:t>
      </w:r>
      <w:r>
        <w:rPr>
          <w:noProof/>
        </w:rPr>
        <w:t>(3): 359-377.</w:t>
      </w:r>
      <w:bookmarkEnd w:id="217"/>
    </w:p>
    <w:p w:rsidR="00166FE8" w:rsidRDefault="00166FE8" w:rsidP="00166FE8">
      <w:pPr>
        <w:spacing w:line="480" w:lineRule="auto"/>
        <w:rPr>
          <w:noProof/>
        </w:rPr>
      </w:pPr>
      <w:bookmarkStart w:id="218" w:name="_ENREF_91"/>
      <w:r>
        <w:rPr>
          <w:noProof/>
        </w:rPr>
        <w:t xml:space="preserve">91.Plugincars. "What Is an Electric Car?", from </w:t>
      </w:r>
      <w:hyperlink r:id="rId69" w:history="1">
        <w:r w:rsidRPr="00166FE8">
          <w:rPr>
            <w:rStyle w:val="Hyperlink"/>
            <w:noProof/>
          </w:rPr>
          <w:t>http://www.plugincars.com/electric-cars</w:t>
        </w:r>
      </w:hyperlink>
      <w:r>
        <w:rPr>
          <w:noProof/>
        </w:rPr>
        <w:t>.</w:t>
      </w:r>
      <w:bookmarkEnd w:id="218"/>
    </w:p>
    <w:p w:rsidR="00166FE8" w:rsidRDefault="00166FE8" w:rsidP="00166FE8">
      <w:pPr>
        <w:spacing w:line="480" w:lineRule="auto"/>
        <w:rPr>
          <w:noProof/>
        </w:rPr>
      </w:pPr>
      <w:bookmarkStart w:id="219" w:name="_ENREF_92"/>
      <w:r>
        <w:rPr>
          <w:noProof/>
        </w:rPr>
        <w:t xml:space="preserve">92.B. Robinson and C. Lakhani (1975). "Dynamic Price Models for New-Product Planning." </w:t>
      </w:r>
      <w:r w:rsidRPr="00166FE8">
        <w:rPr>
          <w:noProof/>
          <w:u w:val="single"/>
        </w:rPr>
        <w:t>Management Science</w:t>
      </w:r>
      <w:r>
        <w:rPr>
          <w:noProof/>
        </w:rPr>
        <w:t xml:space="preserve"> </w:t>
      </w:r>
      <w:r w:rsidRPr="00166FE8">
        <w:rPr>
          <w:b/>
          <w:noProof/>
        </w:rPr>
        <w:t>21</w:t>
      </w:r>
      <w:r>
        <w:rPr>
          <w:noProof/>
        </w:rPr>
        <w:t>(10): 1113-1122.</w:t>
      </w:r>
      <w:bookmarkEnd w:id="219"/>
    </w:p>
    <w:p w:rsidR="00166FE8" w:rsidRDefault="00166FE8" w:rsidP="00166FE8">
      <w:pPr>
        <w:spacing w:line="480" w:lineRule="auto"/>
        <w:rPr>
          <w:noProof/>
        </w:rPr>
      </w:pPr>
      <w:bookmarkStart w:id="220" w:name="_ENREF_93"/>
      <w:r>
        <w:rPr>
          <w:noProof/>
        </w:rPr>
        <w:t xml:space="preserve">93.E. M. Rogers (1983). "Diffusion of innovations." </w:t>
      </w:r>
      <w:r w:rsidRPr="00166FE8">
        <w:rPr>
          <w:noProof/>
          <w:u w:val="single"/>
        </w:rPr>
        <w:t>New York: Free Press</w:t>
      </w:r>
      <w:r>
        <w:rPr>
          <w:noProof/>
        </w:rPr>
        <w:t xml:space="preserve"> </w:t>
      </w:r>
      <w:r w:rsidRPr="00166FE8">
        <w:rPr>
          <w:b/>
          <w:noProof/>
        </w:rPr>
        <w:t>18</w:t>
      </w:r>
      <w:r>
        <w:rPr>
          <w:noProof/>
        </w:rPr>
        <w:t>(20): 271.</w:t>
      </w:r>
      <w:bookmarkEnd w:id="220"/>
    </w:p>
    <w:p w:rsidR="00166FE8" w:rsidRDefault="00166FE8" w:rsidP="00166FE8">
      <w:pPr>
        <w:spacing w:line="480" w:lineRule="auto"/>
        <w:rPr>
          <w:noProof/>
        </w:rPr>
      </w:pPr>
      <w:bookmarkStart w:id="221" w:name="_ENREF_94"/>
      <w:r>
        <w:rPr>
          <w:noProof/>
        </w:rPr>
        <w:t xml:space="preserve">94.E. M. Rogers (2010). </w:t>
      </w:r>
      <w:r w:rsidRPr="00166FE8">
        <w:rPr>
          <w:noProof/>
          <w:u w:val="single"/>
        </w:rPr>
        <w:t>Diffusion of innovations</w:t>
      </w:r>
      <w:r>
        <w:rPr>
          <w:noProof/>
        </w:rPr>
        <w:t>, Simon and Schuster.</w:t>
      </w:r>
      <w:bookmarkEnd w:id="221"/>
    </w:p>
    <w:p w:rsidR="00166FE8" w:rsidRDefault="00166FE8" w:rsidP="00166FE8">
      <w:pPr>
        <w:spacing w:line="480" w:lineRule="auto"/>
        <w:rPr>
          <w:noProof/>
        </w:rPr>
      </w:pPr>
      <w:bookmarkStart w:id="222" w:name="_ENREF_95"/>
      <w:r>
        <w:rPr>
          <w:noProof/>
        </w:rPr>
        <w:lastRenderedPageBreak/>
        <w:t xml:space="preserve">95.M. Safar (2011). </w:t>
      </w:r>
      <w:r w:rsidRPr="00166FE8">
        <w:rPr>
          <w:noProof/>
          <w:u w:val="single"/>
        </w:rPr>
        <w:t>Social Networking and Community Behavior Modeling: Qualitative and Quantitative Measures: Qualitative and Quantitative Measures</w:t>
      </w:r>
      <w:r>
        <w:rPr>
          <w:noProof/>
        </w:rPr>
        <w:t>, IGI Global.</w:t>
      </w:r>
      <w:bookmarkEnd w:id="222"/>
    </w:p>
    <w:p w:rsidR="00166FE8" w:rsidRDefault="00166FE8" w:rsidP="00166FE8">
      <w:pPr>
        <w:spacing w:line="480" w:lineRule="auto"/>
        <w:rPr>
          <w:noProof/>
        </w:rPr>
      </w:pPr>
      <w:bookmarkStart w:id="223" w:name="_ENREF_96"/>
      <w:r>
        <w:rPr>
          <w:noProof/>
        </w:rPr>
        <w:t xml:space="preserve">96.E. Schaal. (2015). "How Did Obama's Goal of 1 Million Electric Vehicles Fall Short?", from </w:t>
      </w:r>
      <w:hyperlink r:id="rId70" w:history="1">
        <w:r w:rsidRPr="00166FE8">
          <w:rPr>
            <w:rStyle w:val="Hyperlink"/>
            <w:noProof/>
          </w:rPr>
          <w:t>http://www.cheatsheet.com/automobiles/how-did-obamas-goal-of-1-million-electric-vehicles-fall-short.html/?a=viewall</w:t>
        </w:r>
      </w:hyperlink>
      <w:r>
        <w:rPr>
          <w:noProof/>
        </w:rPr>
        <w:t>.</w:t>
      </w:r>
      <w:bookmarkEnd w:id="223"/>
    </w:p>
    <w:p w:rsidR="00166FE8" w:rsidRDefault="00166FE8" w:rsidP="00166FE8">
      <w:pPr>
        <w:spacing w:line="480" w:lineRule="auto"/>
        <w:rPr>
          <w:noProof/>
        </w:rPr>
      </w:pPr>
      <w:bookmarkStart w:id="224" w:name="_ENREF_97"/>
      <w:r>
        <w:rPr>
          <w:noProof/>
        </w:rPr>
        <w:t xml:space="preserve">97.R. Segal (1995). "Forecasting the Market for Electric Vehicles in California Using Conjoint Analysis." </w:t>
      </w:r>
      <w:r w:rsidRPr="00166FE8">
        <w:rPr>
          <w:noProof/>
          <w:u w:val="single"/>
        </w:rPr>
        <w:t>The Energy Journal</w:t>
      </w:r>
      <w:r>
        <w:rPr>
          <w:noProof/>
        </w:rPr>
        <w:t xml:space="preserve"> </w:t>
      </w:r>
      <w:r w:rsidRPr="00166FE8">
        <w:rPr>
          <w:b/>
          <w:noProof/>
        </w:rPr>
        <w:t>16</w:t>
      </w:r>
      <w:r>
        <w:rPr>
          <w:noProof/>
        </w:rPr>
        <w:t>(3): 89-111.</w:t>
      </w:r>
      <w:bookmarkEnd w:id="224"/>
    </w:p>
    <w:p w:rsidR="00166FE8" w:rsidRDefault="00166FE8" w:rsidP="00166FE8">
      <w:pPr>
        <w:spacing w:line="480" w:lineRule="auto"/>
        <w:rPr>
          <w:noProof/>
        </w:rPr>
      </w:pPr>
      <w:bookmarkStart w:id="225" w:name="_ENREF_98"/>
      <w:r>
        <w:rPr>
          <w:noProof/>
        </w:rPr>
        <w:t xml:space="preserve">98.J. V. F. Serra (2013). </w:t>
      </w:r>
      <w:r w:rsidRPr="00166FE8">
        <w:rPr>
          <w:noProof/>
          <w:u w:val="single"/>
        </w:rPr>
        <w:t>Electric vehicles: technology, policy and commercial development</w:t>
      </w:r>
      <w:r>
        <w:rPr>
          <w:noProof/>
        </w:rPr>
        <w:t>, Routledge.</w:t>
      </w:r>
      <w:bookmarkEnd w:id="225"/>
    </w:p>
    <w:p w:rsidR="00166FE8" w:rsidRDefault="00166FE8" w:rsidP="00166FE8">
      <w:pPr>
        <w:spacing w:line="480" w:lineRule="auto"/>
        <w:rPr>
          <w:noProof/>
        </w:rPr>
      </w:pPr>
      <w:bookmarkStart w:id="226" w:name="_ENREF_99"/>
      <w:r>
        <w:rPr>
          <w:noProof/>
        </w:rPr>
        <w:t xml:space="preserve">99.J. Shankleman. (2014). "Nissan Leaf accelerates to 45 percent market share." from </w:t>
      </w:r>
      <w:hyperlink r:id="rId71" w:history="1">
        <w:r w:rsidRPr="00166FE8">
          <w:rPr>
            <w:rStyle w:val="Hyperlink"/>
            <w:noProof/>
          </w:rPr>
          <w:t>http://www.greenbiz.com/blog/2014/02/11/leaf-45-percent-market-share</w:t>
        </w:r>
      </w:hyperlink>
      <w:r>
        <w:rPr>
          <w:noProof/>
        </w:rPr>
        <w:t>.</w:t>
      </w:r>
      <w:bookmarkEnd w:id="226"/>
    </w:p>
    <w:p w:rsidR="00166FE8" w:rsidRDefault="00166FE8" w:rsidP="00166FE8">
      <w:pPr>
        <w:spacing w:line="480" w:lineRule="auto"/>
        <w:rPr>
          <w:noProof/>
        </w:rPr>
      </w:pPr>
      <w:bookmarkStart w:id="227" w:name="_ENREF_100"/>
      <w:r>
        <w:rPr>
          <w:noProof/>
        </w:rPr>
        <w:t xml:space="preserve">100.E. Sieper and P. L. Swan (1973). "Monopoly and competition in the market for durable goods." </w:t>
      </w:r>
      <w:r w:rsidRPr="00166FE8">
        <w:rPr>
          <w:noProof/>
          <w:u w:val="single"/>
        </w:rPr>
        <w:t>The Review of Economic Studies</w:t>
      </w:r>
      <w:r>
        <w:rPr>
          <w:noProof/>
        </w:rPr>
        <w:t>: 333-351.</w:t>
      </w:r>
      <w:bookmarkEnd w:id="227"/>
    </w:p>
    <w:p w:rsidR="00166FE8" w:rsidRDefault="00166FE8" w:rsidP="00166FE8">
      <w:pPr>
        <w:spacing w:line="480" w:lineRule="auto"/>
        <w:rPr>
          <w:noProof/>
        </w:rPr>
      </w:pPr>
      <w:bookmarkStart w:id="228" w:name="_ENREF_101"/>
      <w:r>
        <w:rPr>
          <w:noProof/>
        </w:rPr>
        <w:t>101.K. Sikes, T. Gross, Z. Lin, J. Sullivan, T. Cleary and J. Ward (2010). Plug-in hybrid electric vehicle market introduction study: final report, Oak Ridge National Laboratory (ORNL).</w:t>
      </w:r>
      <w:bookmarkEnd w:id="228"/>
    </w:p>
    <w:p w:rsidR="00166FE8" w:rsidRDefault="00166FE8" w:rsidP="00166FE8">
      <w:pPr>
        <w:spacing w:line="480" w:lineRule="auto"/>
        <w:rPr>
          <w:noProof/>
        </w:rPr>
      </w:pPr>
      <w:bookmarkStart w:id="229" w:name="_ENREF_102"/>
      <w:r>
        <w:rPr>
          <w:noProof/>
        </w:rPr>
        <w:t xml:space="preserve">102.H. A. Simon (1979). "Rational decision making in business organizations." </w:t>
      </w:r>
      <w:r w:rsidRPr="00166FE8">
        <w:rPr>
          <w:noProof/>
          <w:u w:val="single"/>
        </w:rPr>
        <w:t>The American economic review</w:t>
      </w:r>
      <w:r>
        <w:rPr>
          <w:noProof/>
        </w:rPr>
        <w:t>: 493-513.</w:t>
      </w:r>
      <w:bookmarkEnd w:id="229"/>
    </w:p>
    <w:p w:rsidR="00166FE8" w:rsidRDefault="00166FE8" w:rsidP="00166FE8">
      <w:pPr>
        <w:spacing w:line="480" w:lineRule="auto"/>
        <w:rPr>
          <w:noProof/>
        </w:rPr>
      </w:pPr>
      <w:bookmarkStart w:id="230" w:name="_ENREF_103"/>
      <w:r>
        <w:rPr>
          <w:noProof/>
        </w:rPr>
        <w:t xml:space="preserve">103.B. D. Solomon and T. D. Georgianna (1987). "Optimal subsidies to new energy sources." </w:t>
      </w:r>
      <w:r w:rsidRPr="00166FE8">
        <w:rPr>
          <w:noProof/>
          <w:u w:val="single"/>
        </w:rPr>
        <w:t>Energy Economics</w:t>
      </w:r>
      <w:r>
        <w:rPr>
          <w:noProof/>
        </w:rPr>
        <w:t xml:space="preserve"> </w:t>
      </w:r>
      <w:r w:rsidRPr="00166FE8">
        <w:rPr>
          <w:b/>
          <w:noProof/>
        </w:rPr>
        <w:t>9</w:t>
      </w:r>
      <w:r>
        <w:rPr>
          <w:noProof/>
        </w:rPr>
        <w:t>(3): 183-189.</w:t>
      </w:r>
      <w:bookmarkEnd w:id="230"/>
    </w:p>
    <w:p w:rsidR="00166FE8" w:rsidRDefault="00166FE8" w:rsidP="00166FE8">
      <w:pPr>
        <w:spacing w:line="480" w:lineRule="auto"/>
        <w:rPr>
          <w:noProof/>
        </w:rPr>
      </w:pPr>
      <w:bookmarkStart w:id="231" w:name="_ENREF_104"/>
      <w:r>
        <w:rPr>
          <w:noProof/>
        </w:rPr>
        <w:lastRenderedPageBreak/>
        <w:t xml:space="preserve">104.Y. Song, S. Ray and S. Li (2008). "Structural properties of buyback contracts for price-setting newsvendors." </w:t>
      </w:r>
      <w:r w:rsidRPr="00166FE8">
        <w:rPr>
          <w:noProof/>
          <w:u w:val="single"/>
        </w:rPr>
        <w:t>Manufacturing &amp; Service Operations Management</w:t>
      </w:r>
      <w:r>
        <w:rPr>
          <w:noProof/>
        </w:rPr>
        <w:t xml:space="preserve"> </w:t>
      </w:r>
      <w:r w:rsidRPr="00166FE8">
        <w:rPr>
          <w:b/>
          <w:noProof/>
        </w:rPr>
        <w:t>10</w:t>
      </w:r>
      <w:r>
        <w:rPr>
          <w:noProof/>
        </w:rPr>
        <w:t>(1): 1-18.</w:t>
      </w:r>
      <w:bookmarkEnd w:id="231"/>
    </w:p>
    <w:p w:rsidR="00166FE8" w:rsidRDefault="00166FE8" w:rsidP="00166FE8">
      <w:pPr>
        <w:spacing w:line="480" w:lineRule="auto"/>
        <w:rPr>
          <w:noProof/>
        </w:rPr>
      </w:pPr>
      <w:bookmarkStart w:id="232" w:name="_ENREF_105"/>
      <w:r>
        <w:rPr>
          <w:noProof/>
        </w:rPr>
        <w:t xml:space="preserve">105.D. Strang and S. A. Soule (1998). "Diffusion in organizations and social movements: From hybrid corn to poison pills." </w:t>
      </w:r>
      <w:r w:rsidRPr="00166FE8">
        <w:rPr>
          <w:noProof/>
          <w:u w:val="single"/>
        </w:rPr>
        <w:t>Annual review of sociology</w:t>
      </w:r>
      <w:r>
        <w:rPr>
          <w:noProof/>
        </w:rPr>
        <w:t>: 265-290.</w:t>
      </w:r>
      <w:bookmarkEnd w:id="232"/>
    </w:p>
    <w:p w:rsidR="00166FE8" w:rsidRDefault="00166FE8" w:rsidP="00166FE8">
      <w:pPr>
        <w:spacing w:line="480" w:lineRule="auto"/>
        <w:rPr>
          <w:noProof/>
        </w:rPr>
      </w:pPr>
      <w:bookmarkStart w:id="233" w:name="_ENREF_106"/>
      <w:r>
        <w:rPr>
          <w:noProof/>
        </w:rPr>
        <w:t xml:space="preserve">106.K. Sudhir (2001). "Competitive pricing behavior in the auto market: A structural analysis." </w:t>
      </w:r>
      <w:r w:rsidRPr="00166FE8">
        <w:rPr>
          <w:noProof/>
          <w:u w:val="single"/>
        </w:rPr>
        <w:t>Marketing Science</w:t>
      </w:r>
      <w:r>
        <w:rPr>
          <w:noProof/>
        </w:rPr>
        <w:t xml:space="preserve"> </w:t>
      </w:r>
      <w:r w:rsidRPr="00166FE8">
        <w:rPr>
          <w:b/>
          <w:noProof/>
        </w:rPr>
        <w:t>20</w:t>
      </w:r>
      <w:r>
        <w:rPr>
          <w:noProof/>
        </w:rPr>
        <w:t>(1): 42-60.</w:t>
      </w:r>
      <w:bookmarkEnd w:id="233"/>
    </w:p>
    <w:p w:rsidR="00166FE8" w:rsidRDefault="00166FE8" w:rsidP="00166FE8">
      <w:pPr>
        <w:spacing w:line="480" w:lineRule="auto"/>
        <w:rPr>
          <w:noProof/>
        </w:rPr>
      </w:pPr>
      <w:bookmarkStart w:id="234" w:name="_ENREF_107"/>
      <w:r>
        <w:rPr>
          <w:noProof/>
        </w:rPr>
        <w:t xml:space="preserve">107.Sustainable Business News (2013). "How Nissan revved up sales and turned a profit on its electric Leaf ", from </w:t>
      </w:r>
      <w:hyperlink r:id="rId72" w:history="1">
        <w:r w:rsidRPr="00166FE8">
          <w:rPr>
            <w:rStyle w:val="Hyperlink"/>
            <w:noProof/>
          </w:rPr>
          <w:t>http://www.greenbiz.com/blog/2013/11/22/nissan-electric-leaf-profit-bmw-vw</w:t>
        </w:r>
      </w:hyperlink>
      <w:r>
        <w:rPr>
          <w:noProof/>
        </w:rPr>
        <w:t>.</w:t>
      </w:r>
      <w:bookmarkEnd w:id="234"/>
    </w:p>
    <w:p w:rsidR="00166FE8" w:rsidRDefault="00166FE8" w:rsidP="00166FE8">
      <w:pPr>
        <w:spacing w:line="480" w:lineRule="auto"/>
        <w:rPr>
          <w:noProof/>
        </w:rPr>
      </w:pPr>
      <w:bookmarkStart w:id="235" w:name="_ENREF_108"/>
      <w:r>
        <w:rPr>
          <w:noProof/>
        </w:rPr>
        <w:t>108.Sustainable Business News (2013). Sales of Hybrids, Electric Cars Rising Fast, Sustainable Business News.</w:t>
      </w:r>
      <w:bookmarkEnd w:id="235"/>
    </w:p>
    <w:p w:rsidR="00166FE8" w:rsidRDefault="00166FE8" w:rsidP="00166FE8">
      <w:pPr>
        <w:spacing w:line="480" w:lineRule="auto"/>
        <w:rPr>
          <w:noProof/>
        </w:rPr>
      </w:pPr>
      <w:bookmarkStart w:id="236" w:name="_ENREF_109"/>
      <w:r>
        <w:rPr>
          <w:noProof/>
        </w:rPr>
        <w:t xml:space="preserve">109.P. L. Swan (1970). "Durability of consumption goods." </w:t>
      </w:r>
      <w:r w:rsidRPr="00166FE8">
        <w:rPr>
          <w:noProof/>
          <w:u w:val="single"/>
        </w:rPr>
        <w:t>The American Economic Review</w:t>
      </w:r>
      <w:r>
        <w:rPr>
          <w:noProof/>
        </w:rPr>
        <w:t>: 884-894.</w:t>
      </w:r>
      <w:bookmarkEnd w:id="236"/>
    </w:p>
    <w:p w:rsidR="00166FE8" w:rsidRDefault="00166FE8" w:rsidP="00166FE8">
      <w:pPr>
        <w:spacing w:line="480" w:lineRule="auto"/>
        <w:rPr>
          <w:noProof/>
        </w:rPr>
      </w:pPr>
      <w:bookmarkStart w:id="237" w:name="_ENREF_110"/>
      <w:r>
        <w:rPr>
          <w:noProof/>
        </w:rPr>
        <w:t xml:space="preserve">110.P. L. Swan (1971). "The durability of goods and regulation of monopoly." </w:t>
      </w:r>
      <w:r w:rsidRPr="00166FE8">
        <w:rPr>
          <w:noProof/>
          <w:u w:val="single"/>
        </w:rPr>
        <w:t>The Bell Journal of Economics and Management Science</w:t>
      </w:r>
      <w:r>
        <w:rPr>
          <w:noProof/>
        </w:rPr>
        <w:t>: 347-357.</w:t>
      </w:r>
      <w:bookmarkEnd w:id="237"/>
    </w:p>
    <w:p w:rsidR="00166FE8" w:rsidRDefault="00166FE8" w:rsidP="00166FE8">
      <w:pPr>
        <w:spacing w:line="480" w:lineRule="auto"/>
        <w:rPr>
          <w:noProof/>
        </w:rPr>
      </w:pPr>
      <w:bookmarkStart w:id="238" w:name="_ENREF_111"/>
      <w:r>
        <w:rPr>
          <w:noProof/>
        </w:rPr>
        <w:t xml:space="preserve">111.P. L. Swan (1972). "Optimum durability, second-hand markets, and planned obsolescence." </w:t>
      </w:r>
      <w:r w:rsidRPr="00166FE8">
        <w:rPr>
          <w:noProof/>
          <w:u w:val="single"/>
        </w:rPr>
        <w:t>The Journal of Political Economy</w:t>
      </w:r>
      <w:r>
        <w:rPr>
          <w:noProof/>
        </w:rPr>
        <w:t>: 575-585.</w:t>
      </w:r>
      <w:bookmarkEnd w:id="238"/>
    </w:p>
    <w:p w:rsidR="00166FE8" w:rsidRDefault="00166FE8" w:rsidP="00166FE8">
      <w:pPr>
        <w:spacing w:line="480" w:lineRule="auto"/>
        <w:rPr>
          <w:noProof/>
        </w:rPr>
      </w:pPr>
      <w:bookmarkStart w:id="239" w:name="_ENREF_112"/>
      <w:r>
        <w:rPr>
          <w:noProof/>
        </w:rPr>
        <w:t xml:space="preserve">112.M. Tanaka, T. Ida, K. Murakami and L. Friedman (2013). "Consumers' Willingness to Pay for Alternative Fuel Vehicles: Comparative Analysis Between US and Japan." </w:t>
      </w:r>
      <w:r w:rsidRPr="00166FE8">
        <w:rPr>
          <w:noProof/>
          <w:u w:val="single"/>
        </w:rPr>
        <w:t>University of California Berkeley, Goldman school of Public Policy</w:t>
      </w:r>
      <w:r>
        <w:rPr>
          <w:noProof/>
        </w:rPr>
        <w:t>.</w:t>
      </w:r>
      <w:bookmarkEnd w:id="239"/>
    </w:p>
    <w:p w:rsidR="00166FE8" w:rsidRDefault="00166FE8" w:rsidP="00166FE8">
      <w:pPr>
        <w:spacing w:line="480" w:lineRule="auto"/>
        <w:rPr>
          <w:noProof/>
        </w:rPr>
      </w:pPr>
      <w:bookmarkStart w:id="240" w:name="_ENREF_113"/>
      <w:r>
        <w:rPr>
          <w:noProof/>
        </w:rPr>
        <w:lastRenderedPageBreak/>
        <w:t xml:space="preserve">113.K. Train (1986). </w:t>
      </w:r>
      <w:r w:rsidRPr="00166FE8">
        <w:rPr>
          <w:noProof/>
          <w:u w:val="single"/>
        </w:rPr>
        <w:t>Qualitative choice analysis: Theory, econometrics, and an application to automobile demand</w:t>
      </w:r>
      <w:r>
        <w:rPr>
          <w:noProof/>
        </w:rPr>
        <w:t>, MIT press.</w:t>
      </w:r>
      <w:bookmarkEnd w:id="240"/>
    </w:p>
    <w:p w:rsidR="00166FE8" w:rsidRDefault="00166FE8" w:rsidP="00166FE8">
      <w:pPr>
        <w:spacing w:line="480" w:lineRule="auto"/>
        <w:rPr>
          <w:noProof/>
        </w:rPr>
      </w:pPr>
      <w:bookmarkStart w:id="241" w:name="_ENREF_114"/>
      <w:r>
        <w:rPr>
          <w:noProof/>
        </w:rPr>
        <w:t xml:space="preserve">114.K. E. Train, D. L. McFadden and M. Ben-Akiva (1987). "The Demand for Local Telephone Service: A Fully Discrete Model of Residential Calling Patterns and Service Choices." </w:t>
      </w:r>
      <w:r w:rsidRPr="00166FE8">
        <w:rPr>
          <w:noProof/>
          <w:u w:val="single"/>
        </w:rPr>
        <w:t>The RAND Journal of Economics</w:t>
      </w:r>
      <w:r>
        <w:rPr>
          <w:noProof/>
        </w:rPr>
        <w:t xml:space="preserve"> </w:t>
      </w:r>
      <w:r w:rsidRPr="00166FE8">
        <w:rPr>
          <w:b/>
          <w:noProof/>
        </w:rPr>
        <w:t>18</w:t>
      </w:r>
      <w:r>
        <w:rPr>
          <w:noProof/>
        </w:rPr>
        <w:t>(1): 109-123.</w:t>
      </w:r>
      <w:bookmarkEnd w:id="241"/>
    </w:p>
    <w:p w:rsidR="00166FE8" w:rsidRDefault="00166FE8" w:rsidP="00166FE8">
      <w:pPr>
        <w:spacing w:line="480" w:lineRule="auto"/>
        <w:rPr>
          <w:noProof/>
        </w:rPr>
      </w:pPr>
      <w:bookmarkStart w:id="242" w:name="_ENREF_115"/>
      <w:r>
        <w:rPr>
          <w:noProof/>
        </w:rPr>
        <w:t xml:space="preserve">115.K. E. Train and C. Winston (2007). "Vehicle Choice Behavior and the Declining Market Share of U.S. Automakers." </w:t>
      </w:r>
      <w:r w:rsidRPr="00166FE8">
        <w:rPr>
          <w:noProof/>
          <w:u w:val="single"/>
        </w:rPr>
        <w:t>International Economic Review</w:t>
      </w:r>
      <w:r>
        <w:rPr>
          <w:noProof/>
        </w:rPr>
        <w:t xml:space="preserve"> </w:t>
      </w:r>
      <w:r w:rsidRPr="00166FE8">
        <w:rPr>
          <w:b/>
          <w:noProof/>
        </w:rPr>
        <w:t>48</w:t>
      </w:r>
      <w:r>
        <w:rPr>
          <w:noProof/>
        </w:rPr>
        <w:t>(4): 1469-1496.</w:t>
      </w:r>
      <w:bookmarkEnd w:id="242"/>
    </w:p>
    <w:p w:rsidR="00166FE8" w:rsidRDefault="00166FE8" w:rsidP="00166FE8">
      <w:pPr>
        <w:spacing w:line="480" w:lineRule="auto"/>
        <w:rPr>
          <w:noProof/>
        </w:rPr>
      </w:pPr>
      <w:bookmarkStart w:id="243" w:name="_ENREF_116"/>
      <w:r>
        <w:rPr>
          <w:noProof/>
        </w:rPr>
        <w:t xml:space="preserve">116.K. E. Train and C. Winston (2007). "VEHICLE CHOICE BEHAVIOR AND THE DECLINING MARKET SHARE OF U.S. AUTOMAKERS*." </w:t>
      </w:r>
      <w:r w:rsidRPr="00166FE8">
        <w:rPr>
          <w:noProof/>
          <w:u w:val="single"/>
        </w:rPr>
        <w:t>International Economic Review</w:t>
      </w:r>
      <w:r>
        <w:rPr>
          <w:noProof/>
        </w:rPr>
        <w:t xml:space="preserve"> </w:t>
      </w:r>
      <w:r w:rsidRPr="00166FE8">
        <w:rPr>
          <w:b/>
          <w:noProof/>
        </w:rPr>
        <w:t>48</w:t>
      </w:r>
      <w:r>
        <w:rPr>
          <w:noProof/>
        </w:rPr>
        <w:t>(4): 1469-1496.</w:t>
      </w:r>
      <w:bookmarkEnd w:id="243"/>
    </w:p>
    <w:p w:rsidR="00166FE8" w:rsidRDefault="00166FE8" w:rsidP="00166FE8">
      <w:pPr>
        <w:spacing w:line="480" w:lineRule="auto"/>
        <w:rPr>
          <w:noProof/>
        </w:rPr>
      </w:pPr>
      <w:bookmarkStart w:id="244" w:name="_ENREF_117"/>
      <w:r>
        <w:rPr>
          <w:noProof/>
        </w:rPr>
        <w:t xml:space="preserve">117.K. E. Train (2009). </w:t>
      </w:r>
      <w:r w:rsidRPr="00166FE8">
        <w:rPr>
          <w:noProof/>
          <w:u w:val="single"/>
        </w:rPr>
        <w:t>Discrete choice methods with simulation</w:t>
      </w:r>
      <w:r>
        <w:rPr>
          <w:noProof/>
        </w:rPr>
        <w:t>, Cambridge university press.</w:t>
      </w:r>
      <w:bookmarkEnd w:id="244"/>
    </w:p>
    <w:p w:rsidR="00166FE8" w:rsidRDefault="00166FE8" w:rsidP="00166FE8">
      <w:pPr>
        <w:spacing w:line="480" w:lineRule="auto"/>
        <w:rPr>
          <w:noProof/>
        </w:rPr>
      </w:pPr>
      <w:bookmarkStart w:id="245" w:name="_ENREF_118"/>
      <w:r>
        <w:rPr>
          <w:noProof/>
        </w:rPr>
        <w:t>118.T. Trigg (2013). Understanding the Asian EV landscape unitl 2020.</w:t>
      </w:r>
      <w:bookmarkEnd w:id="245"/>
    </w:p>
    <w:p w:rsidR="00166FE8" w:rsidRDefault="00166FE8" w:rsidP="00166FE8">
      <w:pPr>
        <w:spacing w:line="480" w:lineRule="auto"/>
        <w:rPr>
          <w:noProof/>
        </w:rPr>
      </w:pPr>
      <w:bookmarkStart w:id="246" w:name="_ENREF_119"/>
      <w:r>
        <w:rPr>
          <w:noProof/>
        </w:rPr>
        <w:t xml:space="preserve">119.T. Trigg, P. Telleen, R. Boyd, F. Cuenot, D. D’Ambrosio, R. Gaghen, J. Gagné, A. Hardcastle, D. Houssin and A. Jones (2013). "Global EV outlook: understanding the electric vehicle landscape to 2020." </w:t>
      </w:r>
      <w:r w:rsidRPr="00166FE8">
        <w:rPr>
          <w:noProof/>
          <w:u w:val="single"/>
        </w:rPr>
        <w:t>Int. Energy Agency</w:t>
      </w:r>
      <w:r>
        <w:rPr>
          <w:noProof/>
        </w:rPr>
        <w:t>: 1-40.</w:t>
      </w:r>
      <w:bookmarkEnd w:id="246"/>
    </w:p>
    <w:p w:rsidR="00166FE8" w:rsidRDefault="00166FE8" w:rsidP="00166FE8">
      <w:pPr>
        <w:spacing w:line="480" w:lineRule="auto"/>
        <w:rPr>
          <w:noProof/>
        </w:rPr>
      </w:pPr>
      <w:bookmarkStart w:id="247" w:name="_ENREF_120"/>
      <w:r>
        <w:rPr>
          <w:noProof/>
        </w:rPr>
        <w:t xml:space="preserve">120.B. Tuttle. (2015). "So About That Goal of 1 Million Electric Cars by 2015 ...", from </w:t>
      </w:r>
      <w:hyperlink r:id="rId73" w:history="1">
        <w:r w:rsidRPr="00166FE8">
          <w:rPr>
            <w:rStyle w:val="Hyperlink"/>
            <w:noProof/>
          </w:rPr>
          <w:t>http://time.com/money/3677021/obama-electric-cars-gas/</w:t>
        </w:r>
      </w:hyperlink>
      <w:r>
        <w:rPr>
          <w:noProof/>
        </w:rPr>
        <w:t>.</w:t>
      </w:r>
      <w:bookmarkEnd w:id="247"/>
    </w:p>
    <w:p w:rsidR="00166FE8" w:rsidRDefault="00166FE8" w:rsidP="00166FE8">
      <w:pPr>
        <w:spacing w:line="480" w:lineRule="auto"/>
        <w:rPr>
          <w:noProof/>
        </w:rPr>
      </w:pPr>
      <w:bookmarkStart w:id="248" w:name="_ENREF_121"/>
      <w:r>
        <w:rPr>
          <w:noProof/>
        </w:rPr>
        <w:t>121.U.S. Census Bureau (2014). State &amp; County QuickFacts. U. C. Bureau.</w:t>
      </w:r>
      <w:bookmarkEnd w:id="248"/>
    </w:p>
    <w:p w:rsidR="00166FE8" w:rsidRDefault="00166FE8" w:rsidP="00166FE8">
      <w:pPr>
        <w:spacing w:line="480" w:lineRule="auto"/>
        <w:rPr>
          <w:noProof/>
        </w:rPr>
      </w:pPr>
      <w:bookmarkStart w:id="249" w:name="_ENREF_122"/>
      <w:r>
        <w:rPr>
          <w:noProof/>
        </w:rPr>
        <w:t>122.U.S. Energy Information Administration (2013). Electric Power Monthly.</w:t>
      </w:r>
      <w:bookmarkEnd w:id="249"/>
    </w:p>
    <w:p w:rsidR="00166FE8" w:rsidRDefault="00166FE8" w:rsidP="00166FE8">
      <w:pPr>
        <w:spacing w:line="480" w:lineRule="auto"/>
        <w:rPr>
          <w:noProof/>
        </w:rPr>
      </w:pPr>
      <w:bookmarkStart w:id="250" w:name="_ENREF_123"/>
      <w:r>
        <w:rPr>
          <w:noProof/>
        </w:rPr>
        <w:t>123.U.S. Energy Information Administration (2015). How much oil consumed by the United States comes from foreign sources? .</w:t>
      </w:r>
      <w:bookmarkEnd w:id="250"/>
    </w:p>
    <w:p w:rsidR="00166FE8" w:rsidRDefault="00166FE8" w:rsidP="00166FE8">
      <w:pPr>
        <w:spacing w:line="480" w:lineRule="auto"/>
        <w:rPr>
          <w:noProof/>
        </w:rPr>
      </w:pPr>
      <w:bookmarkStart w:id="251" w:name="_ENREF_124"/>
      <w:r>
        <w:rPr>
          <w:noProof/>
        </w:rPr>
        <w:lastRenderedPageBreak/>
        <w:t>124.U.S. Energy Information Administration (2015). U.S. Energy Facts. U. S. E. I. Administration.</w:t>
      </w:r>
      <w:bookmarkEnd w:id="251"/>
    </w:p>
    <w:p w:rsidR="00166FE8" w:rsidRDefault="00166FE8" w:rsidP="00166FE8">
      <w:pPr>
        <w:spacing w:line="480" w:lineRule="auto"/>
        <w:rPr>
          <w:noProof/>
        </w:rPr>
      </w:pPr>
      <w:bookmarkStart w:id="252" w:name="_ENREF_125"/>
      <w:r>
        <w:rPr>
          <w:noProof/>
        </w:rPr>
        <w:t>125.U.S. Energy Information Administration (2015). U.S. net imports of crude oil and petroleum products.</w:t>
      </w:r>
      <w:bookmarkEnd w:id="252"/>
    </w:p>
    <w:p w:rsidR="00166FE8" w:rsidRDefault="00166FE8" w:rsidP="00166FE8">
      <w:pPr>
        <w:spacing w:line="480" w:lineRule="auto"/>
        <w:rPr>
          <w:noProof/>
        </w:rPr>
      </w:pPr>
      <w:bookmarkStart w:id="253" w:name="_ENREF_126"/>
      <w:r>
        <w:rPr>
          <w:noProof/>
        </w:rPr>
        <w:t>126.U.S. Energy Information Administration (2015). Use of Energy in the United States. U. S. E. I. Administration.</w:t>
      </w:r>
      <w:bookmarkEnd w:id="253"/>
    </w:p>
    <w:p w:rsidR="00166FE8" w:rsidRDefault="00166FE8" w:rsidP="00166FE8">
      <w:pPr>
        <w:spacing w:line="480" w:lineRule="auto"/>
        <w:rPr>
          <w:noProof/>
        </w:rPr>
      </w:pPr>
      <w:bookmarkStart w:id="254" w:name="_ENREF_127"/>
      <w:r>
        <w:rPr>
          <w:noProof/>
        </w:rPr>
        <w:t>127.U.S. Environmental Protection Agency (2013). Sources of Greenhouse Gas Emissions.</w:t>
      </w:r>
      <w:bookmarkEnd w:id="254"/>
    </w:p>
    <w:p w:rsidR="00166FE8" w:rsidRDefault="00166FE8" w:rsidP="00166FE8">
      <w:pPr>
        <w:spacing w:line="480" w:lineRule="auto"/>
        <w:rPr>
          <w:noProof/>
        </w:rPr>
      </w:pPr>
      <w:bookmarkStart w:id="255" w:name="_ENREF_128"/>
      <w:r>
        <w:rPr>
          <w:noProof/>
        </w:rPr>
        <w:t>128.J. Voelcker. (2014). "Nissan Leaf New Battery Cost: $5,500 For Replacement With Heat-Resistant Chemistry</w:t>
      </w:r>
    </w:p>
    <w:p w:rsidR="00166FE8" w:rsidRDefault="00166FE8" w:rsidP="00166FE8">
      <w:pPr>
        <w:spacing w:line="480" w:lineRule="auto"/>
        <w:rPr>
          <w:noProof/>
        </w:rPr>
      </w:pPr>
      <w:r>
        <w:rPr>
          <w:noProof/>
        </w:rPr>
        <w:t xml:space="preserve">", from </w:t>
      </w:r>
      <w:hyperlink r:id="rId74" w:history="1">
        <w:r w:rsidRPr="00166FE8">
          <w:rPr>
            <w:rStyle w:val="Hyperlink"/>
            <w:noProof/>
          </w:rPr>
          <w:t>http://www.greencarreports.com/news/1092983_nissan-leaf-battery-cost-5500-for-replacement-with-heat-resistant-chemistry</w:t>
        </w:r>
      </w:hyperlink>
      <w:r>
        <w:rPr>
          <w:noProof/>
        </w:rPr>
        <w:t>.</w:t>
      </w:r>
      <w:bookmarkEnd w:id="255"/>
    </w:p>
    <w:p w:rsidR="00166FE8" w:rsidRDefault="00166FE8" w:rsidP="00166FE8">
      <w:pPr>
        <w:spacing w:line="480" w:lineRule="auto"/>
        <w:rPr>
          <w:noProof/>
        </w:rPr>
      </w:pPr>
      <w:bookmarkStart w:id="256" w:name="_ENREF_129"/>
      <w:r>
        <w:rPr>
          <w:noProof/>
        </w:rPr>
        <w:t xml:space="preserve">129.M. Waldman (1996). "Durable goods pricing when quality matters." </w:t>
      </w:r>
      <w:r w:rsidRPr="00166FE8">
        <w:rPr>
          <w:noProof/>
          <w:u w:val="single"/>
        </w:rPr>
        <w:t>Journal of Business</w:t>
      </w:r>
      <w:r>
        <w:rPr>
          <w:noProof/>
        </w:rPr>
        <w:t>: 489-510.</w:t>
      </w:r>
      <w:bookmarkEnd w:id="256"/>
    </w:p>
    <w:p w:rsidR="00166FE8" w:rsidRDefault="00166FE8" w:rsidP="00166FE8">
      <w:pPr>
        <w:spacing w:line="480" w:lineRule="auto"/>
        <w:rPr>
          <w:noProof/>
        </w:rPr>
      </w:pPr>
      <w:bookmarkStart w:id="257" w:name="_ENREF_130"/>
      <w:r>
        <w:rPr>
          <w:noProof/>
        </w:rPr>
        <w:t>130.A. Watts (2014) "Analysis: Tesla may have made over $100 million off the CARB enabled battery swap ZEV credit scheme."</w:t>
      </w:r>
      <w:bookmarkEnd w:id="257"/>
    </w:p>
    <w:p w:rsidR="00166FE8" w:rsidRDefault="00166FE8" w:rsidP="00166FE8">
      <w:pPr>
        <w:spacing w:line="480" w:lineRule="auto"/>
        <w:rPr>
          <w:noProof/>
        </w:rPr>
      </w:pPr>
      <w:bookmarkStart w:id="258" w:name="_ENREF_131"/>
      <w:r>
        <w:rPr>
          <w:noProof/>
        </w:rPr>
        <w:t xml:space="preserve">131.A. Ziegler (2012). "Individual characteristics and stated preferences for alternative energy sources and propulsion technologies in vehicles: A discrete choice analysis for Germany." </w:t>
      </w:r>
      <w:r w:rsidRPr="00166FE8">
        <w:rPr>
          <w:noProof/>
          <w:u w:val="single"/>
        </w:rPr>
        <w:t>Transportation Research Part A: Policy and Practice</w:t>
      </w:r>
      <w:r>
        <w:rPr>
          <w:noProof/>
        </w:rPr>
        <w:t xml:space="preserve"> </w:t>
      </w:r>
      <w:r w:rsidRPr="00166FE8">
        <w:rPr>
          <w:b/>
          <w:noProof/>
        </w:rPr>
        <w:t>46</w:t>
      </w:r>
      <w:r>
        <w:rPr>
          <w:noProof/>
        </w:rPr>
        <w:t>(8): 1372-1385.</w:t>
      </w:r>
      <w:bookmarkEnd w:id="258"/>
    </w:p>
    <w:p w:rsidR="00166FE8" w:rsidRDefault="00166FE8" w:rsidP="00166FE8">
      <w:pPr>
        <w:spacing w:line="480" w:lineRule="auto"/>
        <w:rPr>
          <w:noProof/>
        </w:rPr>
      </w:pPr>
    </w:p>
    <w:p w:rsidR="003B17A9" w:rsidRDefault="003B17A9" w:rsidP="003943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lang w:eastAsia="zh-CN"/>
        </w:rPr>
      </w:pPr>
      <w:r>
        <w:fldChar w:fldCharType="end"/>
      </w:r>
    </w:p>
    <w:p w:rsidR="00236E6D" w:rsidRPr="00F920F6" w:rsidRDefault="00236E6D" w:rsidP="0034544E">
      <w:pPr>
        <w:pStyle w:val="Heading1"/>
      </w:pPr>
      <w:r w:rsidRPr="00F920F6">
        <w:br w:type="page"/>
      </w:r>
      <w:bookmarkStart w:id="259" w:name="_Toc467103562"/>
      <w:r w:rsidR="00064371" w:rsidRPr="00F920F6">
        <w:lastRenderedPageBreak/>
        <w:t>Appendix</w:t>
      </w:r>
      <w:bookmarkEnd w:id="259"/>
    </w:p>
    <w:p w:rsidR="00B41509" w:rsidRDefault="00B41509" w:rsidP="00F35FFF">
      <w:pPr>
        <w:numPr>
          <w:ilvl w:val="12"/>
          <w:numId w:val="0"/>
        </w:numPr>
        <w:spacing w:line="480" w:lineRule="auto"/>
        <w:ind w:firstLine="720"/>
        <w:rPr>
          <w:lang w:eastAsia="zh-CN"/>
        </w:rPr>
      </w:pPr>
    </w:p>
    <w:p w:rsidR="00F35FFF" w:rsidRPr="00F920F6" w:rsidRDefault="00236E6D" w:rsidP="00F35FFF">
      <w:pPr>
        <w:numPr>
          <w:ilvl w:val="12"/>
          <w:numId w:val="0"/>
        </w:numPr>
        <w:spacing w:line="480" w:lineRule="auto"/>
        <w:ind w:firstLine="720"/>
      </w:pPr>
      <w:r w:rsidRPr="00F920F6">
        <w:br w:type="page"/>
      </w:r>
    </w:p>
    <w:p w:rsidR="00236E6D" w:rsidRPr="00F920F6" w:rsidRDefault="003D63DF" w:rsidP="0034544E">
      <w:pPr>
        <w:pStyle w:val="Heading1"/>
      </w:pPr>
      <w:bookmarkStart w:id="260" w:name="_Toc467103563"/>
      <w:r w:rsidRPr="00F920F6">
        <w:lastRenderedPageBreak/>
        <w:t>Vita</w:t>
      </w:r>
      <w:bookmarkEnd w:id="260"/>
    </w:p>
    <w:p w:rsidR="00147907" w:rsidRPr="00895F4D" w:rsidRDefault="00147907" w:rsidP="00147907">
      <w:pPr>
        <w:numPr>
          <w:ilvl w:val="12"/>
          <w:numId w:val="0"/>
        </w:numPr>
        <w:spacing w:line="480" w:lineRule="auto"/>
        <w:rPr>
          <w:lang w:eastAsia="zh-CN"/>
        </w:rPr>
      </w:pPr>
      <w:r>
        <w:rPr>
          <w:rFonts w:hint="eastAsia"/>
          <w:lang w:eastAsia="zh-CN"/>
        </w:rPr>
        <w:t xml:space="preserve">Jinglu </w:t>
      </w:r>
      <w:r>
        <w:t xml:space="preserve">Song is a Ph.D. student of </w:t>
      </w:r>
      <w:r>
        <w:rPr>
          <w:rFonts w:hint="eastAsia"/>
          <w:lang w:eastAsia="zh-CN"/>
        </w:rPr>
        <w:t>the D</w:t>
      </w:r>
      <w:r>
        <w:t>epartment</w:t>
      </w:r>
      <w:r>
        <w:rPr>
          <w:rFonts w:hint="eastAsia"/>
          <w:lang w:eastAsia="zh-CN"/>
        </w:rPr>
        <w:t xml:space="preserve"> of</w:t>
      </w:r>
      <w:r>
        <w:t xml:space="preserve"> Industrial and System</w:t>
      </w:r>
      <w:r>
        <w:rPr>
          <w:rFonts w:hint="eastAsia"/>
          <w:lang w:eastAsia="zh-CN"/>
        </w:rPr>
        <w:t>s</w:t>
      </w:r>
      <w:r>
        <w:t xml:space="preserve"> Engineering in the University of Tennessee. His research is mainly focused on technology pricing and supply chain management. Since 2012, he joined Logistic, Transportation and Supply Chain Lab and began his research </w:t>
      </w:r>
      <w:r>
        <w:rPr>
          <w:rFonts w:hint="eastAsia"/>
          <w:lang w:eastAsia="zh-CN"/>
        </w:rPr>
        <w:t>on the</w:t>
      </w:r>
      <w:r>
        <w:t xml:space="preserve"> technology pricing in </w:t>
      </w:r>
      <w:r>
        <w:rPr>
          <w:rFonts w:hint="eastAsia"/>
          <w:lang w:eastAsia="zh-CN"/>
        </w:rPr>
        <w:t xml:space="preserve">the California </w:t>
      </w:r>
      <w:r>
        <w:t xml:space="preserve">electric vehicle market. The study </w:t>
      </w:r>
      <w:r>
        <w:rPr>
          <w:rFonts w:hint="eastAsia"/>
          <w:lang w:eastAsia="zh-CN"/>
        </w:rPr>
        <w:t xml:space="preserve">uses the </w:t>
      </w:r>
      <w:r w:rsidRPr="00901BB0">
        <w:rPr>
          <w:rFonts w:eastAsiaTheme="minorEastAsia"/>
        </w:rPr>
        <w:t>Market Acceptance of Advanced Automotive Tec</w:t>
      </w:r>
      <w:r w:rsidR="0007644A">
        <w:rPr>
          <w:rFonts w:eastAsiaTheme="minorEastAsia"/>
        </w:rPr>
        <w:t>hnologies</w:t>
      </w:r>
      <w:r w:rsidRPr="00901BB0">
        <w:rPr>
          <w:rFonts w:eastAsiaTheme="minorEastAsia"/>
        </w:rPr>
        <w:t xml:space="preserve"> Model</w:t>
      </w:r>
      <w:r w:rsidRPr="00901BB0">
        <w:rPr>
          <w:rFonts w:eastAsiaTheme="minorEastAsia" w:hint="eastAsia"/>
        </w:rPr>
        <w:t xml:space="preserve"> </w:t>
      </w:r>
      <w:r w:rsidRPr="00901BB0">
        <w:rPr>
          <w:rFonts w:eastAsiaTheme="minorEastAsia"/>
        </w:rPr>
        <w:t>from the Oak Ridge National Lab</w:t>
      </w:r>
      <w:r>
        <w:rPr>
          <w:rFonts w:eastAsiaTheme="minorEastAsia" w:hint="eastAsia"/>
          <w:lang w:eastAsia="zh-CN"/>
        </w:rPr>
        <w:t xml:space="preserve"> to </w:t>
      </w:r>
      <w:r>
        <w:t xml:space="preserve">investigate the market acceptance of alternative fuel vehicles, especially electric vehicles, with the impact of government police on </w:t>
      </w:r>
      <w:r>
        <w:rPr>
          <w:rFonts w:hint="eastAsia"/>
          <w:lang w:eastAsia="zh-CN"/>
        </w:rPr>
        <w:t>electric vehicle</w:t>
      </w:r>
      <w:r>
        <w:t xml:space="preserve"> pricing decisions.</w:t>
      </w:r>
      <w:r>
        <w:rPr>
          <w:rFonts w:eastAsiaTheme="minorEastAsia" w:hint="eastAsia"/>
          <w:lang w:eastAsia="zh-CN"/>
        </w:rPr>
        <w:t xml:space="preserve"> His study considers </w:t>
      </w:r>
      <w:r w:rsidRPr="00901BB0">
        <w:rPr>
          <w:rFonts w:eastAsiaTheme="minorEastAsia"/>
        </w:rPr>
        <w:t>demand heterogeneity</w:t>
      </w:r>
      <w:r>
        <w:rPr>
          <w:rFonts w:eastAsiaTheme="minorEastAsia" w:hint="eastAsia"/>
          <w:lang w:eastAsia="zh-CN"/>
        </w:rPr>
        <w:t xml:space="preserve"> from </w:t>
      </w:r>
      <w:r w:rsidRPr="00901BB0">
        <w:rPr>
          <w:rFonts w:eastAsiaTheme="minorEastAsia" w:hint="eastAsia"/>
        </w:rPr>
        <w:t>over 1,400</w:t>
      </w:r>
      <w:r w:rsidRPr="00901BB0">
        <w:rPr>
          <w:rFonts w:eastAsiaTheme="minorEastAsia"/>
        </w:rPr>
        <w:t xml:space="preserve"> consumer segments</w:t>
      </w:r>
      <w:r>
        <w:rPr>
          <w:rFonts w:eastAsiaTheme="minorEastAsia" w:hint="eastAsia"/>
          <w:lang w:eastAsia="zh-CN"/>
        </w:rPr>
        <w:t xml:space="preserve"> </w:t>
      </w:r>
      <w:r w:rsidRPr="00901BB0">
        <w:rPr>
          <w:rFonts w:eastAsiaTheme="minorEastAsia"/>
        </w:rPr>
        <w:t>with respect to regions, residential areas, driving patterns, technological attitude, home charging and work charging access</w:t>
      </w:r>
      <w:r>
        <w:rPr>
          <w:rFonts w:eastAsiaTheme="minorEastAsia" w:hint="eastAsia"/>
          <w:lang w:eastAsia="zh-CN"/>
        </w:rPr>
        <w:t>.</w:t>
      </w:r>
    </w:p>
    <w:p w:rsidR="003D63DF" w:rsidRPr="00147907" w:rsidRDefault="003D63DF" w:rsidP="00147907">
      <w:pPr>
        <w:numPr>
          <w:ilvl w:val="12"/>
          <w:numId w:val="0"/>
        </w:numPr>
        <w:spacing w:line="480" w:lineRule="auto"/>
        <w:rPr>
          <w:lang w:eastAsia="zh-CN"/>
        </w:rPr>
      </w:pPr>
    </w:p>
    <w:sectPr w:rsidR="003D63DF" w:rsidRPr="00147907" w:rsidSect="008B763B">
      <w:pgSz w:w="12240" w:h="15840" w:code="1"/>
      <w:pgMar w:top="2019" w:right="1797" w:bottom="1440" w:left="1797"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E9D" w:rsidRDefault="00ED6E9D">
      <w:r>
        <w:separator/>
      </w:r>
    </w:p>
  </w:endnote>
  <w:endnote w:type="continuationSeparator" w:id="0">
    <w:p w:rsidR="00ED6E9D" w:rsidRDefault="00ED6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Dcr10">
    <w:altName w:val="Times New Roman"/>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E9D" w:rsidRDefault="00ED6E9D">
      <w:r>
        <w:separator/>
      </w:r>
    </w:p>
  </w:footnote>
  <w:footnote w:type="continuationSeparator" w:id="0">
    <w:p w:rsidR="00ED6E9D" w:rsidRDefault="00ED6E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020" w:rsidRDefault="00816020"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16020" w:rsidRDefault="00816020" w:rsidP="00755F52">
    <w:pPr>
      <w:spacing w:line="34" w:lineRule="auto"/>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020" w:rsidRDefault="00816020"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A0F92">
      <w:rPr>
        <w:rStyle w:val="PageNumber"/>
        <w:noProof/>
      </w:rPr>
      <w:t>iv</w:t>
    </w:r>
    <w:r>
      <w:rPr>
        <w:rStyle w:val="PageNumber"/>
      </w:rPr>
      <w:fldChar w:fldCharType="end"/>
    </w:r>
  </w:p>
  <w:p w:rsidR="00816020" w:rsidRDefault="00816020" w:rsidP="00755F52">
    <w:pPr>
      <w:spacing w:line="34" w:lineRule="auto"/>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EC5"/>
    <w:multiLevelType w:val="multilevel"/>
    <w:tmpl w:val="34F867D6"/>
    <w:lvl w:ilvl="0">
      <w:start w:val="1"/>
      <w:numFmt w:val="decimal"/>
      <w:lvlText w:val="%1."/>
      <w:lvlJc w:val="left"/>
      <w:pPr>
        <w:ind w:left="425" w:hanging="425"/>
      </w:pPr>
    </w:lvl>
    <w:lvl w:ilvl="1">
      <w:start w:val="1"/>
      <w:numFmt w:val="decimal"/>
      <w:pStyle w:val="Heading2"/>
      <w:lvlText w:val="%1.%2."/>
      <w:lvlJc w:val="left"/>
      <w:pPr>
        <w:ind w:left="567" w:hanging="567"/>
      </w:pPr>
    </w:lvl>
    <w:lvl w:ilvl="2">
      <w:start w:val="1"/>
      <w:numFmt w:val="decimal"/>
      <w:pStyle w:val="Heading3"/>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nsid w:val="023B4B6E"/>
    <w:multiLevelType w:val="hybridMultilevel"/>
    <w:tmpl w:val="1F94BE24"/>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2109155F"/>
    <w:multiLevelType w:val="hybridMultilevel"/>
    <w:tmpl w:val="22C09220"/>
    <w:lvl w:ilvl="0" w:tplc="04090011">
      <w:start w:val="1"/>
      <w:numFmt w:val="decimal"/>
      <w:lvlText w:val="%1)"/>
      <w:lvlJc w:val="left"/>
      <w:pPr>
        <w:ind w:left="1140" w:hanging="420"/>
      </w:pPr>
      <w:rPr>
        <w:rFonts w:hint="eastAsia"/>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
    <w:nsid w:val="5DAC6728"/>
    <w:multiLevelType w:val="multilevel"/>
    <w:tmpl w:val="5CB6265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abstractNumId w:val="0"/>
  </w:num>
  <w:num w:numId="2">
    <w:abstractNumId w:val="2"/>
  </w:num>
  <w:num w:numId="3">
    <w:abstractNumId w:val="3"/>
  </w:num>
  <w:num w:numId="4">
    <w:abstractNumId w:val="1"/>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 Proposal&lt;/Style&gt;&lt;LeftDelim&gt;{&lt;/LeftDelim&gt;&lt;RightDelim&gt;}&lt;/RightDelim&gt;&lt;FontName&gt;Times New Roman&lt;/FontName&gt;&lt;FontSize&gt;12&lt;/FontSize&gt;&lt;ReflistTitle&gt;&lt;/ReflistTitle&gt;&lt;StartingRefnum&gt;1&lt;/StartingRefnum&gt;&lt;FirstLineIndent&gt;0&lt;/FirstLineIndent&gt;&lt;HangingIndent&gt;1440&lt;/HangingIndent&gt;&lt;LineSpacing&gt;2&lt;/LineSpacing&gt;&lt;SpaceAfter&gt;0&lt;/SpaceAfter&gt;&lt;HyperlinksEnabled&gt;1&lt;/HyperlinksEnabled&gt;&lt;HyperlinksVisible&gt;0&lt;/HyperlinksVisible&gt;&lt;/ENLayout&gt;"/>
    <w:docVar w:name="EN.Libraries" w:val="&lt;Libraries&gt;&lt;item db-id=&quot;2txd5z0awtf09kertsnvfpf35rw05dw599af&quot;&gt;ISE Paper&lt;record-ids&gt;&lt;item&gt;8538&lt;/item&gt;&lt;item&gt;9831&lt;/item&gt;&lt;item&gt;9907&lt;/item&gt;&lt;item&gt;9916&lt;/item&gt;&lt;item&gt;9920&lt;/item&gt;&lt;item&gt;9921&lt;/item&gt;&lt;item&gt;9925&lt;/item&gt;&lt;item&gt;9926&lt;/item&gt;&lt;item&gt;10053&lt;/item&gt;&lt;item&gt;10055&lt;/item&gt;&lt;item&gt;10057&lt;/item&gt;&lt;item&gt;10058&lt;/item&gt;&lt;item&gt;10059&lt;/item&gt;&lt;item&gt;10071&lt;/item&gt;&lt;item&gt;10078&lt;/item&gt;&lt;item&gt;10090&lt;/item&gt;&lt;item&gt;10128&lt;/item&gt;&lt;item&gt;10130&lt;/item&gt;&lt;item&gt;10162&lt;/item&gt;&lt;item&gt;10163&lt;/item&gt;&lt;item&gt;10177&lt;/item&gt;&lt;item&gt;10191&lt;/item&gt;&lt;item&gt;10192&lt;/item&gt;&lt;item&gt;10196&lt;/item&gt;&lt;item&gt;10205&lt;/item&gt;&lt;item&gt;10214&lt;/item&gt;&lt;item&gt;10217&lt;/item&gt;&lt;item&gt;10218&lt;/item&gt;&lt;item&gt;10219&lt;/item&gt;&lt;item&gt;10220&lt;/item&gt;&lt;item&gt;10358&lt;/item&gt;&lt;item&gt;10360&lt;/item&gt;&lt;item&gt;10435&lt;/item&gt;&lt;item&gt;10438&lt;/item&gt;&lt;item&gt;10440&lt;/item&gt;&lt;item&gt;10441&lt;/item&gt;&lt;item&gt;10476&lt;/item&gt;&lt;item&gt;10481&lt;/item&gt;&lt;item&gt;10490&lt;/item&gt;&lt;item&gt;10495&lt;/item&gt;&lt;item&gt;10515&lt;/item&gt;&lt;item&gt;10596&lt;/item&gt;&lt;item&gt;10620&lt;/item&gt;&lt;item&gt;10622&lt;/item&gt;&lt;item&gt;10632&lt;/item&gt;&lt;item&gt;10652&lt;/item&gt;&lt;item&gt;10653&lt;/item&gt;&lt;item&gt;10654&lt;/item&gt;&lt;item&gt;10661&lt;/item&gt;&lt;item&gt;10670&lt;/item&gt;&lt;item&gt;10680&lt;/item&gt;&lt;item&gt;10682&lt;/item&gt;&lt;item&gt;10767&lt;/item&gt;&lt;item&gt;10783&lt;/item&gt;&lt;item&gt;10787&lt;/item&gt;&lt;item&gt;10804&lt;/item&gt;&lt;item&gt;10825&lt;/item&gt;&lt;item&gt;10826&lt;/item&gt;&lt;item&gt;10828&lt;/item&gt;&lt;item&gt;10831&lt;/item&gt;&lt;item&gt;10833&lt;/item&gt;&lt;item&gt;10834&lt;/item&gt;&lt;item&gt;10835&lt;/item&gt;&lt;item&gt;10851&lt;/item&gt;&lt;item&gt;10852&lt;/item&gt;&lt;item&gt;10855&lt;/item&gt;&lt;item&gt;10857&lt;/item&gt;&lt;item&gt;10858&lt;/item&gt;&lt;item&gt;10866&lt;/item&gt;&lt;item&gt;10871&lt;/item&gt;&lt;item&gt;10872&lt;/item&gt;&lt;item&gt;10873&lt;/item&gt;&lt;item&gt;10874&lt;/item&gt;&lt;item&gt;10875&lt;/item&gt;&lt;item&gt;10876&lt;/item&gt;&lt;item&gt;10900&lt;/item&gt;&lt;item&gt;10908&lt;/item&gt;&lt;item&gt;10921&lt;/item&gt;&lt;item&gt;10928&lt;/item&gt;&lt;item&gt;10936&lt;/item&gt;&lt;item&gt;10945&lt;/item&gt;&lt;item&gt;10951&lt;/item&gt;&lt;item&gt;10952&lt;/item&gt;&lt;item&gt;10954&lt;/item&gt;&lt;item&gt;10956&lt;/item&gt;&lt;item&gt;10957&lt;/item&gt;&lt;item&gt;10968&lt;/item&gt;&lt;item&gt;10971&lt;/item&gt;&lt;item&gt;10972&lt;/item&gt;&lt;item&gt;10973&lt;/item&gt;&lt;item&gt;10975&lt;/item&gt;&lt;item&gt;10976&lt;/item&gt;&lt;item&gt;10978&lt;/item&gt;&lt;item&gt;10979&lt;/item&gt;&lt;item&gt;10981&lt;/item&gt;&lt;item&gt;10982&lt;/item&gt;&lt;item&gt;10983&lt;/item&gt;&lt;item&gt;10984&lt;/item&gt;&lt;item&gt;10986&lt;/item&gt;&lt;item&gt;11001&lt;/item&gt;&lt;item&gt;11008&lt;/item&gt;&lt;item&gt;11010&lt;/item&gt;&lt;item&gt;11019&lt;/item&gt;&lt;item&gt;11162&lt;/item&gt;&lt;item&gt;11163&lt;/item&gt;&lt;item&gt;11193&lt;/item&gt;&lt;item&gt;11196&lt;/item&gt;&lt;item&gt;11198&lt;/item&gt;&lt;item&gt;11199&lt;/item&gt;&lt;item&gt;11200&lt;/item&gt;&lt;item&gt;11201&lt;/item&gt;&lt;item&gt;11203&lt;/item&gt;&lt;item&gt;11209&lt;/item&gt;&lt;item&gt;11212&lt;/item&gt;&lt;item&gt;11214&lt;/item&gt;&lt;item&gt;11247&lt;/item&gt;&lt;item&gt;11248&lt;/item&gt;&lt;item&gt;11249&lt;/item&gt;&lt;item&gt;11250&lt;/item&gt;&lt;item&gt;11251&lt;/item&gt;&lt;item&gt;11252&lt;/item&gt;&lt;item&gt;11253&lt;/item&gt;&lt;item&gt;11258&lt;/item&gt;&lt;item&gt;11259&lt;/item&gt;&lt;item&gt;11314&lt;/item&gt;&lt;item&gt;11336&lt;/item&gt;&lt;item&gt;11360&lt;/item&gt;&lt;item&gt;11369&lt;/item&gt;&lt;item&gt;11370&lt;/item&gt;&lt;item&gt;11376&lt;/item&gt;&lt;item&gt;11377&lt;/item&gt;&lt;item&gt;11378&lt;/item&gt;&lt;/record-ids&gt;&lt;/item&gt;&lt;/Libraries&gt;"/>
  </w:docVars>
  <w:rsids>
    <w:rsidRoot w:val="00ED7A05"/>
    <w:rsid w:val="000001E2"/>
    <w:rsid w:val="00001676"/>
    <w:rsid w:val="000019FD"/>
    <w:rsid w:val="00003320"/>
    <w:rsid w:val="0000333E"/>
    <w:rsid w:val="000033EE"/>
    <w:rsid w:val="00003FC2"/>
    <w:rsid w:val="00004696"/>
    <w:rsid w:val="00010399"/>
    <w:rsid w:val="00010D22"/>
    <w:rsid w:val="000114E9"/>
    <w:rsid w:val="00012A8D"/>
    <w:rsid w:val="00012CA9"/>
    <w:rsid w:val="00014A3E"/>
    <w:rsid w:val="00015460"/>
    <w:rsid w:val="00015C46"/>
    <w:rsid w:val="00015D24"/>
    <w:rsid w:val="000166A9"/>
    <w:rsid w:val="000171ED"/>
    <w:rsid w:val="00017274"/>
    <w:rsid w:val="000202C8"/>
    <w:rsid w:val="0002243E"/>
    <w:rsid w:val="000236D0"/>
    <w:rsid w:val="00023868"/>
    <w:rsid w:val="0002398A"/>
    <w:rsid w:val="00024503"/>
    <w:rsid w:val="00024A3C"/>
    <w:rsid w:val="00025A35"/>
    <w:rsid w:val="00025DAF"/>
    <w:rsid w:val="000265FB"/>
    <w:rsid w:val="000307F1"/>
    <w:rsid w:val="00030DE0"/>
    <w:rsid w:val="000318B9"/>
    <w:rsid w:val="00031D89"/>
    <w:rsid w:val="000321E7"/>
    <w:rsid w:val="00032B95"/>
    <w:rsid w:val="00033196"/>
    <w:rsid w:val="00034245"/>
    <w:rsid w:val="0003757E"/>
    <w:rsid w:val="00040390"/>
    <w:rsid w:val="000428A1"/>
    <w:rsid w:val="00042CB9"/>
    <w:rsid w:val="00044C82"/>
    <w:rsid w:val="00045401"/>
    <w:rsid w:val="0004548D"/>
    <w:rsid w:val="00045995"/>
    <w:rsid w:val="000514FE"/>
    <w:rsid w:val="00053021"/>
    <w:rsid w:val="0005315D"/>
    <w:rsid w:val="00053471"/>
    <w:rsid w:val="00057004"/>
    <w:rsid w:val="0005794A"/>
    <w:rsid w:val="00060B92"/>
    <w:rsid w:val="0006137C"/>
    <w:rsid w:val="00061689"/>
    <w:rsid w:val="00061D27"/>
    <w:rsid w:val="00062C62"/>
    <w:rsid w:val="00064371"/>
    <w:rsid w:val="0006437E"/>
    <w:rsid w:val="000644C8"/>
    <w:rsid w:val="00064BD8"/>
    <w:rsid w:val="00071497"/>
    <w:rsid w:val="0007223B"/>
    <w:rsid w:val="000724F6"/>
    <w:rsid w:val="000728B3"/>
    <w:rsid w:val="000742D6"/>
    <w:rsid w:val="00074906"/>
    <w:rsid w:val="00074DDC"/>
    <w:rsid w:val="00075DD8"/>
    <w:rsid w:val="0007644A"/>
    <w:rsid w:val="00076A95"/>
    <w:rsid w:val="00076BB0"/>
    <w:rsid w:val="00076E5B"/>
    <w:rsid w:val="000779C0"/>
    <w:rsid w:val="00077E32"/>
    <w:rsid w:val="00081381"/>
    <w:rsid w:val="000815ED"/>
    <w:rsid w:val="00081847"/>
    <w:rsid w:val="00086CE0"/>
    <w:rsid w:val="00086F69"/>
    <w:rsid w:val="000910E0"/>
    <w:rsid w:val="000918EB"/>
    <w:rsid w:val="00091A77"/>
    <w:rsid w:val="0009212F"/>
    <w:rsid w:val="00093227"/>
    <w:rsid w:val="000936F5"/>
    <w:rsid w:val="000948F2"/>
    <w:rsid w:val="00094901"/>
    <w:rsid w:val="0009565A"/>
    <w:rsid w:val="000958D3"/>
    <w:rsid w:val="000967A0"/>
    <w:rsid w:val="000A0183"/>
    <w:rsid w:val="000A01F2"/>
    <w:rsid w:val="000A0371"/>
    <w:rsid w:val="000A1CF0"/>
    <w:rsid w:val="000A2F59"/>
    <w:rsid w:val="000A4258"/>
    <w:rsid w:val="000A564B"/>
    <w:rsid w:val="000A6E6B"/>
    <w:rsid w:val="000B08B2"/>
    <w:rsid w:val="000B30EF"/>
    <w:rsid w:val="000B4D50"/>
    <w:rsid w:val="000B4F24"/>
    <w:rsid w:val="000B517C"/>
    <w:rsid w:val="000B5C42"/>
    <w:rsid w:val="000B5CA5"/>
    <w:rsid w:val="000B62E5"/>
    <w:rsid w:val="000B62E7"/>
    <w:rsid w:val="000B67A3"/>
    <w:rsid w:val="000B7AF9"/>
    <w:rsid w:val="000C01B3"/>
    <w:rsid w:val="000C33D5"/>
    <w:rsid w:val="000C61CD"/>
    <w:rsid w:val="000C6A01"/>
    <w:rsid w:val="000C6EA3"/>
    <w:rsid w:val="000C72D6"/>
    <w:rsid w:val="000D06E9"/>
    <w:rsid w:val="000D0D36"/>
    <w:rsid w:val="000D1E6C"/>
    <w:rsid w:val="000D3A02"/>
    <w:rsid w:val="000D4463"/>
    <w:rsid w:val="000D45BE"/>
    <w:rsid w:val="000D6FCD"/>
    <w:rsid w:val="000D74EB"/>
    <w:rsid w:val="000D7D64"/>
    <w:rsid w:val="000E05A6"/>
    <w:rsid w:val="000E0B61"/>
    <w:rsid w:val="000E3340"/>
    <w:rsid w:val="000E3363"/>
    <w:rsid w:val="000E4F47"/>
    <w:rsid w:val="000E7B3C"/>
    <w:rsid w:val="000E7C51"/>
    <w:rsid w:val="000F1625"/>
    <w:rsid w:val="000F1681"/>
    <w:rsid w:val="000F1A3D"/>
    <w:rsid w:val="000F27DE"/>
    <w:rsid w:val="000F2CFA"/>
    <w:rsid w:val="000F3980"/>
    <w:rsid w:val="000F3986"/>
    <w:rsid w:val="000F44FB"/>
    <w:rsid w:val="000F51F2"/>
    <w:rsid w:val="000F6629"/>
    <w:rsid w:val="000F674C"/>
    <w:rsid w:val="00100058"/>
    <w:rsid w:val="001002A7"/>
    <w:rsid w:val="001016D9"/>
    <w:rsid w:val="00101967"/>
    <w:rsid w:val="00101A66"/>
    <w:rsid w:val="0010217F"/>
    <w:rsid w:val="00102C52"/>
    <w:rsid w:val="00103FBB"/>
    <w:rsid w:val="00104C3A"/>
    <w:rsid w:val="00105481"/>
    <w:rsid w:val="0010763A"/>
    <w:rsid w:val="0010782D"/>
    <w:rsid w:val="00112E31"/>
    <w:rsid w:val="00114499"/>
    <w:rsid w:val="0011507B"/>
    <w:rsid w:val="00115397"/>
    <w:rsid w:val="00116759"/>
    <w:rsid w:val="001171E9"/>
    <w:rsid w:val="00120901"/>
    <w:rsid w:val="00121CB6"/>
    <w:rsid w:val="0012556D"/>
    <w:rsid w:val="0012563F"/>
    <w:rsid w:val="001263B4"/>
    <w:rsid w:val="001263C7"/>
    <w:rsid w:val="001264FF"/>
    <w:rsid w:val="001277D1"/>
    <w:rsid w:val="00127AB3"/>
    <w:rsid w:val="00127D2B"/>
    <w:rsid w:val="00130722"/>
    <w:rsid w:val="00131350"/>
    <w:rsid w:val="001313EF"/>
    <w:rsid w:val="00132D3C"/>
    <w:rsid w:val="00132E53"/>
    <w:rsid w:val="001331A5"/>
    <w:rsid w:val="0013322D"/>
    <w:rsid w:val="00134993"/>
    <w:rsid w:val="001349F8"/>
    <w:rsid w:val="00136C36"/>
    <w:rsid w:val="00137270"/>
    <w:rsid w:val="00137522"/>
    <w:rsid w:val="00137AC7"/>
    <w:rsid w:val="00140090"/>
    <w:rsid w:val="00140239"/>
    <w:rsid w:val="001403EB"/>
    <w:rsid w:val="001407C5"/>
    <w:rsid w:val="00140C2D"/>
    <w:rsid w:val="001412E6"/>
    <w:rsid w:val="00141B99"/>
    <w:rsid w:val="00142A44"/>
    <w:rsid w:val="00142A48"/>
    <w:rsid w:val="00143156"/>
    <w:rsid w:val="00144F45"/>
    <w:rsid w:val="00145ADA"/>
    <w:rsid w:val="00146142"/>
    <w:rsid w:val="001469FD"/>
    <w:rsid w:val="00146B42"/>
    <w:rsid w:val="00147907"/>
    <w:rsid w:val="00147EC2"/>
    <w:rsid w:val="00150022"/>
    <w:rsid w:val="00150F51"/>
    <w:rsid w:val="00152E85"/>
    <w:rsid w:val="00153B3E"/>
    <w:rsid w:val="001561E1"/>
    <w:rsid w:val="0015640E"/>
    <w:rsid w:val="001569D8"/>
    <w:rsid w:val="001575F0"/>
    <w:rsid w:val="0015796C"/>
    <w:rsid w:val="00162A29"/>
    <w:rsid w:val="00163D08"/>
    <w:rsid w:val="00166269"/>
    <w:rsid w:val="0016640A"/>
    <w:rsid w:val="00166735"/>
    <w:rsid w:val="00166FE8"/>
    <w:rsid w:val="00167EEA"/>
    <w:rsid w:val="00170423"/>
    <w:rsid w:val="00170828"/>
    <w:rsid w:val="0017136C"/>
    <w:rsid w:val="00171E75"/>
    <w:rsid w:val="0017258C"/>
    <w:rsid w:val="001732F1"/>
    <w:rsid w:val="00174D6F"/>
    <w:rsid w:val="001751E1"/>
    <w:rsid w:val="00176566"/>
    <w:rsid w:val="001766F3"/>
    <w:rsid w:val="00176A26"/>
    <w:rsid w:val="00176FAA"/>
    <w:rsid w:val="00177BBE"/>
    <w:rsid w:val="00177DBB"/>
    <w:rsid w:val="00180077"/>
    <w:rsid w:val="00180117"/>
    <w:rsid w:val="00180D1C"/>
    <w:rsid w:val="0018168C"/>
    <w:rsid w:val="00181D95"/>
    <w:rsid w:val="00182734"/>
    <w:rsid w:val="00183A61"/>
    <w:rsid w:val="001854FB"/>
    <w:rsid w:val="00185E21"/>
    <w:rsid w:val="00186A61"/>
    <w:rsid w:val="00186B03"/>
    <w:rsid w:val="0018793C"/>
    <w:rsid w:val="0019192A"/>
    <w:rsid w:val="00191B21"/>
    <w:rsid w:val="00193642"/>
    <w:rsid w:val="00193F99"/>
    <w:rsid w:val="001945B1"/>
    <w:rsid w:val="00194B76"/>
    <w:rsid w:val="00196671"/>
    <w:rsid w:val="00197726"/>
    <w:rsid w:val="0019797D"/>
    <w:rsid w:val="00197AF9"/>
    <w:rsid w:val="001A0872"/>
    <w:rsid w:val="001A0A1C"/>
    <w:rsid w:val="001A1863"/>
    <w:rsid w:val="001A3B43"/>
    <w:rsid w:val="001A3BFD"/>
    <w:rsid w:val="001A46B3"/>
    <w:rsid w:val="001A48FC"/>
    <w:rsid w:val="001A4B50"/>
    <w:rsid w:val="001A5042"/>
    <w:rsid w:val="001A51D3"/>
    <w:rsid w:val="001A56A4"/>
    <w:rsid w:val="001A59B7"/>
    <w:rsid w:val="001A64C4"/>
    <w:rsid w:val="001B0567"/>
    <w:rsid w:val="001B17FB"/>
    <w:rsid w:val="001B1837"/>
    <w:rsid w:val="001B22A0"/>
    <w:rsid w:val="001B28E2"/>
    <w:rsid w:val="001B3241"/>
    <w:rsid w:val="001B375D"/>
    <w:rsid w:val="001B3DD3"/>
    <w:rsid w:val="001B42FE"/>
    <w:rsid w:val="001B51D4"/>
    <w:rsid w:val="001B5485"/>
    <w:rsid w:val="001B69C1"/>
    <w:rsid w:val="001B6F14"/>
    <w:rsid w:val="001B7D4F"/>
    <w:rsid w:val="001C0722"/>
    <w:rsid w:val="001C1063"/>
    <w:rsid w:val="001C19BB"/>
    <w:rsid w:val="001C30F8"/>
    <w:rsid w:val="001C39F6"/>
    <w:rsid w:val="001C41B1"/>
    <w:rsid w:val="001C43B2"/>
    <w:rsid w:val="001C66FE"/>
    <w:rsid w:val="001C69D7"/>
    <w:rsid w:val="001C7F50"/>
    <w:rsid w:val="001D0A3C"/>
    <w:rsid w:val="001D11F1"/>
    <w:rsid w:val="001D1383"/>
    <w:rsid w:val="001D1435"/>
    <w:rsid w:val="001D16A0"/>
    <w:rsid w:val="001D1832"/>
    <w:rsid w:val="001D1FD9"/>
    <w:rsid w:val="001D22F6"/>
    <w:rsid w:val="001D4D7C"/>
    <w:rsid w:val="001D4DE3"/>
    <w:rsid w:val="001D6863"/>
    <w:rsid w:val="001D6904"/>
    <w:rsid w:val="001D7896"/>
    <w:rsid w:val="001D7AED"/>
    <w:rsid w:val="001E0335"/>
    <w:rsid w:val="001E21FD"/>
    <w:rsid w:val="001E2B54"/>
    <w:rsid w:val="001E3DF5"/>
    <w:rsid w:val="001E4B2E"/>
    <w:rsid w:val="001E5A7D"/>
    <w:rsid w:val="001E5F1A"/>
    <w:rsid w:val="001E60E2"/>
    <w:rsid w:val="001F0080"/>
    <w:rsid w:val="001F0275"/>
    <w:rsid w:val="001F0553"/>
    <w:rsid w:val="001F115F"/>
    <w:rsid w:val="001F117A"/>
    <w:rsid w:val="001F133E"/>
    <w:rsid w:val="001F179F"/>
    <w:rsid w:val="001F2355"/>
    <w:rsid w:val="001F3BBC"/>
    <w:rsid w:val="001F4978"/>
    <w:rsid w:val="001F5665"/>
    <w:rsid w:val="001F5B35"/>
    <w:rsid w:val="001F68F2"/>
    <w:rsid w:val="001F6FC4"/>
    <w:rsid w:val="00200632"/>
    <w:rsid w:val="0020170E"/>
    <w:rsid w:val="00201C58"/>
    <w:rsid w:val="00202B25"/>
    <w:rsid w:val="002035C2"/>
    <w:rsid w:val="0020619D"/>
    <w:rsid w:val="00210835"/>
    <w:rsid w:val="00210CE1"/>
    <w:rsid w:val="0021179A"/>
    <w:rsid w:val="00211E42"/>
    <w:rsid w:val="00213041"/>
    <w:rsid w:val="00213080"/>
    <w:rsid w:val="00213920"/>
    <w:rsid w:val="00213E10"/>
    <w:rsid w:val="00214179"/>
    <w:rsid w:val="00214979"/>
    <w:rsid w:val="0022172D"/>
    <w:rsid w:val="00221813"/>
    <w:rsid w:val="0022187D"/>
    <w:rsid w:val="00221E32"/>
    <w:rsid w:val="00221E3F"/>
    <w:rsid w:val="00223BED"/>
    <w:rsid w:val="00224B7A"/>
    <w:rsid w:val="002273CC"/>
    <w:rsid w:val="0023021C"/>
    <w:rsid w:val="00231054"/>
    <w:rsid w:val="0023269D"/>
    <w:rsid w:val="00232885"/>
    <w:rsid w:val="002337F0"/>
    <w:rsid w:val="002346F1"/>
    <w:rsid w:val="002349AD"/>
    <w:rsid w:val="002350DC"/>
    <w:rsid w:val="00236D58"/>
    <w:rsid w:val="00236E6D"/>
    <w:rsid w:val="00240E79"/>
    <w:rsid w:val="00241870"/>
    <w:rsid w:val="00242141"/>
    <w:rsid w:val="002429E5"/>
    <w:rsid w:val="00242B8D"/>
    <w:rsid w:val="00242F95"/>
    <w:rsid w:val="002437F8"/>
    <w:rsid w:val="00244A81"/>
    <w:rsid w:val="002458A0"/>
    <w:rsid w:val="00245D2D"/>
    <w:rsid w:val="0024650C"/>
    <w:rsid w:val="0024685C"/>
    <w:rsid w:val="00252CE5"/>
    <w:rsid w:val="00255954"/>
    <w:rsid w:val="00255C79"/>
    <w:rsid w:val="00256E12"/>
    <w:rsid w:val="0025705E"/>
    <w:rsid w:val="00257528"/>
    <w:rsid w:val="002575CB"/>
    <w:rsid w:val="00262A8B"/>
    <w:rsid w:val="00262DB6"/>
    <w:rsid w:val="002635A8"/>
    <w:rsid w:val="00265EAE"/>
    <w:rsid w:val="00266B0F"/>
    <w:rsid w:val="002670E8"/>
    <w:rsid w:val="00267C17"/>
    <w:rsid w:val="00267FD9"/>
    <w:rsid w:val="00270489"/>
    <w:rsid w:val="00270688"/>
    <w:rsid w:val="00270E7D"/>
    <w:rsid w:val="00270EAE"/>
    <w:rsid w:val="002719E4"/>
    <w:rsid w:val="00271BD6"/>
    <w:rsid w:val="002745D8"/>
    <w:rsid w:val="00274681"/>
    <w:rsid w:val="00274895"/>
    <w:rsid w:val="00274FA7"/>
    <w:rsid w:val="00274FE5"/>
    <w:rsid w:val="00277725"/>
    <w:rsid w:val="00277758"/>
    <w:rsid w:val="0028093E"/>
    <w:rsid w:val="00280CEF"/>
    <w:rsid w:val="00281D3C"/>
    <w:rsid w:val="002821D5"/>
    <w:rsid w:val="00282AA0"/>
    <w:rsid w:val="00282EAD"/>
    <w:rsid w:val="00284240"/>
    <w:rsid w:val="00284352"/>
    <w:rsid w:val="00284CCD"/>
    <w:rsid w:val="002853D4"/>
    <w:rsid w:val="00285751"/>
    <w:rsid w:val="0028653B"/>
    <w:rsid w:val="0028707C"/>
    <w:rsid w:val="0028757A"/>
    <w:rsid w:val="00287D99"/>
    <w:rsid w:val="00287E1B"/>
    <w:rsid w:val="00287F91"/>
    <w:rsid w:val="002900C2"/>
    <w:rsid w:val="00290ADC"/>
    <w:rsid w:val="00291411"/>
    <w:rsid w:val="00291562"/>
    <w:rsid w:val="00291ADD"/>
    <w:rsid w:val="00291F93"/>
    <w:rsid w:val="0029379B"/>
    <w:rsid w:val="00294EE1"/>
    <w:rsid w:val="00296593"/>
    <w:rsid w:val="002A1312"/>
    <w:rsid w:val="002A23F1"/>
    <w:rsid w:val="002A3096"/>
    <w:rsid w:val="002A405F"/>
    <w:rsid w:val="002A4153"/>
    <w:rsid w:val="002A4A8F"/>
    <w:rsid w:val="002A58BB"/>
    <w:rsid w:val="002A6187"/>
    <w:rsid w:val="002A61AA"/>
    <w:rsid w:val="002A69A8"/>
    <w:rsid w:val="002A7773"/>
    <w:rsid w:val="002B05F7"/>
    <w:rsid w:val="002B0720"/>
    <w:rsid w:val="002B0D1C"/>
    <w:rsid w:val="002B1276"/>
    <w:rsid w:val="002B2478"/>
    <w:rsid w:val="002B2C57"/>
    <w:rsid w:val="002B320A"/>
    <w:rsid w:val="002B49CE"/>
    <w:rsid w:val="002B6EA0"/>
    <w:rsid w:val="002C0ED6"/>
    <w:rsid w:val="002C108E"/>
    <w:rsid w:val="002C1AB9"/>
    <w:rsid w:val="002C4577"/>
    <w:rsid w:val="002C47E9"/>
    <w:rsid w:val="002C4878"/>
    <w:rsid w:val="002C6536"/>
    <w:rsid w:val="002C6F32"/>
    <w:rsid w:val="002C7E42"/>
    <w:rsid w:val="002D0650"/>
    <w:rsid w:val="002D09A0"/>
    <w:rsid w:val="002D12D7"/>
    <w:rsid w:val="002D14A4"/>
    <w:rsid w:val="002D29D8"/>
    <w:rsid w:val="002D6113"/>
    <w:rsid w:val="002E077C"/>
    <w:rsid w:val="002E0C05"/>
    <w:rsid w:val="002E17DE"/>
    <w:rsid w:val="002E1C2E"/>
    <w:rsid w:val="002E2492"/>
    <w:rsid w:val="002E4D70"/>
    <w:rsid w:val="002E5815"/>
    <w:rsid w:val="002E7243"/>
    <w:rsid w:val="002E7701"/>
    <w:rsid w:val="002E7DED"/>
    <w:rsid w:val="002F0C7C"/>
    <w:rsid w:val="002F11EC"/>
    <w:rsid w:val="002F1DF4"/>
    <w:rsid w:val="002F3604"/>
    <w:rsid w:val="002F3A63"/>
    <w:rsid w:val="002F4BCE"/>
    <w:rsid w:val="002F5361"/>
    <w:rsid w:val="002F5B8B"/>
    <w:rsid w:val="002F64D2"/>
    <w:rsid w:val="002F685A"/>
    <w:rsid w:val="002F73F1"/>
    <w:rsid w:val="002F7714"/>
    <w:rsid w:val="002F77B9"/>
    <w:rsid w:val="0030054E"/>
    <w:rsid w:val="00300E3B"/>
    <w:rsid w:val="00301CF8"/>
    <w:rsid w:val="00302682"/>
    <w:rsid w:val="00303860"/>
    <w:rsid w:val="00303C7D"/>
    <w:rsid w:val="0030468B"/>
    <w:rsid w:val="00304BD0"/>
    <w:rsid w:val="00305350"/>
    <w:rsid w:val="00306280"/>
    <w:rsid w:val="0030633B"/>
    <w:rsid w:val="00306C00"/>
    <w:rsid w:val="00307264"/>
    <w:rsid w:val="00307D77"/>
    <w:rsid w:val="00307FA2"/>
    <w:rsid w:val="00310032"/>
    <w:rsid w:val="0031029C"/>
    <w:rsid w:val="003102A0"/>
    <w:rsid w:val="00313E9E"/>
    <w:rsid w:val="003150D5"/>
    <w:rsid w:val="003160F6"/>
    <w:rsid w:val="00316AB7"/>
    <w:rsid w:val="00316C61"/>
    <w:rsid w:val="00320ADF"/>
    <w:rsid w:val="00320F78"/>
    <w:rsid w:val="00321F85"/>
    <w:rsid w:val="00322D6A"/>
    <w:rsid w:val="00323990"/>
    <w:rsid w:val="00323A27"/>
    <w:rsid w:val="00324AB2"/>
    <w:rsid w:val="0032618A"/>
    <w:rsid w:val="00326BF8"/>
    <w:rsid w:val="00326DCC"/>
    <w:rsid w:val="00326FA0"/>
    <w:rsid w:val="00332428"/>
    <w:rsid w:val="00332CED"/>
    <w:rsid w:val="00332F6D"/>
    <w:rsid w:val="0033515F"/>
    <w:rsid w:val="00335240"/>
    <w:rsid w:val="003359F0"/>
    <w:rsid w:val="003360AC"/>
    <w:rsid w:val="0034107C"/>
    <w:rsid w:val="00342871"/>
    <w:rsid w:val="00343CA8"/>
    <w:rsid w:val="003444B4"/>
    <w:rsid w:val="0034514D"/>
    <w:rsid w:val="0034544E"/>
    <w:rsid w:val="00345FC7"/>
    <w:rsid w:val="003478FA"/>
    <w:rsid w:val="00347B45"/>
    <w:rsid w:val="00347F44"/>
    <w:rsid w:val="003512FC"/>
    <w:rsid w:val="00351A4B"/>
    <w:rsid w:val="00351D9D"/>
    <w:rsid w:val="00351DCB"/>
    <w:rsid w:val="00351EB7"/>
    <w:rsid w:val="003523F5"/>
    <w:rsid w:val="00352B6E"/>
    <w:rsid w:val="00352B86"/>
    <w:rsid w:val="00353091"/>
    <w:rsid w:val="003534DF"/>
    <w:rsid w:val="00353FF7"/>
    <w:rsid w:val="00354BEE"/>
    <w:rsid w:val="00355007"/>
    <w:rsid w:val="00355768"/>
    <w:rsid w:val="00355860"/>
    <w:rsid w:val="00356A4D"/>
    <w:rsid w:val="00356E7C"/>
    <w:rsid w:val="0035768F"/>
    <w:rsid w:val="00360339"/>
    <w:rsid w:val="00360E7A"/>
    <w:rsid w:val="00361C46"/>
    <w:rsid w:val="00361D1A"/>
    <w:rsid w:val="003623E1"/>
    <w:rsid w:val="00363690"/>
    <w:rsid w:val="00370D2B"/>
    <w:rsid w:val="00371042"/>
    <w:rsid w:val="003714A3"/>
    <w:rsid w:val="00371BAE"/>
    <w:rsid w:val="00371CA5"/>
    <w:rsid w:val="00372355"/>
    <w:rsid w:val="003747F4"/>
    <w:rsid w:val="0037539C"/>
    <w:rsid w:val="0037673F"/>
    <w:rsid w:val="00376F42"/>
    <w:rsid w:val="00377001"/>
    <w:rsid w:val="00377BAF"/>
    <w:rsid w:val="00377D17"/>
    <w:rsid w:val="003800CD"/>
    <w:rsid w:val="0038177C"/>
    <w:rsid w:val="00381A63"/>
    <w:rsid w:val="00382406"/>
    <w:rsid w:val="00382666"/>
    <w:rsid w:val="003830BC"/>
    <w:rsid w:val="00383CCC"/>
    <w:rsid w:val="00384209"/>
    <w:rsid w:val="0038551C"/>
    <w:rsid w:val="0038606F"/>
    <w:rsid w:val="00386653"/>
    <w:rsid w:val="00386732"/>
    <w:rsid w:val="00386D42"/>
    <w:rsid w:val="00387024"/>
    <w:rsid w:val="00387899"/>
    <w:rsid w:val="003878DA"/>
    <w:rsid w:val="0039060C"/>
    <w:rsid w:val="003906A1"/>
    <w:rsid w:val="00390CB0"/>
    <w:rsid w:val="00392479"/>
    <w:rsid w:val="003943AB"/>
    <w:rsid w:val="00395888"/>
    <w:rsid w:val="003958F0"/>
    <w:rsid w:val="00395F1D"/>
    <w:rsid w:val="0039693A"/>
    <w:rsid w:val="003A261A"/>
    <w:rsid w:val="003A3380"/>
    <w:rsid w:val="003A366E"/>
    <w:rsid w:val="003A4EB4"/>
    <w:rsid w:val="003A5767"/>
    <w:rsid w:val="003B062C"/>
    <w:rsid w:val="003B0B75"/>
    <w:rsid w:val="003B0D68"/>
    <w:rsid w:val="003B1222"/>
    <w:rsid w:val="003B15E1"/>
    <w:rsid w:val="003B17A9"/>
    <w:rsid w:val="003B1CE7"/>
    <w:rsid w:val="003B296D"/>
    <w:rsid w:val="003B3913"/>
    <w:rsid w:val="003B41CB"/>
    <w:rsid w:val="003B429D"/>
    <w:rsid w:val="003B4D77"/>
    <w:rsid w:val="003B5AA2"/>
    <w:rsid w:val="003B66C5"/>
    <w:rsid w:val="003B76E9"/>
    <w:rsid w:val="003B76F7"/>
    <w:rsid w:val="003C1575"/>
    <w:rsid w:val="003C1A62"/>
    <w:rsid w:val="003C23BB"/>
    <w:rsid w:val="003C323C"/>
    <w:rsid w:val="003C3717"/>
    <w:rsid w:val="003C62F8"/>
    <w:rsid w:val="003C69F8"/>
    <w:rsid w:val="003C6C0D"/>
    <w:rsid w:val="003C6F0E"/>
    <w:rsid w:val="003C7F62"/>
    <w:rsid w:val="003D1765"/>
    <w:rsid w:val="003D1940"/>
    <w:rsid w:val="003D1E36"/>
    <w:rsid w:val="003D257E"/>
    <w:rsid w:val="003D25E7"/>
    <w:rsid w:val="003D3B9E"/>
    <w:rsid w:val="003D5275"/>
    <w:rsid w:val="003D59FA"/>
    <w:rsid w:val="003D63DF"/>
    <w:rsid w:val="003D6DA6"/>
    <w:rsid w:val="003D70B5"/>
    <w:rsid w:val="003D737F"/>
    <w:rsid w:val="003D742B"/>
    <w:rsid w:val="003E2812"/>
    <w:rsid w:val="003E28EB"/>
    <w:rsid w:val="003E4714"/>
    <w:rsid w:val="003E48E4"/>
    <w:rsid w:val="003E564E"/>
    <w:rsid w:val="003E6122"/>
    <w:rsid w:val="003E61BC"/>
    <w:rsid w:val="003E657F"/>
    <w:rsid w:val="003E6B1D"/>
    <w:rsid w:val="003E74F6"/>
    <w:rsid w:val="003E7C42"/>
    <w:rsid w:val="003F0C32"/>
    <w:rsid w:val="003F10BB"/>
    <w:rsid w:val="003F1F01"/>
    <w:rsid w:val="003F36B7"/>
    <w:rsid w:val="003F36C0"/>
    <w:rsid w:val="003F48CE"/>
    <w:rsid w:val="003F653F"/>
    <w:rsid w:val="003F7474"/>
    <w:rsid w:val="004010D3"/>
    <w:rsid w:val="00402F92"/>
    <w:rsid w:val="004036C2"/>
    <w:rsid w:val="00403C19"/>
    <w:rsid w:val="00404165"/>
    <w:rsid w:val="00404616"/>
    <w:rsid w:val="00406A89"/>
    <w:rsid w:val="00406D91"/>
    <w:rsid w:val="00407162"/>
    <w:rsid w:val="00407366"/>
    <w:rsid w:val="0040790C"/>
    <w:rsid w:val="00407B6A"/>
    <w:rsid w:val="00407EC8"/>
    <w:rsid w:val="004107B9"/>
    <w:rsid w:val="004114A3"/>
    <w:rsid w:val="00411F66"/>
    <w:rsid w:val="0041417C"/>
    <w:rsid w:val="00414400"/>
    <w:rsid w:val="00414A28"/>
    <w:rsid w:val="00414A42"/>
    <w:rsid w:val="004161C0"/>
    <w:rsid w:val="00416DEE"/>
    <w:rsid w:val="00417BB6"/>
    <w:rsid w:val="0042000B"/>
    <w:rsid w:val="0042083D"/>
    <w:rsid w:val="00421C9D"/>
    <w:rsid w:val="00422C7E"/>
    <w:rsid w:val="00423A08"/>
    <w:rsid w:val="00423F84"/>
    <w:rsid w:val="004244CC"/>
    <w:rsid w:val="00427CF3"/>
    <w:rsid w:val="0043020B"/>
    <w:rsid w:val="004306E1"/>
    <w:rsid w:val="004308DC"/>
    <w:rsid w:val="00430B67"/>
    <w:rsid w:val="004310B6"/>
    <w:rsid w:val="0043171F"/>
    <w:rsid w:val="00431F28"/>
    <w:rsid w:val="00432C5F"/>
    <w:rsid w:val="00433148"/>
    <w:rsid w:val="004331EF"/>
    <w:rsid w:val="00434718"/>
    <w:rsid w:val="00435905"/>
    <w:rsid w:val="00435A9B"/>
    <w:rsid w:val="00436A81"/>
    <w:rsid w:val="00436DAB"/>
    <w:rsid w:val="0043780B"/>
    <w:rsid w:val="004405B4"/>
    <w:rsid w:val="00441513"/>
    <w:rsid w:val="00441598"/>
    <w:rsid w:val="0044196E"/>
    <w:rsid w:val="00442705"/>
    <w:rsid w:val="00443536"/>
    <w:rsid w:val="00444295"/>
    <w:rsid w:val="00445059"/>
    <w:rsid w:val="004459F5"/>
    <w:rsid w:val="00447DE3"/>
    <w:rsid w:val="00450FA5"/>
    <w:rsid w:val="00451703"/>
    <w:rsid w:val="0045208A"/>
    <w:rsid w:val="00452A8F"/>
    <w:rsid w:val="00452BAF"/>
    <w:rsid w:val="00452EC0"/>
    <w:rsid w:val="004531AC"/>
    <w:rsid w:val="0045363D"/>
    <w:rsid w:val="0045373F"/>
    <w:rsid w:val="004544FD"/>
    <w:rsid w:val="00454626"/>
    <w:rsid w:val="00454D21"/>
    <w:rsid w:val="00455EE5"/>
    <w:rsid w:val="00456D42"/>
    <w:rsid w:val="004601B7"/>
    <w:rsid w:val="00460F82"/>
    <w:rsid w:val="0046107F"/>
    <w:rsid w:val="00462E16"/>
    <w:rsid w:val="00464AC4"/>
    <w:rsid w:val="00464F89"/>
    <w:rsid w:val="00465CBB"/>
    <w:rsid w:val="0046754B"/>
    <w:rsid w:val="004678D7"/>
    <w:rsid w:val="004679AB"/>
    <w:rsid w:val="0047158F"/>
    <w:rsid w:val="00471E22"/>
    <w:rsid w:val="00472364"/>
    <w:rsid w:val="00473806"/>
    <w:rsid w:val="00473E9F"/>
    <w:rsid w:val="00474210"/>
    <w:rsid w:val="00474821"/>
    <w:rsid w:val="00474B06"/>
    <w:rsid w:val="004757A8"/>
    <w:rsid w:val="00475A9D"/>
    <w:rsid w:val="00475FA3"/>
    <w:rsid w:val="00476360"/>
    <w:rsid w:val="00477428"/>
    <w:rsid w:val="00477F69"/>
    <w:rsid w:val="004801AC"/>
    <w:rsid w:val="00480B96"/>
    <w:rsid w:val="004819B0"/>
    <w:rsid w:val="00481B06"/>
    <w:rsid w:val="004826F7"/>
    <w:rsid w:val="00482744"/>
    <w:rsid w:val="0048303E"/>
    <w:rsid w:val="00483458"/>
    <w:rsid w:val="00483713"/>
    <w:rsid w:val="00484683"/>
    <w:rsid w:val="00485ECF"/>
    <w:rsid w:val="00485F4C"/>
    <w:rsid w:val="00487629"/>
    <w:rsid w:val="00487EAA"/>
    <w:rsid w:val="00491089"/>
    <w:rsid w:val="004920F6"/>
    <w:rsid w:val="00493A19"/>
    <w:rsid w:val="00494728"/>
    <w:rsid w:val="00494EE8"/>
    <w:rsid w:val="00495738"/>
    <w:rsid w:val="00496632"/>
    <w:rsid w:val="00496EFD"/>
    <w:rsid w:val="004A0024"/>
    <w:rsid w:val="004A05CF"/>
    <w:rsid w:val="004A0E1A"/>
    <w:rsid w:val="004A1FE8"/>
    <w:rsid w:val="004A2DB7"/>
    <w:rsid w:val="004A4378"/>
    <w:rsid w:val="004A47FA"/>
    <w:rsid w:val="004A4F5C"/>
    <w:rsid w:val="004A6047"/>
    <w:rsid w:val="004A651D"/>
    <w:rsid w:val="004A67E8"/>
    <w:rsid w:val="004A7E9E"/>
    <w:rsid w:val="004B1382"/>
    <w:rsid w:val="004B1E3F"/>
    <w:rsid w:val="004B3C14"/>
    <w:rsid w:val="004B4603"/>
    <w:rsid w:val="004B6265"/>
    <w:rsid w:val="004B6720"/>
    <w:rsid w:val="004B79AF"/>
    <w:rsid w:val="004C090D"/>
    <w:rsid w:val="004C0C96"/>
    <w:rsid w:val="004C0E93"/>
    <w:rsid w:val="004C135E"/>
    <w:rsid w:val="004C1458"/>
    <w:rsid w:val="004C1CD7"/>
    <w:rsid w:val="004C2226"/>
    <w:rsid w:val="004C351A"/>
    <w:rsid w:val="004C3D65"/>
    <w:rsid w:val="004C4C94"/>
    <w:rsid w:val="004C4E1D"/>
    <w:rsid w:val="004C59A4"/>
    <w:rsid w:val="004C5B3D"/>
    <w:rsid w:val="004C5CFC"/>
    <w:rsid w:val="004C6255"/>
    <w:rsid w:val="004C7F2A"/>
    <w:rsid w:val="004D0690"/>
    <w:rsid w:val="004D18F4"/>
    <w:rsid w:val="004D283B"/>
    <w:rsid w:val="004D3BA0"/>
    <w:rsid w:val="004D3C55"/>
    <w:rsid w:val="004D5076"/>
    <w:rsid w:val="004D5570"/>
    <w:rsid w:val="004D6472"/>
    <w:rsid w:val="004D6A67"/>
    <w:rsid w:val="004E1418"/>
    <w:rsid w:val="004E223E"/>
    <w:rsid w:val="004E3150"/>
    <w:rsid w:val="004E3599"/>
    <w:rsid w:val="004E3CE3"/>
    <w:rsid w:val="004E5FFA"/>
    <w:rsid w:val="004E62B0"/>
    <w:rsid w:val="004E6A41"/>
    <w:rsid w:val="004F0150"/>
    <w:rsid w:val="004F01B7"/>
    <w:rsid w:val="004F1EF2"/>
    <w:rsid w:val="004F283E"/>
    <w:rsid w:val="004F528C"/>
    <w:rsid w:val="004F6514"/>
    <w:rsid w:val="004F7694"/>
    <w:rsid w:val="004F78D1"/>
    <w:rsid w:val="005010CD"/>
    <w:rsid w:val="00501120"/>
    <w:rsid w:val="00501A05"/>
    <w:rsid w:val="00501F44"/>
    <w:rsid w:val="00503177"/>
    <w:rsid w:val="0050372A"/>
    <w:rsid w:val="00503D85"/>
    <w:rsid w:val="00505F3C"/>
    <w:rsid w:val="005061CA"/>
    <w:rsid w:val="005079D4"/>
    <w:rsid w:val="005102DA"/>
    <w:rsid w:val="00511583"/>
    <w:rsid w:val="0051194E"/>
    <w:rsid w:val="00513224"/>
    <w:rsid w:val="005136DF"/>
    <w:rsid w:val="0051387B"/>
    <w:rsid w:val="0051404D"/>
    <w:rsid w:val="0051458D"/>
    <w:rsid w:val="005152A0"/>
    <w:rsid w:val="005153CF"/>
    <w:rsid w:val="005155C3"/>
    <w:rsid w:val="00515B0B"/>
    <w:rsid w:val="005161F0"/>
    <w:rsid w:val="005163B9"/>
    <w:rsid w:val="005164FB"/>
    <w:rsid w:val="0051663D"/>
    <w:rsid w:val="005171A8"/>
    <w:rsid w:val="0051744D"/>
    <w:rsid w:val="005174D9"/>
    <w:rsid w:val="0051785F"/>
    <w:rsid w:val="00517C7F"/>
    <w:rsid w:val="00517EB8"/>
    <w:rsid w:val="005205E1"/>
    <w:rsid w:val="005206A8"/>
    <w:rsid w:val="005215DF"/>
    <w:rsid w:val="00524741"/>
    <w:rsid w:val="005274FE"/>
    <w:rsid w:val="00530853"/>
    <w:rsid w:val="0053089D"/>
    <w:rsid w:val="00531E80"/>
    <w:rsid w:val="00533583"/>
    <w:rsid w:val="00533E54"/>
    <w:rsid w:val="005352E0"/>
    <w:rsid w:val="0053599B"/>
    <w:rsid w:val="0053687D"/>
    <w:rsid w:val="0054044F"/>
    <w:rsid w:val="00540A5D"/>
    <w:rsid w:val="00540A9B"/>
    <w:rsid w:val="00541DD9"/>
    <w:rsid w:val="00542BA0"/>
    <w:rsid w:val="00543FB3"/>
    <w:rsid w:val="00544578"/>
    <w:rsid w:val="0054467C"/>
    <w:rsid w:val="005475FB"/>
    <w:rsid w:val="00547CDE"/>
    <w:rsid w:val="00550352"/>
    <w:rsid w:val="005510F7"/>
    <w:rsid w:val="00551296"/>
    <w:rsid w:val="0055141E"/>
    <w:rsid w:val="00552852"/>
    <w:rsid w:val="00553D7C"/>
    <w:rsid w:val="00554C09"/>
    <w:rsid w:val="00554C66"/>
    <w:rsid w:val="00555498"/>
    <w:rsid w:val="00555BA5"/>
    <w:rsid w:val="00555D30"/>
    <w:rsid w:val="00555E68"/>
    <w:rsid w:val="00556BF6"/>
    <w:rsid w:val="00560B40"/>
    <w:rsid w:val="00560E05"/>
    <w:rsid w:val="0056235E"/>
    <w:rsid w:val="00562A60"/>
    <w:rsid w:val="00564680"/>
    <w:rsid w:val="00565115"/>
    <w:rsid w:val="00565487"/>
    <w:rsid w:val="0057053F"/>
    <w:rsid w:val="0057125D"/>
    <w:rsid w:val="00572A7D"/>
    <w:rsid w:val="00574A85"/>
    <w:rsid w:val="00575C0B"/>
    <w:rsid w:val="00575F23"/>
    <w:rsid w:val="00577F4D"/>
    <w:rsid w:val="0058190E"/>
    <w:rsid w:val="0058262E"/>
    <w:rsid w:val="00583EC5"/>
    <w:rsid w:val="00585201"/>
    <w:rsid w:val="0058694B"/>
    <w:rsid w:val="00586F49"/>
    <w:rsid w:val="00587F1B"/>
    <w:rsid w:val="0059023D"/>
    <w:rsid w:val="00590D6C"/>
    <w:rsid w:val="0059256D"/>
    <w:rsid w:val="0059258A"/>
    <w:rsid w:val="00593169"/>
    <w:rsid w:val="00593472"/>
    <w:rsid w:val="005941D6"/>
    <w:rsid w:val="005944A0"/>
    <w:rsid w:val="00594D1D"/>
    <w:rsid w:val="00594E85"/>
    <w:rsid w:val="0059509A"/>
    <w:rsid w:val="00595A21"/>
    <w:rsid w:val="00595C1E"/>
    <w:rsid w:val="00595D88"/>
    <w:rsid w:val="00595DA6"/>
    <w:rsid w:val="00596063"/>
    <w:rsid w:val="005976E0"/>
    <w:rsid w:val="005979E0"/>
    <w:rsid w:val="00597D3F"/>
    <w:rsid w:val="005A093B"/>
    <w:rsid w:val="005A0AA4"/>
    <w:rsid w:val="005A0B6E"/>
    <w:rsid w:val="005A0F92"/>
    <w:rsid w:val="005A2216"/>
    <w:rsid w:val="005A3B36"/>
    <w:rsid w:val="005A5554"/>
    <w:rsid w:val="005A5BA2"/>
    <w:rsid w:val="005A7AF6"/>
    <w:rsid w:val="005A7C36"/>
    <w:rsid w:val="005B00A4"/>
    <w:rsid w:val="005B1988"/>
    <w:rsid w:val="005B33DE"/>
    <w:rsid w:val="005B48C8"/>
    <w:rsid w:val="005B4E8A"/>
    <w:rsid w:val="005B5CE3"/>
    <w:rsid w:val="005B76A2"/>
    <w:rsid w:val="005B79AC"/>
    <w:rsid w:val="005B79E9"/>
    <w:rsid w:val="005C01FE"/>
    <w:rsid w:val="005C03D7"/>
    <w:rsid w:val="005C0A19"/>
    <w:rsid w:val="005C11EF"/>
    <w:rsid w:val="005C2144"/>
    <w:rsid w:val="005C2646"/>
    <w:rsid w:val="005C2CC6"/>
    <w:rsid w:val="005C3302"/>
    <w:rsid w:val="005C46AC"/>
    <w:rsid w:val="005C572B"/>
    <w:rsid w:val="005C58D5"/>
    <w:rsid w:val="005C7845"/>
    <w:rsid w:val="005C7CAF"/>
    <w:rsid w:val="005D034F"/>
    <w:rsid w:val="005D03E2"/>
    <w:rsid w:val="005D094D"/>
    <w:rsid w:val="005D1141"/>
    <w:rsid w:val="005D2E76"/>
    <w:rsid w:val="005D4B58"/>
    <w:rsid w:val="005D4C3C"/>
    <w:rsid w:val="005D4CA5"/>
    <w:rsid w:val="005D605C"/>
    <w:rsid w:val="005D6F27"/>
    <w:rsid w:val="005D6F6C"/>
    <w:rsid w:val="005D7735"/>
    <w:rsid w:val="005D7889"/>
    <w:rsid w:val="005D7C92"/>
    <w:rsid w:val="005D7CF9"/>
    <w:rsid w:val="005E06D0"/>
    <w:rsid w:val="005E1571"/>
    <w:rsid w:val="005E26C2"/>
    <w:rsid w:val="005E2B90"/>
    <w:rsid w:val="005E2F03"/>
    <w:rsid w:val="005E3722"/>
    <w:rsid w:val="005E3DDD"/>
    <w:rsid w:val="005E3E88"/>
    <w:rsid w:val="005E4912"/>
    <w:rsid w:val="005E4C36"/>
    <w:rsid w:val="005E4CDE"/>
    <w:rsid w:val="005E50FF"/>
    <w:rsid w:val="005E634C"/>
    <w:rsid w:val="005E66DC"/>
    <w:rsid w:val="005E683C"/>
    <w:rsid w:val="005E6F1F"/>
    <w:rsid w:val="005F0FB4"/>
    <w:rsid w:val="005F1D48"/>
    <w:rsid w:val="005F2CCF"/>
    <w:rsid w:val="005F3081"/>
    <w:rsid w:val="005F3A34"/>
    <w:rsid w:val="005F4112"/>
    <w:rsid w:val="005F41DE"/>
    <w:rsid w:val="005F44D1"/>
    <w:rsid w:val="005F4631"/>
    <w:rsid w:val="005F5578"/>
    <w:rsid w:val="005F5DD8"/>
    <w:rsid w:val="005F688D"/>
    <w:rsid w:val="005F69E0"/>
    <w:rsid w:val="005F707F"/>
    <w:rsid w:val="005F7590"/>
    <w:rsid w:val="00601088"/>
    <w:rsid w:val="0060204D"/>
    <w:rsid w:val="00602AD7"/>
    <w:rsid w:val="0060400A"/>
    <w:rsid w:val="00604A70"/>
    <w:rsid w:val="0060666D"/>
    <w:rsid w:val="00606AE0"/>
    <w:rsid w:val="006070AD"/>
    <w:rsid w:val="006070C3"/>
    <w:rsid w:val="00610ABD"/>
    <w:rsid w:val="00610D84"/>
    <w:rsid w:val="00610DA3"/>
    <w:rsid w:val="00611653"/>
    <w:rsid w:val="006133B3"/>
    <w:rsid w:val="00613623"/>
    <w:rsid w:val="00614E1F"/>
    <w:rsid w:val="00616127"/>
    <w:rsid w:val="006164B7"/>
    <w:rsid w:val="006178D7"/>
    <w:rsid w:val="0062089E"/>
    <w:rsid w:val="00621129"/>
    <w:rsid w:val="00621FD8"/>
    <w:rsid w:val="00622343"/>
    <w:rsid w:val="00622CB4"/>
    <w:rsid w:val="00622E36"/>
    <w:rsid w:val="00622FC6"/>
    <w:rsid w:val="00624A21"/>
    <w:rsid w:val="00624CD1"/>
    <w:rsid w:val="00625637"/>
    <w:rsid w:val="0062602C"/>
    <w:rsid w:val="00626A5E"/>
    <w:rsid w:val="00630F1D"/>
    <w:rsid w:val="00633916"/>
    <w:rsid w:val="00633AA7"/>
    <w:rsid w:val="00634895"/>
    <w:rsid w:val="00634EC3"/>
    <w:rsid w:val="0063699C"/>
    <w:rsid w:val="00636E8B"/>
    <w:rsid w:val="00637296"/>
    <w:rsid w:val="0063751A"/>
    <w:rsid w:val="00640FA5"/>
    <w:rsid w:val="006410BF"/>
    <w:rsid w:val="006414DC"/>
    <w:rsid w:val="00641696"/>
    <w:rsid w:val="00641D2B"/>
    <w:rsid w:val="00641DE7"/>
    <w:rsid w:val="00642A27"/>
    <w:rsid w:val="00642D2B"/>
    <w:rsid w:val="00642F41"/>
    <w:rsid w:val="0064467A"/>
    <w:rsid w:val="006447F5"/>
    <w:rsid w:val="00645843"/>
    <w:rsid w:val="00645B43"/>
    <w:rsid w:val="00645E4A"/>
    <w:rsid w:val="0065013A"/>
    <w:rsid w:val="00650329"/>
    <w:rsid w:val="00652015"/>
    <w:rsid w:val="00653188"/>
    <w:rsid w:val="006535C4"/>
    <w:rsid w:val="006543B6"/>
    <w:rsid w:val="00654C14"/>
    <w:rsid w:val="00655D68"/>
    <w:rsid w:val="00655E33"/>
    <w:rsid w:val="00656300"/>
    <w:rsid w:val="00656593"/>
    <w:rsid w:val="0065740E"/>
    <w:rsid w:val="006578F7"/>
    <w:rsid w:val="00657903"/>
    <w:rsid w:val="00657F50"/>
    <w:rsid w:val="006617D9"/>
    <w:rsid w:val="00662D3E"/>
    <w:rsid w:val="00664736"/>
    <w:rsid w:val="00664800"/>
    <w:rsid w:val="00664AEF"/>
    <w:rsid w:val="00665DD4"/>
    <w:rsid w:val="00666359"/>
    <w:rsid w:val="006663AD"/>
    <w:rsid w:val="00666C9D"/>
    <w:rsid w:val="00667398"/>
    <w:rsid w:val="00670339"/>
    <w:rsid w:val="006723C9"/>
    <w:rsid w:val="00672743"/>
    <w:rsid w:val="00672DDD"/>
    <w:rsid w:val="006735E7"/>
    <w:rsid w:val="006747ED"/>
    <w:rsid w:val="00674A15"/>
    <w:rsid w:val="00674AE5"/>
    <w:rsid w:val="0067518E"/>
    <w:rsid w:val="0067568E"/>
    <w:rsid w:val="00675DBF"/>
    <w:rsid w:val="00676030"/>
    <w:rsid w:val="00676C91"/>
    <w:rsid w:val="00677D69"/>
    <w:rsid w:val="00680626"/>
    <w:rsid w:val="00680E2D"/>
    <w:rsid w:val="00681B26"/>
    <w:rsid w:val="00683AE5"/>
    <w:rsid w:val="00684DA9"/>
    <w:rsid w:val="00685505"/>
    <w:rsid w:val="006855CA"/>
    <w:rsid w:val="006856F3"/>
    <w:rsid w:val="0068592A"/>
    <w:rsid w:val="006867B3"/>
    <w:rsid w:val="006870A1"/>
    <w:rsid w:val="006904D0"/>
    <w:rsid w:val="006907B4"/>
    <w:rsid w:val="00690B77"/>
    <w:rsid w:val="0069117E"/>
    <w:rsid w:val="0069209A"/>
    <w:rsid w:val="00692D5D"/>
    <w:rsid w:val="00693820"/>
    <w:rsid w:val="006938D3"/>
    <w:rsid w:val="006949AC"/>
    <w:rsid w:val="00694C87"/>
    <w:rsid w:val="006953D6"/>
    <w:rsid w:val="0069601D"/>
    <w:rsid w:val="006967F6"/>
    <w:rsid w:val="0069688A"/>
    <w:rsid w:val="00696996"/>
    <w:rsid w:val="006972CB"/>
    <w:rsid w:val="006A0015"/>
    <w:rsid w:val="006A283F"/>
    <w:rsid w:val="006A2A56"/>
    <w:rsid w:val="006A3152"/>
    <w:rsid w:val="006A40CD"/>
    <w:rsid w:val="006A4639"/>
    <w:rsid w:val="006A49D8"/>
    <w:rsid w:val="006A5A9B"/>
    <w:rsid w:val="006A70AB"/>
    <w:rsid w:val="006A7B70"/>
    <w:rsid w:val="006A7D02"/>
    <w:rsid w:val="006B0764"/>
    <w:rsid w:val="006B17E5"/>
    <w:rsid w:val="006B2137"/>
    <w:rsid w:val="006B22A9"/>
    <w:rsid w:val="006B23CF"/>
    <w:rsid w:val="006B3BE6"/>
    <w:rsid w:val="006B41FD"/>
    <w:rsid w:val="006B5F95"/>
    <w:rsid w:val="006B766B"/>
    <w:rsid w:val="006B7965"/>
    <w:rsid w:val="006B7BFF"/>
    <w:rsid w:val="006C14DE"/>
    <w:rsid w:val="006C1810"/>
    <w:rsid w:val="006C1C02"/>
    <w:rsid w:val="006C2FB6"/>
    <w:rsid w:val="006C4000"/>
    <w:rsid w:val="006C4A51"/>
    <w:rsid w:val="006C4D42"/>
    <w:rsid w:val="006C4E8B"/>
    <w:rsid w:val="006C58CC"/>
    <w:rsid w:val="006C74D9"/>
    <w:rsid w:val="006D071A"/>
    <w:rsid w:val="006D117D"/>
    <w:rsid w:val="006D1872"/>
    <w:rsid w:val="006D19FC"/>
    <w:rsid w:val="006D2834"/>
    <w:rsid w:val="006D36B4"/>
    <w:rsid w:val="006D4454"/>
    <w:rsid w:val="006D49DD"/>
    <w:rsid w:val="006D4D5F"/>
    <w:rsid w:val="006D4F63"/>
    <w:rsid w:val="006D5B4E"/>
    <w:rsid w:val="006D5FC8"/>
    <w:rsid w:val="006D7453"/>
    <w:rsid w:val="006D7993"/>
    <w:rsid w:val="006D7A37"/>
    <w:rsid w:val="006E0780"/>
    <w:rsid w:val="006E0F20"/>
    <w:rsid w:val="006E25B5"/>
    <w:rsid w:val="006E42A8"/>
    <w:rsid w:val="006E4731"/>
    <w:rsid w:val="006E52F9"/>
    <w:rsid w:val="006E5658"/>
    <w:rsid w:val="006E56E8"/>
    <w:rsid w:val="006E586D"/>
    <w:rsid w:val="006E7458"/>
    <w:rsid w:val="006F0BBE"/>
    <w:rsid w:val="006F1220"/>
    <w:rsid w:val="006F29E1"/>
    <w:rsid w:val="006F313B"/>
    <w:rsid w:val="006F3AAD"/>
    <w:rsid w:val="006F4634"/>
    <w:rsid w:val="006F595E"/>
    <w:rsid w:val="006F6019"/>
    <w:rsid w:val="006F6A0A"/>
    <w:rsid w:val="006F7941"/>
    <w:rsid w:val="007006D1"/>
    <w:rsid w:val="00700D4F"/>
    <w:rsid w:val="0070182F"/>
    <w:rsid w:val="007019D2"/>
    <w:rsid w:val="00702712"/>
    <w:rsid w:val="00702E29"/>
    <w:rsid w:val="00702FB2"/>
    <w:rsid w:val="00703105"/>
    <w:rsid w:val="007032BA"/>
    <w:rsid w:val="0070452A"/>
    <w:rsid w:val="007046AF"/>
    <w:rsid w:val="00704915"/>
    <w:rsid w:val="00704F3D"/>
    <w:rsid w:val="007064D4"/>
    <w:rsid w:val="0070654B"/>
    <w:rsid w:val="00707790"/>
    <w:rsid w:val="00711200"/>
    <w:rsid w:val="007112FA"/>
    <w:rsid w:val="007115A8"/>
    <w:rsid w:val="007118BE"/>
    <w:rsid w:val="00712123"/>
    <w:rsid w:val="00714F37"/>
    <w:rsid w:val="00715936"/>
    <w:rsid w:val="007179F9"/>
    <w:rsid w:val="00720382"/>
    <w:rsid w:val="0072116D"/>
    <w:rsid w:val="00721785"/>
    <w:rsid w:val="00721915"/>
    <w:rsid w:val="00721928"/>
    <w:rsid w:val="0072330C"/>
    <w:rsid w:val="00723666"/>
    <w:rsid w:val="007236B5"/>
    <w:rsid w:val="0072397F"/>
    <w:rsid w:val="007262AD"/>
    <w:rsid w:val="00726F73"/>
    <w:rsid w:val="0073012D"/>
    <w:rsid w:val="007305EC"/>
    <w:rsid w:val="007309B5"/>
    <w:rsid w:val="00731922"/>
    <w:rsid w:val="00731ACB"/>
    <w:rsid w:val="007337E6"/>
    <w:rsid w:val="00735394"/>
    <w:rsid w:val="007355D8"/>
    <w:rsid w:val="007368AD"/>
    <w:rsid w:val="00740260"/>
    <w:rsid w:val="00741201"/>
    <w:rsid w:val="0074133D"/>
    <w:rsid w:val="007418A5"/>
    <w:rsid w:val="007438B1"/>
    <w:rsid w:val="00744EEA"/>
    <w:rsid w:val="00745D4A"/>
    <w:rsid w:val="0074652A"/>
    <w:rsid w:val="007465B5"/>
    <w:rsid w:val="007475BE"/>
    <w:rsid w:val="007502E0"/>
    <w:rsid w:val="00751476"/>
    <w:rsid w:val="0075196D"/>
    <w:rsid w:val="00751D6A"/>
    <w:rsid w:val="007523E6"/>
    <w:rsid w:val="00752B8B"/>
    <w:rsid w:val="0075558C"/>
    <w:rsid w:val="00755A17"/>
    <w:rsid w:val="00755BBD"/>
    <w:rsid w:val="00755F52"/>
    <w:rsid w:val="00756038"/>
    <w:rsid w:val="00756F0D"/>
    <w:rsid w:val="0075711F"/>
    <w:rsid w:val="007576EE"/>
    <w:rsid w:val="00757907"/>
    <w:rsid w:val="00760147"/>
    <w:rsid w:val="0076024D"/>
    <w:rsid w:val="0076045E"/>
    <w:rsid w:val="00760AAA"/>
    <w:rsid w:val="00760BB2"/>
    <w:rsid w:val="00761EFA"/>
    <w:rsid w:val="00763497"/>
    <w:rsid w:val="00764873"/>
    <w:rsid w:val="00764A91"/>
    <w:rsid w:val="00765203"/>
    <w:rsid w:val="00765C3D"/>
    <w:rsid w:val="007666F2"/>
    <w:rsid w:val="00766EF0"/>
    <w:rsid w:val="00772A89"/>
    <w:rsid w:val="00772ACD"/>
    <w:rsid w:val="00773685"/>
    <w:rsid w:val="00776D7A"/>
    <w:rsid w:val="007778DD"/>
    <w:rsid w:val="0078151D"/>
    <w:rsid w:val="00782762"/>
    <w:rsid w:val="00782AE6"/>
    <w:rsid w:val="007842C5"/>
    <w:rsid w:val="0078484D"/>
    <w:rsid w:val="0078488C"/>
    <w:rsid w:val="007872F7"/>
    <w:rsid w:val="007878AE"/>
    <w:rsid w:val="00787BCB"/>
    <w:rsid w:val="00787FB0"/>
    <w:rsid w:val="00790B8C"/>
    <w:rsid w:val="007924D7"/>
    <w:rsid w:val="0079352F"/>
    <w:rsid w:val="007949BA"/>
    <w:rsid w:val="00794CF1"/>
    <w:rsid w:val="00794DAA"/>
    <w:rsid w:val="00794E20"/>
    <w:rsid w:val="00796693"/>
    <w:rsid w:val="007A059B"/>
    <w:rsid w:val="007A1B40"/>
    <w:rsid w:val="007A1C4F"/>
    <w:rsid w:val="007A1F8A"/>
    <w:rsid w:val="007A33A8"/>
    <w:rsid w:val="007A3D95"/>
    <w:rsid w:val="007A43FB"/>
    <w:rsid w:val="007A4653"/>
    <w:rsid w:val="007A48BD"/>
    <w:rsid w:val="007A6261"/>
    <w:rsid w:val="007A6C14"/>
    <w:rsid w:val="007A7350"/>
    <w:rsid w:val="007B119C"/>
    <w:rsid w:val="007B12AA"/>
    <w:rsid w:val="007B3680"/>
    <w:rsid w:val="007B41C5"/>
    <w:rsid w:val="007B7D14"/>
    <w:rsid w:val="007C08CA"/>
    <w:rsid w:val="007C1BFA"/>
    <w:rsid w:val="007C44D5"/>
    <w:rsid w:val="007C4715"/>
    <w:rsid w:val="007C59BA"/>
    <w:rsid w:val="007C71ED"/>
    <w:rsid w:val="007C72D9"/>
    <w:rsid w:val="007C7591"/>
    <w:rsid w:val="007C7F1A"/>
    <w:rsid w:val="007D032B"/>
    <w:rsid w:val="007D0683"/>
    <w:rsid w:val="007D0DE4"/>
    <w:rsid w:val="007D0FCE"/>
    <w:rsid w:val="007D1349"/>
    <w:rsid w:val="007D5CD5"/>
    <w:rsid w:val="007D5EAB"/>
    <w:rsid w:val="007D766B"/>
    <w:rsid w:val="007E06D8"/>
    <w:rsid w:val="007E203B"/>
    <w:rsid w:val="007E44A9"/>
    <w:rsid w:val="007E54F2"/>
    <w:rsid w:val="007E6E42"/>
    <w:rsid w:val="007F01A3"/>
    <w:rsid w:val="007F18F3"/>
    <w:rsid w:val="007F250F"/>
    <w:rsid w:val="007F2876"/>
    <w:rsid w:val="007F2A9D"/>
    <w:rsid w:val="007F3B38"/>
    <w:rsid w:val="007F3E51"/>
    <w:rsid w:val="007F5536"/>
    <w:rsid w:val="007F594C"/>
    <w:rsid w:val="007F6AE9"/>
    <w:rsid w:val="007F7F4A"/>
    <w:rsid w:val="0080043B"/>
    <w:rsid w:val="00802B81"/>
    <w:rsid w:val="00802E38"/>
    <w:rsid w:val="00803553"/>
    <w:rsid w:val="00803C38"/>
    <w:rsid w:val="00803EF9"/>
    <w:rsid w:val="008044DC"/>
    <w:rsid w:val="00804792"/>
    <w:rsid w:val="00805871"/>
    <w:rsid w:val="00805A65"/>
    <w:rsid w:val="00805D7C"/>
    <w:rsid w:val="00810555"/>
    <w:rsid w:val="00812AA6"/>
    <w:rsid w:val="008146AB"/>
    <w:rsid w:val="00816020"/>
    <w:rsid w:val="00816BF1"/>
    <w:rsid w:val="00817216"/>
    <w:rsid w:val="00817458"/>
    <w:rsid w:val="00817C10"/>
    <w:rsid w:val="0082295D"/>
    <w:rsid w:val="00822CF6"/>
    <w:rsid w:val="00823295"/>
    <w:rsid w:val="00823BC4"/>
    <w:rsid w:val="00824501"/>
    <w:rsid w:val="00824CB2"/>
    <w:rsid w:val="008268A1"/>
    <w:rsid w:val="00827540"/>
    <w:rsid w:val="008276FD"/>
    <w:rsid w:val="0083087D"/>
    <w:rsid w:val="00830A50"/>
    <w:rsid w:val="00831FF9"/>
    <w:rsid w:val="00832193"/>
    <w:rsid w:val="008334CC"/>
    <w:rsid w:val="00833AF6"/>
    <w:rsid w:val="008347B5"/>
    <w:rsid w:val="0083508F"/>
    <w:rsid w:val="008352B3"/>
    <w:rsid w:val="00835803"/>
    <w:rsid w:val="00835D1E"/>
    <w:rsid w:val="008361F1"/>
    <w:rsid w:val="00836CC7"/>
    <w:rsid w:val="00836F89"/>
    <w:rsid w:val="00837211"/>
    <w:rsid w:val="0083732D"/>
    <w:rsid w:val="00837C11"/>
    <w:rsid w:val="00837FAB"/>
    <w:rsid w:val="00841DD0"/>
    <w:rsid w:val="0084257B"/>
    <w:rsid w:val="00844BA0"/>
    <w:rsid w:val="0084643A"/>
    <w:rsid w:val="00846459"/>
    <w:rsid w:val="00850630"/>
    <w:rsid w:val="00852E56"/>
    <w:rsid w:val="0085396B"/>
    <w:rsid w:val="00853ECE"/>
    <w:rsid w:val="00854162"/>
    <w:rsid w:val="0085531D"/>
    <w:rsid w:val="0085559A"/>
    <w:rsid w:val="00855916"/>
    <w:rsid w:val="00855F20"/>
    <w:rsid w:val="00856D1D"/>
    <w:rsid w:val="00857779"/>
    <w:rsid w:val="00860652"/>
    <w:rsid w:val="0086183B"/>
    <w:rsid w:val="008618A2"/>
    <w:rsid w:val="00862538"/>
    <w:rsid w:val="00862690"/>
    <w:rsid w:val="0086270B"/>
    <w:rsid w:val="0086290C"/>
    <w:rsid w:val="00863435"/>
    <w:rsid w:val="00863479"/>
    <w:rsid w:val="00863A82"/>
    <w:rsid w:val="00863D4E"/>
    <w:rsid w:val="008649DD"/>
    <w:rsid w:val="00864C94"/>
    <w:rsid w:val="00864DEC"/>
    <w:rsid w:val="008654D3"/>
    <w:rsid w:val="008669B2"/>
    <w:rsid w:val="00866F78"/>
    <w:rsid w:val="0087087D"/>
    <w:rsid w:val="00872827"/>
    <w:rsid w:val="0087349A"/>
    <w:rsid w:val="008744C8"/>
    <w:rsid w:val="008745E8"/>
    <w:rsid w:val="00874C54"/>
    <w:rsid w:val="00875547"/>
    <w:rsid w:val="00877FF6"/>
    <w:rsid w:val="00880F28"/>
    <w:rsid w:val="008811D5"/>
    <w:rsid w:val="00881F26"/>
    <w:rsid w:val="008827D4"/>
    <w:rsid w:val="00882BAE"/>
    <w:rsid w:val="00882BE6"/>
    <w:rsid w:val="00883D2D"/>
    <w:rsid w:val="00883E43"/>
    <w:rsid w:val="008842F9"/>
    <w:rsid w:val="008845D5"/>
    <w:rsid w:val="00885128"/>
    <w:rsid w:val="0088580A"/>
    <w:rsid w:val="0088596B"/>
    <w:rsid w:val="0088789C"/>
    <w:rsid w:val="00891BAF"/>
    <w:rsid w:val="008930EF"/>
    <w:rsid w:val="008932FB"/>
    <w:rsid w:val="00893448"/>
    <w:rsid w:val="008937F9"/>
    <w:rsid w:val="00894D8C"/>
    <w:rsid w:val="008959B3"/>
    <w:rsid w:val="00895B2C"/>
    <w:rsid w:val="00895DF4"/>
    <w:rsid w:val="00895F4D"/>
    <w:rsid w:val="008962C4"/>
    <w:rsid w:val="00896501"/>
    <w:rsid w:val="0089688F"/>
    <w:rsid w:val="0089743D"/>
    <w:rsid w:val="00897638"/>
    <w:rsid w:val="00897AEC"/>
    <w:rsid w:val="00897EDA"/>
    <w:rsid w:val="008A06E0"/>
    <w:rsid w:val="008A1119"/>
    <w:rsid w:val="008A15AB"/>
    <w:rsid w:val="008A264E"/>
    <w:rsid w:val="008A2EDF"/>
    <w:rsid w:val="008A4396"/>
    <w:rsid w:val="008A476A"/>
    <w:rsid w:val="008B1A4D"/>
    <w:rsid w:val="008B2A85"/>
    <w:rsid w:val="008B2C15"/>
    <w:rsid w:val="008B3108"/>
    <w:rsid w:val="008B33DF"/>
    <w:rsid w:val="008B44D9"/>
    <w:rsid w:val="008B74F0"/>
    <w:rsid w:val="008B763B"/>
    <w:rsid w:val="008B7970"/>
    <w:rsid w:val="008C09ED"/>
    <w:rsid w:val="008C1AA5"/>
    <w:rsid w:val="008C27B0"/>
    <w:rsid w:val="008C2CC1"/>
    <w:rsid w:val="008C31A1"/>
    <w:rsid w:val="008C3255"/>
    <w:rsid w:val="008C3305"/>
    <w:rsid w:val="008C4370"/>
    <w:rsid w:val="008C5E29"/>
    <w:rsid w:val="008C66BB"/>
    <w:rsid w:val="008D053C"/>
    <w:rsid w:val="008D0E9C"/>
    <w:rsid w:val="008D0F27"/>
    <w:rsid w:val="008D1D91"/>
    <w:rsid w:val="008D2E03"/>
    <w:rsid w:val="008D33C3"/>
    <w:rsid w:val="008D43F2"/>
    <w:rsid w:val="008D450F"/>
    <w:rsid w:val="008D589C"/>
    <w:rsid w:val="008D5C9B"/>
    <w:rsid w:val="008D6136"/>
    <w:rsid w:val="008D7063"/>
    <w:rsid w:val="008D7340"/>
    <w:rsid w:val="008E04FA"/>
    <w:rsid w:val="008E0F1D"/>
    <w:rsid w:val="008E10F6"/>
    <w:rsid w:val="008E14A0"/>
    <w:rsid w:val="008E15A6"/>
    <w:rsid w:val="008E18AC"/>
    <w:rsid w:val="008E23DA"/>
    <w:rsid w:val="008E2D45"/>
    <w:rsid w:val="008E3B49"/>
    <w:rsid w:val="008E4826"/>
    <w:rsid w:val="008E5D58"/>
    <w:rsid w:val="008E7085"/>
    <w:rsid w:val="008E74D5"/>
    <w:rsid w:val="008F0F79"/>
    <w:rsid w:val="008F1ADC"/>
    <w:rsid w:val="008F269C"/>
    <w:rsid w:val="008F3B98"/>
    <w:rsid w:val="008F4CC2"/>
    <w:rsid w:val="008F60C3"/>
    <w:rsid w:val="008F61DA"/>
    <w:rsid w:val="008F72DB"/>
    <w:rsid w:val="008F7528"/>
    <w:rsid w:val="008F79A6"/>
    <w:rsid w:val="00900FD7"/>
    <w:rsid w:val="00901371"/>
    <w:rsid w:val="00901601"/>
    <w:rsid w:val="00901BB0"/>
    <w:rsid w:val="00902603"/>
    <w:rsid w:val="00903847"/>
    <w:rsid w:val="009039FC"/>
    <w:rsid w:val="009048E8"/>
    <w:rsid w:val="009057BD"/>
    <w:rsid w:val="00905916"/>
    <w:rsid w:val="009065E2"/>
    <w:rsid w:val="009066FC"/>
    <w:rsid w:val="00906F8D"/>
    <w:rsid w:val="0090782D"/>
    <w:rsid w:val="00910AE4"/>
    <w:rsid w:val="00911244"/>
    <w:rsid w:val="00914AA7"/>
    <w:rsid w:val="00915DF3"/>
    <w:rsid w:val="0092017D"/>
    <w:rsid w:val="00920871"/>
    <w:rsid w:val="00922A57"/>
    <w:rsid w:val="00922A92"/>
    <w:rsid w:val="00923713"/>
    <w:rsid w:val="00924759"/>
    <w:rsid w:val="00924953"/>
    <w:rsid w:val="00924FA4"/>
    <w:rsid w:val="00925569"/>
    <w:rsid w:val="0092662A"/>
    <w:rsid w:val="00927CCE"/>
    <w:rsid w:val="00930C9F"/>
    <w:rsid w:val="0093163E"/>
    <w:rsid w:val="00931FD5"/>
    <w:rsid w:val="00933279"/>
    <w:rsid w:val="009338BD"/>
    <w:rsid w:val="00934366"/>
    <w:rsid w:val="00934C29"/>
    <w:rsid w:val="00934FC1"/>
    <w:rsid w:val="009356AE"/>
    <w:rsid w:val="00935769"/>
    <w:rsid w:val="00936436"/>
    <w:rsid w:val="00937F63"/>
    <w:rsid w:val="0094037A"/>
    <w:rsid w:val="00940500"/>
    <w:rsid w:val="00940583"/>
    <w:rsid w:val="0094097B"/>
    <w:rsid w:val="00942EBF"/>
    <w:rsid w:val="0094468D"/>
    <w:rsid w:val="00944785"/>
    <w:rsid w:val="0094516B"/>
    <w:rsid w:val="00946DB3"/>
    <w:rsid w:val="009472B2"/>
    <w:rsid w:val="0094748C"/>
    <w:rsid w:val="00947D1A"/>
    <w:rsid w:val="00947D4C"/>
    <w:rsid w:val="009500AB"/>
    <w:rsid w:val="0095047C"/>
    <w:rsid w:val="00950DF1"/>
    <w:rsid w:val="009510F3"/>
    <w:rsid w:val="009523B6"/>
    <w:rsid w:val="00952C1E"/>
    <w:rsid w:val="00953B8E"/>
    <w:rsid w:val="00953F2C"/>
    <w:rsid w:val="0095437E"/>
    <w:rsid w:val="0095507C"/>
    <w:rsid w:val="0095569E"/>
    <w:rsid w:val="0095666A"/>
    <w:rsid w:val="00957EAC"/>
    <w:rsid w:val="009602B0"/>
    <w:rsid w:val="00961323"/>
    <w:rsid w:val="00963053"/>
    <w:rsid w:val="00963A61"/>
    <w:rsid w:val="00964623"/>
    <w:rsid w:val="00964DB7"/>
    <w:rsid w:val="00964F5C"/>
    <w:rsid w:val="00964F80"/>
    <w:rsid w:val="00966BAC"/>
    <w:rsid w:val="00967FCB"/>
    <w:rsid w:val="00970C08"/>
    <w:rsid w:val="009717D4"/>
    <w:rsid w:val="00971AB1"/>
    <w:rsid w:val="00971AE3"/>
    <w:rsid w:val="009721C2"/>
    <w:rsid w:val="00972826"/>
    <w:rsid w:val="00972849"/>
    <w:rsid w:val="00972B70"/>
    <w:rsid w:val="00973B75"/>
    <w:rsid w:val="0097441B"/>
    <w:rsid w:val="009746E9"/>
    <w:rsid w:val="009750E3"/>
    <w:rsid w:val="00975244"/>
    <w:rsid w:val="00977102"/>
    <w:rsid w:val="00977BC6"/>
    <w:rsid w:val="00977C79"/>
    <w:rsid w:val="009824F4"/>
    <w:rsid w:val="00984846"/>
    <w:rsid w:val="00985560"/>
    <w:rsid w:val="0098596C"/>
    <w:rsid w:val="0098739E"/>
    <w:rsid w:val="00990672"/>
    <w:rsid w:val="00991B5A"/>
    <w:rsid w:val="00992819"/>
    <w:rsid w:val="009931DE"/>
    <w:rsid w:val="00994B72"/>
    <w:rsid w:val="00995490"/>
    <w:rsid w:val="0099766D"/>
    <w:rsid w:val="009A1420"/>
    <w:rsid w:val="009A1EFE"/>
    <w:rsid w:val="009A2021"/>
    <w:rsid w:val="009A20D8"/>
    <w:rsid w:val="009A2ABE"/>
    <w:rsid w:val="009A2CF5"/>
    <w:rsid w:val="009A2F7C"/>
    <w:rsid w:val="009A4664"/>
    <w:rsid w:val="009A6452"/>
    <w:rsid w:val="009A6A2F"/>
    <w:rsid w:val="009A6DD6"/>
    <w:rsid w:val="009A7525"/>
    <w:rsid w:val="009A7655"/>
    <w:rsid w:val="009A77D7"/>
    <w:rsid w:val="009B0C71"/>
    <w:rsid w:val="009B395C"/>
    <w:rsid w:val="009B3BC9"/>
    <w:rsid w:val="009B4415"/>
    <w:rsid w:val="009B4DFE"/>
    <w:rsid w:val="009B56D6"/>
    <w:rsid w:val="009B5FA6"/>
    <w:rsid w:val="009B6451"/>
    <w:rsid w:val="009B75F9"/>
    <w:rsid w:val="009B7D35"/>
    <w:rsid w:val="009C1C9F"/>
    <w:rsid w:val="009C2456"/>
    <w:rsid w:val="009C2AC8"/>
    <w:rsid w:val="009C35C7"/>
    <w:rsid w:val="009C3D52"/>
    <w:rsid w:val="009C3E88"/>
    <w:rsid w:val="009C3FD4"/>
    <w:rsid w:val="009C40C6"/>
    <w:rsid w:val="009C4DF7"/>
    <w:rsid w:val="009C4E94"/>
    <w:rsid w:val="009C55D5"/>
    <w:rsid w:val="009C64B0"/>
    <w:rsid w:val="009C658E"/>
    <w:rsid w:val="009C755C"/>
    <w:rsid w:val="009C780F"/>
    <w:rsid w:val="009D03B3"/>
    <w:rsid w:val="009D1A5A"/>
    <w:rsid w:val="009D1BF5"/>
    <w:rsid w:val="009D28A8"/>
    <w:rsid w:val="009D29C8"/>
    <w:rsid w:val="009D34B2"/>
    <w:rsid w:val="009D3818"/>
    <w:rsid w:val="009D742A"/>
    <w:rsid w:val="009D7981"/>
    <w:rsid w:val="009D7B86"/>
    <w:rsid w:val="009E08B5"/>
    <w:rsid w:val="009E18A5"/>
    <w:rsid w:val="009E1A69"/>
    <w:rsid w:val="009E4026"/>
    <w:rsid w:val="009E4517"/>
    <w:rsid w:val="009E618E"/>
    <w:rsid w:val="009E6984"/>
    <w:rsid w:val="009E6D5A"/>
    <w:rsid w:val="009F05E1"/>
    <w:rsid w:val="009F0C47"/>
    <w:rsid w:val="009F171F"/>
    <w:rsid w:val="009F1D08"/>
    <w:rsid w:val="009F2036"/>
    <w:rsid w:val="009F2E98"/>
    <w:rsid w:val="009F341A"/>
    <w:rsid w:val="009F471D"/>
    <w:rsid w:val="009F4DB4"/>
    <w:rsid w:val="009F56EC"/>
    <w:rsid w:val="009F779B"/>
    <w:rsid w:val="009F793B"/>
    <w:rsid w:val="009F7AAE"/>
    <w:rsid w:val="00A0065E"/>
    <w:rsid w:val="00A014A7"/>
    <w:rsid w:val="00A0358E"/>
    <w:rsid w:val="00A04F1C"/>
    <w:rsid w:val="00A055BB"/>
    <w:rsid w:val="00A05F87"/>
    <w:rsid w:val="00A06081"/>
    <w:rsid w:val="00A06104"/>
    <w:rsid w:val="00A06526"/>
    <w:rsid w:val="00A07ED5"/>
    <w:rsid w:val="00A10498"/>
    <w:rsid w:val="00A10D73"/>
    <w:rsid w:val="00A116F2"/>
    <w:rsid w:val="00A11CFE"/>
    <w:rsid w:val="00A133E1"/>
    <w:rsid w:val="00A141C7"/>
    <w:rsid w:val="00A14A62"/>
    <w:rsid w:val="00A17495"/>
    <w:rsid w:val="00A17DF3"/>
    <w:rsid w:val="00A2152A"/>
    <w:rsid w:val="00A217CF"/>
    <w:rsid w:val="00A23226"/>
    <w:rsid w:val="00A23B56"/>
    <w:rsid w:val="00A250EE"/>
    <w:rsid w:val="00A26D2F"/>
    <w:rsid w:val="00A30685"/>
    <w:rsid w:val="00A3089F"/>
    <w:rsid w:val="00A313A8"/>
    <w:rsid w:val="00A31960"/>
    <w:rsid w:val="00A31AC9"/>
    <w:rsid w:val="00A31B1D"/>
    <w:rsid w:val="00A33A1E"/>
    <w:rsid w:val="00A33A80"/>
    <w:rsid w:val="00A33E6C"/>
    <w:rsid w:val="00A348FB"/>
    <w:rsid w:val="00A34F5F"/>
    <w:rsid w:val="00A35194"/>
    <w:rsid w:val="00A35659"/>
    <w:rsid w:val="00A35745"/>
    <w:rsid w:val="00A35B4F"/>
    <w:rsid w:val="00A406A3"/>
    <w:rsid w:val="00A41059"/>
    <w:rsid w:val="00A41367"/>
    <w:rsid w:val="00A415E9"/>
    <w:rsid w:val="00A4323B"/>
    <w:rsid w:val="00A4668B"/>
    <w:rsid w:val="00A46A68"/>
    <w:rsid w:val="00A476A3"/>
    <w:rsid w:val="00A50E0F"/>
    <w:rsid w:val="00A50E75"/>
    <w:rsid w:val="00A50EE9"/>
    <w:rsid w:val="00A5149C"/>
    <w:rsid w:val="00A52C6A"/>
    <w:rsid w:val="00A52F8E"/>
    <w:rsid w:val="00A545E4"/>
    <w:rsid w:val="00A55CEE"/>
    <w:rsid w:val="00A55E9B"/>
    <w:rsid w:val="00A576F1"/>
    <w:rsid w:val="00A6001C"/>
    <w:rsid w:val="00A60110"/>
    <w:rsid w:val="00A618E8"/>
    <w:rsid w:val="00A61A28"/>
    <w:rsid w:val="00A64420"/>
    <w:rsid w:val="00A64E5F"/>
    <w:rsid w:val="00A65521"/>
    <w:rsid w:val="00A656AB"/>
    <w:rsid w:val="00A65ADD"/>
    <w:rsid w:val="00A67092"/>
    <w:rsid w:val="00A72645"/>
    <w:rsid w:val="00A73B5B"/>
    <w:rsid w:val="00A7457C"/>
    <w:rsid w:val="00A74CFC"/>
    <w:rsid w:val="00A7521F"/>
    <w:rsid w:val="00A76C7E"/>
    <w:rsid w:val="00A7717A"/>
    <w:rsid w:val="00A775A3"/>
    <w:rsid w:val="00A77650"/>
    <w:rsid w:val="00A816E4"/>
    <w:rsid w:val="00A82679"/>
    <w:rsid w:val="00A8373F"/>
    <w:rsid w:val="00A8511B"/>
    <w:rsid w:val="00A866DA"/>
    <w:rsid w:val="00A868B1"/>
    <w:rsid w:val="00A86EAA"/>
    <w:rsid w:val="00A86F48"/>
    <w:rsid w:val="00A9041C"/>
    <w:rsid w:val="00A9101A"/>
    <w:rsid w:val="00A93ED5"/>
    <w:rsid w:val="00A9498D"/>
    <w:rsid w:val="00A94BA3"/>
    <w:rsid w:val="00A955DB"/>
    <w:rsid w:val="00A95E2B"/>
    <w:rsid w:val="00A97449"/>
    <w:rsid w:val="00A979CC"/>
    <w:rsid w:val="00AA3DE5"/>
    <w:rsid w:val="00AA473E"/>
    <w:rsid w:val="00AA4FD7"/>
    <w:rsid w:val="00AA529D"/>
    <w:rsid w:val="00AA6602"/>
    <w:rsid w:val="00AA7C8D"/>
    <w:rsid w:val="00AB084B"/>
    <w:rsid w:val="00AB096D"/>
    <w:rsid w:val="00AB09B7"/>
    <w:rsid w:val="00AB1663"/>
    <w:rsid w:val="00AB2AF0"/>
    <w:rsid w:val="00AB4421"/>
    <w:rsid w:val="00AB45A9"/>
    <w:rsid w:val="00AB5068"/>
    <w:rsid w:val="00AB5167"/>
    <w:rsid w:val="00AB5D7F"/>
    <w:rsid w:val="00AB5E50"/>
    <w:rsid w:val="00AB6252"/>
    <w:rsid w:val="00AB680F"/>
    <w:rsid w:val="00AB6986"/>
    <w:rsid w:val="00AB6B2E"/>
    <w:rsid w:val="00AB6EEA"/>
    <w:rsid w:val="00AB797C"/>
    <w:rsid w:val="00AC019E"/>
    <w:rsid w:val="00AC08EC"/>
    <w:rsid w:val="00AC23D6"/>
    <w:rsid w:val="00AC347D"/>
    <w:rsid w:val="00AC430F"/>
    <w:rsid w:val="00AC4670"/>
    <w:rsid w:val="00AD06F7"/>
    <w:rsid w:val="00AD0A33"/>
    <w:rsid w:val="00AD0B52"/>
    <w:rsid w:val="00AD2A5F"/>
    <w:rsid w:val="00AD2D3C"/>
    <w:rsid w:val="00AD3F91"/>
    <w:rsid w:val="00AD4F45"/>
    <w:rsid w:val="00AD55F4"/>
    <w:rsid w:val="00AD5C14"/>
    <w:rsid w:val="00AE229A"/>
    <w:rsid w:val="00AE235F"/>
    <w:rsid w:val="00AE5BFD"/>
    <w:rsid w:val="00AE615B"/>
    <w:rsid w:val="00AE6611"/>
    <w:rsid w:val="00AF0EB3"/>
    <w:rsid w:val="00AF1CFB"/>
    <w:rsid w:val="00AF1F7C"/>
    <w:rsid w:val="00AF2419"/>
    <w:rsid w:val="00AF284C"/>
    <w:rsid w:val="00AF30FD"/>
    <w:rsid w:val="00AF3471"/>
    <w:rsid w:val="00AF3C42"/>
    <w:rsid w:val="00AF725D"/>
    <w:rsid w:val="00AF729F"/>
    <w:rsid w:val="00AF72E8"/>
    <w:rsid w:val="00B00C6C"/>
    <w:rsid w:val="00B02281"/>
    <w:rsid w:val="00B046FC"/>
    <w:rsid w:val="00B052CE"/>
    <w:rsid w:val="00B0558B"/>
    <w:rsid w:val="00B06045"/>
    <w:rsid w:val="00B07524"/>
    <w:rsid w:val="00B0769A"/>
    <w:rsid w:val="00B07A8C"/>
    <w:rsid w:val="00B10567"/>
    <w:rsid w:val="00B10FE2"/>
    <w:rsid w:val="00B113D8"/>
    <w:rsid w:val="00B12876"/>
    <w:rsid w:val="00B14A74"/>
    <w:rsid w:val="00B158DC"/>
    <w:rsid w:val="00B15FB9"/>
    <w:rsid w:val="00B17C8D"/>
    <w:rsid w:val="00B20D4E"/>
    <w:rsid w:val="00B21442"/>
    <w:rsid w:val="00B21637"/>
    <w:rsid w:val="00B21818"/>
    <w:rsid w:val="00B21B34"/>
    <w:rsid w:val="00B225F2"/>
    <w:rsid w:val="00B2314D"/>
    <w:rsid w:val="00B25278"/>
    <w:rsid w:val="00B269B5"/>
    <w:rsid w:val="00B26E0B"/>
    <w:rsid w:val="00B27011"/>
    <w:rsid w:val="00B3047A"/>
    <w:rsid w:val="00B3085B"/>
    <w:rsid w:val="00B30893"/>
    <w:rsid w:val="00B3204C"/>
    <w:rsid w:val="00B32D81"/>
    <w:rsid w:val="00B34D98"/>
    <w:rsid w:val="00B3558A"/>
    <w:rsid w:val="00B35B7C"/>
    <w:rsid w:val="00B35D8B"/>
    <w:rsid w:val="00B3635F"/>
    <w:rsid w:val="00B37B48"/>
    <w:rsid w:val="00B400CA"/>
    <w:rsid w:val="00B41509"/>
    <w:rsid w:val="00B4336B"/>
    <w:rsid w:val="00B4388B"/>
    <w:rsid w:val="00B4656E"/>
    <w:rsid w:val="00B465BA"/>
    <w:rsid w:val="00B469BE"/>
    <w:rsid w:val="00B5052F"/>
    <w:rsid w:val="00B50933"/>
    <w:rsid w:val="00B51958"/>
    <w:rsid w:val="00B51A11"/>
    <w:rsid w:val="00B52FC7"/>
    <w:rsid w:val="00B535FB"/>
    <w:rsid w:val="00B53C15"/>
    <w:rsid w:val="00B53DEB"/>
    <w:rsid w:val="00B53FCF"/>
    <w:rsid w:val="00B54218"/>
    <w:rsid w:val="00B546AB"/>
    <w:rsid w:val="00B60AC0"/>
    <w:rsid w:val="00B614A7"/>
    <w:rsid w:val="00B622C5"/>
    <w:rsid w:val="00B627E5"/>
    <w:rsid w:val="00B628C4"/>
    <w:rsid w:val="00B63A89"/>
    <w:rsid w:val="00B63B67"/>
    <w:rsid w:val="00B63F33"/>
    <w:rsid w:val="00B640D8"/>
    <w:rsid w:val="00B64BE9"/>
    <w:rsid w:val="00B65C0B"/>
    <w:rsid w:val="00B65FA7"/>
    <w:rsid w:val="00B66F98"/>
    <w:rsid w:val="00B67441"/>
    <w:rsid w:val="00B70D74"/>
    <w:rsid w:val="00B71C84"/>
    <w:rsid w:val="00B71D69"/>
    <w:rsid w:val="00B72C12"/>
    <w:rsid w:val="00B73EBB"/>
    <w:rsid w:val="00B75635"/>
    <w:rsid w:val="00B75765"/>
    <w:rsid w:val="00B76162"/>
    <w:rsid w:val="00B76418"/>
    <w:rsid w:val="00B76DE9"/>
    <w:rsid w:val="00B773FC"/>
    <w:rsid w:val="00B80ABC"/>
    <w:rsid w:val="00B81F91"/>
    <w:rsid w:val="00B825B5"/>
    <w:rsid w:val="00B8332D"/>
    <w:rsid w:val="00B84459"/>
    <w:rsid w:val="00B854C7"/>
    <w:rsid w:val="00B86A4A"/>
    <w:rsid w:val="00B877F7"/>
    <w:rsid w:val="00B8780D"/>
    <w:rsid w:val="00B878CE"/>
    <w:rsid w:val="00B878FE"/>
    <w:rsid w:val="00B900E5"/>
    <w:rsid w:val="00B90A26"/>
    <w:rsid w:val="00B90D13"/>
    <w:rsid w:val="00B921DF"/>
    <w:rsid w:val="00B92E1B"/>
    <w:rsid w:val="00B933A7"/>
    <w:rsid w:val="00B93976"/>
    <w:rsid w:val="00B94553"/>
    <w:rsid w:val="00B948C4"/>
    <w:rsid w:val="00B955F2"/>
    <w:rsid w:val="00B95C3F"/>
    <w:rsid w:val="00B95EF5"/>
    <w:rsid w:val="00B969BC"/>
    <w:rsid w:val="00B96ADD"/>
    <w:rsid w:val="00B9703C"/>
    <w:rsid w:val="00B970EF"/>
    <w:rsid w:val="00B97526"/>
    <w:rsid w:val="00BA0082"/>
    <w:rsid w:val="00BA0209"/>
    <w:rsid w:val="00BA088B"/>
    <w:rsid w:val="00BA0B08"/>
    <w:rsid w:val="00BA14CD"/>
    <w:rsid w:val="00BA15BD"/>
    <w:rsid w:val="00BA2B2E"/>
    <w:rsid w:val="00BA2F76"/>
    <w:rsid w:val="00BA604F"/>
    <w:rsid w:val="00BA61FF"/>
    <w:rsid w:val="00BA6243"/>
    <w:rsid w:val="00BA76CE"/>
    <w:rsid w:val="00BB00C9"/>
    <w:rsid w:val="00BB0D52"/>
    <w:rsid w:val="00BB14A7"/>
    <w:rsid w:val="00BB151F"/>
    <w:rsid w:val="00BB4958"/>
    <w:rsid w:val="00BB5B26"/>
    <w:rsid w:val="00BB6F6B"/>
    <w:rsid w:val="00BB703B"/>
    <w:rsid w:val="00BB7ECA"/>
    <w:rsid w:val="00BC0732"/>
    <w:rsid w:val="00BC2AD9"/>
    <w:rsid w:val="00BC423F"/>
    <w:rsid w:val="00BC43A2"/>
    <w:rsid w:val="00BC45AA"/>
    <w:rsid w:val="00BC5E28"/>
    <w:rsid w:val="00BC606D"/>
    <w:rsid w:val="00BC7596"/>
    <w:rsid w:val="00BD2350"/>
    <w:rsid w:val="00BD3522"/>
    <w:rsid w:val="00BD43E6"/>
    <w:rsid w:val="00BD4D6D"/>
    <w:rsid w:val="00BD4E3C"/>
    <w:rsid w:val="00BD51D7"/>
    <w:rsid w:val="00BD558E"/>
    <w:rsid w:val="00BD64CF"/>
    <w:rsid w:val="00BD7DB5"/>
    <w:rsid w:val="00BD7EB1"/>
    <w:rsid w:val="00BD7F44"/>
    <w:rsid w:val="00BE0022"/>
    <w:rsid w:val="00BE0CCB"/>
    <w:rsid w:val="00BE1104"/>
    <w:rsid w:val="00BE1365"/>
    <w:rsid w:val="00BE2516"/>
    <w:rsid w:val="00BE2BA6"/>
    <w:rsid w:val="00BE2E3C"/>
    <w:rsid w:val="00BE3D1E"/>
    <w:rsid w:val="00BE5AB6"/>
    <w:rsid w:val="00BE74C6"/>
    <w:rsid w:val="00BE77AE"/>
    <w:rsid w:val="00BF03D5"/>
    <w:rsid w:val="00BF1A93"/>
    <w:rsid w:val="00BF23D6"/>
    <w:rsid w:val="00BF276A"/>
    <w:rsid w:val="00BF2FA3"/>
    <w:rsid w:val="00BF3B52"/>
    <w:rsid w:val="00BF442E"/>
    <w:rsid w:val="00BF4FB5"/>
    <w:rsid w:val="00BF5E9C"/>
    <w:rsid w:val="00BF6D72"/>
    <w:rsid w:val="00BF6EB8"/>
    <w:rsid w:val="00C004E3"/>
    <w:rsid w:val="00C00899"/>
    <w:rsid w:val="00C00B09"/>
    <w:rsid w:val="00C031FC"/>
    <w:rsid w:val="00C0468F"/>
    <w:rsid w:val="00C04E80"/>
    <w:rsid w:val="00C05026"/>
    <w:rsid w:val="00C06131"/>
    <w:rsid w:val="00C07525"/>
    <w:rsid w:val="00C0799A"/>
    <w:rsid w:val="00C10D05"/>
    <w:rsid w:val="00C10F54"/>
    <w:rsid w:val="00C11AEB"/>
    <w:rsid w:val="00C11C2F"/>
    <w:rsid w:val="00C11D0D"/>
    <w:rsid w:val="00C12493"/>
    <w:rsid w:val="00C126B0"/>
    <w:rsid w:val="00C13B16"/>
    <w:rsid w:val="00C13CF6"/>
    <w:rsid w:val="00C13F66"/>
    <w:rsid w:val="00C154C8"/>
    <w:rsid w:val="00C1746E"/>
    <w:rsid w:val="00C17F5D"/>
    <w:rsid w:val="00C21D73"/>
    <w:rsid w:val="00C22305"/>
    <w:rsid w:val="00C22BBA"/>
    <w:rsid w:val="00C23338"/>
    <w:rsid w:val="00C24ED4"/>
    <w:rsid w:val="00C251F2"/>
    <w:rsid w:val="00C27500"/>
    <w:rsid w:val="00C32D6A"/>
    <w:rsid w:val="00C33030"/>
    <w:rsid w:val="00C3361C"/>
    <w:rsid w:val="00C3408A"/>
    <w:rsid w:val="00C340E4"/>
    <w:rsid w:val="00C3537F"/>
    <w:rsid w:val="00C361BD"/>
    <w:rsid w:val="00C36479"/>
    <w:rsid w:val="00C367A0"/>
    <w:rsid w:val="00C369B1"/>
    <w:rsid w:val="00C3752E"/>
    <w:rsid w:val="00C404B3"/>
    <w:rsid w:val="00C4176A"/>
    <w:rsid w:val="00C43183"/>
    <w:rsid w:val="00C432B0"/>
    <w:rsid w:val="00C4383D"/>
    <w:rsid w:val="00C452C9"/>
    <w:rsid w:val="00C4538E"/>
    <w:rsid w:val="00C45AD2"/>
    <w:rsid w:val="00C4793D"/>
    <w:rsid w:val="00C501CC"/>
    <w:rsid w:val="00C5034F"/>
    <w:rsid w:val="00C509C3"/>
    <w:rsid w:val="00C50ECC"/>
    <w:rsid w:val="00C51295"/>
    <w:rsid w:val="00C51819"/>
    <w:rsid w:val="00C52CC8"/>
    <w:rsid w:val="00C53160"/>
    <w:rsid w:val="00C57BF6"/>
    <w:rsid w:val="00C6071B"/>
    <w:rsid w:val="00C60C93"/>
    <w:rsid w:val="00C6151D"/>
    <w:rsid w:val="00C615DA"/>
    <w:rsid w:val="00C632C9"/>
    <w:rsid w:val="00C63678"/>
    <w:rsid w:val="00C6380E"/>
    <w:rsid w:val="00C63A3F"/>
    <w:rsid w:val="00C655FF"/>
    <w:rsid w:val="00C66CD9"/>
    <w:rsid w:val="00C67F63"/>
    <w:rsid w:val="00C70E80"/>
    <w:rsid w:val="00C70EAE"/>
    <w:rsid w:val="00C70F53"/>
    <w:rsid w:val="00C73679"/>
    <w:rsid w:val="00C73EB2"/>
    <w:rsid w:val="00C7473A"/>
    <w:rsid w:val="00C759A4"/>
    <w:rsid w:val="00C76A6D"/>
    <w:rsid w:val="00C7779C"/>
    <w:rsid w:val="00C777B9"/>
    <w:rsid w:val="00C7781E"/>
    <w:rsid w:val="00C7787C"/>
    <w:rsid w:val="00C81502"/>
    <w:rsid w:val="00C8151B"/>
    <w:rsid w:val="00C81705"/>
    <w:rsid w:val="00C82DB5"/>
    <w:rsid w:val="00C83B65"/>
    <w:rsid w:val="00C8478D"/>
    <w:rsid w:val="00C84DE0"/>
    <w:rsid w:val="00C84FBB"/>
    <w:rsid w:val="00C851C3"/>
    <w:rsid w:val="00C85ED4"/>
    <w:rsid w:val="00C8621E"/>
    <w:rsid w:val="00C8697A"/>
    <w:rsid w:val="00C879D0"/>
    <w:rsid w:val="00C90905"/>
    <w:rsid w:val="00C920C1"/>
    <w:rsid w:val="00C92A97"/>
    <w:rsid w:val="00C93BC8"/>
    <w:rsid w:val="00C93C99"/>
    <w:rsid w:val="00C94350"/>
    <w:rsid w:val="00C95439"/>
    <w:rsid w:val="00CA0478"/>
    <w:rsid w:val="00CA0ACC"/>
    <w:rsid w:val="00CA130D"/>
    <w:rsid w:val="00CA1B71"/>
    <w:rsid w:val="00CA31FB"/>
    <w:rsid w:val="00CA33CE"/>
    <w:rsid w:val="00CA3883"/>
    <w:rsid w:val="00CA38FB"/>
    <w:rsid w:val="00CA469B"/>
    <w:rsid w:val="00CA635B"/>
    <w:rsid w:val="00CA72FE"/>
    <w:rsid w:val="00CA763B"/>
    <w:rsid w:val="00CB019C"/>
    <w:rsid w:val="00CB105E"/>
    <w:rsid w:val="00CB1B5F"/>
    <w:rsid w:val="00CB1E5D"/>
    <w:rsid w:val="00CB1ED8"/>
    <w:rsid w:val="00CB31E8"/>
    <w:rsid w:val="00CB4CEC"/>
    <w:rsid w:val="00CB5031"/>
    <w:rsid w:val="00CB58DE"/>
    <w:rsid w:val="00CB5ADE"/>
    <w:rsid w:val="00CB5DFB"/>
    <w:rsid w:val="00CB667A"/>
    <w:rsid w:val="00CB67BC"/>
    <w:rsid w:val="00CB7F9F"/>
    <w:rsid w:val="00CC0159"/>
    <w:rsid w:val="00CC0DEF"/>
    <w:rsid w:val="00CC1759"/>
    <w:rsid w:val="00CC2628"/>
    <w:rsid w:val="00CC26F4"/>
    <w:rsid w:val="00CC534C"/>
    <w:rsid w:val="00CC610D"/>
    <w:rsid w:val="00CC614B"/>
    <w:rsid w:val="00CC6510"/>
    <w:rsid w:val="00CC73A7"/>
    <w:rsid w:val="00CC73F9"/>
    <w:rsid w:val="00CC79BE"/>
    <w:rsid w:val="00CD0F48"/>
    <w:rsid w:val="00CD179E"/>
    <w:rsid w:val="00CD18C4"/>
    <w:rsid w:val="00CD22E6"/>
    <w:rsid w:val="00CD2A0D"/>
    <w:rsid w:val="00CD3448"/>
    <w:rsid w:val="00CD3B0A"/>
    <w:rsid w:val="00CD40A6"/>
    <w:rsid w:val="00CD46BE"/>
    <w:rsid w:val="00CD4A88"/>
    <w:rsid w:val="00CD50A7"/>
    <w:rsid w:val="00CD50B5"/>
    <w:rsid w:val="00CD67E5"/>
    <w:rsid w:val="00CD73A9"/>
    <w:rsid w:val="00CE0934"/>
    <w:rsid w:val="00CE1A7E"/>
    <w:rsid w:val="00CE4535"/>
    <w:rsid w:val="00CE4608"/>
    <w:rsid w:val="00CE4790"/>
    <w:rsid w:val="00CE4EC8"/>
    <w:rsid w:val="00CE514E"/>
    <w:rsid w:val="00CE5EC8"/>
    <w:rsid w:val="00CE6A46"/>
    <w:rsid w:val="00CE70EA"/>
    <w:rsid w:val="00CE7458"/>
    <w:rsid w:val="00CF0F0B"/>
    <w:rsid w:val="00CF10FE"/>
    <w:rsid w:val="00CF28E3"/>
    <w:rsid w:val="00CF3F21"/>
    <w:rsid w:val="00CF4319"/>
    <w:rsid w:val="00CF460C"/>
    <w:rsid w:val="00CF4A08"/>
    <w:rsid w:val="00CF6FFA"/>
    <w:rsid w:val="00D003B6"/>
    <w:rsid w:val="00D0155D"/>
    <w:rsid w:val="00D01681"/>
    <w:rsid w:val="00D01E1F"/>
    <w:rsid w:val="00D02354"/>
    <w:rsid w:val="00D0297B"/>
    <w:rsid w:val="00D02E20"/>
    <w:rsid w:val="00D0316A"/>
    <w:rsid w:val="00D04979"/>
    <w:rsid w:val="00D04BA5"/>
    <w:rsid w:val="00D050E9"/>
    <w:rsid w:val="00D067C3"/>
    <w:rsid w:val="00D06EF3"/>
    <w:rsid w:val="00D06F12"/>
    <w:rsid w:val="00D079DC"/>
    <w:rsid w:val="00D10010"/>
    <w:rsid w:val="00D10685"/>
    <w:rsid w:val="00D11887"/>
    <w:rsid w:val="00D127C9"/>
    <w:rsid w:val="00D12CC7"/>
    <w:rsid w:val="00D12F1C"/>
    <w:rsid w:val="00D14250"/>
    <w:rsid w:val="00D148BF"/>
    <w:rsid w:val="00D14C0C"/>
    <w:rsid w:val="00D157AB"/>
    <w:rsid w:val="00D15EDD"/>
    <w:rsid w:val="00D162DF"/>
    <w:rsid w:val="00D168FE"/>
    <w:rsid w:val="00D17672"/>
    <w:rsid w:val="00D178FE"/>
    <w:rsid w:val="00D20C5F"/>
    <w:rsid w:val="00D20F0E"/>
    <w:rsid w:val="00D21A43"/>
    <w:rsid w:val="00D21EF3"/>
    <w:rsid w:val="00D22794"/>
    <w:rsid w:val="00D234D3"/>
    <w:rsid w:val="00D254DF"/>
    <w:rsid w:val="00D263F8"/>
    <w:rsid w:val="00D26E38"/>
    <w:rsid w:val="00D26E66"/>
    <w:rsid w:val="00D32691"/>
    <w:rsid w:val="00D33200"/>
    <w:rsid w:val="00D334D4"/>
    <w:rsid w:val="00D349C4"/>
    <w:rsid w:val="00D34F7A"/>
    <w:rsid w:val="00D34F87"/>
    <w:rsid w:val="00D353B8"/>
    <w:rsid w:val="00D35682"/>
    <w:rsid w:val="00D36C04"/>
    <w:rsid w:val="00D36C67"/>
    <w:rsid w:val="00D3736C"/>
    <w:rsid w:val="00D373D6"/>
    <w:rsid w:val="00D403AE"/>
    <w:rsid w:val="00D40D41"/>
    <w:rsid w:val="00D41EF2"/>
    <w:rsid w:val="00D42240"/>
    <w:rsid w:val="00D430D8"/>
    <w:rsid w:val="00D4326B"/>
    <w:rsid w:val="00D44001"/>
    <w:rsid w:val="00D453D3"/>
    <w:rsid w:val="00D45B30"/>
    <w:rsid w:val="00D46790"/>
    <w:rsid w:val="00D47026"/>
    <w:rsid w:val="00D47966"/>
    <w:rsid w:val="00D47975"/>
    <w:rsid w:val="00D50117"/>
    <w:rsid w:val="00D50CC3"/>
    <w:rsid w:val="00D51FB0"/>
    <w:rsid w:val="00D52A79"/>
    <w:rsid w:val="00D535C3"/>
    <w:rsid w:val="00D560D8"/>
    <w:rsid w:val="00D579F1"/>
    <w:rsid w:val="00D6033F"/>
    <w:rsid w:val="00D60BB7"/>
    <w:rsid w:val="00D61E72"/>
    <w:rsid w:val="00D621F3"/>
    <w:rsid w:val="00D62420"/>
    <w:rsid w:val="00D63FC9"/>
    <w:rsid w:val="00D64977"/>
    <w:rsid w:val="00D64E7E"/>
    <w:rsid w:val="00D64EDD"/>
    <w:rsid w:val="00D65E5D"/>
    <w:rsid w:val="00D65FAB"/>
    <w:rsid w:val="00D6661F"/>
    <w:rsid w:val="00D66F49"/>
    <w:rsid w:val="00D67C0A"/>
    <w:rsid w:val="00D70F09"/>
    <w:rsid w:val="00D717C3"/>
    <w:rsid w:val="00D722BD"/>
    <w:rsid w:val="00D72563"/>
    <w:rsid w:val="00D73ED5"/>
    <w:rsid w:val="00D744ED"/>
    <w:rsid w:val="00D750A5"/>
    <w:rsid w:val="00D7577D"/>
    <w:rsid w:val="00D76BBB"/>
    <w:rsid w:val="00D80A17"/>
    <w:rsid w:val="00D81308"/>
    <w:rsid w:val="00D81731"/>
    <w:rsid w:val="00D81F80"/>
    <w:rsid w:val="00D83EFE"/>
    <w:rsid w:val="00D84138"/>
    <w:rsid w:val="00D851B3"/>
    <w:rsid w:val="00D8667A"/>
    <w:rsid w:val="00D87CA5"/>
    <w:rsid w:val="00D90D5F"/>
    <w:rsid w:val="00D91162"/>
    <w:rsid w:val="00D91B14"/>
    <w:rsid w:val="00D91C27"/>
    <w:rsid w:val="00D91CAA"/>
    <w:rsid w:val="00D92A14"/>
    <w:rsid w:val="00D92A5D"/>
    <w:rsid w:val="00D9470A"/>
    <w:rsid w:val="00D9735E"/>
    <w:rsid w:val="00D97C36"/>
    <w:rsid w:val="00D97C54"/>
    <w:rsid w:val="00DA0AA5"/>
    <w:rsid w:val="00DA24CB"/>
    <w:rsid w:val="00DA4AB9"/>
    <w:rsid w:val="00DA57B3"/>
    <w:rsid w:val="00DA5BA5"/>
    <w:rsid w:val="00DA5E5A"/>
    <w:rsid w:val="00DA7842"/>
    <w:rsid w:val="00DA7E27"/>
    <w:rsid w:val="00DB43B8"/>
    <w:rsid w:val="00DB4740"/>
    <w:rsid w:val="00DB59CC"/>
    <w:rsid w:val="00DB62D0"/>
    <w:rsid w:val="00DB6A4E"/>
    <w:rsid w:val="00DC14C7"/>
    <w:rsid w:val="00DC2132"/>
    <w:rsid w:val="00DC21A1"/>
    <w:rsid w:val="00DC2440"/>
    <w:rsid w:val="00DC308F"/>
    <w:rsid w:val="00DC5323"/>
    <w:rsid w:val="00DC5925"/>
    <w:rsid w:val="00DC5E0D"/>
    <w:rsid w:val="00DC60FA"/>
    <w:rsid w:val="00DC6EB9"/>
    <w:rsid w:val="00DC799F"/>
    <w:rsid w:val="00DD0C31"/>
    <w:rsid w:val="00DD0C8F"/>
    <w:rsid w:val="00DD28BB"/>
    <w:rsid w:val="00DD37E8"/>
    <w:rsid w:val="00DD4ED4"/>
    <w:rsid w:val="00DD4FA1"/>
    <w:rsid w:val="00DD61C3"/>
    <w:rsid w:val="00DD6D65"/>
    <w:rsid w:val="00DD6E5D"/>
    <w:rsid w:val="00DE0EDF"/>
    <w:rsid w:val="00DE23AF"/>
    <w:rsid w:val="00DE3AC3"/>
    <w:rsid w:val="00DE3EAE"/>
    <w:rsid w:val="00DE3EEC"/>
    <w:rsid w:val="00DE530F"/>
    <w:rsid w:val="00DE5458"/>
    <w:rsid w:val="00DE58EF"/>
    <w:rsid w:val="00DE66D1"/>
    <w:rsid w:val="00DE707E"/>
    <w:rsid w:val="00DE78DE"/>
    <w:rsid w:val="00DF191B"/>
    <w:rsid w:val="00DF199A"/>
    <w:rsid w:val="00DF1EF9"/>
    <w:rsid w:val="00DF3689"/>
    <w:rsid w:val="00DF502C"/>
    <w:rsid w:val="00DF5344"/>
    <w:rsid w:val="00DF5B1B"/>
    <w:rsid w:val="00DF5DE1"/>
    <w:rsid w:val="00DF65A8"/>
    <w:rsid w:val="00DF78E5"/>
    <w:rsid w:val="00DF7AF0"/>
    <w:rsid w:val="00E00A8E"/>
    <w:rsid w:val="00E03269"/>
    <w:rsid w:val="00E033CA"/>
    <w:rsid w:val="00E05184"/>
    <w:rsid w:val="00E06568"/>
    <w:rsid w:val="00E0674C"/>
    <w:rsid w:val="00E06AE5"/>
    <w:rsid w:val="00E06E06"/>
    <w:rsid w:val="00E06E1E"/>
    <w:rsid w:val="00E10D69"/>
    <w:rsid w:val="00E113AE"/>
    <w:rsid w:val="00E122A6"/>
    <w:rsid w:val="00E126FD"/>
    <w:rsid w:val="00E1287A"/>
    <w:rsid w:val="00E1380A"/>
    <w:rsid w:val="00E14598"/>
    <w:rsid w:val="00E14C6B"/>
    <w:rsid w:val="00E154B6"/>
    <w:rsid w:val="00E16086"/>
    <w:rsid w:val="00E17018"/>
    <w:rsid w:val="00E17598"/>
    <w:rsid w:val="00E20C3A"/>
    <w:rsid w:val="00E23431"/>
    <w:rsid w:val="00E23625"/>
    <w:rsid w:val="00E23DAE"/>
    <w:rsid w:val="00E248CE"/>
    <w:rsid w:val="00E2664F"/>
    <w:rsid w:val="00E30D31"/>
    <w:rsid w:val="00E31B65"/>
    <w:rsid w:val="00E31F45"/>
    <w:rsid w:val="00E32550"/>
    <w:rsid w:val="00E332E0"/>
    <w:rsid w:val="00E33B2B"/>
    <w:rsid w:val="00E343BF"/>
    <w:rsid w:val="00E34F7B"/>
    <w:rsid w:val="00E35F02"/>
    <w:rsid w:val="00E37285"/>
    <w:rsid w:val="00E37DE2"/>
    <w:rsid w:val="00E412D2"/>
    <w:rsid w:val="00E423C2"/>
    <w:rsid w:val="00E43161"/>
    <w:rsid w:val="00E43FAD"/>
    <w:rsid w:val="00E44692"/>
    <w:rsid w:val="00E44889"/>
    <w:rsid w:val="00E44F47"/>
    <w:rsid w:val="00E478BD"/>
    <w:rsid w:val="00E47AA6"/>
    <w:rsid w:val="00E5060F"/>
    <w:rsid w:val="00E52222"/>
    <w:rsid w:val="00E54BD0"/>
    <w:rsid w:val="00E5640F"/>
    <w:rsid w:val="00E57F5A"/>
    <w:rsid w:val="00E603D9"/>
    <w:rsid w:val="00E60E1D"/>
    <w:rsid w:val="00E618D6"/>
    <w:rsid w:val="00E61CEF"/>
    <w:rsid w:val="00E61D14"/>
    <w:rsid w:val="00E62BF7"/>
    <w:rsid w:val="00E631A5"/>
    <w:rsid w:val="00E63517"/>
    <w:rsid w:val="00E648F1"/>
    <w:rsid w:val="00E64BFF"/>
    <w:rsid w:val="00E64FCF"/>
    <w:rsid w:val="00E6502B"/>
    <w:rsid w:val="00E6545E"/>
    <w:rsid w:val="00E66146"/>
    <w:rsid w:val="00E66711"/>
    <w:rsid w:val="00E66BBE"/>
    <w:rsid w:val="00E66C4F"/>
    <w:rsid w:val="00E67950"/>
    <w:rsid w:val="00E679BE"/>
    <w:rsid w:val="00E70A23"/>
    <w:rsid w:val="00E70DB4"/>
    <w:rsid w:val="00E71A91"/>
    <w:rsid w:val="00E720CA"/>
    <w:rsid w:val="00E72BAD"/>
    <w:rsid w:val="00E734B5"/>
    <w:rsid w:val="00E7363A"/>
    <w:rsid w:val="00E73D6D"/>
    <w:rsid w:val="00E73DE1"/>
    <w:rsid w:val="00E7436C"/>
    <w:rsid w:val="00E75241"/>
    <w:rsid w:val="00E753C1"/>
    <w:rsid w:val="00E75E88"/>
    <w:rsid w:val="00E75E8E"/>
    <w:rsid w:val="00E75EAB"/>
    <w:rsid w:val="00E77C02"/>
    <w:rsid w:val="00E77D23"/>
    <w:rsid w:val="00E81DD7"/>
    <w:rsid w:val="00E83C54"/>
    <w:rsid w:val="00E841EC"/>
    <w:rsid w:val="00E850BF"/>
    <w:rsid w:val="00E86421"/>
    <w:rsid w:val="00E90C00"/>
    <w:rsid w:val="00E90D3E"/>
    <w:rsid w:val="00E90F66"/>
    <w:rsid w:val="00E912A7"/>
    <w:rsid w:val="00E91D84"/>
    <w:rsid w:val="00E9341E"/>
    <w:rsid w:val="00E93BE4"/>
    <w:rsid w:val="00E95265"/>
    <w:rsid w:val="00E970C8"/>
    <w:rsid w:val="00E974C8"/>
    <w:rsid w:val="00E97D13"/>
    <w:rsid w:val="00EA01CD"/>
    <w:rsid w:val="00EA0992"/>
    <w:rsid w:val="00EA1031"/>
    <w:rsid w:val="00EA113F"/>
    <w:rsid w:val="00EA224A"/>
    <w:rsid w:val="00EA36D5"/>
    <w:rsid w:val="00EA5050"/>
    <w:rsid w:val="00EA5199"/>
    <w:rsid w:val="00EA5271"/>
    <w:rsid w:val="00EA5728"/>
    <w:rsid w:val="00EA6FC0"/>
    <w:rsid w:val="00EA7A0A"/>
    <w:rsid w:val="00EB09C0"/>
    <w:rsid w:val="00EB175D"/>
    <w:rsid w:val="00EB1D60"/>
    <w:rsid w:val="00EB261D"/>
    <w:rsid w:val="00EB3964"/>
    <w:rsid w:val="00EB39E1"/>
    <w:rsid w:val="00EB4296"/>
    <w:rsid w:val="00EB47C5"/>
    <w:rsid w:val="00EB545E"/>
    <w:rsid w:val="00EB660F"/>
    <w:rsid w:val="00EB7A8D"/>
    <w:rsid w:val="00EC081F"/>
    <w:rsid w:val="00EC0D7A"/>
    <w:rsid w:val="00EC2640"/>
    <w:rsid w:val="00EC3326"/>
    <w:rsid w:val="00EC35D6"/>
    <w:rsid w:val="00EC5144"/>
    <w:rsid w:val="00EC59D9"/>
    <w:rsid w:val="00EC6064"/>
    <w:rsid w:val="00EC640D"/>
    <w:rsid w:val="00EC6B4D"/>
    <w:rsid w:val="00EC6D29"/>
    <w:rsid w:val="00ED33CD"/>
    <w:rsid w:val="00ED4797"/>
    <w:rsid w:val="00ED49C4"/>
    <w:rsid w:val="00ED4A08"/>
    <w:rsid w:val="00ED55E7"/>
    <w:rsid w:val="00ED6E9D"/>
    <w:rsid w:val="00ED7110"/>
    <w:rsid w:val="00ED755F"/>
    <w:rsid w:val="00ED7A05"/>
    <w:rsid w:val="00EE0DA0"/>
    <w:rsid w:val="00EE2869"/>
    <w:rsid w:val="00EE2C20"/>
    <w:rsid w:val="00EE334C"/>
    <w:rsid w:val="00EE3C80"/>
    <w:rsid w:val="00EE45FE"/>
    <w:rsid w:val="00EE58BD"/>
    <w:rsid w:val="00EE5DB8"/>
    <w:rsid w:val="00EE7471"/>
    <w:rsid w:val="00EF1E9B"/>
    <w:rsid w:val="00EF207E"/>
    <w:rsid w:val="00EF2095"/>
    <w:rsid w:val="00EF2410"/>
    <w:rsid w:val="00EF2842"/>
    <w:rsid w:val="00EF388E"/>
    <w:rsid w:val="00EF3D24"/>
    <w:rsid w:val="00EF5DA1"/>
    <w:rsid w:val="00EF6D77"/>
    <w:rsid w:val="00EF717E"/>
    <w:rsid w:val="00EF7455"/>
    <w:rsid w:val="00F011CE"/>
    <w:rsid w:val="00F0120B"/>
    <w:rsid w:val="00F02153"/>
    <w:rsid w:val="00F03366"/>
    <w:rsid w:val="00F03FCC"/>
    <w:rsid w:val="00F05CB6"/>
    <w:rsid w:val="00F07445"/>
    <w:rsid w:val="00F1055E"/>
    <w:rsid w:val="00F11409"/>
    <w:rsid w:val="00F12117"/>
    <w:rsid w:val="00F12D16"/>
    <w:rsid w:val="00F12DD6"/>
    <w:rsid w:val="00F13390"/>
    <w:rsid w:val="00F13A66"/>
    <w:rsid w:val="00F14A69"/>
    <w:rsid w:val="00F15675"/>
    <w:rsid w:val="00F1730D"/>
    <w:rsid w:val="00F17734"/>
    <w:rsid w:val="00F21250"/>
    <w:rsid w:val="00F233BE"/>
    <w:rsid w:val="00F236BB"/>
    <w:rsid w:val="00F2398D"/>
    <w:rsid w:val="00F2448C"/>
    <w:rsid w:val="00F253AC"/>
    <w:rsid w:val="00F255A8"/>
    <w:rsid w:val="00F25863"/>
    <w:rsid w:val="00F260BC"/>
    <w:rsid w:val="00F26355"/>
    <w:rsid w:val="00F26DEA"/>
    <w:rsid w:val="00F26FF9"/>
    <w:rsid w:val="00F304A7"/>
    <w:rsid w:val="00F30B01"/>
    <w:rsid w:val="00F323A6"/>
    <w:rsid w:val="00F32695"/>
    <w:rsid w:val="00F328E5"/>
    <w:rsid w:val="00F33E33"/>
    <w:rsid w:val="00F35FFF"/>
    <w:rsid w:val="00F367E4"/>
    <w:rsid w:val="00F40200"/>
    <w:rsid w:val="00F40DAF"/>
    <w:rsid w:val="00F414F6"/>
    <w:rsid w:val="00F41862"/>
    <w:rsid w:val="00F41CBA"/>
    <w:rsid w:val="00F4237D"/>
    <w:rsid w:val="00F426E2"/>
    <w:rsid w:val="00F42C7C"/>
    <w:rsid w:val="00F42D65"/>
    <w:rsid w:val="00F443E2"/>
    <w:rsid w:val="00F4479C"/>
    <w:rsid w:val="00F4491B"/>
    <w:rsid w:val="00F44E63"/>
    <w:rsid w:val="00F44E97"/>
    <w:rsid w:val="00F45100"/>
    <w:rsid w:val="00F4565C"/>
    <w:rsid w:val="00F51EA2"/>
    <w:rsid w:val="00F5262C"/>
    <w:rsid w:val="00F52785"/>
    <w:rsid w:val="00F53828"/>
    <w:rsid w:val="00F54C2B"/>
    <w:rsid w:val="00F56391"/>
    <w:rsid w:val="00F5732C"/>
    <w:rsid w:val="00F60CF2"/>
    <w:rsid w:val="00F6188A"/>
    <w:rsid w:val="00F62A33"/>
    <w:rsid w:val="00F634A3"/>
    <w:rsid w:val="00F649AE"/>
    <w:rsid w:val="00F655CB"/>
    <w:rsid w:val="00F65FAD"/>
    <w:rsid w:val="00F667F6"/>
    <w:rsid w:val="00F668E2"/>
    <w:rsid w:val="00F67228"/>
    <w:rsid w:val="00F7099D"/>
    <w:rsid w:val="00F710F9"/>
    <w:rsid w:val="00F714FB"/>
    <w:rsid w:val="00F71883"/>
    <w:rsid w:val="00F71C12"/>
    <w:rsid w:val="00F720E4"/>
    <w:rsid w:val="00F721A1"/>
    <w:rsid w:val="00F72561"/>
    <w:rsid w:val="00F72CA7"/>
    <w:rsid w:val="00F739AA"/>
    <w:rsid w:val="00F73C5F"/>
    <w:rsid w:val="00F748C3"/>
    <w:rsid w:val="00F7593D"/>
    <w:rsid w:val="00F76D91"/>
    <w:rsid w:val="00F809A2"/>
    <w:rsid w:val="00F82083"/>
    <w:rsid w:val="00F834E5"/>
    <w:rsid w:val="00F83AF5"/>
    <w:rsid w:val="00F83C3C"/>
    <w:rsid w:val="00F847CC"/>
    <w:rsid w:val="00F85044"/>
    <w:rsid w:val="00F87422"/>
    <w:rsid w:val="00F87F40"/>
    <w:rsid w:val="00F9015A"/>
    <w:rsid w:val="00F91B9D"/>
    <w:rsid w:val="00F920F6"/>
    <w:rsid w:val="00F929B9"/>
    <w:rsid w:val="00F92ABA"/>
    <w:rsid w:val="00F92BF3"/>
    <w:rsid w:val="00F92E5C"/>
    <w:rsid w:val="00F93A38"/>
    <w:rsid w:val="00F93CA4"/>
    <w:rsid w:val="00F952B4"/>
    <w:rsid w:val="00F953AB"/>
    <w:rsid w:val="00F95470"/>
    <w:rsid w:val="00F961D3"/>
    <w:rsid w:val="00F96422"/>
    <w:rsid w:val="00F96BE4"/>
    <w:rsid w:val="00F96DE3"/>
    <w:rsid w:val="00F96E47"/>
    <w:rsid w:val="00F975C2"/>
    <w:rsid w:val="00FA0AE4"/>
    <w:rsid w:val="00FA0BC4"/>
    <w:rsid w:val="00FA0C34"/>
    <w:rsid w:val="00FA1A39"/>
    <w:rsid w:val="00FA1D9B"/>
    <w:rsid w:val="00FA38A3"/>
    <w:rsid w:val="00FA3CC2"/>
    <w:rsid w:val="00FA5902"/>
    <w:rsid w:val="00FA7A76"/>
    <w:rsid w:val="00FB3790"/>
    <w:rsid w:val="00FB4DBA"/>
    <w:rsid w:val="00FB5CDD"/>
    <w:rsid w:val="00FB667E"/>
    <w:rsid w:val="00FC0494"/>
    <w:rsid w:val="00FC1B62"/>
    <w:rsid w:val="00FC2781"/>
    <w:rsid w:val="00FC57C6"/>
    <w:rsid w:val="00FC5A6A"/>
    <w:rsid w:val="00FC5F12"/>
    <w:rsid w:val="00FC6FFD"/>
    <w:rsid w:val="00FD048B"/>
    <w:rsid w:val="00FD2065"/>
    <w:rsid w:val="00FD28A3"/>
    <w:rsid w:val="00FD2EFE"/>
    <w:rsid w:val="00FD3604"/>
    <w:rsid w:val="00FD3BE1"/>
    <w:rsid w:val="00FD519C"/>
    <w:rsid w:val="00FD5BF0"/>
    <w:rsid w:val="00FD7AAF"/>
    <w:rsid w:val="00FD7C1B"/>
    <w:rsid w:val="00FE01B8"/>
    <w:rsid w:val="00FE0994"/>
    <w:rsid w:val="00FE217B"/>
    <w:rsid w:val="00FE2C82"/>
    <w:rsid w:val="00FE4D9D"/>
    <w:rsid w:val="00FE4E33"/>
    <w:rsid w:val="00FE552D"/>
    <w:rsid w:val="00FE6A45"/>
    <w:rsid w:val="00FE7EB1"/>
    <w:rsid w:val="00FF02EC"/>
    <w:rsid w:val="00FF0851"/>
    <w:rsid w:val="00FF0D97"/>
    <w:rsid w:val="00FF1298"/>
    <w:rsid w:val="00FF195C"/>
    <w:rsid w:val="00FF230A"/>
    <w:rsid w:val="00FF46B5"/>
    <w:rsid w:val="00FF6EC7"/>
    <w:rsid w:val="00FF7896"/>
    <w:rsid w:val="00FF7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link w:val="Heading1Char"/>
    <w:autoRedefine/>
    <w:qFormat/>
    <w:rsid w:val="0034544E"/>
    <w:pPr>
      <w:autoSpaceDE w:val="0"/>
      <w:autoSpaceDN w:val="0"/>
      <w:adjustRightInd w:val="0"/>
      <w:spacing w:line="480" w:lineRule="auto"/>
      <w:jc w:val="center"/>
      <w:outlineLvl w:val="0"/>
    </w:pPr>
    <w:rPr>
      <w:b/>
      <w:bCs/>
    </w:rPr>
  </w:style>
  <w:style w:type="paragraph" w:styleId="Heading2">
    <w:name w:val="heading 2"/>
    <w:basedOn w:val="Normal"/>
    <w:next w:val="Normal"/>
    <w:link w:val="Heading2Char"/>
    <w:autoRedefine/>
    <w:qFormat/>
    <w:rsid w:val="00B3204C"/>
    <w:pPr>
      <w:keepNext/>
      <w:numPr>
        <w:ilvl w:val="1"/>
        <w:numId w:val="1"/>
      </w:numPr>
      <w:spacing w:line="480" w:lineRule="auto"/>
      <w:outlineLvl w:val="1"/>
    </w:pPr>
    <w:rPr>
      <w:rFonts w:cs="Arial"/>
      <w:b/>
      <w:bCs/>
      <w:i/>
      <w:iCs/>
      <w:szCs w:val="28"/>
      <w:lang w:eastAsia="zh-CN"/>
    </w:rPr>
  </w:style>
  <w:style w:type="paragraph" w:styleId="Heading3">
    <w:name w:val="heading 3"/>
    <w:basedOn w:val="Normal"/>
    <w:next w:val="Normal"/>
    <w:link w:val="Heading3Char"/>
    <w:autoRedefine/>
    <w:qFormat/>
    <w:rsid w:val="00C4538E"/>
    <w:pPr>
      <w:keepNext/>
      <w:numPr>
        <w:ilvl w:val="2"/>
        <w:numId w:val="1"/>
      </w:numPr>
      <w:spacing w:line="480" w:lineRule="auto"/>
      <w:outlineLvl w:val="2"/>
    </w:pPr>
    <w:rPr>
      <w:rFonts w:cs="Arial"/>
      <w:b/>
      <w:bCs/>
      <w:i/>
      <w:szCs w:val="26"/>
      <w:lang w:eastAsia="zh-CN"/>
    </w:rPr>
  </w:style>
  <w:style w:type="paragraph" w:styleId="Heading4">
    <w:name w:val="heading 4"/>
    <w:basedOn w:val="Normal"/>
    <w:next w:val="Normal"/>
    <w:link w:val="Heading4Char"/>
    <w:uiPriority w:val="9"/>
    <w:unhideWhenUsed/>
    <w:qFormat/>
    <w:rsid w:val="007C1BFA"/>
    <w:pPr>
      <w:keepNext/>
      <w:keepLines/>
      <w:widowControl w:val="0"/>
      <w:spacing w:before="280" w:after="290"/>
      <w:jc w:val="both"/>
      <w:outlineLvl w:val="3"/>
    </w:pPr>
    <w:rPr>
      <w:rFonts w:asciiTheme="majorHAnsi" w:eastAsiaTheme="majorEastAsia" w:hAnsiTheme="majorHAnsi" w:cstheme="majorBidi"/>
      <w:b/>
      <w:bCs/>
      <w:kern w:val="2"/>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pPr>
      <w:tabs>
        <w:tab w:val="center" w:pos="4320"/>
        <w:tab w:val="right" w:pos="8640"/>
      </w:tabs>
    </w:pPr>
  </w:style>
  <w:style w:type="paragraph" w:customStyle="1" w:styleId="Level1">
    <w:name w:val="Level 1"/>
    <w:pPr>
      <w:autoSpaceDE w:val="0"/>
      <w:autoSpaceDN w:val="0"/>
      <w:adjustRightInd w:val="0"/>
      <w:ind w:left="720"/>
    </w:pPr>
    <w:rPr>
      <w:sz w:val="24"/>
      <w:szCs w:val="24"/>
      <w:lang w:eastAsia="en-US"/>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link w:val="TitleChar"/>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link w:val="SubtitleChar"/>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lang w:eastAsia="en-US"/>
    </w:rPr>
  </w:style>
  <w:style w:type="character" w:styleId="PageNumber">
    <w:name w:val="page number"/>
    <w:basedOn w:val="DefaultParagraphFont"/>
  </w:style>
  <w:style w:type="paragraph" w:styleId="BodyText2">
    <w:name w:val="Body Text 2"/>
    <w:basedOn w:val="Normal"/>
    <w:link w:val="BodyText2Char"/>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link w:val="BodyTextIndent2Char"/>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link w:val="BodyTextIndent3Char"/>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link w:val="CaptionChar"/>
    <w:autoRedefine/>
    <w:qFormat/>
    <w:rsid w:val="000910E0"/>
    <w:pPr>
      <w:spacing w:before="156" w:after="156" w:line="480" w:lineRule="auto"/>
    </w:pPr>
    <w:rPr>
      <w:bCs/>
      <w:i/>
    </w:rPr>
  </w:style>
  <w:style w:type="paragraph" w:styleId="TableofFigures">
    <w:name w:val="table of figures"/>
    <w:basedOn w:val="Normal"/>
    <w:next w:val="Normal"/>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34544E"/>
    <w:rPr>
      <w:b/>
      <w:bCs/>
      <w:sz w:val="24"/>
      <w:szCs w:val="24"/>
      <w:lang w:eastAsia="en-US"/>
    </w:rPr>
  </w:style>
  <w:style w:type="paragraph" w:styleId="ListParagraph">
    <w:name w:val="List Paragraph"/>
    <w:basedOn w:val="Normal"/>
    <w:uiPriority w:val="34"/>
    <w:qFormat/>
    <w:rsid w:val="006C4A51"/>
    <w:pPr>
      <w:widowControl w:val="0"/>
      <w:spacing w:beforeLines="50" w:before="50" w:afterLines="50" w:after="50"/>
      <w:ind w:firstLineChars="200" w:firstLine="420"/>
      <w:jc w:val="both"/>
    </w:pPr>
    <w:rPr>
      <w:kern w:val="2"/>
      <w:szCs w:val="22"/>
      <w:lang w:eastAsia="zh-CN"/>
    </w:rPr>
  </w:style>
  <w:style w:type="table" w:styleId="TableGrid">
    <w:name w:val="Table Grid"/>
    <w:basedOn w:val="TableNormal"/>
    <w:uiPriority w:val="59"/>
    <w:rsid w:val="008D6136"/>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BF5E9C"/>
    <w:rPr>
      <w:i/>
      <w:iCs/>
    </w:rPr>
  </w:style>
  <w:style w:type="paragraph" w:styleId="NormalWeb">
    <w:name w:val="Normal (Web)"/>
    <w:basedOn w:val="Normal"/>
    <w:uiPriority w:val="99"/>
    <w:unhideWhenUsed/>
    <w:rsid w:val="008044DC"/>
    <w:pPr>
      <w:spacing w:before="100" w:beforeAutospacing="1" w:after="100" w:afterAutospacing="1"/>
    </w:pPr>
    <w:rPr>
      <w:rFonts w:ascii="宋体" w:hAnsi="宋体" w:cs="宋体"/>
      <w:lang w:eastAsia="zh-CN"/>
    </w:rPr>
  </w:style>
  <w:style w:type="character" w:styleId="Strong">
    <w:name w:val="Strong"/>
    <w:uiPriority w:val="22"/>
    <w:qFormat/>
    <w:rsid w:val="00906F8D"/>
    <w:rPr>
      <w:b/>
      <w:bCs/>
    </w:rPr>
  </w:style>
  <w:style w:type="table" w:styleId="MediumShading1-Accent1">
    <w:name w:val="Medium Shading 1 Accent 1"/>
    <w:basedOn w:val="TableNormal"/>
    <w:uiPriority w:val="63"/>
    <w:rsid w:val="00274FA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BalloonText">
    <w:name w:val="Balloon Text"/>
    <w:basedOn w:val="Normal"/>
    <w:link w:val="BalloonTextChar"/>
    <w:rsid w:val="009E618E"/>
    <w:rPr>
      <w:sz w:val="16"/>
      <w:szCs w:val="16"/>
    </w:rPr>
  </w:style>
  <w:style w:type="character" w:customStyle="1" w:styleId="BalloonTextChar">
    <w:name w:val="Balloon Text Char"/>
    <w:basedOn w:val="DefaultParagraphFont"/>
    <w:link w:val="BalloonText"/>
    <w:rsid w:val="009E618E"/>
    <w:rPr>
      <w:sz w:val="16"/>
      <w:szCs w:val="16"/>
      <w:lang w:eastAsia="en-US"/>
    </w:rPr>
  </w:style>
  <w:style w:type="paragraph" w:styleId="FootnoteText">
    <w:name w:val="footnote text"/>
    <w:basedOn w:val="Normal"/>
    <w:link w:val="FootnoteTextChar"/>
    <w:rsid w:val="00FE2C82"/>
    <w:pPr>
      <w:snapToGrid w:val="0"/>
    </w:pPr>
    <w:rPr>
      <w:sz w:val="18"/>
      <w:szCs w:val="18"/>
    </w:rPr>
  </w:style>
  <w:style w:type="character" w:customStyle="1" w:styleId="FootnoteTextChar">
    <w:name w:val="Footnote Text Char"/>
    <w:basedOn w:val="DefaultParagraphFont"/>
    <w:link w:val="FootnoteText"/>
    <w:rsid w:val="00FE2C82"/>
    <w:rPr>
      <w:sz w:val="18"/>
      <w:szCs w:val="18"/>
      <w:lang w:eastAsia="en-US"/>
    </w:rPr>
  </w:style>
  <w:style w:type="character" w:styleId="FootnoteReference">
    <w:name w:val="footnote reference"/>
    <w:basedOn w:val="DefaultParagraphFont"/>
    <w:rsid w:val="00FE2C82"/>
    <w:rPr>
      <w:vertAlign w:val="superscript"/>
    </w:rPr>
  </w:style>
  <w:style w:type="paragraph" w:customStyle="1" w:styleId="Default">
    <w:name w:val="Default"/>
    <w:rsid w:val="00C70F53"/>
    <w:pPr>
      <w:widowControl w:val="0"/>
      <w:autoSpaceDE w:val="0"/>
      <w:autoSpaceDN w:val="0"/>
      <w:adjustRightInd w:val="0"/>
    </w:pPr>
    <w:rPr>
      <w:color w:val="000000"/>
      <w:sz w:val="24"/>
      <w:szCs w:val="24"/>
    </w:rPr>
  </w:style>
  <w:style w:type="character" w:styleId="PlaceholderText">
    <w:name w:val="Placeholder Text"/>
    <w:basedOn w:val="DefaultParagraphFont"/>
    <w:uiPriority w:val="99"/>
    <w:semiHidden/>
    <w:rsid w:val="00270E7D"/>
    <w:rPr>
      <w:color w:val="808080"/>
    </w:rPr>
  </w:style>
  <w:style w:type="character" w:customStyle="1" w:styleId="mw-mmv-title">
    <w:name w:val="mw-mmv-title"/>
    <w:basedOn w:val="DefaultParagraphFont"/>
    <w:rsid w:val="00294EE1"/>
  </w:style>
  <w:style w:type="character" w:customStyle="1" w:styleId="Heading2Char">
    <w:name w:val="Heading 2 Char"/>
    <w:basedOn w:val="DefaultParagraphFont"/>
    <w:link w:val="Heading2"/>
    <w:rsid w:val="00B3204C"/>
    <w:rPr>
      <w:rFonts w:cs="Arial"/>
      <w:b/>
      <w:bCs/>
      <w:i/>
      <w:iCs/>
      <w:sz w:val="24"/>
      <w:szCs w:val="28"/>
    </w:rPr>
  </w:style>
  <w:style w:type="table" w:styleId="TableColumns1">
    <w:name w:val="Table Columns 1"/>
    <w:basedOn w:val="TableNormal"/>
    <w:rsid w:val="00B52FC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CommentReference">
    <w:name w:val="annotation reference"/>
    <w:basedOn w:val="DefaultParagraphFont"/>
    <w:rsid w:val="001313EF"/>
    <w:rPr>
      <w:sz w:val="21"/>
      <w:szCs w:val="21"/>
    </w:rPr>
  </w:style>
  <w:style w:type="paragraph" w:styleId="CommentText">
    <w:name w:val="annotation text"/>
    <w:basedOn w:val="Normal"/>
    <w:link w:val="CommentTextChar"/>
    <w:rsid w:val="001313EF"/>
  </w:style>
  <w:style w:type="character" w:customStyle="1" w:styleId="CommentTextChar">
    <w:name w:val="Comment Text Char"/>
    <w:basedOn w:val="DefaultParagraphFont"/>
    <w:link w:val="CommentText"/>
    <w:rsid w:val="001313EF"/>
    <w:rPr>
      <w:sz w:val="24"/>
      <w:szCs w:val="24"/>
      <w:lang w:eastAsia="en-US"/>
    </w:rPr>
  </w:style>
  <w:style w:type="paragraph" w:styleId="CommentSubject">
    <w:name w:val="annotation subject"/>
    <w:basedOn w:val="CommentText"/>
    <w:next w:val="CommentText"/>
    <w:link w:val="CommentSubjectChar"/>
    <w:rsid w:val="001313EF"/>
    <w:rPr>
      <w:b/>
      <w:bCs/>
    </w:rPr>
  </w:style>
  <w:style w:type="character" w:customStyle="1" w:styleId="CommentSubjectChar">
    <w:name w:val="Comment Subject Char"/>
    <w:basedOn w:val="CommentTextChar"/>
    <w:link w:val="CommentSubject"/>
    <w:rsid w:val="001313EF"/>
    <w:rPr>
      <w:b/>
      <w:bCs/>
      <w:sz w:val="24"/>
      <w:szCs w:val="24"/>
      <w:lang w:eastAsia="en-US"/>
    </w:rPr>
  </w:style>
  <w:style w:type="character" w:customStyle="1" w:styleId="TitleChar">
    <w:name w:val="Title Char"/>
    <w:basedOn w:val="DefaultParagraphFont"/>
    <w:link w:val="Title"/>
    <w:rsid w:val="007F2A9D"/>
    <w:rPr>
      <w:sz w:val="28"/>
      <w:szCs w:val="28"/>
      <w:lang w:eastAsia="en-US"/>
    </w:rPr>
  </w:style>
  <w:style w:type="character" w:customStyle="1" w:styleId="HeaderChar">
    <w:name w:val="Header Char"/>
    <w:basedOn w:val="DefaultParagraphFont"/>
    <w:link w:val="Header"/>
    <w:rsid w:val="007F2A9D"/>
    <w:rPr>
      <w:sz w:val="24"/>
      <w:szCs w:val="24"/>
      <w:lang w:eastAsia="en-US"/>
    </w:rPr>
  </w:style>
  <w:style w:type="character" w:customStyle="1" w:styleId="FooterChar">
    <w:name w:val="Footer Char"/>
    <w:basedOn w:val="DefaultParagraphFont"/>
    <w:link w:val="Footer"/>
    <w:rsid w:val="007F2A9D"/>
    <w:rPr>
      <w:sz w:val="24"/>
      <w:szCs w:val="24"/>
      <w:lang w:eastAsia="en-US"/>
    </w:rPr>
  </w:style>
  <w:style w:type="character" w:customStyle="1" w:styleId="Heading3Char">
    <w:name w:val="Heading 3 Char"/>
    <w:basedOn w:val="DefaultParagraphFont"/>
    <w:link w:val="Heading3"/>
    <w:rsid w:val="00C4538E"/>
    <w:rPr>
      <w:rFonts w:cs="Arial"/>
      <w:b/>
      <w:bCs/>
      <w:i/>
      <w:sz w:val="24"/>
      <w:szCs w:val="26"/>
    </w:rPr>
  </w:style>
  <w:style w:type="character" w:styleId="FollowedHyperlink">
    <w:name w:val="FollowedHyperlink"/>
    <w:basedOn w:val="DefaultParagraphFont"/>
    <w:uiPriority w:val="99"/>
    <w:unhideWhenUsed/>
    <w:rsid w:val="007F2A9D"/>
    <w:rPr>
      <w:color w:val="800080" w:themeColor="followedHyperlink"/>
      <w:u w:val="single"/>
    </w:rPr>
  </w:style>
  <w:style w:type="character" w:customStyle="1" w:styleId="BodyTextChar">
    <w:name w:val="Body Text Char"/>
    <w:basedOn w:val="DefaultParagraphFont"/>
    <w:link w:val="BodyText"/>
    <w:rsid w:val="007F2A9D"/>
    <w:rPr>
      <w:sz w:val="22"/>
      <w:szCs w:val="22"/>
      <w:lang w:eastAsia="en-US"/>
    </w:rPr>
  </w:style>
  <w:style w:type="character" w:customStyle="1" w:styleId="SubtitleChar">
    <w:name w:val="Subtitle Char"/>
    <w:basedOn w:val="DefaultParagraphFont"/>
    <w:link w:val="Subtitle"/>
    <w:rsid w:val="007F2A9D"/>
    <w:rPr>
      <w:b/>
      <w:bCs/>
      <w:sz w:val="24"/>
      <w:szCs w:val="24"/>
      <w:lang w:eastAsia="en-US"/>
    </w:rPr>
  </w:style>
  <w:style w:type="character" w:customStyle="1" w:styleId="BodyTextIndentChar">
    <w:name w:val="Body Text Indent Char"/>
    <w:basedOn w:val="DefaultParagraphFont"/>
    <w:link w:val="BodyTextIndent"/>
    <w:rsid w:val="007F2A9D"/>
    <w:rPr>
      <w:sz w:val="32"/>
      <w:szCs w:val="32"/>
      <w:lang w:eastAsia="en-US"/>
    </w:rPr>
  </w:style>
  <w:style w:type="character" w:customStyle="1" w:styleId="BodyText2Char">
    <w:name w:val="Body Text 2 Char"/>
    <w:basedOn w:val="DefaultParagraphFont"/>
    <w:link w:val="BodyText2"/>
    <w:rsid w:val="007F2A9D"/>
    <w:rPr>
      <w:rFonts w:ascii="Arial" w:hAnsi="Arial" w:cs="Arial"/>
      <w:noProof/>
      <w:sz w:val="24"/>
      <w:szCs w:val="24"/>
      <w:lang w:eastAsia="en-US"/>
    </w:rPr>
  </w:style>
  <w:style w:type="character" w:customStyle="1" w:styleId="BodyTextIndent2Char">
    <w:name w:val="Body Text Indent 2 Char"/>
    <w:basedOn w:val="DefaultParagraphFont"/>
    <w:link w:val="BodyTextIndent2"/>
    <w:rsid w:val="007F2A9D"/>
    <w:rPr>
      <w:rFonts w:ascii="Arial" w:hAnsi="Arial" w:cs="Arial"/>
      <w:sz w:val="17"/>
      <w:szCs w:val="17"/>
      <w:lang w:eastAsia="en-US"/>
    </w:rPr>
  </w:style>
  <w:style w:type="character" w:customStyle="1" w:styleId="BodyTextIndent3Char">
    <w:name w:val="Body Text Indent 3 Char"/>
    <w:basedOn w:val="DefaultParagraphFont"/>
    <w:link w:val="BodyTextIndent3"/>
    <w:rsid w:val="007F2A9D"/>
    <w:rPr>
      <w:rFonts w:ascii="Arial" w:hAnsi="Arial" w:cs="Arial"/>
      <w:szCs w:val="24"/>
      <w:lang w:eastAsia="en-US"/>
    </w:rPr>
  </w:style>
  <w:style w:type="table" w:customStyle="1" w:styleId="TableGrid1">
    <w:name w:val="Table Grid1"/>
    <w:basedOn w:val="TableNormal"/>
    <w:next w:val="TableGrid"/>
    <w:uiPriority w:val="59"/>
    <w:rsid w:val="007F2A9D"/>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Caption"/>
    <w:link w:val="figurecaptionChar"/>
    <w:qFormat/>
    <w:rsid w:val="00934FC1"/>
    <w:pPr>
      <w:spacing w:beforeLines="50" w:afterLines="50" w:line="240" w:lineRule="auto"/>
      <w:jc w:val="center"/>
    </w:pPr>
    <w:rPr>
      <w:noProof/>
    </w:rPr>
  </w:style>
  <w:style w:type="character" w:customStyle="1" w:styleId="CaptionChar">
    <w:name w:val="Caption Char"/>
    <w:basedOn w:val="DefaultParagraphFont"/>
    <w:link w:val="Caption"/>
    <w:rsid w:val="00934FC1"/>
    <w:rPr>
      <w:bCs/>
      <w:i/>
      <w:sz w:val="24"/>
      <w:szCs w:val="24"/>
      <w:lang w:eastAsia="en-US"/>
    </w:rPr>
  </w:style>
  <w:style w:type="character" w:customStyle="1" w:styleId="figurecaptionChar">
    <w:name w:val="figure caption Char"/>
    <w:basedOn w:val="CaptionChar"/>
    <w:link w:val="figurecaption"/>
    <w:rsid w:val="00934FC1"/>
    <w:rPr>
      <w:bCs/>
      <w:i/>
      <w:noProof/>
      <w:sz w:val="24"/>
      <w:szCs w:val="24"/>
      <w:lang w:eastAsia="en-US"/>
    </w:rPr>
  </w:style>
  <w:style w:type="character" w:customStyle="1" w:styleId="Heading4Char">
    <w:name w:val="Heading 4 Char"/>
    <w:basedOn w:val="DefaultParagraphFont"/>
    <w:link w:val="Heading4"/>
    <w:uiPriority w:val="9"/>
    <w:rsid w:val="007C1BFA"/>
    <w:rPr>
      <w:rFonts w:asciiTheme="majorHAnsi" w:eastAsiaTheme="majorEastAsia" w:hAnsiTheme="majorHAnsi" w:cstheme="majorBidi"/>
      <w:b/>
      <w:bCs/>
      <w:kern w:val="2"/>
      <w:sz w:val="28"/>
      <w:szCs w:val="28"/>
    </w:rPr>
  </w:style>
  <w:style w:type="character" w:customStyle="1" w:styleId="st">
    <w:name w:val="st"/>
    <w:basedOn w:val="DefaultParagraphFont"/>
    <w:rsid w:val="007C1B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link w:val="Heading1Char"/>
    <w:autoRedefine/>
    <w:qFormat/>
    <w:rsid w:val="0034544E"/>
    <w:pPr>
      <w:autoSpaceDE w:val="0"/>
      <w:autoSpaceDN w:val="0"/>
      <w:adjustRightInd w:val="0"/>
      <w:spacing w:line="480" w:lineRule="auto"/>
      <w:jc w:val="center"/>
      <w:outlineLvl w:val="0"/>
    </w:pPr>
    <w:rPr>
      <w:b/>
      <w:bCs/>
    </w:rPr>
  </w:style>
  <w:style w:type="paragraph" w:styleId="Heading2">
    <w:name w:val="heading 2"/>
    <w:basedOn w:val="Normal"/>
    <w:next w:val="Normal"/>
    <w:link w:val="Heading2Char"/>
    <w:autoRedefine/>
    <w:qFormat/>
    <w:rsid w:val="00B3204C"/>
    <w:pPr>
      <w:keepNext/>
      <w:numPr>
        <w:ilvl w:val="1"/>
        <w:numId w:val="1"/>
      </w:numPr>
      <w:spacing w:line="480" w:lineRule="auto"/>
      <w:outlineLvl w:val="1"/>
    </w:pPr>
    <w:rPr>
      <w:rFonts w:cs="Arial"/>
      <w:b/>
      <w:bCs/>
      <w:i/>
      <w:iCs/>
      <w:szCs w:val="28"/>
      <w:lang w:eastAsia="zh-CN"/>
    </w:rPr>
  </w:style>
  <w:style w:type="paragraph" w:styleId="Heading3">
    <w:name w:val="heading 3"/>
    <w:basedOn w:val="Normal"/>
    <w:next w:val="Normal"/>
    <w:link w:val="Heading3Char"/>
    <w:autoRedefine/>
    <w:qFormat/>
    <w:rsid w:val="00C4538E"/>
    <w:pPr>
      <w:keepNext/>
      <w:numPr>
        <w:ilvl w:val="2"/>
        <w:numId w:val="1"/>
      </w:numPr>
      <w:spacing w:line="480" w:lineRule="auto"/>
      <w:outlineLvl w:val="2"/>
    </w:pPr>
    <w:rPr>
      <w:rFonts w:cs="Arial"/>
      <w:b/>
      <w:bCs/>
      <w:i/>
      <w:szCs w:val="26"/>
      <w:lang w:eastAsia="zh-CN"/>
    </w:rPr>
  </w:style>
  <w:style w:type="paragraph" w:styleId="Heading4">
    <w:name w:val="heading 4"/>
    <w:basedOn w:val="Normal"/>
    <w:next w:val="Normal"/>
    <w:link w:val="Heading4Char"/>
    <w:uiPriority w:val="9"/>
    <w:unhideWhenUsed/>
    <w:qFormat/>
    <w:rsid w:val="007C1BFA"/>
    <w:pPr>
      <w:keepNext/>
      <w:keepLines/>
      <w:widowControl w:val="0"/>
      <w:spacing w:before="280" w:after="290"/>
      <w:jc w:val="both"/>
      <w:outlineLvl w:val="3"/>
    </w:pPr>
    <w:rPr>
      <w:rFonts w:asciiTheme="majorHAnsi" w:eastAsiaTheme="majorEastAsia" w:hAnsiTheme="majorHAnsi" w:cstheme="majorBidi"/>
      <w:b/>
      <w:bCs/>
      <w:kern w:val="2"/>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pPr>
      <w:tabs>
        <w:tab w:val="center" w:pos="4320"/>
        <w:tab w:val="right" w:pos="8640"/>
      </w:tabs>
    </w:pPr>
  </w:style>
  <w:style w:type="paragraph" w:customStyle="1" w:styleId="Level1">
    <w:name w:val="Level 1"/>
    <w:pPr>
      <w:autoSpaceDE w:val="0"/>
      <w:autoSpaceDN w:val="0"/>
      <w:adjustRightInd w:val="0"/>
      <w:ind w:left="720"/>
    </w:pPr>
    <w:rPr>
      <w:sz w:val="24"/>
      <w:szCs w:val="24"/>
      <w:lang w:eastAsia="en-US"/>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link w:val="TitleChar"/>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link w:val="SubtitleChar"/>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lang w:eastAsia="en-US"/>
    </w:rPr>
  </w:style>
  <w:style w:type="character" w:styleId="PageNumber">
    <w:name w:val="page number"/>
    <w:basedOn w:val="DefaultParagraphFont"/>
  </w:style>
  <w:style w:type="paragraph" w:styleId="BodyText2">
    <w:name w:val="Body Text 2"/>
    <w:basedOn w:val="Normal"/>
    <w:link w:val="BodyText2Char"/>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link w:val="BodyTextIndent2Char"/>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link w:val="BodyTextIndent3Char"/>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link w:val="CaptionChar"/>
    <w:autoRedefine/>
    <w:qFormat/>
    <w:rsid w:val="000910E0"/>
    <w:pPr>
      <w:spacing w:before="156" w:after="156" w:line="480" w:lineRule="auto"/>
    </w:pPr>
    <w:rPr>
      <w:bCs/>
      <w:i/>
    </w:rPr>
  </w:style>
  <w:style w:type="paragraph" w:styleId="TableofFigures">
    <w:name w:val="table of figures"/>
    <w:basedOn w:val="Normal"/>
    <w:next w:val="Normal"/>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34544E"/>
    <w:rPr>
      <w:b/>
      <w:bCs/>
      <w:sz w:val="24"/>
      <w:szCs w:val="24"/>
      <w:lang w:eastAsia="en-US"/>
    </w:rPr>
  </w:style>
  <w:style w:type="paragraph" w:styleId="ListParagraph">
    <w:name w:val="List Paragraph"/>
    <w:basedOn w:val="Normal"/>
    <w:uiPriority w:val="34"/>
    <w:qFormat/>
    <w:rsid w:val="006C4A51"/>
    <w:pPr>
      <w:widowControl w:val="0"/>
      <w:spacing w:beforeLines="50" w:before="50" w:afterLines="50" w:after="50"/>
      <w:ind w:firstLineChars="200" w:firstLine="420"/>
      <w:jc w:val="both"/>
    </w:pPr>
    <w:rPr>
      <w:kern w:val="2"/>
      <w:szCs w:val="22"/>
      <w:lang w:eastAsia="zh-CN"/>
    </w:rPr>
  </w:style>
  <w:style w:type="table" w:styleId="TableGrid">
    <w:name w:val="Table Grid"/>
    <w:basedOn w:val="TableNormal"/>
    <w:uiPriority w:val="59"/>
    <w:rsid w:val="008D6136"/>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BF5E9C"/>
    <w:rPr>
      <w:i/>
      <w:iCs/>
    </w:rPr>
  </w:style>
  <w:style w:type="paragraph" w:styleId="NormalWeb">
    <w:name w:val="Normal (Web)"/>
    <w:basedOn w:val="Normal"/>
    <w:uiPriority w:val="99"/>
    <w:unhideWhenUsed/>
    <w:rsid w:val="008044DC"/>
    <w:pPr>
      <w:spacing w:before="100" w:beforeAutospacing="1" w:after="100" w:afterAutospacing="1"/>
    </w:pPr>
    <w:rPr>
      <w:rFonts w:ascii="宋体" w:hAnsi="宋体" w:cs="宋体"/>
      <w:lang w:eastAsia="zh-CN"/>
    </w:rPr>
  </w:style>
  <w:style w:type="character" w:styleId="Strong">
    <w:name w:val="Strong"/>
    <w:uiPriority w:val="22"/>
    <w:qFormat/>
    <w:rsid w:val="00906F8D"/>
    <w:rPr>
      <w:b/>
      <w:bCs/>
    </w:rPr>
  </w:style>
  <w:style w:type="table" w:styleId="MediumShading1-Accent1">
    <w:name w:val="Medium Shading 1 Accent 1"/>
    <w:basedOn w:val="TableNormal"/>
    <w:uiPriority w:val="63"/>
    <w:rsid w:val="00274FA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BalloonText">
    <w:name w:val="Balloon Text"/>
    <w:basedOn w:val="Normal"/>
    <w:link w:val="BalloonTextChar"/>
    <w:rsid w:val="009E618E"/>
    <w:rPr>
      <w:sz w:val="16"/>
      <w:szCs w:val="16"/>
    </w:rPr>
  </w:style>
  <w:style w:type="character" w:customStyle="1" w:styleId="BalloonTextChar">
    <w:name w:val="Balloon Text Char"/>
    <w:basedOn w:val="DefaultParagraphFont"/>
    <w:link w:val="BalloonText"/>
    <w:rsid w:val="009E618E"/>
    <w:rPr>
      <w:sz w:val="16"/>
      <w:szCs w:val="16"/>
      <w:lang w:eastAsia="en-US"/>
    </w:rPr>
  </w:style>
  <w:style w:type="paragraph" w:styleId="FootnoteText">
    <w:name w:val="footnote text"/>
    <w:basedOn w:val="Normal"/>
    <w:link w:val="FootnoteTextChar"/>
    <w:rsid w:val="00FE2C82"/>
    <w:pPr>
      <w:snapToGrid w:val="0"/>
    </w:pPr>
    <w:rPr>
      <w:sz w:val="18"/>
      <w:szCs w:val="18"/>
    </w:rPr>
  </w:style>
  <w:style w:type="character" w:customStyle="1" w:styleId="FootnoteTextChar">
    <w:name w:val="Footnote Text Char"/>
    <w:basedOn w:val="DefaultParagraphFont"/>
    <w:link w:val="FootnoteText"/>
    <w:rsid w:val="00FE2C82"/>
    <w:rPr>
      <w:sz w:val="18"/>
      <w:szCs w:val="18"/>
      <w:lang w:eastAsia="en-US"/>
    </w:rPr>
  </w:style>
  <w:style w:type="character" w:styleId="FootnoteReference">
    <w:name w:val="footnote reference"/>
    <w:basedOn w:val="DefaultParagraphFont"/>
    <w:rsid w:val="00FE2C82"/>
    <w:rPr>
      <w:vertAlign w:val="superscript"/>
    </w:rPr>
  </w:style>
  <w:style w:type="paragraph" w:customStyle="1" w:styleId="Default">
    <w:name w:val="Default"/>
    <w:rsid w:val="00C70F53"/>
    <w:pPr>
      <w:widowControl w:val="0"/>
      <w:autoSpaceDE w:val="0"/>
      <w:autoSpaceDN w:val="0"/>
      <w:adjustRightInd w:val="0"/>
    </w:pPr>
    <w:rPr>
      <w:color w:val="000000"/>
      <w:sz w:val="24"/>
      <w:szCs w:val="24"/>
    </w:rPr>
  </w:style>
  <w:style w:type="character" w:styleId="PlaceholderText">
    <w:name w:val="Placeholder Text"/>
    <w:basedOn w:val="DefaultParagraphFont"/>
    <w:uiPriority w:val="99"/>
    <w:semiHidden/>
    <w:rsid w:val="00270E7D"/>
    <w:rPr>
      <w:color w:val="808080"/>
    </w:rPr>
  </w:style>
  <w:style w:type="character" w:customStyle="1" w:styleId="mw-mmv-title">
    <w:name w:val="mw-mmv-title"/>
    <w:basedOn w:val="DefaultParagraphFont"/>
    <w:rsid w:val="00294EE1"/>
  </w:style>
  <w:style w:type="character" w:customStyle="1" w:styleId="Heading2Char">
    <w:name w:val="Heading 2 Char"/>
    <w:basedOn w:val="DefaultParagraphFont"/>
    <w:link w:val="Heading2"/>
    <w:rsid w:val="00B3204C"/>
    <w:rPr>
      <w:rFonts w:cs="Arial"/>
      <w:b/>
      <w:bCs/>
      <w:i/>
      <w:iCs/>
      <w:sz w:val="24"/>
      <w:szCs w:val="28"/>
    </w:rPr>
  </w:style>
  <w:style w:type="table" w:styleId="TableColumns1">
    <w:name w:val="Table Columns 1"/>
    <w:basedOn w:val="TableNormal"/>
    <w:rsid w:val="00B52FC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CommentReference">
    <w:name w:val="annotation reference"/>
    <w:basedOn w:val="DefaultParagraphFont"/>
    <w:rsid w:val="001313EF"/>
    <w:rPr>
      <w:sz w:val="21"/>
      <w:szCs w:val="21"/>
    </w:rPr>
  </w:style>
  <w:style w:type="paragraph" w:styleId="CommentText">
    <w:name w:val="annotation text"/>
    <w:basedOn w:val="Normal"/>
    <w:link w:val="CommentTextChar"/>
    <w:rsid w:val="001313EF"/>
  </w:style>
  <w:style w:type="character" w:customStyle="1" w:styleId="CommentTextChar">
    <w:name w:val="Comment Text Char"/>
    <w:basedOn w:val="DefaultParagraphFont"/>
    <w:link w:val="CommentText"/>
    <w:rsid w:val="001313EF"/>
    <w:rPr>
      <w:sz w:val="24"/>
      <w:szCs w:val="24"/>
      <w:lang w:eastAsia="en-US"/>
    </w:rPr>
  </w:style>
  <w:style w:type="paragraph" w:styleId="CommentSubject">
    <w:name w:val="annotation subject"/>
    <w:basedOn w:val="CommentText"/>
    <w:next w:val="CommentText"/>
    <w:link w:val="CommentSubjectChar"/>
    <w:rsid w:val="001313EF"/>
    <w:rPr>
      <w:b/>
      <w:bCs/>
    </w:rPr>
  </w:style>
  <w:style w:type="character" w:customStyle="1" w:styleId="CommentSubjectChar">
    <w:name w:val="Comment Subject Char"/>
    <w:basedOn w:val="CommentTextChar"/>
    <w:link w:val="CommentSubject"/>
    <w:rsid w:val="001313EF"/>
    <w:rPr>
      <w:b/>
      <w:bCs/>
      <w:sz w:val="24"/>
      <w:szCs w:val="24"/>
      <w:lang w:eastAsia="en-US"/>
    </w:rPr>
  </w:style>
  <w:style w:type="character" w:customStyle="1" w:styleId="TitleChar">
    <w:name w:val="Title Char"/>
    <w:basedOn w:val="DefaultParagraphFont"/>
    <w:link w:val="Title"/>
    <w:rsid w:val="007F2A9D"/>
    <w:rPr>
      <w:sz w:val="28"/>
      <w:szCs w:val="28"/>
      <w:lang w:eastAsia="en-US"/>
    </w:rPr>
  </w:style>
  <w:style w:type="character" w:customStyle="1" w:styleId="HeaderChar">
    <w:name w:val="Header Char"/>
    <w:basedOn w:val="DefaultParagraphFont"/>
    <w:link w:val="Header"/>
    <w:rsid w:val="007F2A9D"/>
    <w:rPr>
      <w:sz w:val="24"/>
      <w:szCs w:val="24"/>
      <w:lang w:eastAsia="en-US"/>
    </w:rPr>
  </w:style>
  <w:style w:type="character" w:customStyle="1" w:styleId="FooterChar">
    <w:name w:val="Footer Char"/>
    <w:basedOn w:val="DefaultParagraphFont"/>
    <w:link w:val="Footer"/>
    <w:rsid w:val="007F2A9D"/>
    <w:rPr>
      <w:sz w:val="24"/>
      <w:szCs w:val="24"/>
      <w:lang w:eastAsia="en-US"/>
    </w:rPr>
  </w:style>
  <w:style w:type="character" w:customStyle="1" w:styleId="Heading3Char">
    <w:name w:val="Heading 3 Char"/>
    <w:basedOn w:val="DefaultParagraphFont"/>
    <w:link w:val="Heading3"/>
    <w:rsid w:val="00C4538E"/>
    <w:rPr>
      <w:rFonts w:cs="Arial"/>
      <w:b/>
      <w:bCs/>
      <w:i/>
      <w:sz w:val="24"/>
      <w:szCs w:val="26"/>
    </w:rPr>
  </w:style>
  <w:style w:type="character" w:styleId="FollowedHyperlink">
    <w:name w:val="FollowedHyperlink"/>
    <w:basedOn w:val="DefaultParagraphFont"/>
    <w:uiPriority w:val="99"/>
    <w:unhideWhenUsed/>
    <w:rsid w:val="007F2A9D"/>
    <w:rPr>
      <w:color w:val="800080" w:themeColor="followedHyperlink"/>
      <w:u w:val="single"/>
    </w:rPr>
  </w:style>
  <w:style w:type="character" w:customStyle="1" w:styleId="BodyTextChar">
    <w:name w:val="Body Text Char"/>
    <w:basedOn w:val="DefaultParagraphFont"/>
    <w:link w:val="BodyText"/>
    <w:rsid w:val="007F2A9D"/>
    <w:rPr>
      <w:sz w:val="22"/>
      <w:szCs w:val="22"/>
      <w:lang w:eastAsia="en-US"/>
    </w:rPr>
  </w:style>
  <w:style w:type="character" w:customStyle="1" w:styleId="SubtitleChar">
    <w:name w:val="Subtitle Char"/>
    <w:basedOn w:val="DefaultParagraphFont"/>
    <w:link w:val="Subtitle"/>
    <w:rsid w:val="007F2A9D"/>
    <w:rPr>
      <w:b/>
      <w:bCs/>
      <w:sz w:val="24"/>
      <w:szCs w:val="24"/>
      <w:lang w:eastAsia="en-US"/>
    </w:rPr>
  </w:style>
  <w:style w:type="character" w:customStyle="1" w:styleId="BodyTextIndentChar">
    <w:name w:val="Body Text Indent Char"/>
    <w:basedOn w:val="DefaultParagraphFont"/>
    <w:link w:val="BodyTextIndent"/>
    <w:rsid w:val="007F2A9D"/>
    <w:rPr>
      <w:sz w:val="32"/>
      <w:szCs w:val="32"/>
      <w:lang w:eastAsia="en-US"/>
    </w:rPr>
  </w:style>
  <w:style w:type="character" w:customStyle="1" w:styleId="BodyText2Char">
    <w:name w:val="Body Text 2 Char"/>
    <w:basedOn w:val="DefaultParagraphFont"/>
    <w:link w:val="BodyText2"/>
    <w:rsid w:val="007F2A9D"/>
    <w:rPr>
      <w:rFonts w:ascii="Arial" w:hAnsi="Arial" w:cs="Arial"/>
      <w:noProof/>
      <w:sz w:val="24"/>
      <w:szCs w:val="24"/>
      <w:lang w:eastAsia="en-US"/>
    </w:rPr>
  </w:style>
  <w:style w:type="character" w:customStyle="1" w:styleId="BodyTextIndent2Char">
    <w:name w:val="Body Text Indent 2 Char"/>
    <w:basedOn w:val="DefaultParagraphFont"/>
    <w:link w:val="BodyTextIndent2"/>
    <w:rsid w:val="007F2A9D"/>
    <w:rPr>
      <w:rFonts w:ascii="Arial" w:hAnsi="Arial" w:cs="Arial"/>
      <w:sz w:val="17"/>
      <w:szCs w:val="17"/>
      <w:lang w:eastAsia="en-US"/>
    </w:rPr>
  </w:style>
  <w:style w:type="character" w:customStyle="1" w:styleId="BodyTextIndent3Char">
    <w:name w:val="Body Text Indent 3 Char"/>
    <w:basedOn w:val="DefaultParagraphFont"/>
    <w:link w:val="BodyTextIndent3"/>
    <w:rsid w:val="007F2A9D"/>
    <w:rPr>
      <w:rFonts w:ascii="Arial" w:hAnsi="Arial" w:cs="Arial"/>
      <w:szCs w:val="24"/>
      <w:lang w:eastAsia="en-US"/>
    </w:rPr>
  </w:style>
  <w:style w:type="table" w:customStyle="1" w:styleId="TableGrid1">
    <w:name w:val="Table Grid1"/>
    <w:basedOn w:val="TableNormal"/>
    <w:next w:val="TableGrid"/>
    <w:uiPriority w:val="59"/>
    <w:rsid w:val="007F2A9D"/>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Caption"/>
    <w:link w:val="figurecaptionChar"/>
    <w:qFormat/>
    <w:rsid w:val="00934FC1"/>
    <w:pPr>
      <w:spacing w:beforeLines="50" w:afterLines="50" w:line="240" w:lineRule="auto"/>
      <w:jc w:val="center"/>
    </w:pPr>
    <w:rPr>
      <w:noProof/>
    </w:rPr>
  </w:style>
  <w:style w:type="character" w:customStyle="1" w:styleId="CaptionChar">
    <w:name w:val="Caption Char"/>
    <w:basedOn w:val="DefaultParagraphFont"/>
    <w:link w:val="Caption"/>
    <w:rsid w:val="00934FC1"/>
    <w:rPr>
      <w:bCs/>
      <w:i/>
      <w:sz w:val="24"/>
      <w:szCs w:val="24"/>
      <w:lang w:eastAsia="en-US"/>
    </w:rPr>
  </w:style>
  <w:style w:type="character" w:customStyle="1" w:styleId="figurecaptionChar">
    <w:name w:val="figure caption Char"/>
    <w:basedOn w:val="CaptionChar"/>
    <w:link w:val="figurecaption"/>
    <w:rsid w:val="00934FC1"/>
    <w:rPr>
      <w:bCs/>
      <w:i/>
      <w:noProof/>
      <w:sz w:val="24"/>
      <w:szCs w:val="24"/>
      <w:lang w:eastAsia="en-US"/>
    </w:rPr>
  </w:style>
  <w:style w:type="character" w:customStyle="1" w:styleId="Heading4Char">
    <w:name w:val="Heading 4 Char"/>
    <w:basedOn w:val="DefaultParagraphFont"/>
    <w:link w:val="Heading4"/>
    <w:uiPriority w:val="9"/>
    <w:rsid w:val="007C1BFA"/>
    <w:rPr>
      <w:rFonts w:asciiTheme="majorHAnsi" w:eastAsiaTheme="majorEastAsia" w:hAnsiTheme="majorHAnsi" w:cstheme="majorBidi"/>
      <w:b/>
      <w:bCs/>
      <w:kern w:val="2"/>
      <w:sz w:val="28"/>
      <w:szCs w:val="28"/>
    </w:rPr>
  </w:style>
  <w:style w:type="character" w:customStyle="1" w:styleId="st">
    <w:name w:val="st"/>
    <w:basedOn w:val="DefaultParagraphFont"/>
    <w:rsid w:val="007C1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17613">
      <w:bodyDiv w:val="1"/>
      <w:marLeft w:val="0"/>
      <w:marRight w:val="0"/>
      <w:marTop w:val="0"/>
      <w:marBottom w:val="0"/>
      <w:divBdr>
        <w:top w:val="none" w:sz="0" w:space="0" w:color="auto"/>
        <w:left w:val="none" w:sz="0" w:space="0" w:color="auto"/>
        <w:bottom w:val="none" w:sz="0" w:space="0" w:color="auto"/>
        <w:right w:val="none" w:sz="0" w:space="0" w:color="auto"/>
      </w:divBdr>
    </w:div>
    <w:div w:id="36784432">
      <w:bodyDiv w:val="1"/>
      <w:marLeft w:val="0"/>
      <w:marRight w:val="0"/>
      <w:marTop w:val="0"/>
      <w:marBottom w:val="0"/>
      <w:divBdr>
        <w:top w:val="none" w:sz="0" w:space="0" w:color="auto"/>
        <w:left w:val="none" w:sz="0" w:space="0" w:color="auto"/>
        <w:bottom w:val="none" w:sz="0" w:space="0" w:color="auto"/>
        <w:right w:val="none" w:sz="0" w:space="0" w:color="auto"/>
      </w:divBdr>
    </w:div>
    <w:div w:id="52973728">
      <w:bodyDiv w:val="1"/>
      <w:marLeft w:val="0"/>
      <w:marRight w:val="0"/>
      <w:marTop w:val="0"/>
      <w:marBottom w:val="0"/>
      <w:divBdr>
        <w:top w:val="none" w:sz="0" w:space="0" w:color="auto"/>
        <w:left w:val="none" w:sz="0" w:space="0" w:color="auto"/>
        <w:bottom w:val="none" w:sz="0" w:space="0" w:color="auto"/>
        <w:right w:val="none" w:sz="0" w:space="0" w:color="auto"/>
      </w:divBdr>
    </w:div>
    <w:div w:id="80806857">
      <w:bodyDiv w:val="1"/>
      <w:marLeft w:val="0"/>
      <w:marRight w:val="0"/>
      <w:marTop w:val="0"/>
      <w:marBottom w:val="0"/>
      <w:divBdr>
        <w:top w:val="none" w:sz="0" w:space="0" w:color="auto"/>
        <w:left w:val="none" w:sz="0" w:space="0" w:color="auto"/>
        <w:bottom w:val="none" w:sz="0" w:space="0" w:color="auto"/>
        <w:right w:val="none" w:sz="0" w:space="0" w:color="auto"/>
      </w:divBdr>
    </w:div>
    <w:div w:id="128213307">
      <w:bodyDiv w:val="1"/>
      <w:marLeft w:val="0"/>
      <w:marRight w:val="0"/>
      <w:marTop w:val="0"/>
      <w:marBottom w:val="0"/>
      <w:divBdr>
        <w:top w:val="none" w:sz="0" w:space="0" w:color="auto"/>
        <w:left w:val="none" w:sz="0" w:space="0" w:color="auto"/>
        <w:bottom w:val="none" w:sz="0" w:space="0" w:color="auto"/>
        <w:right w:val="none" w:sz="0" w:space="0" w:color="auto"/>
      </w:divBdr>
      <w:divsChild>
        <w:div w:id="154223999">
          <w:marLeft w:val="0"/>
          <w:marRight w:val="0"/>
          <w:marTop w:val="0"/>
          <w:marBottom w:val="0"/>
          <w:divBdr>
            <w:top w:val="none" w:sz="0" w:space="0" w:color="auto"/>
            <w:left w:val="none" w:sz="0" w:space="0" w:color="auto"/>
            <w:bottom w:val="none" w:sz="0" w:space="0" w:color="auto"/>
            <w:right w:val="none" w:sz="0" w:space="0" w:color="auto"/>
          </w:divBdr>
        </w:div>
        <w:div w:id="238635804">
          <w:marLeft w:val="0"/>
          <w:marRight w:val="0"/>
          <w:marTop w:val="0"/>
          <w:marBottom w:val="0"/>
          <w:divBdr>
            <w:top w:val="none" w:sz="0" w:space="0" w:color="auto"/>
            <w:left w:val="none" w:sz="0" w:space="0" w:color="auto"/>
            <w:bottom w:val="none" w:sz="0" w:space="0" w:color="auto"/>
            <w:right w:val="none" w:sz="0" w:space="0" w:color="auto"/>
          </w:divBdr>
        </w:div>
        <w:div w:id="238641284">
          <w:marLeft w:val="0"/>
          <w:marRight w:val="0"/>
          <w:marTop w:val="0"/>
          <w:marBottom w:val="0"/>
          <w:divBdr>
            <w:top w:val="none" w:sz="0" w:space="0" w:color="auto"/>
            <w:left w:val="none" w:sz="0" w:space="0" w:color="auto"/>
            <w:bottom w:val="none" w:sz="0" w:space="0" w:color="auto"/>
            <w:right w:val="none" w:sz="0" w:space="0" w:color="auto"/>
          </w:divBdr>
        </w:div>
        <w:div w:id="245723330">
          <w:marLeft w:val="0"/>
          <w:marRight w:val="0"/>
          <w:marTop w:val="0"/>
          <w:marBottom w:val="0"/>
          <w:divBdr>
            <w:top w:val="none" w:sz="0" w:space="0" w:color="auto"/>
            <w:left w:val="none" w:sz="0" w:space="0" w:color="auto"/>
            <w:bottom w:val="none" w:sz="0" w:space="0" w:color="auto"/>
            <w:right w:val="none" w:sz="0" w:space="0" w:color="auto"/>
          </w:divBdr>
        </w:div>
        <w:div w:id="265696391">
          <w:marLeft w:val="0"/>
          <w:marRight w:val="0"/>
          <w:marTop w:val="0"/>
          <w:marBottom w:val="0"/>
          <w:divBdr>
            <w:top w:val="none" w:sz="0" w:space="0" w:color="auto"/>
            <w:left w:val="none" w:sz="0" w:space="0" w:color="auto"/>
            <w:bottom w:val="none" w:sz="0" w:space="0" w:color="auto"/>
            <w:right w:val="none" w:sz="0" w:space="0" w:color="auto"/>
          </w:divBdr>
        </w:div>
        <w:div w:id="396830049">
          <w:marLeft w:val="0"/>
          <w:marRight w:val="0"/>
          <w:marTop w:val="0"/>
          <w:marBottom w:val="0"/>
          <w:divBdr>
            <w:top w:val="none" w:sz="0" w:space="0" w:color="auto"/>
            <w:left w:val="none" w:sz="0" w:space="0" w:color="auto"/>
            <w:bottom w:val="none" w:sz="0" w:space="0" w:color="auto"/>
            <w:right w:val="none" w:sz="0" w:space="0" w:color="auto"/>
          </w:divBdr>
        </w:div>
        <w:div w:id="492378244">
          <w:marLeft w:val="0"/>
          <w:marRight w:val="0"/>
          <w:marTop w:val="0"/>
          <w:marBottom w:val="0"/>
          <w:divBdr>
            <w:top w:val="none" w:sz="0" w:space="0" w:color="auto"/>
            <w:left w:val="none" w:sz="0" w:space="0" w:color="auto"/>
            <w:bottom w:val="none" w:sz="0" w:space="0" w:color="auto"/>
            <w:right w:val="none" w:sz="0" w:space="0" w:color="auto"/>
          </w:divBdr>
        </w:div>
        <w:div w:id="528493061">
          <w:marLeft w:val="0"/>
          <w:marRight w:val="0"/>
          <w:marTop w:val="0"/>
          <w:marBottom w:val="0"/>
          <w:divBdr>
            <w:top w:val="none" w:sz="0" w:space="0" w:color="auto"/>
            <w:left w:val="none" w:sz="0" w:space="0" w:color="auto"/>
            <w:bottom w:val="none" w:sz="0" w:space="0" w:color="auto"/>
            <w:right w:val="none" w:sz="0" w:space="0" w:color="auto"/>
          </w:divBdr>
        </w:div>
        <w:div w:id="530263914">
          <w:marLeft w:val="0"/>
          <w:marRight w:val="0"/>
          <w:marTop w:val="0"/>
          <w:marBottom w:val="0"/>
          <w:divBdr>
            <w:top w:val="none" w:sz="0" w:space="0" w:color="auto"/>
            <w:left w:val="none" w:sz="0" w:space="0" w:color="auto"/>
            <w:bottom w:val="none" w:sz="0" w:space="0" w:color="auto"/>
            <w:right w:val="none" w:sz="0" w:space="0" w:color="auto"/>
          </w:divBdr>
        </w:div>
        <w:div w:id="588318547">
          <w:marLeft w:val="0"/>
          <w:marRight w:val="0"/>
          <w:marTop w:val="0"/>
          <w:marBottom w:val="0"/>
          <w:divBdr>
            <w:top w:val="none" w:sz="0" w:space="0" w:color="auto"/>
            <w:left w:val="none" w:sz="0" w:space="0" w:color="auto"/>
            <w:bottom w:val="none" w:sz="0" w:space="0" w:color="auto"/>
            <w:right w:val="none" w:sz="0" w:space="0" w:color="auto"/>
          </w:divBdr>
        </w:div>
        <w:div w:id="624316235">
          <w:marLeft w:val="0"/>
          <w:marRight w:val="0"/>
          <w:marTop w:val="0"/>
          <w:marBottom w:val="0"/>
          <w:divBdr>
            <w:top w:val="none" w:sz="0" w:space="0" w:color="auto"/>
            <w:left w:val="none" w:sz="0" w:space="0" w:color="auto"/>
            <w:bottom w:val="none" w:sz="0" w:space="0" w:color="auto"/>
            <w:right w:val="none" w:sz="0" w:space="0" w:color="auto"/>
          </w:divBdr>
        </w:div>
        <w:div w:id="637032964">
          <w:marLeft w:val="0"/>
          <w:marRight w:val="0"/>
          <w:marTop w:val="0"/>
          <w:marBottom w:val="0"/>
          <w:divBdr>
            <w:top w:val="none" w:sz="0" w:space="0" w:color="auto"/>
            <w:left w:val="none" w:sz="0" w:space="0" w:color="auto"/>
            <w:bottom w:val="none" w:sz="0" w:space="0" w:color="auto"/>
            <w:right w:val="none" w:sz="0" w:space="0" w:color="auto"/>
          </w:divBdr>
        </w:div>
        <w:div w:id="645085278">
          <w:marLeft w:val="0"/>
          <w:marRight w:val="0"/>
          <w:marTop w:val="0"/>
          <w:marBottom w:val="0"/>
          <w:divBdr>
            <w:top w:val="none" w:sz="0" w:space="0" w:color="auto"/>
            <w:left w:val="none" w:sz="0" w:space="0" w:color="auto"/>
            <w:bottom w:val="none" w:sz="0" w:space="0" w:color="auto"/>
            <w:right w:val="none" w:sz="0" w:space="0" w:color="auto"/>
          </w:divBdr>
        </w:div>
        <w:div w:id="699745881">
          <w:marLeft w:val="0"/>
          <w:marRight w:val="0"/>
          <w:marTop w:val="0"/>
          <w:marBottom w:val="0"/>
          <w:divBdr>
            <w:top w:val="none" w:sz="0" w:space="0" w:color="auto"/>
            <w:left w:val="none" w:sz="0" w:space="0" w:color="auto"/>
            <w:bottom w:val="none" w:sz="0" w:space="0" w:color="auto"/>
            <w:right w:val="none" w:sz="0" w:space="0" w:color="auto"/>
          </w:divBdr>
        </w:div>
        <w:div w:id="754933592">
          <w:marLeft w:val="0"/>
          <w:marRight w:val="0"/>
          <w:marTop w:val="0"/>
          <w:marBottom w:val="0"/>
          <w:divBdr>
            <w:top w:val="none" w:sz="0" w:space="0" w:color="auto"/>
            <w:left w:val="none" w:sz="0" w:space="0" w:color="auto"/>
            <w:bottom w:val="none" w:sz="0" w:space="0" w:color="auto"/>
            <w:right w:val="none" w:sz="0" w:space="0" w:color="auto"/>
          </w:divBdr>
        </w:div>
        <w:div w:id="909848106">
          <w:marLeft w:val="0"/>
          <w:marRight w:val="0"/>
          <w:marTop w:val="0"/>
          <w:marBottom w:val="0"/>
          <w:divBdr>
            <w:top w:val="none" w:sz="0" w:space="0" w:color="auto"/>
            <w:left w:val="none" w:sz="0" w:space="0" w:color="auto"/>
            <w:bottom w:val="none" w:sz="0" w:space="0" w:color="auto"/>
            <w:right w:val="none" w:sz="0" w:space="0" w:color="auto"/>
          </w:divBdr>
        </w:div>
        <w:div w:id="921253244">
          <w:marLeft w:val="0"/>
          <w:marRight w:val="0"/>
          <w:marTop w:val="0"/>
          <w:marBottom w:val="0"/>
          <w:divBdr>
            <w:top w:val="none" w:sz="0" w:space="0" w:color="auto"/>
            <w:left w:val="none" w:sz="0" w:space="0" w:color="auto"/>
            <w:bottom w:val="none" w:sz="0" w:space="0" w:color="auto"/>
            <w:right w:val="none" w:sz="0" w:space="0" w:color="auto"/>
          </w:divBdr>
        </w:div>
        <w:div w:id="1072773949">
          <w:marLeft w:val="0"/>
          <w:marRight w:val="0"/>
          <w:marTop w:val="0"/>
          <w:marBottom w:val="0"/>
          <w:divBdr>
            <w:top w:val="none" w:sz="0" w:space="0" w:color="auto"/>
            <w:left w:val="none" w:sz="0" w:space="0" w:color="auto"/>
            <w:bottom w:val="none" w:sz="0" w:space="0" w:color="auto"/>
            <w:right w:val="none" w:sz="0" w:space="0" w:color="auto"/>
          </w:divBdr>
        </w:div>
        <w:div w:id="1094591044">
          <w:marLeft w:val="0"/>
          <w:marRight w:val="0"/>
          <w:marTop w:val="0"/>
          <w:marBottom w:val="0"/>
          <w:divBdr>
            <w:top w:val="none" w:sz="0" w:space="0" w:color="auto"/>
            <w:left w:val="none" w:sz="0" w:space="0" w:color="auto"/>
            <w:bottom w:val="none" w:sz="0" w:space="0" w:color="auto"/>
            <w:right w:val="none" w:sz="0" w:space="0" w:color="auto"/>
          </w:divBdr>
        </w:div>
        <w:div w:id="1253856102">
          <w:marLeft w:val="0"/>
          <w:marRight w:val="0"/>
          <w:marTop w:val="0"/>
          <w:marBottom w:val="0"/>
          <w:divBdr>
            <w:top w:val="none" w:sz="0" w:space="0" w:color="auto"/>
            <w:left w:val="none" w:sz="0" w:space="0" w:color="auto"/>
            <w:bottom w:val="none" w:sz="0" w:space="0" w:color="auto"/>
            <w:right w:val="none" w:sz="0" w:space="0" w:color="auto"/>
          </w:divBdr>
        </w:div>
        <w:div w:id="1411274626">
          <w:marLeft w:val="0"/>
          <w:marRight w:val="0"/>
          <w:marTop w:val="0"/>
          <w:marBottom w:val="0"/>
          <w:divBdr>
            <w:top w:val="none" w:sz="0" w:space="0" w:color="auto"/>
            <w:left w:val="none" w:sz="0" w:space="0" w:color="auto"/>
            <w:bottom w:val="none" w:sz="0" w:space="0" w:color="auto"/>
            <w:right w:val="none" w:sz="0" w:space="0" w:color="auto"/>
          </w:divBdr>
        </w:div>
        <w:div w:id="1513061501">
          <w:marLeft w:val="0"/>
          <w:marRight w:val="0"/>
          <w:marTop w:val="0"/>
          <w:marBottom w:val="0"/>
          <w:divBdr>
            <w:top w:val="none" w:sz="0" w:space="0" w:color="auto"/>
            <w:left w:val="none" w:sz="0" w:space="0" w:color="auto"/>
            <w:bottom w:val="none" w:sz="0" w:space="0" w:color="auto"/>
            <w:right w:val="none" w:sz="0" w:space="0" w:color="auto"/>
          </w:divBdr>
        </w:div>
        <w:div w:id="1605842972">
          <w:marLeft w:val="0"/>
          <w:marRight w:val="0"/>
          <w:marTop w:val="0"/>
          <w:marBottom w:val="0"/>
          <w:divBdr>
            <w:top w:val="none" w:sz="0" w:space="0" w:color="auto"/>
            <w:left w:val="none" w:sz="0" w:space="0" w:color="auto"/>
            <w:bottom w:val="none" w:sz="0" w:space="0" w:color="auto"/>
            <w:right w:val="none" w:sz="0" w:space="0" w:color="auto"/>
          </w:divBdr>
        </w:div>
        <w:div w:id="1625843351">
          <w:marLeft w:val="0"/>
          <w:marRight w:val="0"/>
          <w:marTop w:val="0"/>
          <w:marBottom w:val="0"/>
          <w:divBdr>
            <w:top w:val="none" w:sz="0" w:space="0" w:color="auto"/>
            <w:left w:val="none" w:sz="0" w:space="0" w:color="auto"/>
            <w:bottom w:val="none" w:sz="0" w:space="0" w:color="auto"/>
            <w:right w:val="none" w:sz="0" w:space="0" w:color="auto"/>
          </w:divBdr>
        </w:div>
        <w:div w:id="1678850700">
          <w:marLeft w:val="0"/>
          <w:marRight w:val="0"/>
          <w:marTop w:val="0"/>
          <w:marBottom w:val="0"/>
          <w:divBdr>
            <w:top w:val="none" w:sz="0" w:space="0" w:color="auto"/>
            <w:left w:val="none" w:sz="0" w:space="0" w:color="auto"/>
            <w:bottom w:val="none" w:sz="0" w:space="0" w:color="auto"/>
            <w:right w:val="none" w:sz="0" w:space="0" w:color="auto"/>
          </w:divBdr>
        </w:div>
        <w:div w:id="1688679497">
          <w:marLeft w:val="0"/>
          <w:marRight w:val="0"/>
          <w:marTop w:val="0"/>
          <w:marBottom w:val="0"/>
          <w:divBdr>
            <w:top w:val="none" w:sz="0" w:space="0" w:color="auto"/>
            <w:left w:val="none" w:sz="0" w:space="0" w:color="auto"/>
            <w:bottom w:val="none" w:sz="0" w:space="0" w:color="auto"/>
            <w:right w:val="none" w:sz="0" w:space="0" w:color="auto"/>
          </w:divBdr>
        </w:div>
        <w:div w:id="1695770768">
          <w:marLeft w:val="0"/>
          <w:marRight w:val="0"/>
          <w:marTop w:val="0"/>
          <w:marBottom w:val="0"/>
          <w:divBdr>
            <w:top w:val="none" w:sz="0" w:space="0" w:color="auto"/>
            <w:left w:val="none" w:sz="0" w:space="0" w:color="auto"/>
            <w:bottom w:val="none" w:sz="0" w:space="0" w:color="auto"/>
            <w:right w:val="none" w:sz="0" w:space="0" w:color="auto"/>
          </w:divBdr>
        </w:div>
        <w:div w:id="1760829412">
          <w:marLeft w:val="0"/>
          <w:marRight w:val="0"/>
          <w:marTop w:val="0"/>
          <w:marBottom w:val="0"/>
          <w:divBdr>
            <w:top w:val="none" w:sz="0" w:space="0" w:color="auto"/>
            <w:left w:val="none" w:sz="0" w:space="0" w:color="auto"/>
            <w:bottom w:val="none" w:sz="0" w:space="0" w:color="auto"/>
            <w:right w:val="none" w:sz="0" w:space="0" w:color="auto"/>
          </w:divBdr>
        </w:div>
        <w:div w:id="1764688194">
          <w:marLeft w:val="0"/>
          <w:marRight w:val="0"/>
          <w:marTop w:val="0"/>
          <w:marBottom w:val="0"/>
          <w:divBdr>
            <w:top w:val="none" w:sz="0" w:space="0" w:color="auto"/>
            <w:left w:val="none" w:sz="0" w:space="0" w:color="auto"/>
            <w:bottom w:val="none" w:sz="0" w:space="0" w:color="auto"/>
            <w:right w:val="none" w:sz="0" w:space="0" w:color="auto"/>
          </w:divBdr>
        </w:div>
        <w:div w:id="1790663801">
          <w:marLeft w:val="0"/>
          <w:marRight w:val="0"/>
          <w:marTop w:val="0"/>
          <w:marBottom w:val="0"/>
          <w:divBdr>
            <w:top w:val="none" w:sz="0" w:space="0" w:color="auto"/>
            <w:left w:val="none" w:sz="0" w:space="0" w:color="auto"/>
            <w:bottom w:val="none" w:sz="0" w:space="0" w:color="auto"/>
            <w:right w:val="none" w:sz="0" w:space="0" w:color="auto"/>
          </w:divBdr>
        </w:div>
        <w:div w:id="1828520719">
          <w:marLeft w:val="0"/>
          <w:marRight w:val="0"/>
          <w:marTop w:val="0"/>
          <w:marBottom w:val="0"/>
          <w:divBdr>
            <w:top w:val="none" w:sz="0" w:space="0" w:color="auto"/>
            <w:left w:val="none" w:sz="0" w:space="0" w:color="auto"/>
            <w:bottom w:val="none" w:sz="0" w:space="0" w:color="auto"/>
            <w:right w:val="none" w:sz="0" w:space="0" w:color="auto"/>
          </w:divBdr>
        </w:div>
        <w:div w:id="1911497125">
          <w:marLeft w:val="0"/>
          <w:marRight w:val="0"/>
          <w:marTop w:val="0"/>
          <w:marBottom w:val="0"/>
          <w:divBdr>
            <w:top w:val="none" w:sz="0" w:space="0" w:color="auto"/>
            <w:left w:val="none" w:sz="0" w:space="0" w:color="auto"/>
            <w:bottom w:val="none" w:sz="0" w:space="0" w:color="auto"/>
            <w:right w:val="none" w:sz="0" w:space="0" w:color="auto"/>
          </w:divBdr>
        </w:div>
        <w:div w:id="2017729084">
          <w:marLeft w:val="0"/>
          <w:marRight w:val="0"/>
          <w:marTop w:val="0"/>
          <w:marBottom w:val="0"/>
          <w:divBdr>
            <w:top w:val="none" w:sz="0" w:space="0" w:color="auto"/>
            <w:left w:val="none" w:sz="0" w:space="0" w:color="auto"/>
            <w:bottom w:val="none" w:sz="0" w:space="0" w:color="auto"/>
            <w:right w:val="none" w:sz="0" w:space="0" w:color="auto"/>
          </w:divBdr>
        </w:div>
        <w:div w:id="2056586586">
          <w:marLeft w:val="0"/>
          <w:marRight w:val="0"/>
          <w:marTop w:val="0"/>
          <w:marBottom w:val="0"/>
          <w:divBdr>
            <w:top w:val="none" w:sz="0" w:space="0" w:color="auto"/>
            <w:left w:val="none" w:sz="0" w:space="0" w:color="auto"/>
            <w:bottom w:val="none" w:sz="0" w:space="0" w:color="auto"/>
            <w:right w:val="none" w:sz="0" w:space="0" w:color="auto"/>
          </w:divBdr>
        </w:div>
        <w:div w:id="2061437790">
          <w:marLeft w:val="0"/>
          <w:marRight w:val="0"/>
          <w:marTop w:val="0"/>
          <w:marBottom w:val="0"/>
          <w:divBdr>
            <w:top w:val="none" w:sz="0" w:space="0" w:color="auto"/>
            <w:left w:val="none" w:sz="0" w:space="0" w:color="auto"/>
            <w:bottom w:val="none" w:sz="0" w:space="0" w:color="auto"/>
            <w:right w:val="none" w:sz="0" w:space="0" w:color="auto"/>
          </w:divBdr>
        </w:div>
        <w:div w:id="2120371450">
          <w:marLeft w:val="0"/>
          <w:marRight w:val="0"/>
          <w:marTop w:val="0"/>
          <w:marBottom w:val="0"/>
          <w:divBdr>
            <w:top w:val="none" w:sz="0" w:space="0" w:color="auto"/>
            <w:left w:val="none" w:sz="0" w:space="0" w:color="auto"/>
            <w:bottom w:val="none" w:sz="0" w:space="0" w:color="auto"/>
            <w:right w:val="none" w:sz="0" w:space="0" w:color="auto"/>
          </w:divBdr>
        </w:div>
        <w:div w:id="2126347662">
          <w:marLeft w:val="0"/>
          <w:marRight w:val="0"/>
          <w:marTop w:val="0"/>
          <w:marBottom w:val="0"/>
          <w:divBdr>
            <w:top w:val="none" w:sz="0" w:space="0" w:color="auto"/>
            <w:left w:val="none" w:sz="0" w:space="0" w:color="auto"/>
            <w:bottom w:val="none" w:sz="0" w:space="0" w:color="auto"/>
            <w:right w:val="none" w:sz="0" w:space="0" w:color="auto"/>
          </w:divBdr>
        </w:div>
        <w:div w:id="2136483579">
          <w:marLeft w:val="0"/>
          <w:marRight w:val="0"/>
          <w:marTop w:val="0"/>
          <w:marBottom w:val="0"/>
          <w:divBdr>
            <w:top w:val="none" w:sz="0" w:space="0" w:color="auto"/>
            <w:left w:val="none" w:sz="0" w:space="0" w:color="auto"/>
            <w:bottom w:val="none" w:sz="0" w:space="0" w:color="auto"/>
            <w:right w:val="none" w:sz="0" w:space="0" w:color="auto"/>
          </w:divBdr>
        </w:div>
        <w:div w:id="2142992692">
          <w:marLeft w:val="0"/>
          <w:marRight w:val="0"/>
          <w:marTop w:val="0"/>
          <w:marBottom w:val="0"/>
          <w:divBdr>
            <w:top w:val="none" w:sz="0" w:space="0" w:color="auto"/>
            <w:left w:val="none" w:sz="0" w:space="0" w:color="auto"/>
            <w:bottom w:val="none" w:sz="0" w:space="0" w:color="auto"/>
            <w:right w:val="none" w:sz="0" w:space="0" w:color="auto"/>
          </w:divBdr>
        </w:div>
      </w:divsChild>
    </w:div>
    <w:div w:id="239490979">
      <w:bodyDiv w:val="1"/>
      <w:marLeft w:val="0"/>
      <w:marRight w:val="0"/>
      <w:marTop w:val="0"/>
      <w:marBottom w:val="0"/>
      <w:divBdr>
        <w:top w:val="none" w:sz="0" w:space="0" w:color="auto"/>
        <w:left w:val="none" w:sz="0" w:space="0" w:color="auto"/>
        <w:bottom w:val="none" w:sz="0" w:space="0" w:color="auto"/>
        <w:right w:val="none" w:sz="0" w:space="0" w:color="auto"/>
      </w:divBdr>
    </w:div>
    <w:div w:id="261425612">
      <w:bodyDiv w:val="1"/>
      <w:marLeft w:val="0"/>
      <w:marRight w:val="0"/>
      <w:marTop w:val="0"/>
      <w:marBottom w:val="0"/>
      <w:divBdr>
        <w:top w:val="none" w:sz="0" w:space="0" w:color="auto"/>
        <w:left w:val="none" w:sz="0" w:space="0" w:color="auto"/>
        <w:bottom w:val="none" w:sz="0" w:space="0" w:color="auto"/>
        <w:right w:val="none" w:sz="0" w:space="0" w:color="auto"/>
      </w:divBdr>
    </w:div>
    <w:div w:id="413095036">
      <w:bodyDiv w:val="1"/>
      <w:marLeft w:val="0"/>
      <w:marRight w:val="0"/>
      <w:marTop w:val="0"/>
      <w:marBottom w:val="0"/>
      <w:divBdr>
        <w:top w:val="none" w:sz="0" w:space="0" w:color="auto"/>
        <w:left w:val="none" w:sz="0" w:space="0" w:color="auto"/>
        <w:bottom w:val="none" w:sz="0" w:space="0" w:color="auto"/>
        <w:right w:val="none" w:sz="0" w:space="0" w:color="auto"/>
      </w:divBdr>
    </w:div>
    <w:div w:id="440539836">
      <w:bodyDiv w:val="1"/>
      <w:marLeft w:val="0"/>
      <w:marRight w:val="0"/>
      <w:marTop w:val="0"/>
      <w:marBottom w:val="0"/>
      <w:divBdr>
        <w:top w:val="none" w:sz="0" w:space="0" w:color="auto"/>
        <w:left w:val="none" w:sz="0" w:space="0" w:color="auto"/>
        <w:bottom w:val="none" w:sz="0" w:space="0" w:color="auto"/>
        <w:right w:val="none" w:sz="0" w:space="0" w:color="auto"/>
      </w:divBdr>
    </w:div>
    <w:div w:id="480586154">
      <w:bodyDiv w:val="1"/>
      <w:marLeft w:val="0"/>
      <w:marRight w:val="0"/>
      <w:marTop w:val="0"/>
      <w:marBottom w:val="0"/>
      <w:divBdr>
        <w:top w:val="none" w:sz="0" w:space="0" w:color="auto"/>
        <w:left w:val="none" w:sz="0" w:space="0" w:color="auto"/>
        <w:bottom w:val="none" w:sz="0" w:space="0" w:color="auto"/>
        <w:right w:val="none" w:sz="0" w:space="0" w:color="auto"/>
      </w:divBdr>
    </w:div>
    <w:div w:id="589892377">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65672894">
      <w:bodyDiv w:val="1"/>
      <w:marLeft w:val="0"/>
      <w:marRight w:val="0"/>
      <w:marTop w:val="0"/>
      <w:marBottom w:val="0"/>
      <w:divBdr>
        <w:top w:val="none" w:sz="0" w:space="0" w:color="auto"/>
        <w:left w:val="none" w:sz="0" w:space="0" w:color="auto"/>
        <w:bottom w:val="none" w:sz="0" w:space="0" w:color="auto"/>
        <w:right w:val="none" w:sz="0" w:space="0" w:color="auto"/>
      </w:divBdr>
    </w:div>
    <w:div w:id="670526691">
      <w:bodyDiv w:val="1"/>
      <w:marLeft w:val="0"/>
      <w:marRight w:val="0"/>
      <w:marTop w:val="0"/>
      <w:marBottom w:val="0"/>
      <w:divBdr>
        <w:top w:val="none" w:sz="0" w:space="0" w:color="auto"/>
        <w:left w:val="none" w:sz="0" w:space="0" w:color="auto"/>
        <w:bottom w:val="none" w:sz="0" w:space="0" w:color="auto"/>
        <w:right w:val="none" w:sz="0" w:space="0" w:color="auto"/>
      </w:divBdr>
    </w:div>
    <w:div w:id="829633563">
      <w:bodyDiv w:val="1"/>
      <w:marLeft w:val="0"/>
      <w:marRight w:val="0"/>
      <w:marTop w:val="0"/>
      <w:marBottom w:val="0"/>
      <w:divBdr>
        <w:top w:val="none" w:sz="0" w:space="0" w:color="auto"/>
        <w:left w:val="none" w:sz="0" w:space="0" w:color="auto"/>
        <w:bottom w:val="none" w:sz="0" w:space="0" w:color="auto"/>
        <w:right w:val="none" w:sz="0" w:space="0" w:color="auto"/>
      </w:divBdr>
    </w:div>
    <w:div w:id="901450683">
      <w:bodyDiv w:val="1"/>
      <w:marLeft w:val="0"/>
      <w:marRight w:val="0"/>
      <w:marTop w:val="0"/>
      <w:marBottom w:val="0"/>
      <w:divBdr>
        <w:top w:val="none" w:sz="0" w:space="0" w:color="auto"/>
        <w:left w:val="none" w:sz="0" w:space="0" w:color="auto"/>
        <w:bottom w:val="none" w:sz="0" w:space="0" w:color="auto"/>
        <w:right w:val="none" w:sz="0" w:space="0" w:color="auto"/>
      </w:divBdr>
    </w:div>
    <w:div w:id="948272232">
      <w:bodyDiv w:val="1"/>
      <w:marLeft w:val="0"/>
      <w:marRight w:val="0"/>
      <w:marTop w:val="0"/>
      <w:marBottom w:val="0"/>
      <w:divBdr>
        <w:top w:val="none" w:sz="0" w:space="0" w:color="auto"/>
        <w:left w:val="none" w:sz="0" w:space="0" w:color="auto"/>
        <w:bottom w:val="none" w:sz="0" w:space="0" w:color="auto"/>
        <w:right w:val="none" w:sz="0" w:space="0" w:color="auto"/>
      </w:divBdr>
    </w:div>
    <w:div w:id="978338463">
      <w:bodyDiv w:val="1"/>
      <w:marLeft w:val="0"/>
      <w:marRight w:val="0"/>
      <w:marTop w:val="0"/>
      <w:marBottom w:val="0"/>
      <w:divBdr>
        <w:top w:val="none" w:sz="0" w:space="0" w:color="auto"/>
        <w:left w:val="none" w:sz="0" w:space="0" w:color="auto"/>
        <w:bottom w:val="none" w:sz="0" w:space="0" w:color="auto"/>
        <w:right w:val="none" w:sz="0" w:space="0" w:color="auto"/>
      </w:divBdr>
    </w:div>
    <w:div w:id="983966136">
      <w:bodyDiv w:val="1"/>
      <w:marLeft w:val="0"/>
      <w:marRight w:val="0"/>
      <w:marTop w:val="0"/>
      <w:marBottom w:val="0"/>
      <w:divBdr>
        <w:top w:val="none" w:sz="0" w:space="0" w:color="auto"/>
        <w:left w:val="none" w:sz="0" w:space="0" w:color="auto"/>
        <w:bottom w:val="none" w:sz="0" w:space="0" w:color="auto"/>
        <w:right w:val="none" w:sz="0" w:space="0" w:color="auto"/>
      </w:divBdr>
    </w:div>
    <w:div w:id="1028683469">
      <w:bodyDiv w:val="1"/>
      <w:marLeft w:val="0"/>
      <w:marRight w:val="0"/>
      <w:marTop w:val="0"/>
      <w:marBottom w:val="0"/>
      <w:divBdr>
        <w:top w:val="none" w:sz="0" w:space="0" w:color="auto"/>
        <w:left w:val="none" w:sz="0" w:space="0" w:color="auto"/>
        <w:bottom w:val="none" w:sz="0" w:space="0" w:color="auto"/>
        <w:right w:val="none" w:sz="0" w:space="0" w:color="auto"/>
      </w:divBdr>
    </w:div>
    <w:div w:id="1110472763">
      <w:bodyDiv w:val="1"/>
      <w:marLeft w:val="0"/>
      <w:marRight w:val="0"/>
      <w:marTop w:val="0"/>
      <w:marBottom w:val="0"/>
      <w:divBdr>
        <w:top w:val="none" w:sz="0" w:space="0" w:color="auto"/>
        <w:left w:val="none" w:sz="0" w:space="0" w:color="auto"/>
        <w:bottom w:val="none" w:sz="0" w:space="0" w:color="auto"/>
        <w:right w:val="none" w:sz="0" w:space="0" w:color="auto"/>
      </w:divBdr>
    </w:div>
    <w:div w:id="1157183505">
      <w:bodyDiv w:val="1"/>
      <w:marLeft w:val="0"/>
      <w:marRight w:val="0"/>
      <w:marTop w:val="0"/>
      <w:marBottom w:val="0"/>
      <w:divBdr>
        <w:top w:val="none" w:sz="0" w:space="0" w:color="auto"/>
        <w:left w:val="none" w:sz="0" w:space="0" w:color="auto"/>
        <w:bottom w:val="none" w:sz="0" w:space="0" w:color="auto"/>
        <w:right w:val="none" w:sz="0" w:space="0" w:color="auto"/>
      </w:divBdr>
      <w:divsChild>
        <w:div w:id="54592501">
          <w:marLeft w:val="0"/>
          <w:marRight w:val="0"/>
          <w:marTop w:val="0"/>
          <w:marBottom w:val="0"/>
          <w:divBdr>
            <w:top w:val="none" w:sz="0" w:space="0" w:color="auto"/>
            <w:left w:val="none" w:sz="0" w:space="0" w:color="auto"/>
            <w:bottom w:val="none" w:sz="0" w:space="0" w:color="auto"/>
            <w:right w:val="none" w:sz="0" w:space="0" w:color="auto"/>
          </w:divBdr>
        </w:div>
        <w:div w:id="94248228">
          <w:marLeft w:val="0"/>
          <w:marRight w:val="0"/>
          <w:marTop w:val="0"/>
          <w:marBottom w:val="0"/>
          <w:divBdr>
            <w:top w:val="none" w:sz="0" w:space="0" w:color="auto"/>
            <w:left w:val="none" w:sz="0" w:space="0" w:color="auto"/>
            <w:bottom w:val="none" w:sz="0" w:space="0" w:color="auto"/>
            <w:right w:val="none" w:sz="0" w:space="0" w:color="auto"/>
          </w:divBdr>
        </w:div>
        <w:div w:id="379474604">
          <w:marLeft w:val="0"/>
          <w:marRight w:val="0"/>
          <w:marTop w:val="0"/>
          <w:marBottom w:val="0"/>
          <w:divBdr>
            <w:top w:val="none" w:sz="0" w:space="0" w:color="auto"/>
            <w:left w:val="none" w:sz="0" w:space="0" w:color="auto"/>
            <w:bottom w:val="none" w:sz="0" w:space="0" w:color="auto"/>
            <w:right w:val="none" w:sz="0" w:space="0" w:color="auto"/>
          </w:divBdr>
        </w:div>
        <w:div w:id="484857075">
          <w:marLeft w:val="0"/>
          <w:marRight w:val="0"/>
          <w:marTop w:val="0"/>
          <w:marBottom w:val="0"/>
          <w:divBdr>
            <w:top w:val="none" w:sz="0" w:space="0" w:color="auto"/>
            <w:left w:val="none" w:sz="0" w:space="0" w:color="auto"/>
            <w:bottom w:val="none" w:sz="0" w:space="0" w:color="auto"/>
            <w:right w:val="none" w:sz="0" w:space="0" w:color="auto"/>
          </w:divBdr>
        </w:div>
        <w:div w:id="601767091">
          <w:marLeft w:val="0"/>
          <w:marRight w:val="0"/>
          <w:marTop w:val="0"/>
          <w:marBottom w:val="0"/>
          <w:divBdr>
            <w:top w:val="none" w:sz="0" w:space="0" w:color="auto"/>
            <w:left w:val="none" w:sz="0" w:space="0" w:color="auto"/>
            <w:bottom w:val="none" w:sz="0" w:space="0" w:color="auto"/>
            <w:right w:val="none" w:sz="0" w:space="0" w:color="auto"/>
          </w:divBdr>
        </w:div>
        <w:div w:id="616521577">
          <w:marLeft w:val="0"/>
          <w:marRight w:val="0"/>
          <w:marTop w:val="0"/>
          <w:marBottom w:val="0"/>
          <w:divBdr>
            <w:top w:val="none" w:sz="0" w:space="0" w:color="auto"/>
            <w:left w:val="none" w:sz="0" w:space="0" w:color="auto"/>
            <w:bottom w:val="none" w:sz="0" w:space="0" w:color="auto"/>
            <w:right w:val="none" w:sz="0" w:space="0" w:color="auto"/>
          </w:divBdr>
        </w:div>
        <w:div w:id="728307446">
          <w:marLeft w:val="0"/>
          <w:marRight w:val="0"/>
          <w:marTop w:val="0"/>
          <w:marBottom w:val="0"/>
          <w:divBdr>
            <w:top w:val="none" w:sz="0" w:space="0" w:color="auto"/>
            <w:left w:val="none" w:sz="0" w:space="0" w:color="auto"/>
            <w:bottom w:val="none" w:sz="0" w:space="0" w:color="auto"/>
            <w:right w:val="none" w:sz="0" w:space="0" w:color="auto"/>
          </w:divBdr>
        </w:div>
        <w:div w:id="783616922">
          <w:marLeft w:val="0"/>
          <w:marRight w:val="0"/>
          <w:marTop w:val="0"/>
          <w:marBottom w:val="0"/>
          <w:divBdr>
            <w:top w:val="none" w:sz="0" w:space="0" w:color="auto"/>
            <w:left w:val="none" w:sz="0" w:space="0" w:color="auto"/>
            <w:bottom w:val="none" w:sz="0" w:space="0" w:color="auto"/>
            <w:right w:val="none" w:sz="0" w:space="0" w:color="auto"/>
          </w:divBdr>
        </w:div>
        <w:div w:id="793669906">
          <w:marLeft w:val="0"/>
          <w:marRight w:val="0"/>
          <w:marTop w:val="0"/>
          <w:marBottom w:val="0"/>
          <w:divBdr>
            <w:top w:val="none" w:sz="0" w:space="0" w:color="auto"/>
            <w:left w:val="none" w:sz="0" w:space="0" w:color="auto"/>
            <w:bottom w:val="none" w:sz="0" w:space="0" w:color="auto"/>
            <w:right w:val="none" w:sz="0" w:space="0" w:color="auto"/>
          </w:divBdr>
        </w:div>
        <w:div w:id="912786111">
          <w:marLeft w:val="0"/>
          <w:marRight w:val="0"/>
          <w:marTop w:val="0"/>
          <w:marBottom w:val="0"/>
          <w:divBdr>
            <w:top w:val="none" w:sz="0" w:space="0" w:color="auto"/>
            <w:left w:val="none" w:sz="0" w:space="0" w:color="auto"/>
            <w:bottom w:val="none" w:sz="0" w:space="0" w:color="auto"/>
            <w:right w:val="none" w:sz="0" w:space="0" w:color="auto"/>
          </w:divBdr>
        </w:div>
        <w:div w:id="931664996">
          <w:marLeft w:val="0"/>
          <w:marRight w:val="0"/>
          <w:marTop w:val="0"/>
          <w:marBottom w:val="0"/>
          <w:divBdr>
            <w:top w:val="none" w:sz="0" w:space="0" w:color="auto"/>
            <w:left w:val="none" w:sz="0" w:space="0" w:color="auto"/>
            <w:bottom w:val="none" w:sz="0" w:space="0" w:color="auto"/>
            <w:right w:val="none" w:sz="0" w:space="0" w:color="auto"/>
          </w:divBdr>
        </w:div>
        <w:div w:id="1028067256">
          <w:marLeft w:val="0"/>
          <w:marRight w:val="0"/>
          <w:marTop w:val="0"/>
          <w:marBottom w:val="0"/>
          <w:divBdr>
            <w:top w:val="none" w:sz="0" w:space="0" w:color="auto"/>
            <w:left w:val="none" w:sz="0" w:space="0" w:color="auto"/>
            <w:bottom w:val="none" w:sz="0" w:space="0" w:color="auto"/>
            <w:right w:val="none" w:sz="0" w:space="0" w:color="auto"/>
          </w:divBdr>
        </w:div>
        <w:div w:id="1038429369">
          <w:marLeft w:val="0"/>
          <w:marRight w:val="0"/>
          <w:marTop w:val="0"/>
          <w:marBottom w:val="0"/>
          <w:divBdr>
            <w:top w:val="none" w:sz="0" w:space="0" w:color="auto"/>
            <w:left w:val="none" w:sz="0" w:space="0" w:color="auto"/>
            <w:bottom w:val="none" w:sz="0" w:space="0" w:color="auto"/>
            <w:right w:val="none" w:sz="0" w:space="0" w:color="auto"/>
          </w:divBdr>
        </w:div>
        <w:div w:id="1053851635">
          <w:marLeft w:val="0"/>
          <w:marRight w:val="0"/>
          <w:marTop w:val="0"/>
          <w:marBottom w:val="0"/>
          <w:divBdr>
            <w:top w:val="none" w:sz="0" w:space="0" w:color="auto"/>
            <w:left w:val="none" w:sz="0" w:space="0" w:color="auto"/>
            <w:bottom w:val="none" w:sz="0" w:space="0" w:color="auto"/>
            <w:right w:val="none" w:sz="0" w:space="0" w:color="auto"/>
          </w:divBdr>
        </w:div>
        <w:div w:id="1104956030">
          <w:marLeft w:val="0"/>
          <w:marRight w:val="0"/>
          <w:marTop w:val="0"/>
          <w:marBottom w:val="0"/>
          <w:divBdr>
            <w:top w:val="none" w:sz="0" w:space="0" w:color="auto"/>
            <w:left w:val="none" w:sz="0" w:space="0" w:color="auto"/>
            <w:bottom w:val="none" w:sz="0" w:space="0" w:color="auto"/>
            <w:right w:val="none" w:sz="0" w:space="0" w:color="auto"/>
          </w:divBdr>
        </w:div>
        <w:div w:id="1139807229">
          <w:marLeft w:val="0"/>
          <w:marRight w:val="0"/>
          <w:marTop w:val="0"/>
          <w:marBottom w:val="0"/>
          <w:divBdr>
            <w:top w:val="none" w:sz="0" w:space="0" w:color="auto"/>
            <w:left w:val="none" w:sz="0" w:space="0" w:color="auto"/>
            <w:bottom w:val="none" w:sz="0" w:space="0" w:color="auto"/>
            <w:right w:val="none" w:sz="0" w:space="0" w:color="auto"/>
          </w:divBdr>
        </w:div>
        <w:div w:id="1240209916">
          <w:marLeft w:val="0"/>
          <w:marRight w:val="0"/>
          <w:marTop w:val="0"/>
          <w:marBottom w:val="0"/>
          <w:divBdr>
            <w:top w:val="none" w:sz="0" w:space="0" w:color="auto"/>
            <w:left w:val="none" w:sz="0" w:space="0" w:color="auto"/>
            <w:bottom w:val="none" w:sz="0" w:space="0" w:color="auto"/>
            <w:right w:val="none" w:sz="0" w:space="0" w:color="auto"/>
          </w:divBdr>
        </w:div>
        <w:div w:id="1299993449">
          <w:marLeft w:val="0"/>
          <w:marRight w:val="0"/>
          <w:marTop w:val="0"/>
          <w:marBottom w:val="0"/>
          <w:divBdr>
            <w:top w:val="none" w:sz="0" w:space="0" w:color="auto"/>
            <w:left w:val="none" w:sz="0" w:space="0" w:color="auto"/>
            <w:bottom w:val="none" w:sz="0" w:space="0" w:color="auto"/>
            <w:right w:val="none" w:sz="0" w:space="0" w:color="auto"/>
          </w:divBdr>
        </w:div>
        <w:div w:id="1321545492">
          <w:marLeft w:val="0"/>
          <w:marRight w:val="0"/>
          <w:marTop w:val="0"/>
          <w:marBottom w:val="0"/>
          <w:divBdr>
            <w:top w:val="none" w:sz="0" w:space="0" w:color="auto"/>
            <w:left w:val="none" w:sz="0" w:space="0" w:color="auto"/>
            <w:bottom w:val="none" w:sz="0" w:space="0" w:color="auto"/>
            <w:right w:val="none" w:sz="0" w:space="0" w:color="auto"/>
          </w:divBdr>
        </w:div>
        <w:div w:id="1404330269">
          <w:marLeft w:val="0"/>
          <w:marRight w:val="0"/>
          <w:marTop w:val="0"/>
          <w:marBottom w:val="0"/>
          <w:divBdr>
            <w:top w:val="none" w:sz="0" w:space="0" w:color="auto"/>
            <w:left w:val="none" w:sz="0" w:space="0" w:color="auto"/>
            <w:bottom w:val="none" w:sz="0" w:space="0" w:color="auto"/>
            <w:right w:val="none" w:sz="0" w:space="0" w:color="auto"/>
          </w:divBdr>
        </w:div>
        <w:div w:id="1452742101">
          <w:marLeft w:val="0"/>
          <w:marRight w:val="0"/>
          <w:marTop w:val="0"/>
          <w:marBottom w:val="0"/>
          <w:divBdr>
            <w:top w:val="none" w:sz="0" w:space="0" w:color="auto"/>
            <w:left w:val="none" w:sz="0" w:space="0" w:color="auto"/>
            <w:bottom w:val="none" w:sz="0" w:space="0" w:color="auto"/>
            <w:right w:val="none" w:sz="0" w:space="0" w:color="auto"/>
          </w:divBdr>
        </w:div>
        <w:div w:id="1460418370">
          <w:marLeft w:val="0"/>
          <w:marRight w:val="0"/>
          <w:marTop w:val="0"/>
          <w:marBottom w:val="0"/>
          <w:divBdr>
            <w:top w:val="none" w:sz="0" w:space="0" w:color="auto"/>
            <w:left w:val="none" w:sz="0" w:space="0" w:color="auto"/>
            <w:bottom w:val="none" w:sz="0" w:space="0" w:color="auto"/>
            <w:right w:val="none" w:sz="0" w:space="0" w:color="auto"/>
          </w:divBdr>
        </w:div>
        <w:div w:id="1472167736">
          <w:marLeft w:val="0"/>
          <w:marRight w:val="0"/>
          <w:marTop w:val="0"/>
          <w:marBottom w:val="0"/>
          <w:divBdr>
            <w:top w:val="none" w:sz="0" w:space="0" w:color="auto"/>
            <w:left w:val="none" w:sz="0" w:space="0" w:color="auto"/>
            <w:bottom w:val="none" w:sz="0" w:space="0" w:color="auto"/>
            <w:right w:val="none" w:sz="0" w:space="0" w:color="auto"/>
          </w:divBdr>
        </w:div>
        <w:div w:id="1506625399">
          <w:marLeft w:val="0"/>
          <w:marRight w:val="0"/>
          <w:marTop w:val="0"/>
          <w:marBottom w:val="0"/>
          <w:divBdr>
            <w:top w:val="none" w:sz="0" w:space="0" w:color="auto"/>
            <w:left w:val="none" w:sz="0" w:space="0" w:color="auto"/>
            <w:bottom w:val="none" w:sz="0" w:space="0" w:color="auto"/>
            <w:right w:val="none" w:sz="0" w:space="0" w:color="auto"/>
          </w:divBdr>
        </w:div>
        <w:div w:id="1521700341">
          <w:marLeft w:val="0"/>
          <w:marRight w:val="0"/>
          <w:marTop w:val="0"/>
          <w:marBottom w:val="0"/>
          <w:divBdr>
            <w:top w:val="none" w:sz="0" w:space="0" w:color="auto"/>
            <w:left w:val="none" w:sz="0" w:space="0" w:color="auto"/>
            <w:bottom w:val="none" w:sz="0" w:space="0" w:color="auto"/>
            <w:right w:val="none" w:sz="0" w:space="0" w:color="auto"/>
          </w:divBdr>
        </w:div>
        <w:div w:id="1543325459">
          <w:marLeft w:val="0"/>
          <w:marRight w:val="0"/>
          <w:marTop w:val="0"/>
          <w:marBottom w:val="0"/>
          <w:divBdr>
            <w:top w:val="none" w:sz="0" w:space="0" w:color="auto"/>
            <w:left w:val="none" w:sz="0" w:space="0" w:color="auto"/>
            <w:bottom w:val="none" w:sz="0" w:space="0" w:color="auto"/>
            <w:right w:val="none" w:sz="0" w:space="0" w:color="auto"/>
          </w:divBdr>
        </w:div>
        <w:div w:id="1565407882">
          <w:marLeft w:val="0"/>
          <w:marRight w:val="0"/>
          <w:marTop w:val="0"/>
          <w:marBottom w:val="0"/>
          <w:divBdr>
            <w:top w:val="none" w:sz="0" w:space="0" w:color="auto"/>
            <w:left w:val="none" w:sz="0" w:space="0" w:color="auto"/>
            <w:bottom w:val="none" w:sz="0" w:space="0" w:color="auto"/>
            <w:right w:val="none" w:sz="0" w:space="0" w:color="auto"/>
          </w:divBdr>
        </w:div>
        <w:div w:id="1578906642">
          <w:marLeft w:val="0"/>
          <w:marRight w:val="0"/>
          <w:marTop w:val="0"/>
          <w:marBottom w:val="0"/>
          <w:divBdr>
            <w:top w:val="none" w:sz="0" w:space="0" w:color="auto"/>
            <w:left w:val="none" w:sz="0" w:space="0" w:color="auto"/>
            <w:bottom w:val="none" w:sz="0" w:space="0" w:color="auto"/>
            <w:right w:val="none" w:sz="0" w:space="0" w:color="auto"/>
          </w:divBdr>
        </w:div>
        <w:div w:id="1581602915">
          <w:marLeft w:val="0"/>
          <w:marRight w:val="0"/>
          <w:marTop w:val="0"/>
          <w:marBottom w:val="0"/>
          <w:divBdr>
            <w:top w:val="none" w:sz="0" w:space="0" w:color="auto"/>
            <w:left w:val="none" w:sz="0" w:space="0" w:color="auto"/>
            <w:bottom w:val="none" w:sz="0" w:space="0" w:color="auto"/>
            <w:right w:val="none" w:sz="0" w:space="0" w:color="auto"/>
          </w:divBdr>
        </w:div>
        <w:div w:id="1624728953">
          <w:marLeft w:val="0"/>
          <w:marRight w:val="0"/>
          <w:marTop w:val="0"/>
          <w:marBottom w:val="0"/>
          <w:divBdr>
            <w:top w:val="none" w:sz="0" w:space="0" w:color="auto"/>
            <w:left w:val="none" w:sz="0" w:space="0" w:color="auto"/>
            <w:bottom w:val="none" w:sz="0" w:space="0" w:color="auto"/>
            <w:right w:val="none" w:sz="0" w:space="0" w:color="auto"/>
          </w:divBdr>
        </w:div>
        <w:div w:id="1625844285">
          <w:marLeft w:val="0"/>
          <w:marRight w:val="0"/>
          <w:marTop w:val="0"/>
          <w:marBottom w:val="0"/>
          <w:divBdr>
            <w:top w:val="none" w:sz="0" w:space="0" w:color="auto"/>
            <w:left w:val="none" w:sz="0" w:space="0" w:color="auto"/>
            <w:bottom w:val="none" w:sz="0" w:space="0" w:color="auto"/>
            <w:right w:val="none" w:sz="0" w:space="0" w:color="auto"/>
          </w:divBdr>
        </w:div>
        <w:div w:id="1755056290">
          <w:marLeft w:val="0"/>
          <w:marRight w:val="0"/>
          <w:marTop w:val="0"/>
          <w:marBottom w:val="0"/>
          <w:divBdr>
            <w:top w:val="none" w:sz="0" w:space="0" w:color="auto"/>
            <w:left w:val="none" w:sz="0" w:space="0" w:color="auto"/>
            <w:bottom w:val="none" w:sz="0" w:space="0" w:color="auto"/>
            <w:right w:val="none" w:sz="0" w:space="0" w:color="auto"/>
          </w:divBdr>
        </w:div>
        <w:div w:id="1766805571">
          <w:marLeft w:val="0"/>
          <w:marRight w:val="0"/>
          <w:marTop w:val="0"/>
          <w:marBottom w:val="0"/>
          <w:divBdr>
            <w:top w:val="none" w:sz="0" w:space="0" w:color="auto"/>
            <w:left w:val="none" w:sz="0" w:space="0" w:color="auto"/>
            <w:bottom w:val="none" w:sz="0" w:space="0" w:color="auto"/>
            <w:right w:val="none" w:sz="0" w:space="0" w:color="auto"/>
          </w:divBdr>
        </w:div>
        <w:div w:id="1786346707">
          <w:marLeft w:val="0"/>
          <w:marRight w:val="0"/>
          <w:marTop w:val="0"/>
          <w:marBottom w:val="0"/>
          <w:divBdr>
            <w:top w:val="none" w:sz="0" w:space="0" w:color="auto"/>
            <w:left w:val="none" w:sz="0" w:space="0" w:color="auto"/>
            <w:bottom w:val="none" w:sz="0" w:space="0" w:color="auto"/>
            <w:right w:val="none" w:sz="0" w:space="0" w:color="auto"/>
          </w:divBdr>
        </w:div>
        <w:div w:id="1816950350">
          <w:marLeft w:val="0"/>
          <w:marRight w:val="0"/>
          <w:marTop w:val="0"/>
          <w:marBottom w:val="0"/>
          <w:divBdr>
            <w:top w:val="none" w:sz="0" w:space="0" w:color="auto"/>
            <w:left w:val="none" w:sz="0" w:space="0" w:color="auto"/>
            <w:bottom w:val="none" w:sz="0" w:space="0" w:color="auto"/>
            <w:right w:val="none" w:sz="0" w:space="0" w:color="auto"/>
          </w:divBdr>
        </w:div>
        <w:div w:id="1829637577">
          <w:marLeft w:val="0"/>
          <w:marRight w:val="0"/>
          <w:marTop w:val="0"/>
          <w:marBottom w:val="0"/>
          <w:divBdr>
            <w:top w:val="none" w:sz="0" w:space="0" w:color="auto"/>
            <w:left w:val="none" w:sz="0" w:space="0" w:color="auto"/>
            <w:bottom w:val="none" w:sz="0" w:space="0" w:color="auto"/>
            <w:right w:val="none" w:sz="0" w:space="0" w:color="auto"/>
          </w:divBdr>
        </w:div>
        <w:div w:id="1978803265">
          <w:marLeft w:val="0"/>
          <w:marRight w:val="0"/>
          <w:marTop w:val="0"/>
          <w:marBottom w:val="0"/>
          <w:divBdr>
            <w:top w:val="none" w:sz="0" w:space="0" w:color="auto"/>
            <w:left w:val="none" w:sz="0" w:space="0" w:color="auto"/>
            <w:bottom w:val="none" w:sz="0" w:space="0" w:color="auto"/>
            <w:right w:val="none" w:sz="0" w:space="0" w:color="auto"/>
          </w:divBdr>
        </w:div>
        <w:div w:id="2095347568">
          <w:marLeft w:val="0"/>
          <w:marRight w:val="0"/>
          <w:marTop w:val="0"/>
          <w:marBottom w:val="0"/>
          <w:divBdr>
            <w:top w:val="none" w:sz="0" w:space="0" w:color="auto"/>
            <w:left w:val="none" w:sz="0" w:space="0" w:color="auto"/>
            <w:bottom w:val="none" w:sz="0" w:space="0" w:color="auto"/>
            <w:right w:val="none" w:sz="0" w:space="0" w:color="auto"/>
          </w:divBdr>
        </w:div>
        <w:div w:id="2131431916">
          <w:marLeft w:val="0"/>
          <w:marRight w:val="0"/>
          <w:marTop w:val="0"/>
          <w:marBottom w:val="0"/>
          <w:divBdr>
            <w:top w:val="none" w:sz="0" w:space="0" w:color="auto"/>
            <w:left w:val="none" w:sz="0" w:space="0" w:color="auto"/>
            <w:bottom w:val="none" w:sz="0" w:space="0" w:color="auto"/>
            <w:right w:val="none" w:sz="0" w:space="0" w:color="auto"/>
          </w:divBdr>
        </w:div>
      </w:divsChild>
    </w:div>
    <w:div w:id="1366247473">
      <w:bodyDiv w:val="1"/>
      <w:marLeft w:val="0"/>
      <w:marRight w:val="0"/>
      <w:marTop w:val="0"/>
      <w:marBottom w:val="0"/>
      <w:divBdr>
        <w:top w:val="none" w:sz="0" w:space="0" w:color="auto"/>
        <w:left w:val="none" w:sz="0" w:space="0" w:color="auto"/>
        <w:bottom w:val="none" w:sz="0" w:space="0" w:color="auto"/>
        <w:right w:val="none" w:sz="0" w:space="0" w:color="auto"/>
      </w:divBdr>
    </w:div>
    <w:div w:id="1400054145">
      <w:bodyDiv w:val="1"/>
      <w:marLeft w:val="0"/>
      <w:marRight w:val="0"/>
      <w:marTop w:val="0"/>
      <w:marBottom w:val="0"/>
      <w:divBdr>
        <w:top w:val="none" w:sz="0" w:space="0" w:color="auto"/>
        <w:left w:val="none" w:sz="0" w:space="0" w:color="auto"/>
        <w:bottom w:val="none" w:sz="0" w:space="0" w:color="auto"/>
        <w:right w:val="none" w:sz="0" w:space="0" w:color="auto"/>
      </w:divBdr>
      <w:divsChild>
        <w:div w:id="116611978">
          <w:marLeft w:val="0"/>
          <w:marRight w:val="0"/>
          <w:marTop w:val="0"/>
          <w:marBottom w:val="0"/>
          <w:divBdr>
            <w:top w:val="none" w:sz="0" w:space="0" w:color="auto"/>
            <w:left w:val="none" w:sz="0" w:space="0" w:color="auto"/>
            <w:bottom w:val="none" w:sz="0" w:space="0" w:color="auto"/>
            <w:right w:val="none" w:sz="0" w:space="0" w:color="auto"/>
          </w:divBdr>
        </w:div>
      </w:divsChild>
    </w:div>
    <w:div w:id="1456369477">
      <w:bodyDiv w:val="1"/>
      <w:marLeft w:val="0"/>
      <w:marRight w:val="0"/>
      <w:marTop w:val="0"/>
      <w:marBottom w:val="0"/>
      <w:divBdr>
        <w:top w:val="none" w:sz="0" w:space="0" w:color="auto"/>
        <w:left w:val="none" w:sz="0" w:space="0" w:color="auto"/>
        <w:bottom w:val="none" w:sz="0" w:space="0" w:color="auto"/>
        <w:right w:val="none" w:sz="0" w:space="0" w:color="auto"/>
      </w:divBdr>
    </w:div>
    <w:div w:id="1573083902">
      <w:bodyDiv w:val="1"/>
      <w:marLeft w:val="0"/>
      <w:marRight w:val="0"/>
      <w:marTop w:val="0"/>
      <w:marBottom w:val="0"/>
      <w:divBdr>
        <w:top w:val="none" w:sz="0" w:space="0" w:color="auto"/>
        <w:left w:val="none" w:sz="0" w:space="0" w:color="auto"/>
        <w:bottom w:val="none" w:sz="0" w:space="0" w:color="auto"/>
        <w:right w:val="none" w:sz="0" w:space="0" w:color="auto"/>
      </w:divBdr>
      <w:divsChild>
        <w:div w:id="333460021">
          <w:marLeft w:val="0"/>
          <w:marRight w:val="0"/>
          <w:marTop w:val="0"/>
          <w:marBottom w:val="0"/>
          <w:divBdr>
            <w:top w:val="none" w:sz="0" w:space="0" w:color="auto"/>
            <w:left w:val="none" w:sz="0" w:space="0" w:color="auto"/>
            <w:bottom w:val="none" w:sz="0" w:space="0" w:color="auto"/>
            <w:right w:val="none" w:sz="0" w:space="0" w:color="auto"/>
          </w:divBdr>
        </w:div>
        <w:div w:id="646512863">
          <w:marLeft w:val="0"/>
          <w:marRight w:val="0"/>
          <w:marTop w:val="0"/>
          <w:marBottom w:val="0"/>
          <w:divBdr>
            <w:top w:val="none" w:sz="0" w:space="0" w:color="auto"/>
            <w:left w:val="none" w:sz="0" w:space="0" w:color="auto"/>
            <w:bottom w:val="none" w:sz="0" w:space="0" w:color="auto"/>
            <w:right w:val="none" w:sz="0" w:space="0" w:color="auto"/>
          </w:divBdr>
        </w:div>
        <w:div w:id="661589091">
          <w:marLeft w:val="0"/>
          <w:marRight w:val="0"/>
          <w:marTop w:val="0"/>
          <w:marBottom w:val="0"/>
          <w:divBdr>
            <w:top w:val="none" w:sz="0" w:space="0" w:color="auto"/>
            <w:left w:val="none" w:sz="0" w:space="0" w:color="auto"/>
            <w:bottom w:val="none" w:sz="0" w:space="0" w:color="auto"/>
            <w:right w:val="none" w:sz="0" w:space="0" w:color="auto"/>
          </w:divBdr>
        </w:div>
        <w:div w:id="663975959">
          <w:marLeft w:val="0"/>
          <w:marRight w:val="0"/>
          <w:marTop w:val="0"/>
          <w:marBottom w:val="0"/>
          <w:divBdr>
            <w:top w:val="none" w:sz="0" w:space="0" w:color="auto"/>
            <w:left w:val="none" w:sz="0" w:space="0" w:color="auto"/>
            <w:bottom w:val="none" w:sz="0" w:space="0" w:color="auto"/>
            <w:right w:val="none" w:sz="0" w:space="0" w:color="auto"/>
          </w:divBdr>
        </w:div>
        <w:div w:id="1070737565">
          <w:marLeft w:val="0"/>
          <w:marRight w:val="0"/>
          <w:marTop w:val="0"/>
          <w:marBottom w:val="0"/>
          <w:divBdr>
            <w:top w:val="none" w:sz="0" w:space="0" w:color="auto"/>
            <w:left w:val="none" w:sz="0" w:space="0" w:color="auto"/>
            <w:bottom w:val="none" w:sz="0" w:space="0" w:color="auto"/>
            <w:right w:val="none" w:sz="0" w:space="0" w:color="auto"/>
          </w:divBdr>
        </w:div>
        <w:div w:id="1280409258">
          <w:marLeft w:val="0"/>
          <w:marRight w:val="0"/>
          <w:marTop w:val="0"/>
          <w:marBottom w:val="0"/>
          <w:divBdr>
            <w:top w:val="none" w:sz="0" w:space="0" w:color="auto"/>
            <w:left w:val="none" w:sz="0" w:space="0" w:color="auto"/>
            <w:bottom w:val="none" w:sz="0" w:space="0" w:color="auto"/>
            <w:right w:val="none" w:sz="0" w:space="0" w:color="auto"/>
          </w:divBdr>
        </w:div>
        <w:div w:id="1486386852">
          <w:marLeft w:val="0"/>
          <w:marRight w:val="0"/>
          <w:marTop w:val="0"/>
          <w:marBottom w:val="0"/>
          <w:divBdr>
            <w:top w:val="none" w:sz="0" w:space="0" w:color="auto"/>
            <w:left w:val="none" w:sz="0" w:space="0" w:color="auto"/>
            <w:bottom w:val="none" w:sz="0" w:space="0" w:color="auto"/>
            <w:right w:val="none" w:sz="0" w:space="0" w:color="auto"/>
          </w:divBdr>
        </w:div>
        <w:div w:id="1663585471">
          <w:marLeft w:val="0"/>
          <w:marRight w:val="0"/>
          <w:marTop w:val="0"/>
          <w:marBottom w:val="0"/>
          <w:divBdr>
            <w:top w:val="none" w:sz="0" w:space="0" w:color="auto"/>
            <w:left w:val="none" w:sz="0" w:space="0" w:color="auto"/>
            <w:bottom w:val="none" w:sz="0" w:space="0" w:color="auto"/>
            <w:right w:val="none" w:sz="0" w:space="0" w:color="auto"/>
          </w:divBdr>
        </w:div>
        <w:div w:id="1788115373">
          <w:marLeft w:val="0"/>
          <w:marRight w:val="0"/>
          <w:marTop w:val="0"/>
          <w:marBottom w:val="0"/>
          <w:divBdr>
            <w:top w:val="none" w:sz="0" w:space="0" w:color="auto"/>
            <w:left w:val="none" w:sz="0" w:space="0" w:color="auto"/>
            <w:bottom w:val="none" w:sz="0" w:space="0" w:color="auto"/>
            <w:right w:val="none" w:sz="0" w:space="0" w:color="auto"/>
          </w:divBdr>
        </w:div>
        <w:div w:id="1867327535">
          <w:marLeft w:val="0"/>
          <w:marRight w:val="0"/>
          <w:marTop w:val="0"/>
          <w:marBottom w:val="0"/>
          <w:divBdr>
            <w:top w:val="none" w:sz="0" w:space="0" w:color="auto"/>
            <w:left w:val="none" w:sz="0" w:space="0" w:color="auto"/>
            <w:bottom w:val="none" w:sz="0" w:space="0" w:color="auto"/>
            <w:right w:val="none" w:sz="0" w:space="0" w:color="auto"/>
          </w:divBdr>
        </w:div>
        <w:div w:id="2016883391">
          <w:marLeft w:val="0"/>
          <w:marRight w:val="0"/>
          <w:marTop w:val="0"/>
          <w:marBottom w:val="0"/>
          <w:divBdr>
            <w:top w:val="none" w:sz="0" w:space="0" w:color="auto"/>
            <w:left w:val="none" w:sz="0" w:space="0" w:color="auto"/>
            <w:bottom w:val="none" w:sz="0" w:space="0" w:color="auto"/>
            <w:right w:val="none" w:sz="0" w:space="0" w:color="auto"/>
          </w:divBdr>
        </w:div>
        <w:div w:id="2046562451">
          <w:marLeft w:val="0"/>
          <w:marRight w:val="0"/>
          <w:marTop w:val="0"/>
          <w:marBottom w:val="0"/>
          <w:divBdr>
            <w:top w:val="none" w:sz="0" w:space="0" w:color="auto"/>
            <w:left w:val="none" w:sz="0" w:space="0" w:color="auto"/>
            <w:bottom w:val="none" w:sz="0" w:space="0" w:color="auto"/>
            <w:right w:val="none" w:sz="0" w:space="0" w:color="auto"/>
          </w:divBdr>
        </w:div>
        <w:div w:id="2110008443">
          <w:marLeft w:val="0"/>
          <w:marRight w:val="0"/>
          <w:marTop w:val="0"/>
          <w:marBottom w:val="0"/>
          <w:divBdr>
            <w:top w:val="none" w:sz="0" w:space="0" w:color="auto"/>
            <w:left w:val="none" w:sz="0" w:space="0" w:color="auto"/>
            <w:bottom w:val="none" w:sz="0" w:space="0" w:color="auto"/>
            <w:right w:val="none" w:sz="0" w:space="0" w:color="auto"/>
          </w:divBdr>
        </w:div>
      </w:divsChild>
    </w:div>
    <w:div w:id="1629118756">
      <w:bodyDiv w:val="1"/>
      <w:marLeft w:val="0"/>
      <w:marRight w:val="0"/>
      <w:marTop w:val="0"/>
      <w:marBottom w:val="0"/>
      <w:divBdr>
        <w:top w:val="none" w:sz="0" w:space="0" w:color="auto"/>
        <w:left w:val="none" w:sz="0" w:space="0" w:color="auto"/>
        <w:bottom w:val="none" w:sz="0" w:space="0" w:color="auto"/>
        <w:right w:val="none" w:sz="0" w:space="0" w:color="auto"/>
      </w:divBdr>
    </w:div>
    <w:div w:id="1696542416">
      <w:bodyDiv w:val="1"/>
      <w:marLeft w:val="0"/>
      <w:marRight w:val="0"/>
      <w:marTop w:val="0"/>
      <w:marBottom w:val="0"/>
      <w:divBdr>
        <w:top w:val="none" w:sz="0" w:space="0" w:color="auto"/>
        <w:left w:val="none" w:sz="0" w:space="0" w:color="auto"/>
        <w:bottom w:val="none" w:sz="0" w:space="0" w:color="auto"/>
        <w:right w:val="none" w:sz="0" w:space="0" w:color="auto"/>
      </w:divBdr>
    </w:div>
    <w:div w:id="1734964780">
      <w:bodyDiv w:val="1"/>
      <w:marLeft w:val="0"/>
      <w:marRight w:val="0"/>
      <w:marTop w:val="0"/>
      <w:marBottom w:val="0"/>
      <w:divBdr>
        <w:top w:val="none" w:sz="0" w:space="0" w:color="auto"/>
        <w:left w:val="none" w:sz="0" w:space="0" w:color="auto"/>
        <w:bottom w:val="none" w:sz="0" w:space="0" w:color="auto"/>
        <w:right w:val="none" w:sz="0" w:space="0" w:color="auto"/>
      </w:divBdr>
      <w:divsChild>
        <w:div w:id="248196868">
          <w:marLeft w:val="0"/>
          <w:marRight w:val="0"/>
          <w:marTop w:val="0"/>
          <w:marBottom w:val="0"/>
          <w:divBdr>
            <w:top w:val="none" w:sz="0" w:space="0" w:color="auto"/>
            <w:left w:val="none" w:sz="0" w:space="0" w:color="auto"/>
            <w:bottom w:val="none" w:sz="0" w:space="0" w:color="auto"/>
            <w:right w:val="none" w:sz="0" w:space="0" w:color="auto"/>
          </w:divBdr>
        </w:div>
        <w:div w:id="443813529">
          <w:marLeft w:val="0"/>
          <w:marRight w:val="0"/>
          <w:marTop w:val="0"/>
          <w:marBottom w:val="0"/>
          <w:divBdr>
            <w:top w:val="none" w:sz="0" w:space="0" w:color="auto"/>
            <w:left w:val="none" w:sz="0" w:space="0" w:color="auto"/>
            <w:bottom w:val="none" w:sz="0" w:space="0" w:color="auto"/>
            <w:right w:val="none" w:sz="0" w:space="0" w:color="auto"/>
          </w:divBdr>
        </w:div>
        <w:div w:id="819425252">
          <w:marLeft w:val="0"/>
          <w:marRight w:val="0"/>
          <w:marTop w:val="0"/>
          <w:marBottom w:val="0"/>
          <w:divBdr>
            <w:top w:val="none" w:sz="0" w:space="0" w:color="auto"/>
            <w:left w:val="none" w:sz="0" w:space="0" w:color="auto"/>
            <w:bottom w:val="none" w:sz="0" w:space="0" w:color="auto"/>
            <w:right w:val="none" w:sz="0" w:space="0" w:color="auto"/>
          </w:divBdr>
        </w:div>
        <w:div w:id="1292974823">
          <w:marLeft w:val="0"/>
          <w:marRight w:val="0"/>
          <w:marTop w:val="0"/>
          <w:marBottom w:val="0"/>
          <w:divBdr>
            <w:top w:val="none" w:sz="0" w:space="0" w:color="auto"/>
            <w:left w:val="none" w:sz="0" w:space="0" w:color="auto"/>
            <w:bottom w:val="none" w:sz="0" w:space="0" w:color="auto"/>
            <w:right w:val="none" w:sz="0" w:space="0" w:color="auto"/>
          </w:divBdr>
        </w:div>
        <w:div w:id="1319110655">
          <w:marLeft w:val="0"/>
          <w:marRight w:val="0"/>
          <w:marTop w:val="0"/>
          <w:marBottom w:val="0"/>
          <w:divBdr>
            <w:top w:val="none" w:sz="0" w:space="0" w:color="auto"/>
            <w:left w:val="none" w:sz="0" w:space="0" w:color="auto"/>
            <w:bottom w:val="none" w:sz="0" w:space="0" w:color="auto"/>
            <w:right w:val="none" w:sz="0" w:space="0" w:color="auto"/>
          </w:divBdr>
        </w:div>
        <w:div w:id="1406880240">
          <w:marLeft w:val="0"/>
          <w:marRight w:val="0"/>
          <w:marTop w:val="0"/>
          <w:marBottom w:val="0"/>
          <w:divBdr>
            <w:top w:val="none" w:sz="0" w:space="0" w:color="auto"/>
            <w:left w:val="none" w:sz="0" w:space="0" w:color="auto"/>
            <w:bottom w:val="none" w:sz="0" w:space="0" w:color="auto"/>
            <w:right w:val="none" w:sz="0" w:space="0" w:color="auto"/>
          </w:divBdr>
        </w:div>
        <w:div w:id="1577278421">
          <w:marLeft w:val="0"/>
          <w:marRight w:val="0"/>
          <w:marTop w:val="0"/>
          <w:marBottom w:val="0"/>
          <w:divBdr>
            <w:top w:val="none" w:sz="0" w:space="0" w:color="auto"/>
            <w:left w:val="none" w:sz="0" w:space="0" w:color="auto"/>
            <w:bottom w:val="none" w:sz="0" w:space="0" w:color="auto"/>
            <w:right w:val="none" w:sz="0" w:space="0" w:color="auto"/>
          </w:divBdr>
        </w:div>
        <w:div w:id="2097701377">
          <w:marLeft w:val="0"/>
          <w:marRight w:val="0"/>
          <w:marTop w:val="0"/>
          <w:marBottom w:val="0"/>
          <w:divBdr>
            <w:top w:val="none" w:sz="0" w:space="0" w:color="auto"/>
            <w:left w:val="none" w:sz="0" w:space="0" w:color="auto"/>
            <w:bottom w:val="none" w:sz="0" w:space="0" w:color="auto"/>
            <w:right w:val="none" w:sz="0" w:space="0" w:color="auto"/>
          </w:divBdr>
        </w:div>
      </w:divsChild>
    </w:div>
    <w:div w:id="1784692496">
      <w:bodyDiv w:val="1"/>
      <w:marLeft w:val="0"/>
      <w:marRight w:val="0"/>
      <w:marTop w:val="0"/>
      <w:marBottom w:val="0"/>
      <w:divBdr>
        <w:top w:val="none" w:sz="0" w:space="0" w:color="auto"/>
        <w:left w:val="none" w:sz="0" w:space="0" w:color="auto"/>
        <w:bottom w:val="none" w:sz="0" w:space="0" w:color="auto"/>
        <w:right w:val="none" w:sz="0" w:space="0" w:color="auto"/>
      </w:divBdr>
    </w:div>
    <w:div w:id="1867791975">
      <w:bodyDiv w:val="1"/>
      <w:marLeft w:val="0"/>
      <w:marRight w:val="0"/>
      <w:marTop w:val="0"/>
      <w:marBottom w:val="0"/>
      <w:divBdr>
        <w:top w:val="none" w:sz="0" w:space="0" w:color="auto"/>
        <w:left w:val="none" w:sz="0" w:space="0" w:color="auto"/>
        <w:bottom w:val="none" w:sz="0" w:space="0" w:color="auto"/>
        <w:right w:val="none" w:sz="0" w:space="0" w:color="auto"/>
      </w:divBdr>
    </w:div>
    <w:div w:id="1987316957">
      <w:bodyDiv w:val="1"/>
      <w:marLeft w:val="0"/>
      <w:marRight w:val="0"/>
      <w:marTop w:val="0"/>
      <w:marBottom w:val="0"/>
      <w:divBdr>
        <w:top w:val="none" w:sz="0" w:space="0" w:color="auto"/>
        <w:left w:val="none" w:sz="0" w:space="0" w:color="auto"/>
        <w:bottom w:val="none" w:sz="0" w:space="0" w:color="auto"/>
        <w:right w:val="none" w:sz="0" w:space="0" w:color="auto"/>
      </w:divBdr>
    </w:div>
    <w:div w:id="2020817049">
      <w:bodyDiv w:val="1"/>
      <w:marLeft w:val="0"/>
      <w:marRight w:val="0"/>
      <w:marTop w:val="0"/>
      <w:marBottom w:val="0"/>
      <w:divBdr>
        <w:top w:val="none" w:sz="0" w:space="0" w:color="auto"/>
        <w:left w:val="none" w:sz="0" w:space="0" w:color="auto"/>
        <w:bottom w:val="none" w:sz="0" w:space="0" w:color="auto"/>
        <w:right w:val="none" w:sz="0" w:space="0" w:color="auto"/>
      </w:divBdr>
    </w:div>
    <w:div w:id="2035575972">
      <w:bodyDiv w:val="1"/>
      <w:marLeft w:val="0"/>
      <w:marRight w:val="0"/>
      <w:marTop w:val="0"/>
      <w:marBottom w:val="0"/>
      <w:divBdr>
        <w:top w:val="none" w:sz="0" w:space="0" w:color="auto"/>
        <w:left w:val="none" w:sz="0" w:space="0" w:color="auto"/>
        <w:bottom w:val="none" w:sz="0" w:space="0" w:color="auto"/>
        <w:right w:val="none" w:sz="0" w:space="0" w:color="auto"/>
      </w:divBdr>
    </w:div>
    <w:div w:id="21311253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8.png"/><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hyperlink" Target="http://energy.gov/articles/top-10-things-you-didn-t-know-about-electric-vehicles" TargetMode="External"/><Relationship Id="rId68" Type="http://schemas.openxmlformats.org/officeDocument/2006/relationships/hyperlink" Target="http://www.nature.com/nclimate/journal/v5/n4/full/nclimate2564.html"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greenbiz.com/blog/2014/02/11/leaf-45-percent-market-share" TargetMode="Externa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chart" Target="charts/chart1.xml"/><Relationship Id="rId11" Type="http://schemas.openxmlformats.org/officeDocument/2006/relationships/image" Target="media/image1.emf"/><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hyperlink" Target="http://insideevs.com/in-2013-8398-tesla-model-s-sedans-were-sold-in-california/" TargetMode="External"/><Relationship Id="rId74" Type="http://schemas.openxmlformats.org/officeDocument/2006/relationships/hyperlink" Target="http://www.greencarreports.com/news/1092983_nissan-leaf-battery-cost-5500-for-replacement-with-heat-resistant-chemistry" TargetMode="External"/><Relationship Id="rId5" Type="http://schemas.openxmlformats.org/officeDocument/2006/relationships/settings" Target="settings.xml"/><Relationship Id="rId15" Type="http://schemas.openxmlformats.org/officeDocument/2006/relationships/image" Target="media/image5.gif"/><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61" Type="http://schemas.openxmlformats.org/officeDocument/2006/relationships/hyperlink" Target="http://cleantechnica.com/2015/03/26/ev-battery-costs-already-probably-cheaper-than-2020-projections/" TargetMode="External"/><Relationship Id="rId10" Type="http://schemas.openxmlformats.org/officeDocument/2006/relationships/header" Target="header2.xml"/><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hyperlink" Target="http://www.autoblog.com/2014/09/09/california-has-sold-102440-evs-since-volt-leaf-went-on-sale/" TargetMode="External"/><Relationship Id="rId65" Type="http://schemas.openxmlformats.org/officeDocument/2006/relationships/hyperlink" Target="http://insideevs.com/us-electric-vehicle-market-share-model-model-breakdown/" TargetMode="External"/><Relationship Id="rId73" Type="http://schemas.openxmlformats.org/officeDocument/2006/relationships/hyperlink" Target="http://time.com/money/3677021/obama-electric-cars-gas/"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hyperlink" Target="http://insideevs.com/compare-plug-ins/" TargetMode="External"/><Relationship Id="rId69" Type="http://schemas.openxmlformats.org/officeDocument/2006/relationships/hyperlink" Target="http://www.plugincars.com/electric-cars" TargetMode="External"/><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hyperlink" Target="http://www.greenbiz.com/blog/2013/11/22/nissan-electric-leaf-profit-bmw-vw" TargetMode="External"/><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hyperlink" Target="http://www.plugincars.com/tesla-still-big-winner-california-zev-credit-sales-128593.html" TargetMode="External"/><Relationship Id="rId20" Type="http://schemas.openxmlformats.org/officeDocument/2006/relationships/image" Target="media/image10.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hyperlink" Target="http://insideevs.com/breaking-nissan-prices-leaf-battery-replacement-5499-new-packs-heat-durable/" TargetMode="External"/><Relationship Id="rId70" Type="http://schemas.openxmlformats.org/officeDocument/2006/relationships/hyperlink" Target="http://www.cheatsheet.com/automobiles/how-did-obamas-goal-of-1-million-electric-vehicles-fall-short.html/?a=viewall"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andoh%20Akira\Desktop\EV%20simulation%20resul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scatterChart>
        <c:scatterStyle val="lineMarker"/>
        <c:varyColors val="0"/>
        <c:ser>
          <c:idx val="0"/>
          <c:order val="0"/>
          <c:tx>
            <c:v>Conventional Car</c:v>
          </c:tx>
          <c:spPr>
            <a:ln w="28575">
              <a:solidFill>
                <a:schemeClr val="accent1">
                  <a:lumMod val="75000"/>
                </a:schemeClr>
              </a:solidFill>
            </a:ln>
          </c:spPr>
          <c:marker>
            <c:symbol val="circle"/>
            <c:size val="6"/>
            <c:spPr>
              <a:solidFill>
                <a:schemeClr val="accent1">
                  <a:lumMod val="75000"/>
                </a:schemeClr>
              </a:solidFill>
            </c:spPr>
          </c:marker>
          <c:xVal>
            <c:numRef>
              <c:f>Sheet4!$B$2:$V$2</c:f>
              <c:numCache>
                <c:formatCode>"$"#,##0</c:formatCode>
                <c:ptCount val="21"/>
                <c:pt idx="0">
                  <c:v>14714</c:v>
                </c:pt>
                <c:pt idx="1">
                  <c:v>16185</c:v>
                </c:pt>
                <c:pt idx="2">
                  <c:v>17657</c:v>
                </c:pt>
                <c:pt idx="3">
                  <c:v>19128</c:v>
                </c:pt>
                <c:pt idx="4">
                  <c:v>20599</c:v>
                </c:pt>
                <c:pt idx="5">
                  <c:v>22071</c:v>
                </c:pt>
                <c:pt idx="6">
                  <c:v>23542</c:v>
                </c:pt>
                <c:pt idx="7">
                  <c:v>25014</c:v>
                </c:pt>
                <c:pt idx="8">
                  <c:v>26485</c:v>
                </c:pt>
                <c:pt idx="9">
                  <c:v>27956</c:v>
                </c:pt>
                <c:pt idx="10">
                  <c:v>29428</c:v>
                </c:pt>
                <c:pt idx="11">
                  <c:v>30899</c:v>
                </c:pt>
                <c:pt idx="12">
                  <c:v>32371</c:v>
                </c:pt>
                <c:pt idx="13">
                  <c:v>33842</c:v>
                </c:pt>
                <c:pt idx="14">
                  <c:v>35313</c:v>
                </c:pt>
                <c:pt idx="15">
                  <c:v>36785</c:v>
                </c:pt>
                <c:pt idx="16">
                  <c:v>38256</c:v>
                </c:pt>
                <c:pt idx="17">
                  <c:v>39728</c:v>
                </c:pt>
                <c:pt idx="18">
                  <c:v>41199</c:v>
                </c:pt>
                <c:pt idx="19">
                  <c:v>42670</c:v>
                </c:pt>
                <c:pt idx="20">
                  <c:v>44142</c:v>
                </c:pt>
              </c:numCache>
            </c:numRef>
          </c:xVal>
          <c:yVal>
            <c:numRef>
              <c:f>Sheet4!$B$4:$V$4</c:f>
              <c:numCache>
                <c:formatCode>General</c:formatCode>
                <c:ptCount val="21"/>
                <c:pt idx="0">
                  <c:v>572219.04338786809</c:v>
                </c:pt>
                <c:pt idx="1">
                  <c:v>601100.75636818027</c:v>
                </c:pt>
                <c:pt idx="2">
                  <c:v>625659.94614797668</c:v>
                </c:pt>
                <c:pt idx="3">
                  <c:v>645997.82649208745</c:v>
                </c:pt>
                <c:pt idx="4">
                  <c:v>662425.93208082032</c:v>
                </c:pt>
                <c:pt idx="5">
                  <c:v>675396.73001964169</c:v>
                </c:pt>
                <c:pt idx="6">
                  <c:v>685430.04906123423</c:v>
                </c:pt>
                <c:pt idx="7">
                  <c:v>693050.54456576705</c:v>
                </c:pt>
                <c:pt idx="8">
                  <c:v>698744.07316136104</c:v>
                </c:pt>
                <c:pt idx="9">
                  <c:v>702933.33924011199</c:v>
                </c:pt>
                <c:pt idx="10">
                  <c:v>705977.85751449561</c:v>
                </c:pt>
                <c:pt idx="11">
                  <c:v>708132.75080636388</c:v>
                </c:pt>
                <c:pt idx="12">
                  <c:v>709644.41644241964</c:v>
                </c:pt>
                <c:pt idx="13">
                  <c:v>710675.27814106527</c:v>
                </c:pt>
                <c:pt idx="14">
                  <c:v>711358.43588746374</c:v>
                </c:pt>
                <c:pt idx="15">
                  <c:v>711797.42989019805</c:v>
                </c:pt>
                <c:pt idx="16">
                  <c:v>712071.34245510725</c:v>
                </c:pt>
                <c:pt idx="17">
                  <c:v>712238.0668728461</c:v>
                </c:pt>
                <c:pt idx="18">
                  <c:v>712337.67355056072</c:v>
                </c:pt>
                <c:pt idx="19">
                  <c:v>712396.42357981543</c:v>
                </c:pt>
                <c:pt idx="20">
                  <c:v>712430.79009648995</c:v>
                </c:pt>
              </c:numCache>
            </c:numRef>
          </c:yVal>
          <c:smooth val="0"/>
        </c:ser>
        <c:ser>
          <c:idx val="1"/>
          <c:order val="1"/>
          <c:tx>
            <c:v>Hybrid Car</c:v>
          </c:tx>
          <c:spPr>
            <a:ln w="28575">
              <a:solidFill>
                <a:srgbClr val="C00000"/>
              </a:solidFill>
            </a:ln>
          </c:spPr>
          <c:marker>
            <c:symbol val="circle"/>
            <c:size val="5"/>
          </c:marker>
          <c:xVal>
            <c:numRef>
              <c:f>Sheet4!$B$2:$V$2</c:f>
              <c:numCache>
                <c:formatCode>"$"#,##0</c:formatCode>
                <c:ptCount val="21"/>
                <c:pt idx="0">
                  <c:v>14714</c:v>
                </c:pt>
                <c:pt idx="1">
                  <c:v>16185</c:v>
                </c:pt>
                <c:pt idx="2">
                  <c:v>17657</c:v>
                </c:pt>
                <c:pt idx="3">
                  <c:v>19128</c:v>
                </c:pt>
                <c:pt idx="4">
                  <c:v>20599</c:v>
                </c:pt>
                <c:pt idx="5">
                  <c:v>22071</c:v>
                </c:pt>
                <c:pt idx="6">
                  <c:v>23542</c:v>
                </c:pt>
                <c:pt idx="7">
                  <c:v>25014</c:v>
                </c:pt>
                <c:pt idx="8">
                  <c:v>26485</c:v>
                </c:pt>
                <c:pt idx="9">
                  <c:v>27956</c:v>
                </c:pt>
                <c:pt idx="10">
                  <c:v>29428</c:v>
                </c:pt>
                <c:pt idx="11">
                  <c:v>30899</c:v>
                </c:pt>
                <c:pt idx="12">
                  <c:v>32371</c:v>
                </c:pt>
                <c:pt idx="13">
                  <c:v>33842</c:v>
                </c:pt>
                <c:pt idx="14">
                  <c:v>35313</c:v>
                </c:pt>
                <c:pt idx="15">
                  <c:v>36785</c:v>
                </c:pt>
                <c:pt idx="16">
                  <c:v>38256</c:v>
                </c:pt>
                <c:pt idx="17">
                  <c:v>39728</c:v>
                </c:pt>
                <c:pt idx="18">
                  <c:v>41199</c:v>
                </c:pt>
                <c:pt idx="19">
                  <c:v>42670</c:v>
                </c:pt>
                <c:pt idx="20">
                  <c:v>44142</c:v>
                </c:pt>
              </c:numCache>
            </c:numRef>
          </c:xVal>
          <c:yVal>
            <c:numRef>
              <c:f>Sheet4!$B$23:$V$23</c:f>
              <c:numCache>
                <c:formatCode>General</c:formatCode>
                <c:ptCount val="21"/>
                <c:pt idx="0">
                  <c:v>49792.591150583081</c:v>
                </c:pt>
                <c:pt idx="1">
                  <c:v>51823.189311705195</c:v>
                </c:pt>
                <c:pt idx="2">
                  <c:v>53529.878529650407</c:v>
                </c:pt>
                <c:pt idx="3">
                  <c:v>54928.856565259404</c:v>
                </c:pt>
                <c:pt idx="4">
                  <c:v>56048.724069607342</c:v>
                </c:pt>
                <c:pt idx="5">
                  <c:v>56925.927240545869</c:v>
                </c:pt>
                <c:pt idx="6">
                  <c:v>57599.82452010487</c:v>
                </c:pt>
                <c:pt idx="7">
                  <c:v>58108.631706273416</c:v>
                </c:pt>
                <c:pt idx="8">
                  <c:v>58486.812656303809</c:v>
                </c:pt>
                <c:pt idx="9">
                  <c:v>58763.804781817205</c:v>
                </c:pt>
                <c:pt idx="10">
                  <c:v>58964.46672295194</c:v>
                </c:pt>
                <c:pt idx="11">
                  <c:v>59105.688968614988</c:v>
                </c:pt>
                <c:pt idx="12">
                  <c:v>59204.571239314078</c:v>
                </c:pt>
                <c:pt idx="13">
                  <c:v>59271.819770868758</c:v>
                </c:pt>
                <c:pt idx="14">
                  <c:v>59316.281985910289</c:v>
                </c:pt>
                <c:pt idx="15">
                  <c:v>59344.798117744234</c:v>
                </c:pt>
                <c:pt idx="16">
                  <c:v>59362.564122292984</c:v>
                </c:pt>
                <c:pt idx="17">
                  <c:v>59373.366055032755</c:v>
                </c:pt>
                <c:pt idx="18">
                  <c:v>59379.814691061969</c:v>
                </c:pt>
                <c:pt idx="19">
                  <c:v>59383.616410821749</c:v>
                </c:pt>
                <c:pt idx="20">
                  <c:v>59385.839615598903</c:v>
                </c:pt>
              </c:numCache>
            </c:numRef>
          </c:yVal>
          <c:smooth val="0"/>
        </c:ser>
        <c:ser>
          <c:idx val="2"/>
          <c:order val="2"/>
          <c:tx>
            <c:v>Electric Car</c:v>
          </c:tx>
          <c:spPr>
            <a:ln w="28575">
              <a:solidFill>
                <a:srgbClr val="FFCC00"/>
              </a:solidFill>
            </a:ln>
          </c:spPr>
          <c:marker>
            <c:symbol val="circle"/>
            <c:size val="5"/>
            <c:spPr>
              <a:solidFill>
                <a:srgbClr val="FFC000"/>
              </a:solidFill>
              <a:ln>
                <a:solidFill>
                  <a:srgbClr val="FFC000"/>
                </a:solidFill>
              </a:ln>
            </c:spPr>
          </c:marker>
          <c:xVal>
            <c:numRef>
              <c:f>Sheet4!$B$2:$V$2</c:f>
              <c:numCache>
                <c:formatCode>"$"#,##0</c:formatCode>
                <c:ptCount val="21"/>
                <c:pt idx="0">
                  <c:v>14714</c:v>
                </c:pt>
                <c:pt idx="1">
                  <c:v>16185</c:v>
                </c:pt>
                <c:pt idx="2">
                  <c:v>17657</c:v>
                </c:pt>
                <c:pt idx="3">
                  <c:v>19128</c:v>
                </c:pt>
                <c:pt idx="4">
                  <c:v>20599</c:v>
                </c:pt>
                <c:pt idx="5">
                  <c:v>22071</c:v>
                </c:pt>
                <c:pt idx="6">
                  <c:v>23542</c:v>
                </c:pt>
                <c:pt idx="7">
                  <c:v>25014</c:v>
                </c:pt>
                <c:pt idx="8">
                  <c:v>26485</c:v>
                </c:pt>
                <c:pt idx="9">
                  <c:v>27956</c:v>
                </c:pt>
                <c:pt idx="10">
                  <c:v>29428</c:v>
                </c:pt>
                <c:pt idx="11">
                  <c:v>30899</c:v>
                </c:pt>
                <c:pt idx="12">
                  <c:v>32371</c:v>
                </c:pt>
                <c:pt idx="13">
                  <c:v>33842</c:v>
                </c:pt>
                <c:pt idx="14">
                  <c:v>35313</c:v>
                </c:pt>
                <c:pt idx="15">
                  <c:v>36785</c:v>
                </c:pt>
                <c:pt idx="16">
                  <c:v>38256</c:v>
                </c:pt>
                <c:pt idx="17">
                  <c:v>39728</c:v>
                </c:pt>
                <c:pt idx="18">
                  <c:v>41199</c:v>
                </c:pt>
                <c:pt idx="19">
                  <c:v>42670</c:v>
                </c:pt>
                <c:pt idx="20">
                  <c:v>44142</c:v>
                </c:pt>
              </c:numCache>
            </c:numRef>
          </c:xVal>
          <c:yVal>
            <c:numRef>
              <c:f>Sheet4!$B$90:$V$90</c:f>
              <c:numCache>
                <c:formatCode>General</c:formatCode>
                <c:ptCount val="21"/>
                <c:pt idx="0">
                  <c:v>321628.17056833248</c:v>
                </c:pt>
                <c:pt idx="1">
                  <c:v>252154.342954047</c:v>
                </c:pt>
                <c:pt idx="2">
                  <c:v>194630.22154851499</c:v>
                </c:pt>
                <c:pt idx="3">
                  <c:v>148060.00598896565</c:v>
                </c:pt>
                <c:pt idx="4">
                  <c:v>111170.26445971859</c:v>
                </c:pt>
                <c:pt idx="5">
                  <c:v>82523.532085474711</c:v>
                </c:pt>
                <c:pt idx="6">
                  <c:v>60652.415958796373</c:v>
                </c:pt>
                <c:pt idx="7">
                  <c:v>44182.499015062604</c:v>
                </c:pt>
                <c:pt idx="8">
                  <c:v>31911.715276898405</c:v>
                </c:pt>
                <c:pt idx="9">
                  <c:v>22841.144731156506</c:v>
                </c:pt>
                <c:pt idx="10">
                  <c:v>16152.129748242163</c:v>
                </c:pt>
                <c:pt idx="11">
                  <c:v>11289.553537450714</c:v>
                </c:pt>
                <c:pt idx="12">
                  <c:v>7732.3026157615868</c:v>
                </c:pt>
                <c:pt idx="13">
                  <c:v>5167.868385316483</c:v>
                </c:pt>
                <c:pt idx="14">
                  <c:v>3356.4364658914337</c:v>
                </c:pt>
                <c:pt idx="15">
                  <c:v>2116.553130491568</c:v>
                </c:pt>
                <c:pt idx="16">
                  <c:v>1299.7659993045552</c:v>
                </c:pt>
                <c:pt idx="17">
                  <c:v>781.61414546221022</c:v>
                </c:pt>
                <c:pt idx="18">
                  <c:v>463.04703302644282</c:v>
                </c:pt>
                <c:pt idx="19">
                  <c:v>271.62346277088102</c:v>
                </c:pt>
                <c:pt idx="20">
                  <c:v>158.34984479742766</c:v>
                </c:pt>
              </c:numCache>
            </c:numRef>
          </c:yVal>
          <c:smooth val="0"/>
        </c:ser>
        <c:ser>
          <c:idx val="3"/>
          <c:order val="3"/>
          <c:tx>
            <c:v>Conventional Pickup</c:v>
          </c:tx>
          <c:spPr>
            <a:ln w="28575">
              <a:solidFill>
                <a:schemeClr val="tx1">
                  <a:lumMod val="85000"/>
                  <a:lumOff val="15000"/>
                </a:schemeClr>
              </a:solidFill>
            </a:ln>
          </c:spPr>
          <c:marker>
            <c:symbol val="circle"/>
            <c:size val="6"/>
            <c:spPr>
              <a:solidFill>
                <a:schemeClr val="tx1">
                  <a:lumMod val="85000"/>
                  <a:lumOff val="15000"/>
                </a:schemeClr>
              </a:solidFill>
              <a:ln>
                <a:solidFill>
                  <a:schemeClr val="tx1">
                    <a:lumMod val="85000"/>
                    <a:lumOff val="15000"/>
                  </a:schemeClr>
                </a:solidFill>
              </a:ln>
            </c:spPr>
          </c:marker>
          <c:xVal>
            <c:numRef>
              <c:f>Sheet4!$B$2:$V$2</c:f>
              <c:numCache>
                <c:formatCode>"$"#,##0</c:formatCode>
                <c:ptCount val="21"/>
                <c:pt idx="0">
                  <c:v>14714</c:v>
                </c:pt>
                <c:pt idx="1">
                  <c:v>16185</c:v>
                </c:pt>
                <c:pt idx="2">
                  <c:v>17657</c:v>
                </c:pt>
                <c:pt idx="3">
                  <c:v>19128</c:v>
                </c:pt>
                <c:pt idx="4">
                  <c:v>20599</c:v>
                </c:pt>
                <c:pt idx="5">
                  <c:v>22071</c:v>
                </c:pt>
                <c:pt idx="6">
                  <c:v>23542</c:v>
                </c:pt>
                <c:pt idx="7">
                  <c:v>25014</c:v>
                </c:pt>
                <c:pt idx="8">
                  <c:v>26485</c:v>
                </c:pt>
                <c:pt idx="9">
                  <c:v>27956</c:v>
                </c:pt>
                <c:pt idx="10">
                  <c:v>29428</c:v>
                </c:pt>
                <c:pt idx="11">
                  <c:v>30899</c:v>
                </c:pt>
                <c:pt idx="12">
                  <c:v>32371</c:v>
                </c:pt>
                <c:pt idx="13">
                  <c:v>33842</c:v>
                </c:pt>
                <c:pt idx="14">
                  <c:v>35313</c:v>
                </c:pt>
                <c:pt idx="15">
                  <c:v>36785</c:v>
                </c:pt>
                <c:pt idx="16">
                  <c:v>38256</c:v>
                </c:pt>
                <c:pt idx="17">
                  <c:v>39728</c:v>
                </c:pt>
                <c:pt idx="18">
                  <c:v>41199</c:v>
                </c:pt>
                <c:pt idx="19">
                  <c:v>42670</c:v>
                </c:pt>
                <c:pt idx="20">
                  <c:v>44142</c:v>
                </c:pt>
              </c:numCache>
            </c:numRef>
          </c:xVal>
          <c:yVal>
            <c:numRef>
              <c:f>Sheet4!$B$248:$V$248</c:f>
              <c:numCache>
                <c:formatCode>General</c:formatCode>
                <c:ptCount val="21"/>
                <c:pt idx="0">
                  <c:v>204822.87823079666</c:v>
                </c:pt>
                <c:pt idx="1">
                  <c:v>211117.16505201839</c:v>
                </c:pt>
                <c:pt idx="2">
                  <c:v>216263.63124867849</c:v>
                </c:pt>
                <c:pt idx="3">
                  <c:v>220378.63610848211</c:v>
                </c:pt>
                <c:pt idx="4">
                  <c:v>223602.23686171533</c:v>
                </c:pt>
                <c:pt idx="5">
                  <c:v>226081.70678240049</c:v>
                </c:pt>
                <c:pt idx="6">
                  <c:v>227958.33340723024</c:v>
                </c:pt>
                <c:pt idx="7">
                  <c:v>229358.72723771082</c:v>
                </c:pt>
                <c:pt idx="8">
                  <c:v>230390.56057447114</c:v>
                </c:pt>
                <c:pt idx="9">
                  <c:v>231141.74648067853</c:v>
                </c:pt>
                <c:pt idx="10">
                  <c:v>231683.57805470403</c:v>
                </c:pt>
                <c:pt idx="11">
                  <c:v>232064.57657510147</c:v>
                </c:pt>
                <c:pt idx="12">
                  <c:v>232330.96653065822</c:v>
                </c:pt>
                <c:pt idx="13">
                  <c:v>232512.18089514039</c:v>
                </c:pt>
                <c:pt idx="14">
                  <c:v>232632.10084510772</c:v>
                </c:pt>
                <c:pt idx="15">
                  <c:v>232709.10476617917</c:v>
                </c:pt>
                <c:pt idx="16">
                  <c:v>232757.13697768442</c:v>
                </c:pt>
                <c:pt idx="17">
                  <c:v>232786.3702824057</c:v>
                </c:pt>
                <c:pt idx="18">
                  <c:v>232803.83503445974</c:v>
                </c:pt>
                <c:pt idx="19">
                  <c:v>232814.13624625327</c:v>
                </c:pt>
                <c:pt idx="20">
                  <c:v>232820.16216174295</c:v>
                </c:pt>
              </c:numCache>
            </c:numRef>
          </c:yVal>
          <c:smooth val="0"/>
        </c:ser>
        <c:ser>
          <c:idx val="4"/>
          <c:order val="4"/>
          <c:tx>
            <c:v>Conventional SUV</c:v>
          </c:tx>
          <c:spPr>
            <a:ln w="28575">
              <a:solidFill>
                <a:srgbClr val="00B050"/>
              </a:solidFill>
            </a:ln>
          </c:spPr>
          <c:marker>
            <c:symbol val="circle"/>
            <c:size val="6"/>
            <c:spPr>
              <a:solidFill>
                <a:srgbClr val="00B050"/>
              </a:solidFill>
              <a:ln>
                <a:solidFill>
                  <a:srgbClr val="00B050"/>
                </a:solidFill>
              </a:ln>
            </c:spPr>
          </c:marker>
          <c:xVal>
            <c:numRef>
              <c:f>Sheet4!$B$2:$V$2</c:f>
              <c:numCache>
                <c:formatCode>"$"#,##0</c:formatCode>
                <c:ptCount val="21"/>
                <c:pt idx="0">
                  <c:v>14714</c:v>
                </c:pt>
                <c:pt idx="1">
                  <c:v>16185</c:v>
                </c:pt>
                <c:pt idx="2">
                  <c:v>17657</c:v>
                </c:pt>
                <c:pt idx="3">
                  <c:v>19128</c:v>
                </c:pt>
                <c:pt idx="4">
                  <c:v>20599</c:v>
                </c:pt>
                <c:pt idx="5">
                  <c:v>22071</c:v>
                </c:pt>
                <c:pt idx="6">
                  <c:v>23542</c:v>
                </c:pt>
                <c:pt idx="7">
                  <c:v>25014</c:v>
                </c:pt>
                <c:pt idx="8">
                  <c:v>26485</c:v>
                </c:pt>
                <c:pt idx="9">
                  <c:v>27956</c:v>
                </c:pt>
                <c:pt idx="10">
                  <c:v>29428</c:v>
                </c:pt>
                <c:pt idx="11">
                  <c:v>30899</c:v>
                </c:pt>
                <c:pt idx="12">
                  <c:v>32371</c:v>
                </c:pt>
                <c:pt idx="13">
                  <c:v>33842</c:v>
                </c:pt>
                <c:pt idx="14">
                  <c:v>35313</c:v>
                </c:pt>
                <c:pt idx="15">
                  <c:v>36785</c:v>
                </c:pt>
                <c:pt idx="16">
                  <c:v>38256</c:v>
                </c:pt>
                <c:pt idx="17">
                  <c:v>39728</c:v>
                </c:pt>
                <c:pt idx="18">
                  <c:v>41199</c:v>
                </c:pt>
                <c:pt idx="19">
                  <c:v>42670</c:v>
                </c:pt>
                <c:pt idx="20">
                  <c:v>44142</c:v>
                </c:pt>
              </c:numCache>
            </c:numRef>
          </c:xVal>
          <c:yVal>
            <c:numRef>
              <c:f>Sheet4!$B$127:$V$127</c:f>
              <c:numCache>
                <c:formatCode>General</c:formatCode>
                <c:ptCount val="21"/>
                <c:pt idx="0">
                  <c:v>283300.7756066302</c:v>
                </c:pt>
                <c:pt idx="1">
                  <c:v>291719.6925843989</c:v>
                </c:pt>
                <c:pt idx="2">
                  <c:v>298609.04170562653</c:v>
                </c:pt>
                <c:pt idx="3">
                  <c:v>304120.57843611826</c:v>
                </c:pt>
                <c:pt idx="4">
                  <c:v>308439.00631622801</c:v>
                </c:pt>
                <c:pt idx="5">
                  <c:v>311760.18503321009</c:v>
                </c:pt>
                <c:pt idx="6">
                  <c:v>314272.99548224203</c:v>
                </c:pt>
                <c:pt idx="7">
                  <c:v>316147.1527279751</c:v>
                </c:pt>
                <c:pt idx="8">
                  <c:v>317527.16193059657</c:v>
                </c:pt>
                <c:pt idx="9">
                  <c:v>318531.06935222523</c:v>
                </c:pt>
                <c:pt idx="10">
                  <c:v>319254.49958005716</c:v>
                </c:pt>
                <c:pt idx="11">
                  <c:v>319762.92641278688</c:v>
                </c:pt>
                <c:pt idx="12">
                  <c:v>320118.03383918514</c:v>
                </c:pt>
                <c:pt idx="13">
                  <c:v>320359.38531303836</c:v>
                </c:pt>
                <c:pt idx="14">
                  <c:v>320518.9627451952</c:v>
                </c:pt>
                <c:pt idx="15">
                  <c:v>320621.34986510157</c:v>
                </c:pt>
                <c:pt idx="16">
                  <c:v>320685.17214769527</c:v>
                </c:pt>
                <c:pt idx="17">
                  <c:v>320723.99558326841</c:v>
                </c:pt>
                <c:pt idx="18">
                  <c:v>320747.18136807007</c:v>
                </c:pt>
                <c:pt idx="19">
                  <c:v>320760.85377991275</c:v>
                </c:pt>
                <c:pt idx="20">
                  <c:v>320768.85057215247</c:v>
                </c:pt>
              </c:numCache>
            </c:numRef>
          </c:yVal>
          <c:smooth val="0"/>
        </c:ser>
        <c:dLbls>
          <c:showLegendKey val="0"/>
          <c:showVal val="0"/>
          <c:showCatName val="0"/>
          <c:showSerName val="0"/>
          <c:showPercent val="0"/>
          <c:showBubbleSize val="0"/>
        </c:dLbls>
        <c:axId val="140000256"/>
        <c:axId val="140002432"/>
      </c:scatterChart>
      <c:valAx>
        <c:axId val="140000256"/>
        <c:scaling>
          <c:orientation val="minMax"/>
          <c:max val="45000"/>
          <c:min val="14000"/>
        </c:scaling>
        <c:delete val="0"/>
        <c:axPos val="b"/>
        <c:numFmt formatCode="&quot;$&quot;#,##0" sourceLinked="1"/>
        <c:majorTickMark val="in"/>
        <c:minorTickMark val="none"/>
        <c:tickLblPos val="nextTo"/>
        <c:txPr>
          <a:bodyPr/>
          <a:lstStyle/>
          <a:p>
            <a:pPr>
              <a:defRPr>
                <a:latin typeface="Times New Roman" panose="02020603050405020304" pitchFamily="18" charset="0"/>
                <a:cs typeface="Times New Roman" panose="02020603050405020304" pitchFamily="18" charset="0"/>
              </a:defRPr>
            </a:pPr>
            <a:endParaRPr lang="zh-CN"/>
          </a:p>
        </c:txPr>
        <c:crossAx val="140002432"/>
        <c:crosses val="autoZero"/>
        <c:crossBetween val="midCat"/>
      </c:valAx>
      <c:valAx>
        <c:axId val="140002432"/>
        <c:scaling>
          <c:orientation val="minMax"/>
        </c:scaling>
        <c:delete val="0"/>
        <c:axPos val="l"/>
        <c:majorGridlines/>
        <c:numFmt formatCode="#,##0_);[Red]\(#,##0\)" sourceLinked="0"/>
        <c:majorTickMark val="in"/>
        <c:minorTickMark val="none"/>
        <c:tickLblPos val="nextTo"/>
        <c:txPr>
          <a:bodyPr/>
          <a:lstStyle/>
          <a:p>
            <a:pPr>
              <a:defRPr>
                <a:latin typeface="Times New Roman" panose="02020603050405020304" pitchFamily="18" charset="0"/>
                <a:cs typeface="Times New Roman" panose="02020603050405020304" pitchFamily="18" charset="0"/>
              </a:defRPr>
            </a:pPr>
            <a:endParaRPr lang="zh-CN"/>
          </a:p>
        </c:txPr>
        <c:crossAx val="140000256"/>
        <c:crosses val="autoZero"/>
        <c:crossBetween val="midCat"/>
      </c:valAx>
      <c:spPr>
        <a:ln>
          <a:solidFill>
            <a:schemeClr val="bg1">
              <a:lumMod val="50000"/>
            </a:schemeClr>
          </a:solidFill>
        </a:ln>
      </c:spPr>
    </c:plotArea>
    <c:legend>
      <c:legendPos val="b"/>
      <c:overlay val="0"/>
      <c:txPr>
        <a:bodyPr/>
        <a:lstStyle/>
        <a:p>
          <a:pPr>
            <a:defRPr>
              <a:latin typeface="Times New Roman" panose="02020603050405020304" pitchFamily="18" charset="0"/>
              <a:cs typeface="Times New Roman" panose="02020603050405020304" pitchFamily="18" charset="0"/>
            </a:defRPr>
          </a:pPr>
          <a:endParaRPr lang="zh-CN"/>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9151D-4B02-4420-917A-EA804443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54906</Words>
  <Characters>312970</Characters>
  <Application>Microsoft Office Word</Application>
  <DocSecurity>0</DocSecurity>
  <Lines>2608</Lines>
  <Paragraphs>734</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367142</CharactersWithSpaces>
  <SharedDoc>false</SharedDoc>
  <HLinks>
    <vt:vector size="690" baseType="variant">
      <vt:variant>
        <vt:i4>3473488</vt:i4>
      </vt:variant>
      <vt:variant>
        <vt:i4>1053</vt:i4>
      </vt:variant>
      <vt:variant>
        <vt:i4>0</vt:i4>
      </vt:variant>
      <vt:variant>
        <vt:i4>5</vt:i4>
      </vt:variant>
      <vt:variant>
        <vt:lpwstr>http://en.wikipedia.org/wiki/Discrete_choice</vt:lpwstr>
      </vt:variant>
      <vt:variant>
        <vt:lpwstr/>
      </vt:variant>
      <vt:variant>
        <vt:i4>2818093</vt:i4>
      </vt:variant>
      <vt:variant>
        <vt:i4>1050</vt:i4>
      </vt:variant>
      <vt:variant>
        <vt:i4>0</vt:i4>
      </vt:variant>
      <vt:variant>
        <vt:i4>5</vt:i4>
      </vt:variant>
      <vt:variant>
        <vt:lpwstr>http://time.com/money/3677021/obama-electric-cars-gas/</vt:lpwstr>
      </vt:variant>
      <vt:variant>
        <vt:lpwstr/>
      </vt:variant>
      <vt:variant>
        <vt:i4>6291504</vt:i4>
      </vt:variant>
      <vt:variant>
        <vt:i4>1047</vt:i4>
      </vt:variant>
      <vt:variant>
        <vt:i4>0</vt:i4>
      </vt:variant>
      <vt:variant>
        <vt:i4>5</vt:i4>
      </vt:variant>
      <vt:variant>
        <vt:lpwstr>http://www.greenbiz.com/blog/2013/11/22/nissan-electric-leaf-profit-bmw-vw</vt:lpwstr>
      </vt:variant>
      <vt:variant>
        <vt:lpwstr/>
      </vt:variant>
      <vt:variant>
        <vt:i4>1900562</vt:i4>
      </vt:variant>
      <vt:variant>
        <vt:i4>1044</vt:i4>
      </vt:variant>
      <vt:variant>
        <vt:i4>0</vt:i4>
      </vt:variant>
      <vt:variant>
        <vt:i4>5</vt:i4>
      </vt:variant>
      <vt:variant>
        <vt:lpwstr>http://www.greenbiz.com/blog/2014/02/11/leaf-45-percent-market-share</vt:lpwstr>
      </vt:variant>
      <vt:variant>
        <vt:lpwstr/>
      </vt:variant>
      <vt:variant>
        <vt:i4>3407921</vt:i4>
      </vt:variant>
      <vt:variant>
        <vt:i4>1041</vt:i4>
      </vt:variant>
      <vt:variant>
        <vt:i4>0</vt:i4>
      </vt:variant>
      <vt:variant>
        <vt:i4>5</vt:i4>
      </vt:variant>
      <vt:variant>
        <vt:lpwstr>http://www.cheatsheet.com/automobiles/how-did-obamas-goal-of-1-million-electric-vehicles-fall-short.html/?a=viewall</vt:lpwstr>
      </vt:variant>
      <vt:variant>
        <vt:lpwstr/>
      </vt:variant>
      <vt:variant>
        <vt:i4>8126560</vt:i4>
      </vt:variant>
      <vt:variant>
        <vt:i4>1038</vt:i4>
      </vt:variant>
      <vt:variant>
        <vt:i4>0</vt:i4>
      </vt:variant>
      <vt:variant>
        <vt:i4>5</vt:i4>
      </vt:variant>
      <vt:variant>
        <vt:lpwstr>http://www.nature.com/nclimate/journal/v5/n4/full/nclimate2564.html</vt:lpwstr>
      </vt:variant>
      <vt:variant>
        <vt:lpwstr/>
      </vt:variant>
      <vt:variant>
        <vt:i4>7340082</vt:i4>
      </vt:variant>
      <vt:variant>
        <vt:i4>1035</vt:i4>
      </vt:variant>
      <vt:variant>
        <vt:i4>0</vt:i4>
      </vt:variant>
      <vt:variant>
        <vt:i4>5</vt:i4>
      </vt:variant>
      <vt:variant>
        <vt:lpwstr>http://insideevs.com/in-2013-8398-tesla-model-s-sedans-were-sold-in-california/</vt:lpwstr>
      </vt:variant>
      <vt:variant>
        <vt:lpwstr/>
      </vt:variant>
      <vt:variant>
        <vt:i4>5767181</vt:i4>
      </vt:variant>
      <vt:variant>
        <vt:i4>1032</vt:i4>
      </vt:variant>
      <vt:variant>
        <vt:i4>0</vt:i4>
      </vt:variant>
      <vt:variant>
        <vt:i4>5</vt:i4>
      </vt:variant>
      <vt:variant>
        <vt:lpwstr>http://cleantechnica.com/2015/03/26/ev-battery-costs-already-probably-cheaper-than-2020-projections/</vt:lpwstr>
      </vt:variant>
      <vt:variant>
        <vt:lpwstr/>
      </vt:variant>
      <vt:variant>
        <vt:i4>7143471</vt:i4>
      </vt:variant>
      <vt:variant>
        <vt:i4>1029</vt:i4>
      </vt:variant>
      <vt:variant>
        <vt:i4>0</vt:i4>
      </vt:variant>
      <vt:variant>
        <vt:i4>5</vt:i4>
      </vt:variant>
      <vt:variant>
        <vt:lpwstr>http://www.autoblog.com/2014/09/09/california-has-sold-102440-evs-since-volt-leaf-went-on-sale/</vt:lpwstr>
      </vt:variant>
      <vt:variant>
        <vt:lpwstr/>
      </vt:variant>
      <vt:variant>
        <vt:i4>4325387</vt:i4>
      </vt:variant>
      <vt:variant>
        <vt:i4>942</vt:i4>
      </vt:variant>
      <vt:variant>
        <vt:i4>0</vt:i4>
      </vt:variant>
      <vt:variant>
        <vt:i4>5</vt:i4>
      </vt:variant>
      <vt:variant>
        <vt:lpwstr/>
      </vt:variant>
      <vt:variant>
        <vt:lpwstr>_ENREF_32</vt:lpwstr>
      </vt:variant>
      <vt:variant>
        <vt:i4>4325387</vt:i4>
      </vt:variant>
      <vt:variant>
        <vt:i4>804</vt:i4>
      </vt:variant>
      <vt:variant>
        <vt:i4>0</vt:i4>
      </vt:variant>
      <vt:variant>
        <vt:i4>5</vt:i4>
      </vt:variant>
      <vt:variant>
        <vt:lpwstr/>
      </vt:variant>
      <vt:variant>
        <vt:lpwstr>_ENREF_32</vt:lpwstr>
      </vt:variant>
      <vt:variant>
        <vt:i4>4390923</vt:i4>
      </vt:variant>
      <vt:variant>
        <vt:i4>612</vt:i4>
      </vt:variant>
      <vt:variant>
        <vt:i4>0</vt:i4>
      </vt:variant>
      <vt:variant>
        <vt:i4>5</vt:i4>
      </vt:variant>
      <vt:variant>
        <vt:lpwstr/>
      </vt:variant>
      <vt:variant>
        <vt:lpwstr>_ENREF_21</vt:lpwstr>
      </vt:variant>
      <vt:variant>
        <vt:i4>4521995</vt:i4>
      </vt:variant>
      <vt:variant>
        <vt:i4>606</vt:i4>
      </vt:variant>
      <vt:variant>
        <vt:i4>0</vt:i4>
      </vt:variant>
      <vt:variant>
        <vt:i4>5</vt:i4>
      </vt:variant>
      <vt:variant>
        <vt:lpwstr/>
      </vt:variant>
      <vt:variant>
        <vt:lpwstr>_ENREF_46</vt:lpwstr>
      </vt:variant>
      <vt:variant>
        <vt:i4>4194315</vt:i4>
      </vt:variant>
      <vt:variant>
        <vt:i4>600</vt:i4>
      </vt:variant>
      <vt:variant>
        <vt:i4>0</vt:i4>
      </vt:variant>
      <vt:variant>
        <vt:i4>5</vt:i4>
      </vt:variant>
      <vt:variant>
        <vt:lpwstr/>
      </vt:variant>
      <vt:variant>
        <vt:lpwstr>_ENREF_12</vt:lpwstr>
      </vt:variant>
      <vt:variant>
        <vt:i4>4390923</vt:i4>
      </vt:variant>
      <vt:variant>
        <vt:i4>594</vt:i4>
      </vt:variant>
      <vt:variant>
        <vt:i4>0</vt:i4>
      </vt:variant>
      <vt:variant>
        <vt:i4>5</vt:i4>
      </vt:variant>
      <vt:variant>
        <vt:lpwstr/>
      </vt:variant>
      <vt:variant>
        <vt:lpwstr>_ENREF_2</vt:lpwstr>
      </vt:variant>
      <vt:variant>
        <vt:i4>4325387</vt:i4>
      </vt:variant>
      <vt:variant>
        <vt:i4>591</vt:i4>
      </vt:variant>
      <vt:variant>
        <vt:i4>0</vt:i4>
      </vt:variant>
      <vt:variant>
        <vt:i4>5</vt:i4>
      </vt:variant>
      <vt:variant>
        <vt:lpwstr/>
      </vt:variant>
      <vt:variant>
        <vt:lpwstr>_ENREF_30</vt:lpwstr>
      </vt:variant>
      <vt:variant>
        <vt:i4>4390923</vt:i4>
      </vt:variant>
      <vt:variant>
        <vt:i4>588</vt:i4>
      </vt:variant>
      <vt:variant>
        <vt:i4>0</vt:i4>
      </vt:variant>
      <vt:variant>
        <vt:i4>5</vt:i4>
      </vt:variant>
      <vt:variant>
        <vt:lpwstr/>
      </vt:variant>
      <vt:variant>
        <vt:lpwstr>_ENREF_29</vt:lpwstr>
      </vt:variant>
      <vt:variant>
        <vt:i4>4194315</vt:i4>
      </vt:variant>
      <vt:variant>
        <vt:i4>582</vt:i4>
      </vt:variant>
      <vt:variant>
        <vt:i4>0</vt:i4>
      </vt:variant>
      <vt:variant>
        <vt:i4>5</vt:i4>
      </vt:variant>
      <vt:variant>
        <vt:lpwstr/>
      </vt:variant>
      <vt:variant>
        <vt:lpwstr>_ENREF_19</vt:lpwstr>
      </vt:variant>
      <vt:variant>
        <vt:i4>4456459</vt:i4>
      </vt:variant>
      <vt:variant>
        <vt:i4>576</vt:i4>
      </vt:variant>
      <vt:variant>
        <vt:i4>0</vt:i4>
      </vt:variant>
      <vt:variant>
        <vt:i4>5</vt:i4>
      </vt:variant>
      <vt:variant>
        <vt:lpwstr/>
      </vt:variant>
      <vt:variant>
        <vt:lpwstr>_ENREF_55</vt:lpwstr>
      </vt:variant>
      <vt:variant>
        <vt:i4>4587531</vt:i4>
      </vt:variant>
      <vt:variant>
        <vt:i4>570</vt:i4>
      </vt:variant>
      <vt:variant>
        <vt:i4>0</vt:i4>
      </vt:variant>
      <vt:variant>
        <vt:i4>5</vt:i4>
      </vt:variant>
      <vt:variant>
        <vt:lpwstr/>
      </vt:variant>
      <vt:variant>
        <vt:lpwstr>_ENREF_7</vt:lpwstr>
      </vt:variant>
      <vt:variant>
        <vt:i4>4521995</vt:i4>
      </vt:variant>
      <vt:variant>
        <vt:i4>564</vt:i4>
      </vt:variant>
      <vt:variant>
        <vt:i4>0</vt:i4>
      </vt:variant>
      <vt:variant>
        <vt:i4>5</vt:i4>
      </vt:variant>
      <vt:variant>
        <vt:lpwstr/>
      </vt:variant>
      <vt:variant>
        <vt:lpwstr>_ENREF_41</vt:lpwstr>
      </vt:variant>
      <vt:variant>
        <vt:i4>4456459</vt:i4>
      </vt:variant>
      <vt:variant>
        <vt:i4>556</vt:i4>
      </vt:variant>
      <vt:variant>
        <vt:i4>0</vt:i4>
      </vt:variant>
      <vt:variant>
        <vt:i4>5</vt:i4>
      </vt:variant>
      <vt:variant>
        <vt:lpwstr/>
      </vt:variant>
      <vt:variant>
        <vt:lpwstr>_ENREF_54</vt:lpwstr>
      </vt:variant>
      <vt:variant>
        <vt:i4>4194315</vt:i4>
      </vt:variant>
      <vt:variant>
        <vt:i4>553</vt:i4>
      </vt:variant>
      <vt:variant>
        <vt:i4>0</vt:i4>
      </vt:variant>
      <vt:variant>
        <vt:i4>5</vt:i4>
      </vt:variant>
      <vt:variant>
        <vt:lpwstr/>
      </vt:variant>
      <vt:variant>
        <vt:lpwstr>_ENREF_18</vt:lpwstr>
      </vt:variant>
      <vt:variant>
        <vt:i4>4390923</vt:i4>
      </vt:variant>
      <vt:variant>
        <vt:i4>550</vt:i4>
      </vt:variant>
      <vt:variant>
        <vt:i4>0</vt:i4>
      </vt:variant>
      <vt:variant>
        <vt:i4>5</vt:i4>
      </vt:variant>
      <vt:variant>
        <vt:lpwstr/>
      </vt:variant>
      <vt:variant>
        <vt:lpwstr>_ENREF_27</vt:lpwstr>
      </vt:variant>
      <vt:variant>
        <vt:i4>4390923</vt:i4>
      </vt:variant>
      <vt:variant>
        <vt:i4>547</vt:i4>
      </vt:variant>
      <vt:variant>
        <vt:i4>0</vt:i4>
      </vt:variant>
      <vt:variant>
        <vt:i4>5</vt:i4>
      </vt:variant>
      <vt:variant>
        <vt:lpwstr/>
      </vt:variant>
      <vt:variant>
        <vt:lpwstr>_ENREF_28</vt:lpwstr>
      </vt:variant>
      <vt:variant>
        <vt:i4>4390923</vt:i4>
      </vt:variant>
      <vt:variant>
        <vt:i4>539</vt:i4>
      </vt:variant>
      <vt:variant>
        <vt:i4>0</vt:i4>
      </vt:variant>
      <vt:variant>
        <vt:i4>5</vt:i4>
      </vt:variant>
      <vt:variant>
        <vt:lpwstr/>
      </vt:variant>
      <vt:variant>
        <vt:lpwstr>_ENREF_23</vt:lpwstr>
      </vt:variant>
      <vt:variant>
        <vt:i4>4653067</vt:i4>
      </vt:variant>
      <vt:variant>
        <vt:i4>536</vt:i4>
      </vt:variant>
      <vt:variant>
        <vt:i4>0</vt:i4>
      </vt:variant>
      <vt:variant>
        <vt:i4>5</vt:i4>
      </vt:variant>
      <vt:variant>
        <vt:lpwstr/>
      </vt:variant>
      <vt:variant>
        <vt:lpwstr>_ENREF_6</vt:lpwstr>
      </vt:variant>
      <vt:variant>
        <vt:i4>4456459</vt:i4>
      </vt:variant>
      <vt:variant>
        <vt:i4>533</vt:i4>
      </vt:variant>
      <vt:variant>
        <vt:i4>0</vt:i4>
      </vt:variant>
      <vt:variant>
        <vt:i4>5</vt:i4>
      </vt:variant>
      <vt:variant>
        <vt:lpwstr/>
      </vt:variant>
      <vt:variant>
        <vt:lpwstr>_ENREF_5</vt:lpwstr>
      </vt:variant>
      <vt:variant>
        <vt:i4>4325387</vt:i4>
      </vt:variant>
      <vt:variant>
        <vt:i4>530</vt:i4>
      </vt:variant>
      <vt:variant>
        <vt:i4>0</vt:i4>
      </vt:variant>
      <vt:variant>
        <vt:i4>5</vt:i4>
      </vt:variant>
      <vt:variant>
        <vt:lpwstr/>
      </vt:variant>
      <vt:variant>
        <vt:lpwstr>_ENREF_34</vt:lpwstr>
      </vt:variant>
      <vt:variant>
        <vt:i4>4521995</vt:i4>
      </vt:variant>
      <vt:variant>
        <vt:i4>522</vt:i4>
      </vt:variant>
      <vt:variant>
        <vt:i4>0</vt:i4>
      </vt:variant>
      <vt:variant>
        <vt:i4>5</vt:i4>
      </vt:variant>
      <vt:variant>
        <vt:lpwstr/>
      </vt:variant>
      <vt:variant>
        <vt:lpwstr>_ENREF_49</vt:lpwstr>
      </vt:variant>
      <vt:variant>
        <vt:i4>4325387</vt:i4>
      </vt:variant>
      <vt:variant>
        <vt:i4>519</vt:i4>
      </vt:variant>
      <vt:variant>
        <vt:i4>0</vt:i4>
      </vt:variant>
      <vt:variant>
        <vt:i4>5</vt:i4>
      </vt:variant>
      <vt:variant>
        <vt:lpwstr/>
      </vt:variant>
      <vt:variant>
        <vt:lpwstr>_ENREF_37</vt:lpwstr>
      </vt:variant>
      <vt:variant>
        <vt:i4>4194315</vt:i4>
      </vt:variant>
      <vt:variant>
        <vt:i4>516</vt:i4>
      </vt:variant>
      <vt:variant>
        <vt:i4>0</vt:i4>
      </vt:variant>
      <vt:variant>
        <vt:i4>5</vt:i4>
      </vt:variant>
      <vt:variant>
        <vt:lpwstr/>
      </vt:variant>
      <vt:variant>
        <vt:lpwstr>_ENREF_14</vt:lpwstr>
      </vt:variant>
      <vt:variant>
        <vt:i4>4325387</vt:i4>
      </vt:variant>
      <vt:variant>
        <vt:i4>510</vt:i4>
      </vt:variant>
      <vt:variant>
        <vt:i4>0</vt:i4>
      </vt:variant>
      <vt:variant>
        <vt:i4>5</vt:i4>
      </vt:variant>
      <vt:variant>
        <vt:lpwstr/>
      </vt:variant>
      <vt:variant>
        <vt:lpwstr>_ENREF_39</vt:lpwstr>
      </vt:variant>
      <vt:variant>
        <vt:i4>4194315</vt:i4>
      </vt:variant>
      <vt:variant>
        <vt:i4>504</vt:i4>
      </vt:variant>
      <vt:variant>
        <vt:i4>0</vt:i4>
      </vt:variant>
      <vt:variant>
        <vt:i4>5</vt:i4>
      </vt:variant>
      <vt:variant>
        <vt:lpwstr/>
      </vt:variant>
      <vt:variant>
        <vt:lpwstr>_ENREF_12</vt:lpwstr>
      </vt:variant>
      <vt:variant>
        <vt:i4>4784139</vt:i4>
      </vt:variant>
      <vt:variant>
        <vt:i4>498</vt:i4>
      </vt:variant>
      <vt:variant>
        <vt:i4>0</vt:i4>
      </vt:variant>
      <vt:variant>
        <vt:i4>5</vt:i4>
      </vt:variant>
      <vt:variant>
        <vt:lpwstr/>
      </vt:variant>
      <vt:variant>
        <vt:lpwstr>_ENREF_8</vt:lpwstr>
      </vt:variant>
      <vt:variant>
        <vt:i4>4456459</vt:i4>
      </vt:variant>
      <vt:variant>
        <vt:i4>492</vt:i4>
      </vt:variant>
      <vt:variant>
        <vt:i4>0</vt:i4>
      </vt:variant>
      <vt:variant>
        <vt:i4>5</vt:i4>
      </vt:variant>
      <vt:variant>
        <vt:lpwstr/>
      </vt:variant>
      <vt:variant>
        <vt:lpwstr>_ENREF_55</vt:lpwstr>
      </vt:variant>
      <vt:variant>
        <vt:i4>4521995</vt:i4>
      </vt:variant>
      <vt:variant>
        <vt:i4>486</vt:i4>
      </vt:variant>
      <vt:variant>
        <vt:i4>0</vt:i4>
      </vt:variant>
      <vt:variant>
        <vt:i4>5</vt:i4>
      </vt:variant>
      <vt:variant>
        <vt:lpwstr/>
      </vt:variant>
      <vt:variant>
        <vt:lpwstr>_ENREF_47</vt:lpwstr>
      </vt:variant>
      <vt:variant>
        <vt:i4>4194315</vt:i4>
      </vt:variant>
      <vt:variant>
        <vt:i4>480</vt:i4>
      </vt:variant>
      <vt:variant>
        <vt:i4>0</vt:i4>
      </vt:variant>
      <vt:variant>
        <vt:i4>5</vt:i4>
      </vt:variant>
      <vt:variant>
        <vt:lpwstr/>
      </vt:variant>
      <vt:variant>
        <vt:lpwstr>_ENREF_19</vt:lpwstr>
      </vt:variant>
      <vt:variant>
        <vt:i4>4456459</vt:i4>
      </vt:variant>
      <vt:variant>
        <vt:i4>474</vt:i4>
      </vt:variant>
      <vt:variant>
        <vt:i4>0</vt:i4>
      </vt:variant>
      <vt:variant>
        <vt:i4>5</vt:i4>
      </vt:variant>
      <vt:variant>
        <vt:lpwstr/>
      </vt:variant>
      <vt:variant>
        <vt:lpwstr>_ENREF_55</vt:lpwstr>
      </vt:variant>
      <vt:variant>
        <vt:i4>4390923</vt:i4>
      </vt:variant>
      <vt:variant>
        <vt:i4>468</vt:i4>
      </vt:variant>
      <vt:variant>
        <vt:i4>0</vt:i4>
      </vt:variant>
      <vt:variant>
        <vt:i4>5</vt:i4>
      </vt:variant>
      <vt:variant>
        <vt:lpwstr/>
      </vt:variant>
      <vt:variant>
        <vt:lpwstr>_ENREF_22</vt:lpwstr>
      </vt:variant>
      <vt:variant>
        <vt:i4>4390923</vt:i4>
      </vt:variant>
      <vt:variant>
        <vt:i4>465</vt:i4>
      </vt:variant>
      <vt:variant>
        <vt:i4>0</vt:i4>
      </vt:variant>
      <vt:variant>
        <vt:i4>5</vt:i4>
      </vt:variant>
      <vt:variant>
        <vt:lpwstr/>
      </vt:variant>
      <vt:variant>
        <vt:lpwstr>_ENREF_26</vt:lpwstr>
      </vt:variant>
      <vt:variant>
        <vt:i4>4194315</vt:i4>
      </vt:variant>
      <vt:variant>
        <vt:i4>462</vt:i4>
      </vt:variant>
      <vt:variant>
        <vt:i4>0</vt:i4>
      </vt:variant>
      <vt:variant>
        <vt:i4>5</vt:i4>
      </vt:variant>
      <vt:variant>
        <vt:lpwstr/>
      </vt:variant>
      <vt:variant>
        <vt:lpwstr>_ENREF_13</vt:lpwstr>
      </vt:variant>
      <vt:variant>
        <vt:i4>4521995</vt:i4>
      </vt:variant>
      <vt:variant>
        <vt:i4>454</vt:i4>
      </vt:variant>
      <vt:variant>
        <vt:i4>0</vt:i4>
      </vt:variant>
      <vt:variant>
        <vt:i4>5</vt:i4>
      </vt:variant>
      <vt:variant>
        <vt:lpwstr/>
      </vt:variant>
      <vt:variant>
        <vt:lpwstr>_ENREF_45</vt:lpwstr>
      </vt:variant>
      <vt:variant>
        <vt:i4>4390923</vt:i4>
      </vt:variant>
      <vt:variant>
        <vt:i4>448</vt:i4>
      </vt:variant>
      <vt:variant>
        <vt:i4>0</vt:i4>
      </vt:variant>
      <vt:variant>
        <vt:i4>5</vt:i4>
      </vt:variant>
      <vt:variant>
        <vt:lpwstr/>
      </vt:variant>
      <vt:variant>
        <vt:lpwstr>_ENREF_29</vt:lpwstr>
      </vt:variant>
      <vt:variant>
        <vt:i4>4456459</vt:i4>
      </vt:variant>
      <vt:variant>
        <vt:i4>442</vt:i4>
      </vt:variant>
      <vt:variant>
        <vt:i4>0</vt:i4>
      </vt:variant>
      <vt:variant>
        <vt:i4>5</vt:i4>
      </vt:variant>
      <vt:variant>
        <vt:lpwstr/>
      </vt:variant>
      <vt:variant>
        <vt:lpwstr>_ENREF_53</vt:lpwstr>
      </vt:variant>
      <vt:variant>
        <vt:i4>4390923</vt:i4>
      </vt:variant>
      <vt:variant>
        <vt:i4>436</vt:i4>
      </vt:variant>
      <vt:variant>
        <vt:i4>0</vt:i4>
      </vt:variant>
      <vt:variant>
        <vt:i4>5</vt:i4>
      </vt:variant>
      <vt:variant>
        <vt:lpwstr/>
      </vt:variant>
      <vt:variant>
        <vt:lpwstr>_ENREF_22</vt:lpwstr>
      </vt:variant>
      <vt:variant>
        <vt:i4>4456459</vt:i4>
      </vt:variant>
      <vt:variant>
        <vt:i4>430</vt:i4>
      </vt:variant>
      <vt:variant>
        <vt:i4>0</vt:i4>
      </vt:variant>
      <vt:variant>
        <vt:i4>5</vt:i4>
      </vt:variant>
      <vt:variant>
        <vt:lpwstr/>
      </vt:variant>
      <vt:variant>
        <vt:lpwstr>_ENREF_51</vt:lpwstr>
      </vt:variant>
      <vt:variant>
        <vt:i4>4456459</vt:i4>
      </vt:variant>
      <vt:variant>
        <vt:i4>421</vt:i4>
      </vt:variant>
      <vt:variant>
        <vt:i4>0</vt:i4>
      </vt:variant>
      <vt:variant>
        <vt:i4>5</vt:i4>
      </vt:variant>
      <vt:variant>
        <vt:lpwstr/>
      </vt:variant>
      <vt:variant>
        <vt:lpwstr>_ENREF_51</vt:lpwstr>
      </vt:variant>
      <vt:variant>
        <vt:i4>4194315</vt:i4>
      </vt:variant>
      <vt:variant>
        <vt:i4>415</vt:i4>
      </vt:variant>
      <vt:variant>
        <vt:i4>0</vt:i4>
      </vt:variant>
      <vt:variant>
        <vt:i4>5</vt:i4>
      </vt:variant>
      <vt:variant>
        <vt:lpwstr/>
      </vt:variant>
      <vt:variant>
        <vt:lpwstr>_ENREF_1</vt:lpwstr>
      </vt:variant>
      <vt:variant>
        <vt:i4>4390923</vt:i4>
      </vt:variant>
      <vt:variant>
        <vt:i4>409</vt:i4>
      </vt:variant>
      <vt:variant>
        <vt:i4>0</vt:i4>
      </vt:variant>
      <vt:variant>
        <vt:i4>5</vt:i4>
      </vt:variant>
      <vt:variant>
        <vt:lpwstr/>
      </vt:variant>
      <vt:variant>
        <vt:lpwstr>_ENREF_25</vt:lpwstr>
      </vt:variant>
      <vt:variant>
        <vt:i4>4194315</vt:i4>
      </vt:variant>
      <vt:variant>
        <vt:i4>406</vt:i4>
      </vt:variant>
      <vt:variant>
        <vt:i4>0</vt:i4>
      </vt:variant>
      <vt:variant>
        <vt:i4>5</vt:i4>
      </vt:variant>
      <vt:variant>
        <vt:lpwstr/>
      </vt:variant>
      <vt:variant>
        <vt:lpwstr>_ENREF_1</vt:lpwstr>
      </vt:variant>
      <vt:variant>
        <vt:i4>4456459</vt:i4>
      </vt:variant>
      <vt:variant>
        <vt:i4>400</vt:i4>
      </vt:variant>
      <vt:variant>
        <vt:i4>0</vt:i4>
      </vt:variant>
      <vt:variant>
        <vt:i4>5</vt:i4>
      </vt:variant>
      <vt:variant>
        <vt:lpwstr/>
      </vt:variant>
      <vt:variant>
        <vt:lpwstr>_ENREF_52</vt:lpwstr>
      </vt:variant>
      <vt:variant>
        <vt:i4>4325387</vt:i4>
      </vt:variant>
      <vt:variant>
        <vt:i4>394</vt:i4>
      </vt:variant>
      <vt:variant>
        <vt:i4>0</vt:i4>
      </vt:variant>
      <vt:variant>
        <vt:i4>5</vt:i4>
      </vt:variant>
      <vt:variant>
        <vt:lpwstr/>
      </vt:variant>
      <vt:variant>
        <vt:lpwstr>_ENREF_36</vt:lpwstr>
      </vt:variant>
      <vt:variant>
        <vt:i4>4194315</vt:i4>
      </vt:variant>
      <vt:variant>
        <vt:i4>388</vt:i4>
      </vt:variant>
      <vt:variant>
        <vt:i4>0</vt:i4>
      </vt:variant>
      <vt:variant>
        <vt:i4>5</vt:i4>
      </vt:variant>
      <vt:variant>
        <vt:lpwstr/>
      </vt:variant>
      <vt:variant>
        <vt:lpwstr>_ENREF_10</vt:lpwstr>
      </vt:variant>
      <vt:variant>
        <vt:i4>4194315</vt:i4>
      </vt:variant>
      <vt:variant>
        <vt:i4>382</vt:i4>
      </vt:variant>
      <vt:variant>
        <vt:i4>0</vt:i4>
      </vt:variant>
      <vt:variant>
        <vt:i4>5</vt:i4>
      </vt:variant>
      <vt:variant>
        <vt:lpwstr/>
      </vt:variant>
      <vt:variant>
        <vt:lpwstr>_ENREF_17</vt:lpwstr>
      </vt:variant>
      <vt:variant>
        <vt:i4>4521995</vt:i4>
      </vt:variant>
      <vt:variant>
        <vt:i4>376</vt:i4>
      </vt:variant>
      <vt:variant>
        <vt:i4>0</vt:i4>
      </vt:variant>
      <vt:variant>
        <vt:i4>5</vt:i4>
      </vt:variant>
      <vt:variant>
        <vt:lpwstr/>
      </vt:variant>
      <vt:variant>
        <vt:lpwstr>_ENREF_44</vt:lpwstr>
      </vt:variant>
      <vt:variant>
        <vt:i4>4194315</vt:i4>
      </vt:variant>
      <vt:variant>
        <vt:i4>370</vt:i4>
      </vt:variant>
      <vt:variant>
        <vt:i4>0</vt:i4>
      </vt:variant>
      <vt:variant>
        <vt:i4>5</vt:i4>
      </vt:variant>
      <vt:variant>
        <vt:lpwstr/>
      </vt:variant>
      <vt:variant>
        <vt:lpwstr>_ENREF_10</vt:lpwstr>
      </vt:variant>
      <vt:variant>
        <vt:i4>4194315</vt:i4>
      </vt:variant>
      <vt:variant>
        <vt:i4>364</vt:i4>
      </vt:variant>
      <vt:variant>
        <vt:i4>0</vt:i4>
      </vt:variant>
      <vt:variant>
        <vt:i4>5</vt:i4>
      </vt:variant>
      <vt:variant>
        <vt:lpwstr/>
      </vt:variant>
      <vt:variant>
        <vt:lpwstr>_ENREF_15</vt:lpwstr>
      </vt:variant>
      <vt:variant>
        <vt:i4>4194315</vt:i4>
      </vt:variant>
      <vt:variant>
        <vt:i4>358</vt:i4>
      </vt:variant>
      <vt:variant>
        <vt:i4>0</vt:i4>
      </vt:variant>
      <vt:variant>
        <vt:i4>5</vt:i4>
      </vt:variant>
      <vt:variant>
        <vt:lpwstr/>
      </vt:variant>
      <vt:variant>
        <vt:lpwstr>_ENREF_11</vt:lpwstr>
      </vt:variant>
      <vt:variant>
        <vt:i4>4325387</vt:i4>
      </vt:variant>
      <vt:variant>
        <vt:i4>352</vt:i4>
      </vt:variant>
      <vt:variant>
        <vt:i4>0</vt:i4>
      </vt:variant>
      <vt:variant>
        <vt:i4>5</vt:i4>
      </vt:variant>
      <vt:variant>
        <vt:lpwstr/>
      </vt:variant>
      <vt:variant>
        <vt:lpwstr>_ENREF_33</vt:lpwstr>
      </vt:variant>
      <vt:variant>
        <vt:i4>4718603</vt:i4>
      </vt:variant>
      <vt:variant>
        <vt:i4>343</vt:i4>
      </vt:variant>
      <vt:variant>
        <vt:i4>0</vt:i4>
      </vt:variant>
      <vt:variant>
        <vt:i4>5</vt:i4>
      </vt:variant>
      <vt:variant>
        <vt:lpwstr/>
      </vt:variant>
      <vt:variant>
        <vt:lpwstr>_ENREF_9</vt:lpwstr>
      </vt:variant>
      <vt:variant>
        <vt:i4>4325387</vt:i4>
      </vt:variant>
      <vt:variant>
        <vt:i4>337</vt:i4>
      </vt:variant>
      <vt:variant>
        <vt:i4>0</vt:i4>
      </vt:variant>
      <vt:variant>
        <vt:i4>5</vt:i4>
      </vt:variant>
      <vt:variant>
        <vt:lpwstr/>
      </vt:variant>
      <vt:variant>
        <vt:lpwstr>_ENREF_38</vt:lpwstr>
      </vt:variant>
      <vt:variant>
        <vt:i4>4521995</vt:i4>
      </vt:variant>
      <vt:variant>
        <vt:i4>331</vt:i4>
      </vt:variant>
      <vt:variant>
        <vt:i4>0</vt:i4>
      </vt:variant>
      <vt:variant>
        <vt:i4>5</vt:i4>
      </vt:variant>
      <vt:variant>
        <vt:lpwstr/>
      </vt:variant>
      <vt:variant>
        <vt:lpwstr>_ENREF_42</vt:lpwstr>
      </vt:variant>
      <vt:variant>
        <vt:i4>4521995</vt:i4>
      </vt:variant>
      <vt:variant>
        <vt:i4>325</vt:i4>
      </vt:variant>
      <vt:variant>
        <vt:i4>0</vt:i4>
      </vt:variant>
      <vt:variant>
        <vt:i4>5</vt:i4>
      </vt:variant>
      <vt:variant>
        <vt:lpwstr/>
      </vt:variant>
      <vt:variant>
        <vt:lpwstr>_ENREF_40</vt:lpwstr>
      </vt:variant>
      <vt:variant>
        <vt:i4>4325387</vt:i4>
      </vt:variant>
      <vt:variant>
        <vt:i4>319</vt:i4>
      </vt:variant>
      <vt:variant>
        <vt:i4>0</vt:i4>
      </vt:variant>
      <vt:variant>
        <vt:i4>5</vt:i4>
      </vt:variant>
      <vt:variant>
        <vt:lpwstr/>
      </vt:variant>
      <vt:variant>
        <vt:lpwstr>_ENREF_31</vt:lpwstr>
      </vt:variant>
      <vt:variant>
        <vt:i4>4521995</vt:i4>
      </vt:variant>
      <vt:variant>
        <vt:i4>313</vt:i4>
      </vt:variant>
      <vt:variant>
        <vt:i4>0</vt:i4>
      </vt:variant>
      <vt:variant>
        <vt:i4>5</vt:i4>
      </vt:variant>
      <vt:variant>
        <vt:lpwstr/>
      </vt:variant>
      <vt:variant>
        <vt:lpwstr>_ENREF_48</vt:lpwstr>
      </vt:variant>
      <vt:variant>
        <vt:i4>4521995</vt:i4>
      </vt:variant>
      <vt:variant>
        <vt:i4>307</vt:i4>
      </vt:variant>
      <vt:variant>
        <vt:i4>0</vt:i4>
      </vt:variant>
      <vt:variant>
        <vt:i4>5</vt:i4>
      </vt:variant>
      <vt:variant>
        <vt:lpwstr/>
      </vt:variant>
      <vt:variant>
        <vt:lpwstr>_ENREF_44</vt:lpwstr>
      </vt:variant>
      <vt:variant>
        <vt:i4>4390923</vt:i4>
      </vt:variant>
      <vt:variant>
        <vt:i4>301</vt:i4>
      </vt:variant>
      <vt:variant>
        <vt:i4>0</vt:i4>
      </vt:variant>
      <vt:variant>
        <vt:i4>5</vt:i4>
      </vt:variant>
      <vt:variant>
        <vt:lpwstr/>
      </vt:variant>
      <vt:variant>
        <vt:lpwstr>_ENREF_20</vt:lpwstr>
      </vt:variant>
      <vt:variant>
        <vt:i4>4325387</vt:i4>
      </vt:variant>
      <vt:variant>
        <vt:i4>295</vt:i4>
      </vt:variant>
      <vt:variant>
        <vt:i4>0</vt:i4>
      </vt:variant>
      <vt:variant>
        <vt:i4>5</vt:i4>
      </vt:variant>
      <vt:variant>
        <vt:lpwstr/>
      </vt:variant>
      <vt:variant>
        <vt:lpwstr>_ENREF_31</vt:lpwstr>
      </vt:variant>
      <vt:variant>
        <vt:i4>4194315</vt:i4>
      </vt:variant>
      <vt:variant>
        <vt:i4>289</vt:i4>
      </vt:variant>
      <vt:variant>
        <vt:i4>0</vt:i4>
      </vt:variant>
      <vt:variant>
        <vt:i4>5</vt:i4>
      </vt:variant>
      <vt:variant>
        <vt:lpwstr/>
      </vt:variant>
      <vt:variant>
        <vt:lpwstr>_ENREF_16</vt:lpwstr>
      </vt:variant>
      <vt:variant>
        <vt:i4>4194315</vt:i4>
      </vt:variant>
      <vt:variant>
        <vt:i4>283</vt:i4>
      </vt:variant>
      <vt:variant>
        <vt:i4>0</vt:i4>
      </vt:variant>
      <vt:variant>
        <vt:i4>5</vt:i4>
      </vt:variant>
      <vt:variant>
        <vt:lpwstr/>
      </vt:variant>
      <vt:variant>
        <vt:lpwstr>_ENREF_11</vt:lpwstr>
      </vt:variant>
      <vt:variant>
        <vt:i4>4194315</vt:i4>
      </vt:variant>
      <vt:variant>
        <vt:i4>277</vt:i4>
      </vt:variant>
      <vt:variant>
        <vt:i4>0</vt:i4>
      </vt:variant>
      <vt:variant>
        <vt:i4>5</vt:i4>
      </vt:variant>
      <vt:variant>
        <vt:lpwstr/>
      </vt:variant>
      <vt:variant>
        <vt:lpwstr>_ENREF_11</vt:lpwstr>
      </vt:variant>
      <vt:variant>
        <vt:i4>4521995</vt:i4>
      </vt:variant>
      <vt:variant>
        <vt:i4>271</vt:i4>
      </vt:variant>
      <vt:variant>
        <vt:i4>0</vt:i4>
      </vt:variant>
      <vt:variant>
        <vt:i4>5</vt:i4>
      </vt:variant>
      <vt:variant>
        <vt:lpwstr/>
      </vt:variant>
      <vt:variant>
        <vt:lpwstr>_ENREF_43</vt:lpwstr>
      </vt:variant>
      <vt:variant>
        <vt:i4>4194315</vt:i4>
      </vt:variant>
      <vt:variant>
        <vt:i4>265</vt:i4>
      </vt:variant>
      <vt:variant>
        <vt:i4>0</vt:i4>
      </vt:variant>
      <vt:variant>
        <vt:i4>5</vt:i4>
      </vt:variant>
      <vt:variant>
        <vt:lpwstr/>
      </vt:variant>
      <vt:variant>
        <vt:lpwstr>_ENREF_11</vt:lpwstr>
      </vt:variant>
      <vt:variant>
        <vt:i4>4194315</vt:i4>
      </vt:variant>
      <vt:variant>
        <vt:i4>259</vt:i4>
      </vt:variant>
      <vt:variant>
        <vt:i4>0</vt:i4>
      </vt:variant>
      <vt:variant>
        <vt:i4>5</vt:i4>
      </vt:variant>
      <vt:variant>
        <vt:lpwstr/>
      </vt:variant>
      <vt:variant>
        <vt:lpwstr>_ENREF_11</vt:lpwstr>
      </vt:variant>
      <vt:variant>
        <vt:i4>4390923</vt:i4>
      </vt:variant>
      <vt:variant>
        <vt:i4>253</vt:i4>
      </vt:variant>
      <vt:variant>
        <vt:i4>0</vt:i4>
      </vt:variant>
      <vt:variant>
        <vt:i4>5</vt:i4>
      </vt:variant>
      <vt:variant>
        <vt:lpwstr/>
      </vt:variant>
      <vt:variant>
        <vt:lpwstr>_ENREF_24</vt:lpwstr>
      </vt:variant>
      <vt:variant>
        <vt:i4>4325387</vt:i4>
      </vt:variant>
      <vt:variant>
        <vt:i4>247</vt:i4>
      </vt:variant>
      <vt:variant>
        <vt:i4>0</vt:i4>
      </vt:variant>
      <vt:variant>
        <vt:i4>5</vt:i4>
      </vt:variant>
      <vt:variant>
        <vt:lpwstr/>
      </vt:variant>
      <vt:variant>
        <vt:lpwstr>_ENREF_35</vt:lpwstr>
      </vt:variant>
      <vt:variant>
        <vt:i4>4521995</vt:i4>
      </vt:variant>
      <vt:variant>
        <vt:i4>236</vt:i4>
      </vt:variant>
      <vt:variant>
        <vt:i4>0</vt:i4>
      </vt:variant>
      <vt:variant>
        <vt:i4>5</vt:i4>
      </vt:variant>
      <vt:variant>
        <vt:lpwstr/>
      </vt:variant>
      <vt:variant>
        <vt:lpwstr>_ENREF_48</vt:lpwstr>
      </vt:variant>
      <vt:variant>
        <vt:i4>4521995</vt:i4>
      </vt:variant>
      <vt:variant>
        <vt:i4>230</vt:i4>
      </vt:variant>
      <vt:variant>
        <vt:i4>0</vt:i4>
      </vt:variant>
      <vt:variant>
        <vt:i4>5</vt:i4>
      </vt:variant>
      <vt:variant>
        <vt:lpwstr/>
      </vt:variant>
      <vt:variant>
        <vt:lpwstr>_ENREF_48</vt:lpwstr>
      </vt:variant>
      <vt:variant>
        <vt:i4>4325387</vt:i4>
      </vt:variant>
      <vt:variant>
        <vt:i4>224</vt:i4>
      </vt:variant>
      <vt:variant>
        <vt:i4>0</vt:i4>
      </vt:variant>
      <vt:variant>
        <vt:i4>5</vt:i4>
      </vt:variant>
      <vt:variant>
        <vt:lpwstr/>
      </vt:variant>
      <vt:variant>
        <vt:lpwstr>_ENREF_3</vt:lpwstr>
      </vt:variant>
      <vt:variant>
        <vt:i4>4325387</vt:i4>
      </vt:variant>
      <vt:variant>
        <vt:i4>218</vt:i4>
      </vt:variant>
      <vt:variant>
        <vt:i4>0</vt:i4>
      </vt:variant>
      <vt:variant>
        <vt:i4>5</vt:i4>
      </vt:variant>
      <vt:variant>
        <vt:lpwstr/>
      </vt:variant>
      <vt:variant>
        <vt:lpwstr>_ENREF_31</vt:lpwstr>
      </vt:variant>
      <vt:variant>
        <vt:i4>4456459</vt:i4>
      </vt:variant>
      <vt:variant>
        <vt:i4>212</vt:i4>
      </vt:variant>
      <vt:variant>
        <vt:i4>0</vt:i4>
      </vt:variant>
      <vt:variant>
        <vt:i4>5</vt:i4>
      </vt:variant>
      <vt:variant>
        <vt:lpwstr/>
      </vt:variant>
      <vt:variant>
        <vt:lpwstr>_ENREF_50</vt:lpwstr>
      </vt:variant>
      <vt:variant>
        <vt:i4>4456459</vt:i4>
      </vt:variant>
      <vt:variant>
        <vt:i4>203</vt:i4>
      </vt:variant>
      <vt:variant>
        <vt:i4>0</vt:i4>
      </vt:variant>
      <vt:variant>
        <vt:i4>5</vt:i4>
      </vt:variant>
      <vt:variant>
        <vt:lpwstr/>
      </vt:variant>
      <vt:variant>
        <vt:lpwstr>_ENREF_50</vt:lpwstr>
      </vt:variant>
      <vt:variant>
        <vt:i4>4521995</vt:i4>
      </vt:variant>
      <vt:variant>
        <vt:i4>197</vt:i4>
      </vt:variant>
      <vt:variant>
        <vt:i4>0</vt:i4>
      </vt:variant>
      <vt:variant>
        <vt:i4>5</vt:i4>
      </vt:variant>
      <vt:variant>
        <vt:lpwstr/>
      </vt:variant>
      <vt:variant>
        <vt:lpwstr>_ENREF_4</vt:lpwstr>
      </vt:variant>
      <vt:variant>
        <vt:i4>1638452</vt:i4>
      </vt:variant>
      <vt:variant>
        <vt:i4>188</vt:i4>
      </vt:variant>
      <vt:variant>
        <vt:i4>0</vt:i4>
      </vt:variant>
      <vt:variant>
        <vt:i4>5</vt:i4>
      </vt:variant>
      <vt:variant>
        <vt:lpwstr/>
      </vt:variant>
      <vt:variant>
        <vt:lpwstr>_Toc420338378</vt:lpwstr>
      </vt:variant>
      <vt:variant>
        <vt:i4>1638452</vt:i4>
      </vt:variant>
      <vt:variant>
        <vt:i4>182</vt:i4>
      </vt:variant>
      <vt:variant>
        <vt:i4>0</vt:i4>
      </vt:variant>
      <vt:variant>
        <vt:i4>5</vt:i4>
      </vt:variant>
      <vt:variant>
        <vt:lpwstr/>
      </vt:variant>
      <vt:variant>
        <vt:lpwstr>_Toc420338377</vt:lpwstr>
      </vt:variant>
      <vt:variant>
        <vt:i4>1638452</vt:i4>
      </vt:variant>
      <vt:variant>
        <vt:i4>176</vt:i4>
      </vt:variant>
      <vt:variant>
        <vt:i4>0</vt:i4>
      </vt:variant>
      <vt:variant>
        <vt:i4>5</vt:i4>
      </vt:variant>
      <vt:variant>
        <vt:lpwstr/>
      </vt:variant>
      <vt:variant>
        <vt:lpwstr>_Toc420338376</vt:lpwstr>
      </vt:variant>
      <vt:variant>
        <vt:i4>1638452</vt:i4>
      </vt:variant>
      <vt:variant>
        <vt:i4>170</vt:i4>
      </vt:variant>
      <vt:variant>
        <vt:i4>0</vt:i4>
      </vt:variant>
      <vt:variant>
        <vt:i4>5</vt:i4>
      </vt:variant>
      <vt:variant>
        <vt:lpwstr/>
      </vt:variant>
      <vt:variant>
        <vt:lpwstr>_Toc420338375</vt:lpwstr>
      </vt:variant>
      <vt:variant>
        <vt:i4>1638452</vt:i4>
      </vt:variant>
      <vt:variant>
        <vt:i4>164</vt:i4>
      </vt:variant>
      <vt:variant>
        <vt:i4>0</vt:i4>
      </vt:variant>
      <vt:variant>
        <vt:i4>5</vt:i4>
      </vt:variant>
      <vt:variant>
        <vt:lpwstr/>
      </vt:variant>
      <vt:variant>
        <vt:lpwstr>_Toc420338374</vt:lpwstr>
      </vt:variant>
      <vt:variant>
        <vt:i4>1638452</vt:i4>
      </vt:variant>
      <vt:variant>
        <vt:i4>158</vt:i4>
      </vt:variant>
      <vt:variant>
        <vt:i4>0</vt:i4>
      </vt:variant>
      <vt:variant>
        <vt:i4>5</vt:i4>
      </vt:variant>
      <vt:variant>
        <vt:lpwstr/>
      </vt:variant>
      <vt:variant>
        <vt:lpwstr>_Toc420338373</vt:lpwstr>
      </vt:variant>
      <vt:variant>
        <vt:i4>1638452</vt:i4>
      </vt:variant>
      <vt:variant>
        <vt:i4>152</vt:i4>
      </vt:variant>
      <vt:variant>
        <vt:i4>0</vt:i4>
      </vt:variant>
      <vt:variant>
        <vt:i4>5</vt:i4>
      </vt:variant>
      <vt:variant>
        <vt:lpwstr/>
      </vt:variant>
      <vt:variant>
        <vt:lpwstr>_Toc420338372</vt:lpwstr>
      </vt:variant>
      <vt:variant>
        <vt:i4>1638452</vt:i4>
      </vt:variant>
      <vt:variant>
        <vt:i4>146</vt:i4>
      </vt:variant>
      <vt:variant>
        <vt:i4>0</vt:i4>
      </vt:variant>
      <vt:variant>
        <vt:i4>5</vt:i4>
      </vt:variant>
      <vt:variant>
        <vt:lpwstr/>
      </vt:variant>
      <vt:variant>
        <vt:lpwstr>_Toc420338371</vt:lpwstr>
      </vt:variant>
      <vt:variant>
        <vt:i4>1638452</vt:i4>
      </vt:variant>
      <vt:variant>
        <vt:i4>140</vt:i4>
      </vt:variant>
      <vt:variant>
        <vt:i4>0</vt:i4>
      </vt:variant>
      <vt:variant>
        <vt:i4>5</vt:i4>
      </vt:variant>
      <vt:variant>
        <vt:lpwstr/>
      </vt:variant>
      <vt:variant>
        <vt:lpwstr>_Toc420338370</vt:lpwstr>
      </vt:variant>
      <vt:variant>
        <vt:i4>1572916</vt:i4>
      </vt:variant>
      <vt:variant>
        <vt:i4>134</vt:i4>
      </vt:variant>
      <vt:variant>
        <vt:i4>0</vt:i4>
      </vt:variant>
      <vt:variant>
        <vt:i4>5</vt:i4>
      </vt:variant>
      <vt:variant>
        <vt:lpwstr/>
      </vt:variant>
      <vt:variant>
        <vt:lpwstr>_Toc420338369</vt:lpwstr>
      </vt:variant>
      <vt:variant>
        <vt:i4>1572916</vt:i4>
      </vt:variant>
      <vt:variant>
        <vt:i4>128</vt:i4>
      </vt:variant>
      <vt:variant>
        <vt:i4>0</vt:i4>
      </vt:variant>
      <vt:variant>
        <vt:i4>5</vt:i4>
      </vt:variant>
      <vt:variant>
        <vt:lpwstr/>
      </vt:variant>
      <vt:variant>
        <vt:lpwstr>_Toc420338368</vt:lpwstr>
      </vt:variant>
      <vt:variant>
        <vt:i4>1572916</vt:i4>
      </vt:variant>
      <vt:variant>
        <vt:i4>122</vt:i4>
      </vt:variant>
      <vt:variant>
        <vt:i4>0</vt:i4>
      </vt:variant>
      <vt:variant>
        <vt:i4>5</vt:i4>
      </vt:variant>
      <vt:variant>
        <vt:lpwstr/>
      </vt:variant>
      <vt:variant>
        <vt:lpwstr>_Toc420338367</vt:lpwstr>
      </vt:variant>
      <vt:variant>
        <vt:i4>1572916</vt:i4>
      </vt:variant>
      <vt:variant>
        <vt:i4>113</vt:i4>
      </vt:variant>
      <vt:variant>
        <vt:i4>0</vt:i4>
      </vt:variant>
      <vt:variant>
        <vt:i4>5</vt:i4>
      </vt:variant>
      <vt:variant>
        <vt:lpwstr/>
      </vt:variant>
      <vt:variant>
        <vt:lpwstr>_Toc420338366</vt:lpwstr>
      </vt:variant>
      <vt:variant>
        <vt:i4>1572916</vt:i4>
      </vt:variant>
      <vt:variant>
        <vt:i4>104</vt:i4>
      </vt:variant>
      <vt:variant>
        <vt:i4>0</vt:i4>
      </vt:variant>
      <vt:variant>
        <vt:i4>5</vt:i4>
      </vt:variant>
      <vt:variant>
        <vt:lpwstr/>
      </vt:variant>
      <vt:variant>
        <vt:lpwstr>_Toc420338365</vt:lpwstr>
      </vt:variant>
      <vt:variant>
        <vt:i4>1572916</vt:i4>
      </vt:variant>
      <vt:variant>
        <vt:i4>98</vt:i4>
      </vt:variant>
      <vt:variant>
        <vt:i4>0</vt:i4>
      </vt:variant>
      <vt:variant>
        <vt:i4>5</vt:i4>
      </vt:variant>
      <vt:variant>
        <vt:lpwstr/>
      </vt:variant>
      <vt:variant>
        <vt:lpwstr>_Toc420338364</vt:lpwstr>
      </vt:variant>
      <vt:variant>
        <vt:i4>1572916</vt:i4>
      </vt:variant>
      <vt:variant>
        <vt:i4>92</vt:i4>
      </vt:variant>
      <vt:variant>
        <vt:i4>0</vt:i4>
      </vt:variant>
      <vt:variant>
        <vt:i4>5</vt:i4>
      </vt:variant>
      <vt:variant>
        <vt:lpwstr/>
      </vt:variant>
      <vt:variant>
        <vt:lpwstr>_Toc420338363</vt:lpwstr>
      </vt:variant>
      <vt:variant>
        <vt:i4>1572916</vt:i4>
      </vt:variant>
      <vt:variant>
        <vt:i4>86</vt:i4>
      </vt:variant>
      <vt:variant>
        <vt:i4>0</vt:i4>
      </vt:variant>
      <vt:variant>
        <vt:i4>5</vt:i4>
      </vt:variant>
      <vt:variant>
        <vt:lpwstr/>
      </vt:variant>
      <vt:variant>
        <vt:lpwstr>_Toc420338362</vt:lpwstr>
      </vt:variant>
      <vt:variant>
        <vt:i4>1572916</vt:i4>
      </vt:variant>
      <vt:variant>
        <vt:i4>80</vt:i4>
      </vt:variant>
      <vt:variant>
        <vt:i4>0</vt:i4>
      </vt:variant>
      <vt:variant>
        <vt:i4>5</vt:i4>
      </vt:variant>
      <vt:variant>
        <vt:lpwstr/>
      </vt:variant>
      <vt:variant>
        <vt:lpwstr>_Toc420338361</vt:lpwstr>
      </vt:variant>
      <vt:variant>
        <vt:i4>1572916</vt:i4>
      </vt:variant>
      <vt:variant>
        <vt:i4>74</vt:i4>
      </vt:variant>
      <vt:variant>
        <vt:i4>0</vt:i4>
      </vt:variant>
      <vt:variant>
        <vt:i4>5</vt:i4>
      </vt:variant>
      <vt:variant>
        <vt:lpwstr/>
      </vt:variant>
      <vt:variant>
        <vt:lpwstr>_Toc420338360</vt:lpwstr>
      </vt:variant>
      <vt:variant>
        <vt:i4>1769524</vt:i4>
      </vt:variant>
      <vt:variant>
        <vt:i4>68</vt:i4>
      </vt:variant>
      <vt:variant>
        <vt:i4>0</vt:i4>
      </vt:variant>
      <vt:variant>
        <vt:i4>5</vt:i4>
      </vt:variant>
      <vt:variant>
        <vt:lpwstr/>
      </vt:variant>
      <vt:variant>
        <vt:lpwstr>_Toc420338359</vt:lpwstr>
      </vt:variant>
      <vt:variant>
        <vt:i4>1769524</vt:i4>
      </vt:variant>
      <vt:variant>
        <vt:i4>62</vt:i4>
      </vt:variant>
      <vt:variant>
        <vt:i4>0</vt:i4>
      </vt:variant>
      <vt:variant>
        <vt:i4>5</vt:i4>
      </vt:variant>
      <vt:variant>
        <vt:lpwstr/>
      </vt:variant>
      <vt:variant>
        <vt:lpwstr>_Toc420338358</vt:lpwstr>
      </vt:variant>
      <vt:variant>
        <vt:i4>1769524</vt:i4>
      </vt:variant>
      <vt:variant>
        <vt:i4>56</vt:i4>
      </vt:variant>
      <vt:variant>
        <vt:i4>0</vt:i4>
      </vt:variant>
      <vt:variant>
        <vt:i4>5</vt:i4>
      </vt:variant>
      <vt:variant>
        <vt:lpwstr/>
      </vt:variant>
      <vt:variant>
        <vt:lpwstr>_Toc420338357</vt:lpwstr>
      </vt:variant>
      <vt:variant>
        <vt:i4>1769524</vt:i4>
      </vt:variant>
      <vt:variant>
        <vt:i4>50</vt:i4>
      </vt:variant>
      <vt:variant>
        <vt:i4>0</vt:i4>
      </vt:variant>
      <vt:variant>
        <vt:i4>5</vt:i4>
      </vt:variant>
      <vt:variant>
        <vt:lpwstr/>
      </vt:variant>
      <vt:variant>
        <vt:lpwstr>_Toc420338356</vt:lpwstr>
      </vt:variant>
      <vt:variant>
        <vt:i4>1769524</vt:i4>
      </vt:variant>
      <vt:variant>
        <vt:i4>44</vt:i4>
      </vt:variant>
      <vt:variant>
        <vt:i4>0</vt:i4>
      </vt:variant>
      <vt:variant>
        <vt:i4>5</vt:i4>
      </vt:variant>
      <vt:variant>
        <vt:lpwstr/>
      </vt:variant>
      <vt:variant>
        <vt:lpwstr>_Toc420338355</vt:lpwstr>
      </vt:variant>
      <vt:variant>
        <vt:i4>1769524</vt:i4>
      </vt:variant>
      <vt:variant>
        <vt:i4>38</vt:i4>
      </vt:variant>
      <vt:variant>
        <vt:i4>0</vt:i4>
      </vt:variant>
      <vt:variant>
        <vt:i4>5</vt:i4>
      </vt:variant>
      <vt:variant>
        <vt:lpwstr/>
      </vt:variant>
      <vt:variant>
        <vt:lpwstr>_Toc420338354</vt:lpwstr>
      </vt:variant>
      <vt:variant>
        <vt:i4>1769524</vt:i4>
      </vt:variant>
      <vt:variant>
        <vt:i4>32</vt:i4>
      </vt:variant>
      <vt:variant>
        <vt:i4>0</vt:i4>
      </vt:variant>
      <vt:variant>
        <vt:i4>5</vt:i4>
      </vt:variant>
      <vt:variant>
        <vt:lpwstr/>
      </vt:variant>
      <vt:variant>
        <vt:lpwstr>_Toc420338353</vt:lpwstr>
      </vt:variant>
      <vt:variant>
        <vt:i4>1769524</vt:i4>
      </vt:variant>
      <vt:variant>
        <vt:i4>26</vt:i4>
      </vt:variant>
      <vt:variant>
        <vt:i4>0</vt:i4>
      </vt:variant>
      <vt:variant>
        <vt:i4>5</vt:i4>
      </vt:variant>
      <vt:variant>
        <vt:lpwstr/>
      </vt:variant>
      <vt:variant>
        <vt:lpwstr>_Toc420338352</vt:lpwstr>
      </vt:variant>
      <vt:variant>
        <vt:i4>1769524</vt:i4>
      </vt:variant>
      <vt:variant>
        <vt:i4>20</vt:i4>
      </vt:variant>
      <vt:variant>
        <vt:i4>0</vt:i4>
      </vt:variant>
      <vt:variant>
        <vt:i4>5</vt:i4>
      </vt:variant>
      <vt:variant>
        <vt:lpwstr/>
      </vt:variant>
      <vt:variant>
        <vt:lpwstr>_Toc420338351</vt:lpwstr>
      </vt:variant>
      <vt:variant>
        <vt:i4>1769524</vt:i4>
      </vt:variant>
      <vt:variant>
        <vt:i4>14</vt:i4>
      </vt:variant>
      <vt:variant>
        <vt:i4>0</vt:i4>
      </vt:variant>
      <vt:variant>
        <vt:i4>5</vt:i4>
      </vt:variant>
      <vt:variant>
        <vt:lpwstr/>
      </vt:variant>
      <vt:variant>
        <vt:lpwstr>_Toc420338350</vt:lpwstr>
      </vt:variant>
      <vt:variant>
        <vt:i4>1703988</vt:i4>
      </vt:variant>
      <vt:variant>
        <vt:i4>8</vt:i4>
      </vt:variant>
      <vt:variant>
        <vt:i4>0</vt:i4>
      </vt:variant>
      <vt:variant>
        <vt:i4>5</vt:i4>
      </vt:variant>
      <vt:variant>
        <vt:lpwstr/>
      </vt:variant>
      <vt:variant>
        <vt:lpwstr>_Toc420338349</vt:lpwstr>
      </vt:variant>
      <vt:variant>
        <vt:i4>1703988</vt:i4>
      </vt:variant>
      <vt:variant>
        <vt:i4>2</vt:i4>
      </vt:variant>
      <vt:variant>
        <vt:i4>0</vt:i4>
      </vt:variant>
      <vt:variant>
        <vt:i4>5</vt:i4>
      </vt:variant>
      <vt:variant>
        <vt:lpwstr/>
      </vt:variant>
      <vt:variant>
        <vt:lpwstr>_Toc420338348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JDolence</dc:creator>
  <cp:lastModifiedBy>Jinglu Song</cp:lastModifiedBy>
  <cp:revision>6</cp:revision>
  <cp:lastPrinted>2016-10-04T01:09:00Z</cp:lastPrinted>
  <dcterms:created xsi:type="dcterms:W3CDTF">2016-12-16T07:30:00Z</dcterms:created>
  <dcterms:modified xsi:type="dcterms:W3CDTF">2016-12-16T08:35:00Z</dcterms:modified>
</cp:coreProperties>
</file>