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styles.xml" ContentType="application/vnd.openxmlformats-officedocument.wordprocessingml.styles+xml"/>
  <Override PartName="/word/settings.xml" ContentType="application/vnd.openxmlformats-officedocument.wordprocessingml.settings+xml"/>
  <Override PartName="/word/header2.xml" ContentType="application/vnd.openxmlformats-officedocument.wordprocessingml.header+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6F01" w:rsidRPr="001542BB" w:rsidRDefault="00196F01" w:rsidP="001542BB">
      <w:pPr>
        <w:spacing w:after="0" w:line="480" w:lineRule="auto"/>
      </w:pPr>
    </w:p>
    <w:p w:rsidR="00196F01" w:rsidRPr="001542BB" w:rsidRDefault="00196F01" w:rsidP="001542BB">
      <w:pPr>
        <w:spacing w:after="0" w:line="480" w:lineRule="auto"/>
      </w:pPr>
    </w:p>
    <w:p w:rsidR="00196F01" w:rsidRPr="001542BB" w:rsidRDefault="00196F01" w:rsidP="001542BB">
      <w:pPr>
        <w:spacing w:after="0" w:line="480" w:lineRule="auto"/>
      </w:pPr>
    </w:p>
    <w:p w:rsidR="0047649C" w:rsidRPr="001542BB" w:rsidRDefault="0047649C" w:rsidP="001542BB">
      <w:pPr>
        <w:spacing w:after="0" w:line="480" w:lineRule="auto"/>
      </w:pPr>
    </w:p>
    <w:p w:rsidR="0047649C" w:rsidRPr="001542BB" w:rsidRDefault="0047649C" w:rsidP="001542BB">
      <w:pPr>
        <w:spacing w:after="0" w:line="480" w:lineRule="auto"/>
      </w:pPr>
    </w:p>
    <w:p w:rsidR="00031AE9" w:rsidRPr="001542BB" w:rsidRDefault="00031AE9" w:rsidP="001542BB">
      <w:pPr>
        <w:spacing w:after="0" w:line="480" w:lineRule="auto"/>
      </w:pPr>
    </w:p>
    <w:p w:rsidR="00031AE9" w:rsidRPr="001542BB" w:rsidRDefault="00031AE9" w:rsidP="001542BB">
      <w:pPr>
        <w:spacing w:after="0" w:line="480" w:lineRule="auto"/>
      </w:pPr>
    </w:p>
    <w:p w:rsidR="00031AE9" w:rsidRPr="001542BB" w:rsidRDefault="00031AE9" w:rsidP="001542BB">
      <w:pPr>
        <w:spacing w:after="0" w:line="480" w:lineRule="auto"/>
      </w:pPr>
    </w:p>
    <w:p w:rsidR="00196F01" w:rsidRPr="001542BB" w:rsidRDefault="00196F01" w:rsidP="001542BB">
      <w:pPr>
        <w:spacing w:after="0" w:line="480" w:lineRule="auto"/>
      </w:pPr>
    </w:p>
    <w:p w:rsidR="00196F01" w:rsidRPr="001542BB" w:rsidRDefault="00196F01" w:rsidP="001542BB">
      <w:pPr>
        <w:spacing w:after="0" w:line="480" w:lineRule="auto"/>
      </w:pPr>
    </w:p>
    <w:p w:rsidR="00196F01" w:rsidRPr="001542BB" w:rsidRDefault="00EC0377" w:rsidP="001542BB">
      <w:pPr>
        <w:spacing w:after="0" w:line="480" w:lineRule="auto"/>
        <w:jc w:val="center"/>
      </w:pPr>
      <w:r w:rsidRPr="001542BB">
        <w:t>Impulsivity and the Dissolution of Romantic Relationships</w:t>
      </w:r>
    </w:p>
    <w:p w:rsidR="00196F01" w:rsidRPr="001542BB" w:rsidRDefault="00196F01" w:rsidP="001542BB">
      <w:pPr>
        <w:spacing w:after="0" w:line="480" w:lineRule="auto"/>
        <w:jc w:val="center"/>
      </w:pPr>
      <w:r w:rsidRPr="001542BB">
        <w:t>Stephanie M. Smith</w:t>
      </w:r>
    </w:p>
    <w:p w:rsidR="00196F01" w:rsidRPr="001542BB" w:rsidRDefault="00ED05D4" w:rsidP="001542BB">
      <w:pPr>
        <w:spacing w:after="0" w:line="480" w:lineRule="auto"/>
        <w:jc w:val="center"/>
      </w:pPr>
      <w:r w:rsidRPr="001542BB">
        <w:t xml:space="preserve">The </w:t>
      </w:r>
      <w:r w:rsidR="00196F01" w:rsidRPr="001542BB">
        <w:t>University of Tennessee</w:t>
      </w:r>
    </w:p>
    <w:p w:rsidR="00196F01" w:rsidRPr="001542BB" w:rsidRDefault="00196F01" w:rsidP="001542BB">
      <w:pPr>
        <w:spacing w:after="0" w:line="480" w:lineRule="auto"/>
        <w:jc w:val="center"/>
      </w:pPr>
    </w:p>
    <w:p w:rsidR="00196F01" w:rsidRPr="001542BB" w:rsidRDefault="00196F01" w:rsidP="001542BB">
      <w:pPr>
        <w:spacing w:after="0" w:line="480" w:lineRule="auto"/>
      </w:pPr>
    </w:p>
    <w:p w:rsidR="000E4492" w:rsidRPr="001542BB" w:rsidRDefault="000E4492" w:rsidP="001542BB">
      <w:pPr>
        <w:spacing w:after="0" w:line="480" w:lineRule="auto"/>
        <w:jc w:val="center"/>
      </w:pPr>
    </w:p>
    <w:p w:rsidR="000E4492" w:rsidRPr="001542BB" w:rsidRDefault="000E4492" w:rsidP="001542BB">
      <w:pPr>
        <w:spacing w:after="0" w:line="480" w:lineRule="auto"/>
        <w:jc w:val="center"/>
      </w:pPr>
    </w:p>
    <w:p w:rsidR="000E4492" w:rsidRPr="001542BB" w:rsidRDefault="000E4492" w:rsidP="001542BB">
      <w:pPr>
        <w:spacing w:after="0" w:line="480" w:lineRule="auto"/>
        <w:jc w:val="center"/>
      </w:pPr>
    </w:p>
    <w:p w:rsidR="000E4492" w:rsidRPr="001542BB" w:rsidRDefault="000E4492" w:rsidP="001542BB">
      <w:pPr>
        <w:spacing w:after="0" w:line="480" w:lineRule="auto"/>
        <w:jc w:val="center"/>
      </w:pPr>
    </w:p>
    <w:p w:rsidR="000E4492" w:rsidRPr="001542BB" w:rsidRDefault="000E4492" w:rsidP="001542BB">
      <w:pPr>
        <w:spacing w:after="0" w:line="480" w:lineRule="auto"/>
        <w:jc w:val="center"/>
      </w:pPr>
    </w:p>
    <w:p w:rsidR="000E4492" w:rsidRPr="001542BB" w:rsidRDefault="000E4492" w:rsidP="001542BB">
      <w:pPr>
        <w:spacing w:after="0" w:line="480" w:lineRule="auto"/>
        <w:jc w:val="center"/>
      </w:pPr>
    </w:p>
    <w:p w:rsidR="000E4492" w:rsidRPr="001542BB" w:rsidRDefault="000E4492" w:rsidP="001542BB">
      <w:pPr>
        <w:spacing w:after="0" w:line="480" w:lineRule="auto"/>
        <w:jc w:val="center"/>
      </w:pPr>
    </w:p>
    <w:p w:rsidR="000E4492" w:rsidRPr="001542BB" w:rsidRDefault="000E4492" w:rsidP="001542BB">
      <w:pPr>
        <w:spacing w:after="0" w:line="480" w:lineRule="auto"/>
        <w:jc w:val="center"/>
      </w:pPr>
    </w:p>
    <w:p w:rsidR="00196F01" w:rsidRPr="001542BB" w:rsidRDefault="0047649C" w:rsidP="001542BB">
      <w:pPr>
        <w:spacing w:after="0" w:line="480" w:lineRule="auto"/>
        <w:jc w:val="center"/>
        <w:rPr>
          <w:b/>
        </w:rPr>
      </w:pPr>
      <w:r w:rsidRPr="001542BB">
        <w:rPr>
          <w:b/>
        </w:rPr>
        <w:t>Abstract</w:t>
      </w:r>
    </w:p>
    <w:p w:rsidR="004D02C9" w:rsidRPr="001542BB" w:rsidRDefault="004D02C9" w:rsidP="001542BB">
      <w:pPr>
        <w:spacing w:after="0" w:line="480" w:lineRule="auto"/>
        <w:rPr>
          <w:rFonts w:eastAsia="Times New Roman" w:cs="Times New Roman"/>
          <w:szCs w:val="20"/>
        </w:rPr>
      </w:pPr>
      <w:r w:rsidRPr="001542BB">
        <w:rPr>
          <w:rFonts w:eastAsia="Times New Roman" w:cs="Times New Roman"/>
          <w:color w:val="000000"/>
          <w:shd w:val="clear" w:color="auto" w:fill="FFFFFF"/>
        </w:rPr>
        <w:t>The primary aim of this study was to examine whether impulsivity is related to emerging adults’ motivations for breaking up with romantic partners. Previous findings indicate that emerging adults (ages 18-25) tend to base their decision-making on the fulfillment of their needs for </w:t>
      </w:r>
      <w:r w:rsidRPr="001542BB">
        <w:rPr>
          <w:rFonts w:eastAsia="Times New Roman" w:cs="Times New Roman"/>
          <w:i/>
          <w:iCs/>
          <w:color w:val="000000"/>
          <w:shd w:val="clear" w:color="auto" w:fill="FFFFFF"/>
        </w:rPr>
        <w:t>independence</w:t>
      </w:r>
      <w:r w:rsidRPr="001542BB">
        <w:rPr>
          <w:rFonts w:eastAsia="Times New Roman" w:cs="Times New Roman"/>
          <w:color w:val="000000"/>
          <w:shd w:val="clear" w:color="auto" w:fill="FFFFFF"/>
        </w:rPr>
        <w:t> and/or </w:t>
      </w:r>
      <w:r w:rsidRPr="001542BB">
        <w:rPr>
          <w:rFonts w:eastAsia="Times New Roman" w:cs="Times New Roman"/>
          <w:i/>
          <w:iCs/>
          <w:color w:val="000000"/>
          <w:shd w:val="clear" w:color="auto" w:fill="FFFFFF"/>
        </w:rPr>
        <w:t>interdependence</w:t>
      </w:r>
      <w:r w:rsidRPr="001542BB">
        <w:rPr>
          <w:rFonts w:eastAsia="Times New Roman" w:cs="Times New Roman"/>
          <w:color w:val="000000"/>
          <w:shd w:val="clear" w:color="auto" w:fill="FFFFFF"/>
        </w:rPr>
        <w:t>. The present study included 113 emerging adults who reported the reasons why they decided to end a romantic relationship in the past six months. These responses were coded for the presence of independence and interdependence motivations. The UPPS-P impulsive behavior scale measured five facets of impulsivity: </w:t>
      </w:r>
      <w:r w:rsidRPr="001542BB">
        <w:rPr>
          <w:rFonts w:eastAsia="Times New Roman" w:cs="Times New Roman"/>
          <w:i/>
          <w:iCs/>
          <w:color w:val="000000"/>
          <w:shd w:val="clear" w:color="auto" w:fill="FFFFFF"/>
        </w:rPr>
        <w:t>negative urgency</w:t>
      </w:r>
      <w:r w:rsidRPr="001542BB">
        <w:rPr>
          <w:rFonts w:eastAsia="Times New Roman" w:cs="Times New Roman"/>
          <w:color w:val="000000"/>
          <w:shd w:val="clear" w:color="auto" w:fill="FFFFFF"/>
        </w:rPr>
        <w:t xml:space="preserve">, </w:t>
      </w:r>
      <w:r w:rsidRPr="001542BB">
        <w:rPr>
          <w:rFonts w:eastAsia="Times New Roman" w:cs="Times New Roman"/>
          <w:i/>
          <w:iCs/>
          <w:color w:val="000000"/>
          <w:shd w:val="clear" w:color="auto" w:fill="FFFFFF"/>
        </w:rPr>
        <w:t>lack of premeditation</w:t>
      </w:r>
      <w:r w:rsidRPr="001542BB">
        <w:rPr>
          <w:rFonts w:eastAsia="Times New Roman" w:cs="Times New Roman"/>
          <w:color w:val="000000"/>
          <w:shd w:val="clear" w:color="auto" w:fill="FFFFFF"/>
        </w:rPr>
        <w:t>, </w:t>
      </w:r>
      <w:r w:rsidRPr="001542BB">
        <w:rPr>
          <w:rFonts w:eastAsia="Times New Roman" w:cs="Times New Roman"/>
          <w:i/>
          <w:iCs/>
          <w:color w:val="000000"/>
          <w:shd w:val="clear" w:color="auto" w:fill="FFFFFF"/>
        </w:rPr>
        <w:t>lack of perseverance, sensation seeking</w:t>
      </w:r>
      <w:r w:rsidRPr="001542BB">
        <w:rPr>
          <w:rFonts w:eastAsia="Times New Roman" w:cs="Times New Roman"/>
          <w:color w:val="000000"/>
          <w:shd w:val="clear" w:color="auto" w:fill="FFFFFF"/>
        </w:rPr>
        <w:t>, and </w:t>
      </w:r>
      <w:r w:rsidRPr="001542BB">
        <w:rPr>
          <w:rFonts w:eastAsia="Times New Roman" w:cs="Times New Roman"/>
          <w:i/>
          <w:iCs/>
          <w:color w:val="000000"/>
          <w:shd w:val="clear" w:color="auto" w:fill="FFFFFF"/>
        </w:rPr>
        <w:t>positive urgency</w:t>
      </w:r>
      <w:r w:rsidRPr="001542BB">
        <w:rPr>
          <w:rFonts w:eastAsia="Times New Roman" w:cs="Times New Roman"/>
          <w:color w:val="000000"/>
          <w:shd w:val="clear" w:color="auto" w:fill="FFFFFF"/>
        </w:rPr>
        <w:t xml:space="preserve">. T-tests were conducted to determine whether the various facets of impulsivity varied according to the motivations for breaking up. Results showed that emerging adults who referenced interdependence needs tended to score higher on </w:t>
      </w:r>
      <w:r w:rsidRPr="001542BB">
        <w:rPr>
          <w:rFonts w:eastAsia="Times New Roman" w:cs="Times New Roman"/>
          <w:i/>
          <w:color w:val="000000"/>
          <w:shd w:val="clear" w:color="auto" w:fill="FFFFFF"/>
        </w:rPr>
        <w:t xml:space="preserve">negative urgency </w:t>
      </w:r>
      <w:r w:rsidRPr="001542BB">
        <w:rPr>
          <w:rFonts w:eastAsia="Times New Roman" w:cs="Times New Roman"/>
          <w:color w:val="000000"/>
          <w:shd w:val="clear" w:color="auto" w:fill="FFFFFF"/>
        </w:rPr>
        <w:t xml:space="preserve">and </w:t>
      </w:r>
      <w:r w:rsidRPr="001542BB">
        <w:rPr>
          <w:rFonts w:eastAsia="Times New Roman" w:cs="Times New Roman"/>
          <w:i/>
          <w:color w:val="000000"/>
          <w:shd w:val="clear" w:color="auto" w:fill="FFFFFF"/>
        </w:rPr>
        <w:t xml:space="preserve">positive urgency </w:t>
      </w:r>
      <w:r w:rsidRPr="001542BB">
        <w:rPr>
          <w:rFonts w:eastAsia="Times New Roman" w:cs="Times New Roman"/>
          <w:color w:val="000000"/>
          <w:shd w:val="clear" w:color="auto" w:fill="FFFFFF"/>
        </w:rPr>
        <w:t>compared to those who did not reference interdependence needs. However, there were no differences in impulsivity between those who did and did not reference independence needs. Implications of these findings will be discussed.</w:t>
      </w:r>
      <w:bookmarkStart w:id="0" w:name="_GoBack"/>
      <w:bookmarkEnd w:id="0"/>
      <w:r w:rsidRPr="001542BB">
        <w:rPr>
          <w:rFonts w:eastAsia="Times New Roman" w:cs="Times New Roman"/>
          <w:color w:val="000000"/>
          <w:shd w:val="clear" w:color="auto" w:fill="FFFFFF"/>
        </w:rPr>
        <w:t xml:space="preserve">  </w:t>
      </w:r>
    </w:p>
    <w:p w:rsidR="0047649C" w:rsidRPr="001542BB" w:rsidRDefault="0047649C" w:rsidP="001542BB">
      <w:pPr>
        <w:spacing w:after="0" w:line="480" w:lineRule="auto"/>
      </w:pPr>
    </w:p>
    <w:p w:rsidR="0047649C" w:rsidRPr="001542BB" w:rsidRDefault="0047649C" w:rsidP="001542BB">
      <w:pPr>
        <w:spacing w:after="0" w:line="480" w:lineRule="auto"/>
      </w:pPr>
    </w:p>
    <w:p w:rsidR="0047649C" w:rsidRPr="001542BB" w:rsidRDefault="0047649C" w:rsidP="001542BB">
      <w:pPr>
        <w:spacing w:after="0" w:line="480" w:lineRule="auto"/>
      </w:pPr>
    </w:p>
    <w:p w:rsidR="00CC5DB0" w:rsidRPr="001542BB" w:rsidRDefault="00CC5DB0" w:rsidP="001542BB">
      <w:pPr>
        <w:spacing w:after="0" w:line="480" w:lineRule="auto"/>
        <w:rPr>
          <w:szCs w:val="20"/>
        </w:rPr>
      </w:pPr>
    </w:p>
    <w:p w:rsidR="0047649C" w:rsidRPr="001542BB" w:rsidRDefault="0047649C" w:rsidP="001542BB">
      <w:pPr>
        <w:spacing w:after="0" w:line="480" w:lineRule="auto"/>
      </w:pPr>
    </w:p>
    <w:p w:rsidR="0047649C" w:rsidRPr="001542BB" w:rsidRDefault="0047649C" w:rsidP="001542BB">
      <w:pPr>
        <w:spacing w:after="0" w:line="480" w:lineRule="auto"/>
      </w:pPr>
    </w:p>
    <w:p w:rsidR="0047649C" w:rsidRPr="001542BB" w:rsidRDefault="0047649C" w:rsidP="001542BB">
      <w:pPr>
        <w:spacing w:after="0" w:line="480" w:lineRule="auto"/>
      </w:pPr>
    </w:p>
    <w:p w:rsidR="0047649C" w:rsidRPr="001542BB" w:rsidRDefault="0047649C" w:rsidP="001542BB">
      <w:pPr>
        <w:spacing w:after="0" w:line="480" w:lineRule="auto"/>
      </w:pPr>
    </w:p>
    <w:p w:rsidR="00ED05D4" w:rsidRPr="001542BB" w:rsidRDefault="00ED05D4" w:rsidP="001542BB">
      <w:pPr>
        <w:spacing w:after="0" w:line="480" w:lineRule="auto"/>
        <w:jc w:val="center"/>
      </w:pPr>
      <w:r w:rsidRPr="001542BB">
        <w:t>Impulsivity and the Dissolution of Romantic Relationships</w:t>
      </w:r>
    </w:p>
    <w:p w:rsidR="008A0C66" w:rsidRPr="001542BB" w:rsidRDefault="0047649C" w:rsidP="001542BB">
      <w:pPr>
        <w:spacing w:after="0" w:line="480" w:lineRule="auto"/>
        <w:ind w:firstLine="720"/>
      </w:pPr>
      <w:r w:rsidRPr="001542BB">
        <w:t>During the developmental stage termed “</w:t>
      </w:r>
      <w:r w:rsidR="0063119F" w:rsidRPr="001542BB">
        <w:t>emerging adulthood</w:t>
      </w:r>
      <w:r w:rsidRPr="001542BB">
        <w:t xml:space="preserve">,” young people </w:t>
      </w:r>
      <w:r w:rsidR="0063119F" w:rsidRPr="001542BB">
        <w:t xml:space="preserve">between the ages of 18-25 </w:t>
      </w:r>
      <w:r w:rsidRPr="001542BB">
        <w:t xml:space="preserve">endure </w:t>
      </w:r>
      <w:r w:rsidR="00CF406C" w:rsidRPr="001542BB">
        <w:t xml:space="preserve">a time </w:t>
      </w:r>
      <w:r w:rsidR="001542AD" w:rsidRPr="001542BB">
        <w:t xml:space="preserve">of </w:t>
      </w:r>
      <w:r w:rsidR="00CF406C" w:rsidRPr="001542BB">
        <w:t xml:space="preserve">great </w:t>
      </w:r>
      <w:r w:rsidRPr="001542BB">
        <w:t>exploration and change</w:t>
      </w:r>
      <w:r w:rsidR="0063119F" w:rsidRPr="001542BB">
        <w:t xml:space="preserve"> (Arnett, 2015)</w:t>
      </w:r>
      <w:r w:rsidRPr="001542BB">
        <w:t>.</w:t>
      </w:r>
      <w:r w:rsidR="001542AD" w:rsidRPr="001542BB">
        <w:t xml:space="preserve"> </w:t>
      </w:r>
      <w:r w:rsidR="0058525B" w:rsidRPr="001542BB">
        <w:t xml:space="preserve">It is </w:t>
      </w:r>
      <w:r w:rsidR="004273E0" w:rsidRPr="001542BB">
        <w:t>during this time period</w:t>
      </w:r>
      <w:r w:rsidR="0058525B" w:rsidRPr="001542BB">
        <w:t xml:space="preserve"> that many </w:t>
      </w:r>
      <w:r w:rsidR="0063119F" w:rsidRPr="001542BB">
        <w:t>emerging adults</w:t>
      </w:r>
      <w:r w:rsidR="001542AD" w:rsidRPr="001542BB">
        <w:t xml:space="preserve"> </w:t>
      </w:r>
      <w:r w:rsidR="0041131E" w:rsidRPr="001542BB">
        <w:t>have their first opportunity</w:t>
      </w:r>
      <w:r w:rsidR="001542AD" w:rsidRPr="001542BB">
        <w:t xml:space="preserve"> to make</w:t>
      </w:r>
      <w:r w:rsidR="00EB3C89" w:rsidRPr="001542BB">
        <w:t xml:space="preserve"> their own </w:t>
      </w:r>
      <w:r w:rsidR="00CF406C" w:rsidRPr="001542BB">
        <w:t>decisions</w:t>
      </w:r>
      <w:r w:rsidR="00EB3C89" w:rsidRPr="001542BB">
        <w:t xml:space="preserve"> and reap the consequences of those choices (</w:t>
      </w:r>
      <w:r w:rsidR="0015499D" w:rsidRPr="001542BB">
        <w:t xml:space="preserve">Arnett, 2015; </w:t>
      </w:r>
      <w:r w:rsidR="00EB3C89" w:rsidRPr="001542BB">
        <w:t xml:space="preserve">Baiocco, Laghi, D’Alessio, 2008; </w:t>
      </w:r>
      <w:r w:rsidR="005A6653" w:rsidRPr="001542BB">
        <w:t xml:space="preserve">Rolison &amp; Scherman, </w:t>
      </w:r>
      <w:r w:rsidR="00E9494C" w:rsidRPr="001542BB">
        <w:t>2003</w:t>
      </w:r>
      <w:r w:rsidR="00AD43E2" w:rsidRPr="001542BB">
        <w:t>).</w:t>
      </w:r>
      <w:r w:rsidR="0063119F" w:rsidRPr="001542BB">
        <w:t xml:space="preserve"> </w:t>
      </w:r>
      <w:r w:rsidR="004273E0" w:rsidRPr="001542BB">
        <w:t>Many emerging adults who have the ability to attend college are provided the opportunity to meet new people with differing worldviews and others who come from diverse backgrounds</w:t>
      </w:r>
      <w:r w:rsidR="00E604E8" w:rsidRPr="001542BB">
        <w:t>,</w:t>
      </w:r>
      <w:r w:rsidR="004273E0" w:rsidRPr="001542BB">
        <w:t xml:space="preserve"> which</w:t>
      </w:r>
      <w:r w:rsidR="00DF0ED8" w:rsidRPr="001542BB">
        <w:t xml:space="preserve"> can challenge and strengthen</w:t>
      </w:r>
      <w:r w:rsidR="004273E0" w:rsidRPr="001542BB">
        <w:t xml:space="preserve"> their own beliefs</w:t>
      </w:r>
      <w:r w:rsidR="00E25082" w:rsidRPr="001542BB">
        <w:t xml:space="preserve"> </w:t>
      </w:r>
      <w:r w:rsidR="0063119F" w:rsidRPr="001542BB">
        <w:t xml:space="preserve">(Arnett, 2015). </w:t>
      </w:r>
      <w:r w:rsidR="00243727" w:rsidRPr="001542BB">
        <w:t xml:space="preserve">This newfound freedom can both positively and negatively impact the life of an </w:t>
      </w:r>
      <w:r w:rsidR="0063119F" w:rsidRPr="001542BB">
        <w:t>emerging adult</w:t>
      </w:r>
      <w:r w:rsidR="00243727" w:rsidRPr="001542BB">
        <w:t xml:space="preserve"> depending on</w:t>
      </w:r>
      <w:r w:rsidR="009E3180" w:rsidRPr="001542BB">
        <w:t xml:space="preserve"> the type of choices they make</w:t>
      </w:r>
      <w:r w:rsidR="00DF0ED8" w:rsidRPr="001542BB">
        <w:t>.</w:t>
      </w:r>
      <w:r w:rsidR="00544E51" w:rsidRPr="001542BB">
        <w:rPr>
          <w:rFonts w:cs="Times New Roman"/>
          <w:szCs w:val="22"/>
        </w:rPr>
        <w:t xml:space="preserve"> </w:t>
      </w:r>
      <w:r w:rsidR="001B2163" w:rsidRPr="001542BB">
        <w:t>Thus, the goal of the present study is to better u</w:t>
      </w:r>
      <w:r w:rsidR="00242D7F" w:rsidRPr="001542BB">
        <w:t>nderstand the ways impulsivity e</w:t>
      </w:r>
      <w:r w:rsidR="001B2163" w:rsidRPr="001542BB">
        <w:t>ffects a decision that individuals often make in emerging adulthood: deciding to end a romantic relationship</w:t>
      </w:r>
      <w:r w:rsidR="00DF0ED8" w:rsidRPr="001542BB">
        <w:t>.</w:t>
      </w:r>
    </w:p>
    <w:p w:rsidR="008A0C66" w:rsidRPr="001542BB" w:rsidRDefault="008A0C66" w:rsidP="001542BB">
      <w:pPr>
        <w:spacing w:after="0" w:line="480" w:lineRule="auto"/>
        <w:rPr>
          <w:b/>
        </w:rPr>
      </w:pPr>
      <w:r w:rsidRPr="001542BB">
        <w:rPr>
          <w:b/>
        </w:rPr>
        <w:t>Dimensions of Emerging Adulthood</w:t>
      </w:r>
    </w:p>
    <w:p w:rsidR="002A002D" w:rsidRPr="001542BB" w:rsidRDefault="004A7BD2" w:rsidP="001542BB">
      <w:pPr>
        <w:spacing w:after="0" w:line="480" w:lineRule="auto"/>
        <w:ind w:firstLine="720"/>
      </w:pPr>
      <w:r w:rsidRPr="001542BB">
        <w:t>According to Arnett</w:t>
      </w:r>
      <w:r w:rsidR="00DF0ED8" w:rsidRPr="001542BB">
        <w:t xml:space="preserve"> (2015)</w:t>
      </w:r>
      <w:r w:rsidRPr="001542BB">
        <w:t xml:space="preserve">, the </w:t>
      </w:r>
      <w:r w:rsidR="00FE2DD0" w:rsidRPr="001542BB">
        <w:t>founder</w:t>
      </w:r>
      <w:r w:rsidRPr="001542BB">
        <w:t xml:space="preserve"> of emerging adulthood, there are five dimensions that are </w:t>
      </w:r>
      <w:r w:rsidR="002A002D" w:rsidRPr="001542BB">
        <w:t>characteristic</w:t>
      </w:r>
      <w:r w:rsidRPr="001542BB">
        <w:t xml:space="preserve"> of this developmental period: identity exploration, instability, self-focus, feeling in-between, and possibilities/optimi</w:t>
      </w:r>
      <w:r w:rsidR="00DF0ED8" w:rsidRPr="001542BB">
        <w:t>sm</w:t>
      </w:r>
      <w:r w:rsidRPr="001542BB">
        <w:t>.</w:t>
      </w:r>
      <w:r w:rsidR="002A002D" w:rsidRPr="001542BB">
        <w:t xml:space="preserve"> </w:t>
      </w:r>
      <w:r w:rsidR="00826D35" w:rsidRPr="001542BB">
        <w:t>Several</w:t>
      </w:r>
      <w:r w:rsidR="002A002D" w:rsidRPr="001542BB">
        <w:t xml:space="preserve"> of these </w:t>
      </w:r>
      <w:r w:rsidR="00E42DD6" w:rsidRPr="001542BB">
        <w:t>features</w:t>
      </w:r>
      <w:r w:rsidR="002A002D" w:rsidRPr="001542BB">
        <w:t xml:space="preserve"> are critical to the establishment and potential dissolution of romantic relationships.</w:t>
      </w:r>
    </w:p>
    <w:p w:rsidR="00745A06" w:rsidRPr="001542BB" w:rsidRDefault="002A002D" w:rsidP="001542BB">
      <w:pPr>
        <w:spacing w:after="0" w:line="480" w:lineRule="auto"/>
        <w:ind w:firstLine="720"/>
      </w:pPr>
      <w:r w:rsidRPr="001542BB">
        <w:rPr>
          <w:b/>
        </w:rPr>
        <w:t>Identity exploration</w:t>
      </w:r>
      <w:r w:rsidR="00DF0ED8" w:rsidRPr="001542BB">
        <w:rPr>
          <w:b/>
        </w:rPr>
        <w:t>.</w:t>
      </w:r>
      <w:r w:rsidR="00826D35" w:rsidRPr="001542BB">
        <w:rPr>
          <w:b/>
        </w:rPr>
        <w:t xml:space="preserve"> </w:t>
      </w:r>
      <w:r w:rsidR="00174DB6" w:rsidRPr="001542BB">
        <w:t xml:space="preserve">During emerging adulthood, individuals are expected to </w:t>
      </w:r>
      <w:r w:rsidR="00CB7B5B" w:rsidRPr="001542BB">
        <w:t>explore various paths for their life</w:t>
      </w:r>
      <w:r w:rsidR="00DF0ED8" w:rsidRPr="001542BB">
        <w:t>,</w:t>
      </w:r>
      <w:r w:rsidR="00CB7B5B" w:rsidRPr="001542BB">
        <w:t xml:space="preserve"> </w:t>
      </w:r>
      <w:r w:rsidR="0041131E" w:rsidRPr="001542BB">
        <w:t>which helps them establish</w:t>
      </w:r>
      <w:r w:rsidR="00CB7B5B" w:rsidRPr="001542BB">
        <w:t xml:space="preserve"> who they are and </w:t>
      </w:r>
      <w:r w:rsidR="0041131E" w:rsidRPr="001542BB">
        <w:t xml:space="preserve">what they want </w:t>
      </w:r>
      <w:r w:rsidR="009610BD" w:rsidRPr="001542BB">
        <w:t>to become in their lifetime</w:t>
      </w:r>
      <w:r w:rsidR="00CB7B5B" w:rsidRPr="001542BB">
        <w:t xml:space="preserve"> (Arnett, 2015). This is often seen as the primary goal of emerging adulthood (Arnett, 2015; </w:t>
      </w:r>
      <w:r w:rsidR="00CB7B5B" w:rsidRPr="001542BB">
        <w:rPr>
          <w:rFonts w:cs="Times New Roman"/>
        </w:rPr>
        <w:t xml:space="preserve">Collins &amp; Steinberg, 2008). Prior to entering </w:t>
      </w:r>
      <w:r w:rsidR="00ED05D4" w:rsidRPr="001542BB">
        <w:rPr>
          <w:rFonts w:cs="Times New Roman"/>
        </w:rPr>
        <w:t xml:space="preserve">this </w:t>
      </w:r>
      <w:r w:rsidR="009610BD" w:rsidRPr="001542BB">
        <w:rPr>
          <w:rFonts w:cs="Times New Roman"/>
        </w:rPr>
        <w:t>developmental stage</w:t>
      </w:r>
      <w:r w:rsidR="00CB7B5B" w:rsidRPr="001542BB">
        <w:rPr>
          <w:rFonts w:cs="Times New Roman"/>
        </w:rPr>
        <w:t>, young people live primarily under the shadow of their parents, engaging in pre-</w:t>
      </w:r>
      <w:r w:rsidR="00DF0ED8" w:rsidRPr="001542BB">
        <w:rPr>
          <w:rFonts w:cs="Times New Roman"/>
        </w:rPr>
        <w:t>approved activities, spending time</w:t>
      </w:r>
      <w:r w:rsidR="00CB7B5B" w:rsidRPr="001542BB">
        <w:rPr>
          <w:rFonts w:cs="Times New Roman"/>
        </w:rPr>
        <w:t xml:space="preserve"> with peers who are deemed appropriate to </w:t>
      </w:r>
      <w:r w:rsidR="009610BD" w:rsidRPr="001542BB">
        <w:rPr>
          <w:rFonts w:cs="Times New Roman"/>
        </w:rPr>
        <w:t>socialize</w:t>
      </w:r>
      <w:r w:rsidR="00CB7B5B" w:rsidRPr="001542BB">
        <w:rPr>
          <w:rFonts w:cs="Times New Roman"/>
        </w:rPr>
        <w:t xml:space="preserve"> with, and attending school and events that are dictated for them.</w:t>
      </w:r>
      <w:r w:rsidR="00B74496" w:rsidRPr="001542BB">
        <w:rPr>
          <w:rFonts w:cs="Times New Roman"/>
        </w:rPr>
        <w:t xml:space="preserve"> Now that they have the opportunity to move away from home and start afresh, emerging adults have </w:t>
      </w:r>
      <w:r w:rsidR="0070407B" w:rsidRPr="001542BB">
        <w:rPr>
          <w:rFonts w:cs="Times New Roman"/>
        </w:rPr>
        <w:t>an unprecedented</w:t>
      </w:r>
      <w:r w:rsidR="00B74496" w:rsidRPr="001542BB">
        <w:rPr>
          <w:rFonts w:cs="Times New Roman"/>
        </w:rPr>
        <w:t xml:space="preserve"> opportunity to assert their independence and try out different experiences</w:t>
      </w:r>
      <w:r w:rsidR="00DF0ED8" w:rsidRPr="001542BB">
        <w:rPr>
          <w:rFonts w:cs="Times New Roman"/>
        </w:rPr>
        <w:t xml:space="preserve"> (e.g.</w:t>
      </w:r>
      <w:r w:rsidR="0070407B" w:rsidRPr="001542BB">
        <w:rPr>
          <w:rFonts w:cs="Times New Roman"/>
        </w:rPr>
        <w:t xml:space="preserve">, </w:t>
      </w:r>
      <w:r w:rsidR="00B74496" w:rsidRPr="001542BB">
        <w:rPr>
          <w:rFonts w:cs="Times New Roman"/>
        </w:rPr>
        <w:t xml:space="preserve">jobs, relationships, </w:t>
      </w:r>
      <w:r w:rsidR="0070407B" w:rsidRPr="001542BB">
        <w:rPr>
          <w:rFonts w:cs="Times New Roman"/>
        </w:rPr>
        <w:t xml:space="preserve">living arrangements, etc.) to gradually discover their true </w:t>
      </w:r>
      <w:r w:rsidR="00FE2DD0" w:rsidRPr="001542BB">
        <w:rPr>
          <w:rFonts w:cs="Times New Roman"/>
        </w:rPr>
        <w:t>selves (Arnett, 2015)</w:t>
      </w:r>
      <w:r w:rsidR="0070407B" w:rsidRPr="001542BB">
        <w:rPr>
          <w:rFonts w:cs="Times New Roman"/>
        </w:rPr>
        <w:t>.</w:t>
      </w:r>
    </w:p>
    <w:p w:rsidR="002A002D" w:rsidRPr="001542BB" w:rsidRDefault="00745A06" w:rsidP="001542BB">
      <w:pPr>
        <w:spacing w:after="0" w:line="480" w:lineRule="auto"/>
        <w:ind w:firstLine="720"/>
        <w:rPr>
          <w:b/>
        </w:rPr>
      </w:pPr>
      <w:r w:rsidRPr="001542BB">
        <w:rPr>
          <w:b/>
        </w:rPr>
        <w:t>Instability</w:t>
      </w:r>
      <w:r w:rsidR="00EE02C7" w:rsidRPr="001542BB">
        <w:rPr>
          <w:b/>
        </w:rPr>
        <w:t>.</w:t>
      </w:r>
      <w:r w:rsidR="00D34819" w:rsidRPr="001542BB">
        <w:rPr>
          <w:b/>
        </w:rPr>
        <w:t xml:space="preserve"> </w:t>
      </w:r>
      <w:r w:rsidR="006D0E72" w:rsidRPr="001542BB">
        <w:t>Throughout</w:t>
      </w:r>
      <w:r w:rsidR="00D34819" w:rsidRPr="001542BB">
        <w:t xml:space="preserve"> the transition from adolescence into adulthood, emerging adults </w:t>
      </w:r>
      <w:r w:rsidR="00510A12" w:rsidRPr="001542BB">
        <w:t>often</w:t>
      </w:r>
      <w:r w:rsidR="00D34819" w:rsidRPr="001542BB">
        <w:t xml:space="preserve"> make revisions to the previously e</w:t>
      </w:r>
      <w:r w:rsidR="00446510" w:rsidRPr="001542BB">
        <w:t>stablished plan for their life. During the formative years, adolescents develop a plan</w:t>
      </w:r>
      <w:r w:rsidR="00510A12" w:rsidRPr="001542BB">
        <w:t>,</w:t>
      </w:r>
      <w:r w:rsidR="00C55F7C" w:rsidRPr="001542BB">
        <w:t xml:space="preserve"> from where they will go to college to the type of career they want to have and </w:t>
      </w:r>
      <w:r w:rsidR="00510A12" w:rsidRPr="001542BB">
        <w:t>the</w:t>
      </w:r>
      <w:r w:rsidR="00C55F7C" w:rsidRPr="001542BB">
        <w:t xml:space="preserve"> city they want to </w:t>
      </w:r>
      <w:r w:rsidR="005919B6" w:rsidRPr="001542BB">
        <w:t>live in</w:t>
      </w:r>
      <w:r w:rsidR="00C55F7C" w:rsidRPr="001542BB">
        <w:t xml:space="preserve">; however this plan rarely makes it through emerging adulthood unscathed </w:t>
      </w:r>
      <w:r w:rsidR="00446510" w:rsidRPr="001542BB">
        <w:t>(Arnett, 2015)</w:t>
      </w:r>
      <w:r w:rsidR="00C55F7C" w:rsidRPr="001542BB">
        <w:t>.</w:t>
      </w:r>
      <w:r w:rsidR="00510A12" w:rsidRPr="001542BB">
        <w:t xml:space="preserve"> </w:t>
      </w:r>
      <w:r w:rsidR="00ED71B8" w:rsidRPr="001542BB">
        <w:t>Some</w:t>
      </w:r>
      <w:r w:rsidR="00510A12" w:rsidRPr="001542BB">
        <w:t xml:space="preserve"> undergraduate stud</w:t>
      </w:r>
      <w:r w:rsidR="00ED71B8" w:rsidRPr="001542BB">
        <w:t>ents change their major several times</w:t>
      </w:r>
      <w:r w:rsidR="004D4A0A" w:rsidRPr="001542BB">
        <w:t>. Others may</w:t>
      </w:r>
      <w:r w:rsidR="00510A12" w:rsidRPr="001542BB">
        <w:t xml:space="preserve"> </w:t>
      </w:r>
      <w:r w:rsidR="004D4A0A" w:rsidRPr="001542BB">
        <w:t>enroll in a different</w:t>
      </w:r>
      <w:r w:rsidR="00510A12" w:rsidRPr="001542BB">
        <w:t xml:space="preserve"> </w:t>
      </w:r>
      <w:r w:rsidR="004D4A0A" w:rsidRPr="001542BB">
        <w:t>university</w:t>
      </w:r>
      <w:r w:rsidR="00510A12" w:rsidRPr="001542BB">
        <w:t xml:space="preserve"> after a semester or two. Some emerging adults</w:t>
      </w:r>
      <w:r w:rsidR="004D4A0A" w:rsidRPr="001542BB">
        <w:t xml:space="preserve"> enter college</w:t>
      </w:r>
      <w:r w:rsidR="00510A12" w:rsidRPr="001542BB">
        <w:t xml:space="preserve"> expect</w:t>
      </w:r>
      <w:r w:rsidR="004D4A0A" w:rsidRPr="001542BB">
        <w:t>ing</w:t>
      </w:r>
      <w:r w:rsidR="00510A12" w:rsidRPr="001542BB">
        <w:t xml:space="preserve"> to marry th</w:t>
      </w:r>
      <w:r w:rsidR="00AE5D5B" w:rsidRPr="001542BB">
        <w:t xml:space="preserve">eir high school sweetheart, but find themselves </w:t>
      </w:r>
      <w:r w:rsidR="004D4A0A" w:rsidRPr="001542BB">
        <w:t>break</w:t>
      </w:r>
      <w:r w:rsidR="00AE5D5B" w:rsidRPr="001542BB">
        <w:t xml:space="preserve">ing </w:t>
      </w:r>
      <w:r w:rsidR="005919B6" w:rsidRPr="001542BB">
        <w:t>up before midterms. The sense of looming</w:t>
      </w:r>
      <w:r w:rsidR="004D4A0A" w:rsidRPr="001542BB">
        <w:t xml:space="preserve"> instability is considered to be a feature of this life stage due to the lack of stable, long-term commitments (Arnett, 2015). Emerging adults have the freedom to make decisions and change them</w:t>
      </w:r>
      <w:r w:rsidR="00FC393E" w:rsidRPr="001542BB">
        <w:t xml:space="preserve"> multiple times</w:t>
      </w:r>
      <w:r w:rsidR="004D4A0A" w:rsidRPr="001542BB">
        <w:t xml:space="preserve"> without the fear of dire consequences. </w:t>
      </w:r>
    </w:p>
    <w:p w:rsidR="002A002D" w:rsidRPr="001542BB" w:rsidRDefault="002A002D" w:rsidP="001542BB">
      <w:pPr>
        <w:spacing w:after="0" w:line="480" w:lineRule="auto"/>
        <w:ind w:firstLine="720"/>
      </w:pPr>
      <w:r w:rsidRPr="001542BB">
        <w:rPr>
          <w:b/>
        </w:rPr>
        <w:t>Self-focus</w:t>
      </w:r>
      <w:r w:rsidR="00EE02C7" w:rsidRPr="001542BB">
        <w:rPr>
          <w:b/>
        </w:rPr>
        <w:t>.</w:t>
      </w:r>
      <w:r w:rsidR="00FC393E" w:rsidRPr="001542BB">
        <w:rPr>
          <w:b/>
        </w:rPr>
        <w:t xml:space="preserve"> </w:t>
      </w:r>
      <w:r w:rsidR="00FC393E" w:rsidRPr="001542BB">
        <w:t xml:space="preserve">Emerging adulthood provides individuals with the ability to make life decisions solely for </w:t>
      </w:r>
      <w:r w:rsidR="00EE02C7" w:rsidRPr="001542BB">
        <w:t>themselves</w:t>
      </w:r>
      <w:r w:rsidR="00FC393E" w:rsidRPr="001542BB">
        <w:t xml:space="preserve">. </w:t>
      </w:r>
      <w:r w:rsidR="00ED7B05" w:rsidRPr="001542BB">
        <w:t xml:space="preserve">As they </w:t>
      </w:r>
      <w:r w:rsidR="00ED5898" w:rsidRPr="001542BB">
        <w:t xml:space="preserve">begin to </w:t>
      </w:r>
      <w:r w:rsidR="00ED7B05" w:rsidRPr="001542BB">
        <w:t>establish who they are and what they want out of life, young people have the opportunity to do whatever they would like, without parents, a spouse, or children present to influence their choices (Arnett, 2015). Arnett (2015) establishes tha</w:t>
      </w:r>
      <w:r w:rsidR="00544E51" w:rsidRPr="001542BB">
        <w:t>t the goal of this self-focus is t</w:t>
      </w:r>
      <w:r w:rsidR="00ED7B05" w:rsidRPr="001542BB">
        <w:t xml:space="preserve">o “learn to stand alone as a self-sufficient person prior to making a </w:t>
      </w:r>
      <w:r w:rsidR="00EE02C7" w:rsidRPr="001542BB">
        <w:t>commitment to another person” (</w:t>
      </w:r>
      <w:r w:rsidR="00ED7B05" w:rsidRPr="001542BB">
        <w:t>p. 14).</w:t>
      </w:r>
      <w:r w:rsidR="00ED5898" w:rsidRPr="001542BB">
        <w:t xml:space="preserve"> This feature is not meant to </w:t>
      </w:r>
      <w:r w:rsidR="0015499D" w:rsidRPr="001542BB">
        <w:t>label</w:t>
      </w:r>
      <w:r w:rsidR="00ED5898" w:rsidRPr="001542BB">
        <w:t xml:space="preserve"> emerging </w:t>
      </w:r>
      <w:r w:rsidR="00EE02C7" w:rsidRPr="001542BB">
        <w:t>adults as selfish;</w:t>
      </w:r>
      <w:r w:rsidR="00ED5898" w:rsidRPr="001542BB">
        <w:t xml:space="preserve"> rather it describes the inward focus </w:t>
      </w:r>
      <w:r w:rsidR="00EE02C7" w:rsidRPr="001542BB">
        <w:t xml:space="preserve">that </w:t>
      </w:r>
      <w:r w:rsidR="00ED5898" w:rsidRPr="001542BB">
        <w:t>many emerging adults possess as they attempt to establish their personal identity</w:t>
      </w:r>
      <w:r w:rsidR="00EE02C7" w:rsidRPr="001542BB">
        <w:t xml:space="preserve"> (Arnett, 2015)</w:t>
      </w:r>
      <w:r w:rsidR="00ED5898" w:rsidRPr="001542BB">
        <w:t>.</w:t>
      </w:r>
    </w:p>
    <w:p w:rsidR="004A7BD2" w:rsidRPr="001542BB" w:rsidRDefault="002A002D" w:rsidP="001542BB">
      <w:pPr>
        <w:spacing w:after="0" w:line="480" w:lineRule="auto"/>
        <w:ind w:firstLine="720"/>
      </w:pPr>
      <w:r w:rsidRPr="001542BB">
        <w:rPr>
          <w:b/>
        </w:rPr>
        <w:t>Possibilities/Optimism</w:t>
      </w:r>
      <w:r w:rsidR="00EE02C7" w:rsidRPr="001542BB">
        <w:rPr>
          <w:b/>
        </w:rPr>
        <w:t>.</w:t>
      </w:r>
      <w:r w:rsidR="006D0E72" w:rsidRPr="001542BB">
        <w:rPr>
          <w:b/>
        </w:rPr>
        <w:t xml:space="preserve"> </w:t>
      </w:r>
      <w:r w:rsidR="00DC4207" w:rsidRPr="001542BB">
        <w:t xml:space="preserve">It is also characteristic of emerging adults to have a sense of optimism for their future and the possibilities life </w:t>
      </w:r>
      <w:r w:rsidR="00476F6F" w:rsidRPr="001542BB">
        <w:t>may</w:t>
      </w:r>
      <w:r w:rsidR="00DC4207" w:rsidRPr="001542BB">
        <w:t xml:space="preserve"> hold for them (Arnett, 2015). Young people have yet to become jaded by failure due to living with their parents’ safety net for 18 years. They still have big dreams and high hopes for the future and fully believe they will reach </w:t>
      </w:r>
      <w:r w:rsidR="00476F6F" w:rsidRPr="001542BB">
        <w:t xml:space="preserve">the </w:t>
      </w:r>
      <w:r w:rsidR="00DC4207" w:rsidRPr="001542BB">
        <w:t xml:space="preserve">goals they have set for their self. </w:t>
      </w:r>
      <w:r w:rsidR="00476F6F" w:rsidRPr="001542BB">
        <w:t>Emerging adults take advantage of the opportunities this period of time provides them with to redefine their sense of self, who they are, and what they want to become (Arnett, 2015).</w:t>
      </w:r>
    </w:p>
    <w:p w:rsidR="00031AE9" w:rsidRPr="001542BB" w:rsidRDefault="0063119F" w:rsidP="001542BB">
      <w:pPr>
        <w:spacing w:after="0" w:line="480" w:lineRule="auto"/>
        <w:rPr>
          <w:b/>
        </w:rPr>
      </w:pPr>
      <w:r w:rsidRPr="001542BB">
        <w:rPr>
          <w:b/>
        </w:rPr>
        <w:t>Decision Making in Emerging Adulthood</w:t>
      </w:r>
      <w:r w:rsidR="0070407B" w:rsidRPr="001542BB">
        <w:rPr>
          <w:b/>
        </w:rPr>
        <w:t xml:space="preserve"> </w:t>
      </w:r>
    </w:p>
    <w:p w:rsidR="005E6A02" w:rsidRPr="001542BB" w:rsidRDefault="007C523F" w:rsidP="001542BB">
      <w:pPr>
        <w:spacing w:after="0" w:line="480" w:lineRule="auto"/>
        <w:rPr>
          <w:szCs w:val="20"/>
        </w:rPr>
      </w:pPr>
      <w:r w:rsidRPr="001542BB">
        <w:tab/>
        <w:t>Miller and Byrnes (2001) define decision making as “</w:t>
      </w:r>
      <w:r w:rsidRPr="001542BB">
        <w:rPr>
          <w:szCs w:val="20"/>
        </w:rPr>
        <w:t>the process of choosing a course of action from among two or more alternatives while in the midst of pursuing one’s goals”</w:t>
      </w:r>
      <w:r w:rsidR="00DF0ED8" w:rsidRPr="001542BB">
        <w:rPr>
          <w:szCs w:val="20"/>
        </w:rPr>
        <w:t xml:space="preserve"> (p. 237)</w:t>
      </w:r>
      <w:r w:rsidRPr="001542BB">
        <w:rPr>
          <w:szCs w:val="20"/>
        </w:rPr>
        <w:t xml:space="preserve">. </w:t>
      </w:r>
      <w:r w:rsidR="005E6A02" w:rsidRPr="001542BB">
        <w:rPr>
          <w:szCs w:val="20"/>
        </w:rPr>
        <w:t>Emerging</w:t>
      </w:r>
      <w:r w:rsidRPr="001542BB">
        <w:rPr>
          <w:szCs w:val="20"/>
        </w:rPr>
        <w:t xml:space="preserve"> adults make </w:t>
      </w:r>
      <w:r w:rsidR="005E6A02" w:rsidRPr="001542BB">
        <w:rPr>
          <w:szCs w:val="20"/>
        </w:rPr>
        <w:t>a plethora of decisions on</w:t>
      </w:r>
      <w:r w:rsidRPr="001542BB">
        <w:rPr>
          <w:szCs w:val="20"/>
        </w:rPr>
        <w:t xml:space="preserve"> a daily basis and the consequences for such choices range from marginal to dire dep</w:t>
      </w:r>
      <w:r w:rsidR="00463CD2" w:rsidRPr="001542BB">
        <w:rPr>
          <w:szCs w:val="20"/>
        </w:rPr>
        <w:t>ending on the situation</w:t>
      </w:r>
      <w:r w:rsidRPr="001542BB">
        <w:rPr>
          <w:szCs w:val="20"/>
        </w:rPr>
        <w:t>.</w:t>
      </w:r>
      <w:r w:rsidR="005E6A02" w:rsidRPr="001542BB">
        <w:rPr>
          <w:szCs w:val="20"/>
        </w:rPr>
        <w:t xml:space="preserve"> These decisions may be as trivial as what to eat for breakfast or which shirt to wear to work; however</w:t>
      </w:r>
      <w:r w:rsidR="00DF0ED8" w:rsidRPr="001542BB">
        <w:rPr>
          <w:szCs w:val="20"/>
        </w:rPr>
        <w:t>,</w:t>
      </w:r>
      <w:r w:rsidR="005E6A02" w:rsidRPr="001542BB">
        <w:rPr>
          <w:szCs w:val="20"/>
        </w:rPr>
        <w:t xml:space="preserve"> some decisions have a much greater impact on the long term, including the choice of undergraduate major, where to intern for the summer, or should they remain in a relationship with their significant other.</w:t>
      </w:r>
      <w:r w:rsidRPr="001542BB">
        <w:rPr>
          <w:szCs w:val="20"/>
        </w:rPr>
        <w:t xml:space="preserve"> </w:t>
      </w:r>
      <w:r w:rsidR="00DF0ED8" w:rsidRPr="001542BB">
        <w:rPr>
          <w:szCs w:val="20"/>
        </w:rPr>
        <w:t>Emerging adult decision-</w:t>
      </w:r>
      <w:r w:rsidR="003340F3" w:rsidRPr="001542BB">
        <w:rPr>
          <w:szCs w:val="20"/>
        </w:rPr>
        <w:t xml:space="preserve">making is highly influenced by </w:t>
      </w:r>
      <w:r w:rsidR="009D016B" w:rsidRPr="001542BB">
        <w:rPr>
          <w:szCs w:val="20"/>
        </w:rPr>
        <w:t>several of the</w:t>
      </w:r>
      <w:r w:rsidR="003340F3" w:rsidRPr="001542BB">
        <w:rPr>
          <w:szCs w:val="20"/>
        </w:rPr>
        <w:t xml:space="preserve"> dimensions that are characteristic of this time period. </w:t>
      </w:r>
      <w:r w:rsidR="005E6A02" w:rsidRPr="001542BB">
        <w:rPr>
          <w:szCs w:val="20"/>
        </w:rPr>
        <w:t xml:space="preserve">Due to the sense of possibilities and optimism </w:t>
      </w:r>
      <w:r w:rsidR="003340F3" w:rsidRPr="001542BB">
        <w:rPr>
          <w:szCs w:val="20"/>
        </w:rPr>
        <w:t>embodied by many emerging adults</w:t>
      </w:r>
      <w:r w:rsidR="005E6A02" w:rsidRPr="001542BB">
        <w:rPr>
          <w:szCs w:val="20"/>
        </w:rPr>
        <w:t xml:space="preserve">, </w:t>
      </w:r>
      <w:r w:rsidR="003340F3" w:rsidRPr="001542BB">
        <w:rPr>
          <w:szCs w:val="20"/>
        </w:rPr>
        <w:t xml:space="preserve">it is common for people to </w:t>
      </w:r>
      <w:r w:rsidR="005E6A02" w:rsidRPr="001542BB">
        <w:rPr>
          <w:szCs w:val="20"/>
        </w:rPr>
        <w:t>entertain</w:t>
      </w:r>
      <w:r w:rsidR="003340F3" w:rsidRPr="001542BB">
        <w:rPr>
          <w:szCs w:val="20"/>
        </w:rPr>
        <w:t xml:space="preserve"> potential</w:t>
      </w:r>
      <w:r w:rsidR="005E6A02" w:rsidRPr="001542BB">
        <w:rPr>
          <w:szCs w:val="20"/>
        </w:rPr>
        <w:t xml:space="preserve"> decisions that may provide them with </w:t>
      </w:r>
      <w:r w:rsidR="003340F3" w:rsidRPr="001542BB">
        <w:rPr>
          <w:szCs w:val="20"/>
        </w:rPr>
        <w:t xml:space="preserve">new, exciting life experiences that may seem risky or unrealistic to stable adults (Arnett, 2015). They also tend to make decisions that further their own individual goals or fit into the personal plan they have developed for their life, rather than the one preferred by their parents or others. Emerging adults feel they have the freedom to make such inwardly focused decisions as a way of self-exploration and discovery.   </w:t>
      </w:r>
    </w:p>
    <w:p w:rsidR="00437CFD" w:rsidRPr="001542BB" w:rsidRDefault="00DF0ED8" w:rsidP="001542BB">
      <w:pPr>
        <w:spacing w:after="0" w:line="480" w:lineRule="auto"/>
        <w:rPr>
          <w:b/>
        </w:rPr>
      </w:pPr>
      <w:r w:rsidRPr="001542BB">
        <w:rPr>
          <w:b/>
        </w:rPr>
        <w:t>Theoretical Framework: Developmental Systems Theory</w:t>
      </w:r>
    </w:p>
    <w:p w:rsidR="00DF0ED8" w:rsidRPr="001542BB" w:rsidRDefault="00437CFD" w:rsidP="001542BB">
      <w:pPr>
        <w:spacing w:after="0" w:line="480" w:lineRule="auto"/>
      </w:pPr>
      <w:r w:rsidRPr="001542BB">
        <w:rPr>
          <w:b/>
        </w:rPr>
        <w:tab/>
      </w:r>
      <w:r w:rsidRPr="001542BB">
        <w:t xml:space="preserve">To better understand emerging adults and their motivations during this time period, we </w:t>
      </w:r>
      <w:r w:rsidR="00031F17" w:rsidRPr="001542BB">
        <w:t>make use of the Developmental Systems Theory developed by Lerner et al. (2005). This theoretica</w:t>
      </w:r>
      <w:r w:rsidR="00E428F9" w:rsidRPr="001542BB">
        <w:t xml:space="preserve">l framework seeks to explain the relationship between an </w:t>
      </w:r>
      <w:r w:rsidR="00031F17" w:rsidRPr="001542BB">
        <w:t xml:space="preserve">individual’s development </w:t>
      </w:r>
      <w:r w:rsidR="00E428F9" w:rsidRPr="001542BB">
        <w:t xml:space="preserve">and </w:t>
      </w:r>
      <w:r w:rsidR="00031F17" w:rsidRPr="001542BB">
        <w:t>the</w:t>
      </w:r>
      <w:r w:rsidR="00C00A21" w:rsidRPr="001542BB">
        <w:t>ir</w:t>
      </w:r>
      <w:r w:rsidR="00031F17" w:rsidRPr="001542BB">
        <w:t xml:space="preserve"> interactio</w:t>
      </w:r>
      <w:r w:rsidR="00E428F9" w:rsidRPr="001542BB">
        <w:t>ns</w:t>
      </w:r>
      <w:r w:rsidR="00C00A21" w:rsidRPr="001542BB">
        <w:t xml:space="preserve"> within their environment</w:t>
      </w:r>
      <w:r w:rsidR="00E428F9" w:rsidRPr="001542BB">
        <w:t xml:space="preserve"> as he or she grows up. </w:t>
      </w:r>
      <w:r w:rsidR="00450F73" w:rsidRPr="001542BB">
        <w:t>In emerging adulthood, individuals act as active agents,</w:t>
      </w:r>
      <w:r w:rsidR="00031F17" w:rsidRPr="001542BB">
        <w:t xml:space="preserve"> seek</w:t>
      </w:r>
      <w:r w:rsidR="00450F73" w:rsidRPr="001542BB">
        <w:t>ing</w:t>
      </w:r>
      <w:r w:rsidR="00031F17" w:rsidRPr="001542BB">
        <w:t xml:space="preserve"> out new, exciting experiences as a w</w:t>
      </w:r>
      <w:r w:rsidR="00450F73" w:rsidRPr="001542BB">
        <w:t xml:space="preserve">ay of </w:t>
      </w:r>
      <w:r w:rsidR="00210C3C" w:rsidRPr="001542BB">
        <w:t xml:space="preserve">personal </w:t>
      </w:r>
      <w:r w:rsidR="00450F73" w:rsidRPr="001542BB">
        <w:t>exploration and discovery. A</w:t>
      </w:r>
      <w:r w:rsidR="00E428F9" w:rsidRPr="001542BB">
        <w:t>s</w:t>
      </w:r>
      <w:r w:rsidR="00031F17" w:rsidRPr="001542BB">
        <w:t xml:space="preserve"> such</w:t>
      </w:r>
      <w:r w:rsidR="00E428F9" w:rsidRPr="001542BB">
        <w:t>, these</w:t>
      </w:r>
      <w:r w:rsidR="00031F17" w:rsidRPr="001542BB">
        <w:t xml:space="preserve"> experiences aid in their fulfillment of various developmental needs. </w:t>
      </w:r>
      <w:r w:rsidR="00450F73" w:rsidRPr="001542BB">
        <w:t>When applied to this life stage, the Developmental Systems Theory</w:t>
      </w:r>
      <w:r w:rsidR="00031F17" w:rsidRPr="001542BB">
        <w:t xml:space="preserve"> suggests that as an </w:t>
      </w:r>
      <w:r w:rsidR="00450F73" w:rsidRPr="001542BB">
        <w:t>emerging adult</w:t>
      </w:r>
      <w:r w:rsidR="00031F17" w:rsidRPr="001542BB">
        <w:t xml:space="preserve"> encounters a variety of situations, </w:t>
      </w:r>
      <w:r w:rsidR="00E428F9" w:rsidRPr="001542BB">
        <w:t>he or she</w:t>
      </w:r>
      <w:r w:rsidR="00031F17" w:rsidRPr="001542BB">
        <w:t xml:space="preserve"> will determine whether or not the </w:t>
      </w:r>
      <w:r w:rsidR="00E428F9" w:rsidRPr="001542BB">
        <w:t>experience helps them accomplish a developmental need, and act accordingly to achieve fulfillment in the future.</w:t>
      </w:r>
      <w:r w:rsidR="00450F73" w:rsidRPr="001542BB">
        <w:t xml:space="preserve"> This may mean an individual remains within a social context that promotes </w:t>
      </w:r>
      <w:r w:rsidR="0012238E" w:rsidRPr="001542BB">
        <w:t xml:space="preserve">their </w:t>
      </w:r>
      <w:r w:rsidR="00450F73" w:rsidRPr="001542BB">
        <w:t xml:space="preserve">positive development, or removes their self from a setting which they perceive </w:t>
      </w:r>
      <w:r w:rsidR="0012238E" w:rsidRPr="001542BB">
        <w:t xml:space="preserve">as a poor fit to their </w:t>
      </w:r>
      <w:r w:rsidR="00210C3C" w:rsidRPr="001542BB">
        <w:t>personal</w:t>
      </w:r>
      <w:r w:rsidR="0012238E" w:rsidRPr="001542BB">
        <w:t xml:space="preserve"> needs (Connolly &amp; McIsaac, 2009; Lerner et al. 2005).</w:t>
      </w:r>
    </w:p>
    <w:p w:rsidR="006A2E1E" w:rsidRPr="001542BB" w:rsidRDefault="00E25082" w:rsidP="001542BB">
      <w:pPr>
        <w:spacing w:after="0" w:line="480" w:lineRule="auto"/>
        <w:ind w:firstLine="720"/>
        <w:rPr>
          <w:szCs w:val="20"/>
        </w:rPr>
      </w:pPr>
      <w:r w:rsidRPr="001542BB">
        <w:t>The various experiences emerging adults encounter during this time period greatly shape the decisions they make which helps them address various development</w:t>
      </w:r>
      <w:r w:rsidR="00FD1DD0" w:rsidRPr="001542BB">
        <w:t>al</w:t>
      </w:r>
      <w:r w:rsidRPr="001542BB">
        <w:t xml:space="preserve"> needs, including </w:t>
      </w:r>
      <w:r w:rsidR="00FD1DD0" w:rsidRPr="001542BB">
        <w:t>the establishment of a</w:t>
      </w:r>
      <w:r w:rsidR="006A2E1E" w:rsidRPr="001542BB">
        <w:t xml:space="preserve"> balance between</w:t>
      </w:r>
      <w:r w:rsidRPr="001542BB">
        <w:t xml:space="preserve"> </w:t>
      </w:r>
      <w:r w:rsidRPr="001542BB">
        <w:rPr>
          <w:i/>
        </w:rPr>
        <w:t>independe</w:t>
      </w:r>
      <w:r w:rsidR="000D226F" w:rsidRPr="001542BB">
        <w:rPr>
          <w:i/>
        </w:rPr>
        <w:t>nce</w:t>
      </w:r>
      <w:r w:rsidR="000D226F" w:rsidRPr="001542BB">
        <w:t xml:space="preserve"> </w:t>
      </w:r>
      <w:r w:rsidR="006A2E1E" w:rsidRPr="001542BB">
        <w:t>and</w:t>
      </w:r>
      <w:r w:rsidR="000D226F" w:rsidRPr="001542BB">
        <w:t xml:space="preserve"> </w:t>
      </w:r>
      <w:r w:rsidR="000D226F" w:rsidRPr="001542BB">
        <w:rPr>
          <w:i/>
        </w:rPr>
        <w:t>interdependence</w:t>
      </w:r>
      <w:r w:rsidR="000D226F" w:rsidRPr="001542BB">
        <w:t xml:space="preserve"> (Arnett, 2015; Collins &amp; Steinberg, </w:t>
      </w:r>
      <w:r w:rsidR="00BF390B" w:rsidRPr="001542BB">
        <w:t>2008</w:t>
      </w:r>
      <w:r w:rsidR="000D226F" w:rsidRPr="001542BB">
        <w:t>).</w:t>
      </w:r>
    </w:p>
    <w:p w:rsidR="00224A11" w:rsidRPr="001542BB" w:rsidRDefault="006A2E1E" w:rsidP="001542BB">
      <w:pPr>
        <w:spacing w:after="0" w:line="480" w:lineRule="auto"/>
      </w:pPr>
      <w:r w:rsidRPr="001542BB">
        <w:tab/>
      </w:r>
      <w:r w:rsidRPr="001542BB">
        <w:rPr>
          <w:b/>
        </w:rPr>
        <w:t>Independence</w:t>
      </w:r>
      <w:r w:rsidR="00F4223F" w:rsidRPr="001542BB">
        <w:rPr>
          <w:b/>
        </w:rPr>
        <w:t>.</w:t>
      </w:r>
      <w:r w:rsidRPr="001542BB">
        <w:rPr>
          <w:b/>
        </w:rPr>
        <w:t xml:space="preserve"> </w:t>
      </w:r>
      <w:r w:rsidRPr="001542BB">
        <w:t>A crucial aspect of development during emerging adulthood is the establ</w:t>
      </w:r>
      <w:r w:rsidR="00D72632" w:rsidRPr="001542BB">
        <w:t xml:space="preserve">ishment of one’s independence. Traditionally, emerging adults make the transition from living under their parents’ roof to living on their own, be it in a college setting, entering the workforce, or joining the military (Arnett, 2015). </w:t>
      </w:r>
      <w:r w:rsidR="00824AE6" w:rsidRPr="001542BB">
        <w:t>This shift in residence is an impactful moment in the emerging adul</w:t>
      </w:r>
      <w:r w:rsidR="00F4223F" w:rsidRPr="001542BB">
        <w:t>t’s life, providing them with an</w:t>
      </w:r>
      <w:r w:rsidR="00824AE6" w:rsidRPr="001542BB">
        <w:t xml:space="preserve"> opp</w:t>
      </w:r>
      <w:r w:rsidR="00F4223F" w:rsidRPr="001542BB">
        <w:t xml:space="preserve">ortunity to rely fully on themselves </w:t>
      </w:r>
      <w:r w:rsidR="00824AE6" w:rsidRPr="001542BB">
        <w:t>(and not their parents’ safety net) fo</w:t>
      </w:r>
      <w:r w:rsidR="00F4223F" w:rsidRPr="001542BB">
        <w:t>r their first time in their lives</w:t>
      </w:r>
      <w:r w:rsidR="00824AE6" w:rsidRPr="001542BB">
        <w:t>, especially in emotional and financial domains (Arnett, 2015).</w:t>
      </w:r>
      <w:r w:rsidR="00D21BBA" w:rsidRPr="001542BB">
        <w:t xml:space="preserve"> This also provides emerging adults with the ability to establish their identity apart from their parents and fully develop their own sense of self (Arnett, 2015;</w:t>
      </w:r>
      <w:r w:rsidR="00D21BBA" w:rsidRPr="001542BB">
        <w:rPr>
          <w:rFonts w:cs="Times New Roman"/>
        </w:rPr>
        <w:t xml:space="preserve"> Grotevant &amp; Cooper, 1998).</w:t>
      </w:r>
    </w:p>
    <w:p w:rsidR="000D226F" w:rsidRPr="001542BB" w:rsidRDefault="00224A11" w:rsidP="001542BB">
      <w:pPr>
        <w:spacing w:after="0" w:line="480" w:lineRule="auto"/>
      </w:pPr>
      <w:r w:rsidRPr="001542BB">
        <w:tab/>
      </w:r>
      <w:r w:rsidRPr="001542BB">
        <w:rPr>
          <w:b/>
        </w:rPr>
        <w:t>Interdependence</w:t>
      </w:r>
      <w:r w:rsidR="00F4223F" w:rsidRPr="001542BB">
        <w:rPr>
          <w:b/>
        </w:rPr>
        <w:t>.</w:t>
      </w:r>
      <w:r w:rsidRPr="001542BB">
        <w:rPr>
          <w:b/>
        </w:rPr>
        <w:t xml:space="preserve"> </w:t>
      </w:r>
      <w:r w:rsidR="0061142B" w:rsidRPr="001542BB">
        <w:t xml:space="preserve">It is also commonplace for emerging adults to establish and maintain close, interpersonal relationships with non-familial </w:t>
      </w:r>
      <w:r w:rsidR="00BE07DB" w:rsidRPr="001542BB">
        <w:t>individuals</w:t>
      </w:r>
      <w:r w:rsidR="0061142B" w:rsidRPr="001542BB">
        <w:t>, both romantic and platonic (</w:t>
      </w:r>
      <w:r w:rsidR="0061142B" w:rsidRPr="001542BB">
        <w:rPr>
          <w:rFonts w:cs="Times New Roman"/>
        </w:rPr>
        <w:t>Collins et al., 2009; Grotevant &amp; Cooper, 1998)</w:t>
      </w:r>
      <w:r w:rsidR="009771F2" w:rsidRPr="001542BB">
        <w:rPr>
          <w:rFonts w:cs="Times New Roman"/>
        </w:rPr>
        <w:t>. This is crucial for emerging adults as they try to establish a sense of belonging in a community different from the one their family provided them</w:t>
      </w:r>
      <w:r w:rsidR="009A6559" w:rsidRPr="001542BB">
        <w:rPr>
          <w:rFonts w:cs="Times New Roman"/>
        </w:rPr>
        <w:t>.</w:t>
      </w:r>
      <w:r w:rsidR="008C6276" w:rsidRPr="001542BB">
        <w:rPr>
          <w:rFonts w:cs="Times New Roman"/>
        </w:rPr>
        <w:t xml:space="preserve"> This assertion of </w:t>
      </w:r>
      <w:r w:rsidR="009771F2" w:rsidRPr="001542BB">
        <w:rPr>
          <w:rFonts w:cs="Times New Roman"/>
        </w:rPr>
        <w:t>interdependence also provides individuals with an outlet to explore their needs for intimacy</w:t>
      </w:r>
      <w:r w:rsidR="008C6276" w:rsidRPr="001542BB">
        <w:rPr>
          <w:rFonts w:cs="Times New Roman"/>
        </w:rPr>
        <w:t xml:space="preserve"> and sexual expression with those they are attracted to through the lens of romantic relationships (Connolly &amp; Goldberg, 1999).</w:t>
      </w:r>
    </w:p>
    <w:p w:rsidR="006A1E41" w:rsidRPr="001542BB" w:rsidRDefault="006A1E41" w:rsidP="001542BB">
      <w:pPr>
        <w:spacing w:after="0" w:line="480" w:lineRule="auto"/>
        <w:rPr>
          <w:b/>
        </w:rPr>
      </w:pPr>
      <w:r w:rsidRPr="001542BB">
        <w:rPr>
          <w:b/>
        </w:rPr>
        <w:t xml:space="preserve">Dissolution of Romantic Relationships in </w:t>
      </w:r>
      <w:r w:rsidR="0063119F" w:rsidRPr="001542BB">
        <w:rPr>
          <w:b/>
        </w:rPr>
        <w:t>Emerging Adulthood</w:t>
      </w:r>
    </w:p>
    <w:p w:rsidR="00AD4552" w:rsidRPr="001542BB" w:rsidRDefault="000307BC" w:rsidP="001542BB">
      <w:pPr>
        <w:spacing w:after="0" w:line="480" w:lineRule="auto"/>
      </w:pPr>
      <w:r w:rsidRPr="001542BB">
        <w:rPr>
          <w:b/>
        </w:rPr>
        <w:tab/>
      </w:r>
      <w:r w:rsidRPr="001542BB">
        <w:t xml:space="preserve">A common area for exploration in </w:t>
      </w:r>
      <w:r w:rsidR="0063119F" w:rsidRPr="001542BB">
        <w:t>emerging adulthood</w:t>
      </w:r>
      <w:r w:rsidRPr="001542BB">
        <w:t xml:space="preserve"> is romantic relationships. The average American </w:t>
      </w:r>
      <w:r w:rsidR="00EF4543" w:rsidRPr="001542BB">
        <w:t>youth</w:t>
      </w:r>
      <w:r w:rsidRPr="001542BB">
        <w:t xml:space="preserve"> experiences their </w:t>
      </w:r>
      <w:r w:rsidR="00CB3394" w:rsidRPr="001542BB">
        <w:t xml:space="preserve">first </w:t>
      </w:r>
      <w:r w:rsidR="00EF4543" w:rsidRPr="001542BB">
        <w:t xml:space="preserve">romantic relationship during adolescence, prior </w:t>
      </w:r>
      <w:r w:rsidR="00F33D24" w:rsidRPr="001542BB">
        <w:t xml:space="preserve">to </w:t>
      </w:r>
      <w:r w:rsidR="00EF4543" w:rsidRPr="001542BB">
        <w:t xml:space="preserve">entering emerging adulthood </w:t>
      </w:r>
      <w:r w:rsidR="00CB3394" w:rsidRPr="001542BB">
        <w:rPr>
          <w:rFonts w:cs="Times New Roman"/>
        </w:rPr>
        <w:t>(</w:t>
      </w:r>
      <w:r w:rsidR="00F36D02" w:rsidRPr="001542BB">
        <w:rPr>
          <w:rFonts w:cs="Times New Roman"/>
        </w:rPr>
        <w:t>Carver, Joyner, &amp; Udry, 2003).</w:t>
      </w:r>
      <w:r w:rsidRPr="001542BB">
        <w:t xml:space="preserve"> Oftentimes, these relationships in </w:t>
      </w:r>
      <w:r w:rsidR="00AD4552" w:rsidRPr="001542BB">
        <w:t xml:space="preserve">early </w:t>
      </w:r>
      <w:r w:rsidRPr="001542BB">
        <w:t>adolescence last for only a few months (Connolly &amp; McIsaac, 2009) but increase in length as they enter into later adolescence and</w:t>
      </w:r>
      <w:r w:rsidR="005F44EF" w:rsidRPr="001542BB">
        <w:t xml:space="preserve"> early</w:t>
      </w:r>
      <w:r w:rsidRPr="001542BB">
        <w:t xml:space="preserve"> </w:t>
      </w:r>
      <w:r w:rsidR="00AD4552" w:rsidRPr="001542BB">
        <w:t>adulthood</w:t>
      </w:r>
      <w:r w:rsidRPr="001542BB">
        <w:t xml:space="preserve"> (</w:t>
      </w:r>
      <w:r w:rsidR="00E25082" w:rsidRPr="001542BB">
        <w:rPr>
          <w:rFonts w:cs="Times New Roman"/>
        </w:rPr>
        <w:t>Furman &amp; Winkles, 2012; Seiffge-Krenke</w:t>
      </w:r>
      <w:r w:rsidR="00C40684" w:rsidRPr="001542BB">
        <w:rPr>
          <w:rFonts w:cs="Times New Roman"/>
        </w:rPr>
        <w:t xml:space="preserve"> &amp; </w:t>
      </w:r>
      <w:r w:rsidR="00C40684" w:rsidRPr="001542BB">
        <w:rPr>
          <w:rFonts w:eastAsia="MS Mincho" w:cs="Times New Roman"/>
        </w:rPr>
        <w:t>Shulman</w:t>
      </w:r>
      <w:r w:rsidR="00E25082" w:rsidRPr="001542BB">
        <w:rPr>
          <w:rFonts w:cs="Times New Roman"/>
        </w:rPr>
        <w:t>, 2003</w:t>
      </w:r>
      <w:r w:rsidRPr="001542BB">
        <w:t>).</w:t>
      </w:r>
      <w:r w:rsidR="001B034D" w:rsidRPr="001542BB">
        <w:t xml:space="preserve"> </w:t>
      </w:r>
      <w:r w:rsidR="0062490A" w:rsidRPr="001542BB">
        <w:t>Although relationships last longer in emerging adulthood, emerging adults still move in and out of relationships (Shulman &amp; Connolly, 2013).</w:t>
      </w:r>
    </w:p>
    <w:p w:rsidR="00B4175C" w:rsidRPr="001542BB" w:rsidRDefault="000307BC" w:rsidP="001542BB">
      <w:pPr>
        <w:spacing w:after="0" w:line="480" w:lineRule="auto"/>
        <w:ind w:firstLine="720"/>
      </w:pPr>
      <w:r w:rsidRPr="001542BB">
        <w:t xml:space="preserve">Due to the </w:t>
      </w:r>
      <w:r w:rsidR="00972082" w:rsidRPr="001542BB">
        <w:t>tumultuous</w:t>
      </w:r>
      <w:r w:rsidRPr="001542BB">
        <w:t xml:space="preserve"> nature of </w:t>
      </w:r>
      <w:r w:rsidR="00EF4543" w:rsidRPr="001542BB">
        <w:t xml:space="preserve">emerging adulthood </w:t>
      </w:r>
      <w:r w:rsidRPr="001542BB">
        <w:t xml:space="preserve">dating practices, </w:t>
      </w:r>
      <w:r w:rsidR="005A2F2C" w:rsidRPr="001542BB">
        <w:t>romantic dissolution (i.e., breaking up)</w:t>
      </w:r>
      <w:r w:rsidRPr="001542BB">
        <w:t xml:space="preserve"> </w:t>
      </w:r>
      <w:r w:rsidR="005A2F2C" w:rsidRPr="001542BB">
        <w:t>is</w:t>
      </w:r>
      <w:r w:rsidRPr="001542BB">
        <w:t xml:space="preserve"> a </w:t>
      </w:r>
      <w:r w:rsidR="00736F88" w:rsidRPr="001542BB">
        <w:t>normative aspect</w:t>
      </w:r>
      <w:r w:rsidRPr="001542BB">
        <w:t xml:space="preserve"> </w:t>
      </w:r>
      <w:r w:rsidR="00736F88" w:rsidRPr="001542BB">
        <w:t>of</w:t>
      </w:r>
      <w:r w:rsidRPr="001542BB">
        <w:t xml:space="preserve"> </w:t>
      </w:r>
      <w:r w:rsidR="00F1586A" w:rsidRPr="001542BB">
        <w:t>this</w:t>
      </w:r>
      <w:r w:rsidRPr="001542BB">
        <w:t xml:space="preserve"> </w:t>
      </w:r>
      <w:r w:rsidR="00736F88" w:rsidRPr="001542BB">
        <w:t xml:space="preserve">life </w:t>
      </w:r>
      <w:r w:rsidR="00F1586A" w:rsidRPr="001542BB">
        <w:t xml:space="preserve">stage </w:t>
      </w:r>
      <w:r w:rsidR="00736F88" w:rsidRPr="001542BB">
        <w:t>(</w:t>
      </w:r>
      <w:r w:rsidR="00F1586A" w:rsidRPr="001542BB">
        <w:t>Arnett, 2015</w:t>
      </w:r>
      <w:r w:rsidR="00736F88" w:rsidRPr="001542BB">
        <w:t>)</w:t>
      </w:r>
      <w:r w:rsidRPr="001542BB">
        <w:t xml:space="preserve">. </w:t>
      </w:r>
      <w:r w:rsidR="00EF4543" w:rsidRPr="001542BB">
        <w:t xml:space="preserve">However, </w:t>
      </w:r>
      <w:r w:rsidR="00ED0DA4" w:rsidRPr="001542BB">
        <w:t xml:space="preserve">romantic dissolution has received </w:t>
      </w:r>
      <w:r w:rsidR="00B7446C" w:rsidRPr="001542BB">
        <w:t xml:space="preserve">substantially </w:t>
      </w:r>
      <w:r w:rsidR="00ED0DA4" w:rsidRPr="001542BB">
        <w:t xml:space="preserve">less </w:t>
      </w:r>
      <w:r w:rsidR="00B7446C" w:rsidRPr="001542BB">
        <w:t>attention than ongoing romantic relationships</w:t>
      </w:r>
      <w:r w:rsidR="00EF4543" w:rsidRPr="001542BB">
        <w:t xml:space="preserve"> within the realm of emerging adulthood research</w:t>
      </w:r>
      <w:r w:rsidR="00FD1DD0" w:rsidRPr="001542BB">
        <w:t>.</w:t>
      </w:r>
      <w:r w:rsidR="00B7446C" w:rsidRPr="001542BB">
        <w:t xml:space="preserve"> Much of the empirical research conducted </w:t>
      </w:r>
      <w:r w:rsidR="00745A06" w:rsidRPr="001542BB">
        <w:t xml:space="preserve">on romantic relationships </w:t>
      </w:r>
      <w:r w:rsidR="00B7446C" w:rsidRPr="001542BB">
        <w:t xml:space="preserve">ends as soon as a breakup </w:t>
      </w:r>
      <w:r w:rsidR="00745A06" w:rsidRPr="001542BB">
        <w:t>is initiated</w:t>
      </w:r>
      <w:r w:rsidR="00B7446C" w:rsidRPr="001542BB">
        <w:t xml:space="preserve"> (</w:t>
      </w:r>
      <w:r w:rsidR="00F71626" w:rsidRPr="001542BB">
        <w:rPr>
          <w:shd w:val="clear" w:color="auto" w:fill="FFFFFF"/>
        </w:rPr>
        <w:t>Davila et al., 2009</w:t>
      </w:r>
      <w:r w:rsidR="00B7446C" w:rsidRPr="001542BB">
        <w:t xml:space="preserve">). </w:t>
      </w:r>
      <w:r w:rsidR="00B82AB0" w:rsidRPr="001542BB">
        <w:t>Due to this lack of research, there is still much to understand about the process in w</w:t>
      </w:r>
      <w:r w:rsidR="00085841" w:rsidRPr="001542BB">
        <w:t xml:space="preserve">hich </w:t>
      </w:r>
      <w:r w:rsidR="00745A06" w:rsidRPr="001542BB">
        <w:t>individuals</w:t>
      </w:r>
      <w:r w:rsidR="00085841" w:rsidRPr="001542BB">
        <w:t xml:space="preserve"> choose to end</w:t>
      </w:r>
      <w:r w:rsidR="00B82AB0" w:rsidRPr="001542BB">
        <w:t xml:space="preserve"> romantic relationship</w:t>
      </w:r>
      <w:r w:rsidR="00085841" w:rsidRPr="001542BB">
        <w:t>s</w:t>
      </w:r>
      <w:r w:rsidR="00743A4B" w:rsidRPr="001542BB">
        <w:t xml:space="preserve">. </w:t>
      </w:r>
    </w:p>
    <w:p w:rsidR="008020FC" w:rsidRPr="001542BB" w:rsidRDefault="00B4175C" w:rsidP="001542BB">
      <w:pPr>
        <w:spacing w:after="0" w:line="480" w:lineRule="auto"/>
        <w:ind w:firstLine="720"/>
      </w:pPr>
      <w:r w:rsidRPr="001542BB">
        <w:t>It is understood that most emerging adults choose to initiate romantic experiences (i.e., romantic relationshi</w:t>
      </w:r>
      <w:r w:rsidR="008020FC" w:rsidRPr="001542BB">
        <w:t>ps) to fulfill their developmental</w:t>
      </w:r>
      <w:r w:rsidRPr="001542BB">
        <w:t xml:space="preserve"> needs for interdependence. Thus, if a romantic partner and/or romantic relationship fails to help fulfill an individual’s developmental needs, an emerging adult will take the necessary action to ensure their individual needs are met. </w:t>
      </w:r>
      <w:r w:rsidR="0014733E" w:rsidRPr="001542BB">
        <w:t>Research has yet to examine the factors that involve antecedents to breaking up.</w:t>
      </w:r>
    </w:p>
    <w:p w:rsidR="00A30CD6" w:rsidRPr="001542BB" w:rsidRDefault="005F44EF" w:rsidP="001542BB">
      <w:pPr>
        <w:spacing w:after="0" w:line="480" w:lineRule="auto"/>
        <w:rPr>
          <w:b/>
        </w:rPr>
      </w:pPr>
      <w:r w:rsidRPr="001542BB">
        <w:rPr>
          <w:b/>
        </w:rPr>
        <w:t xml:space="preserve">Decision-Making and </w:t>
      </w:r>
      <w:r w:rsidR="0014733E" w:rsidRPr="001542BB">
        <w:rPr>
          <w:b/>
        </w:rPr>
        <w:t>Impulsivity</w:t>
      </w:r>
      <w:r w:rsidR="008020FC" w:rsidRPr="001542BB">
        <w:rPr>
          <w:b/>
        </w:rPr>
        <w:t xml:space="preserve"> in Emerging Adulthood</w:t>
      </w:r>
    </w:p>
    <w:p w:rsidR="005C5522" w:rsidRPr="001542BB" w:rsidRDefault="00A30CD6" w:rsidP="001542BB">
      <w:pPr>
        <w:spacing w:after="0" w:line="480" w:lineRule="auto"/>
        <w:ind w:firstLine="360"/>
      </w:pPr>
      <w:r w:rsidRPr="001542BB">
        <w:t>Impulsivity</w:t>
      </w:r>
      <w:r w:rsidR="00D51876" w:rsidRPr="001542BB">
        <w:t xml:space="preserve"> constructs are often used as indicators and/or determinant</w:t>
      </w:r>
      <w:r w:rsidR="00F86963" w:rsidRPr="001542BB">
        <w:t>s</w:t>
      </w:r>
      <w:r w:rsidR="00D51876" w:rsidRPr="001542BB">
        <w:t xml:space="preserve"> of a variety of dysfunctional behaviors and psychologi</w:t>
      </w:r>
      <w:r w:rsidR="001026FC" w:rsidRPr="001542BB">
        <w:t>cal disorders (Magid &amp; Colder, 2</w:t>
      </w:r>
      <w:r w:rsidR="00D51876" w:rsidRPr="001542BB">
        <w:t>007; Smith et al</w:t>
      </w:r>
      <w:r w:rsidR="00032F29" w:rsidRPr="001542BB">
        <w:t>.</w:t>
      </w:r>
      <w:r w:rsidR="00D51876" w:rsidRPr="001542BB">
        <w:t>, 2007)</w:t>
      </w:r>
      <w:r w:rsidR="00A271CB" w:rsidRPr="001542BB">
        <w:t>. While there has been much debate within the psychological community over the years regarding a standardized definition of impulsivity (</w:t>
      </w:r>
      <w:r w:rsidR="00A271CB" w:rsidRPr="001542BB">
        <w:rPr>
          <w:rFonts w:cs="Times New Roman"/>
          <w:szCs w:val="18"/>
        </w:rPr>
        <w:t>Evenden, 1999;</w:t>
      </w:r>
      <w:r w:rsidR="00A271CB" w:rsidRPr="001542BB">
        <w:t xml:space="preserve"> Gonzalez, Reynolds, &amp; Skewes, 2011; Smith et al., 2007),</w:t>
      </w:r>
      <w:r w:rsidR="005653D0" w:rsidRPr="001542BB">
        <w:t xml:space="preserve"> there has been recent widespread agreement with a 4-type construct model of impulsivity</w:t>
      </w:r>
      <w:r w:rsidR="001026FC" w:rsidRPr="001542BB">
        <w:t xml:space="preserve"> (Magid &amp; Colder, 2007; Smith et al., 2007)</w:t>
      </w:r>
      <w:r w:rsidR="005653D0" w:rsidRPr="001542BB">
        <w:t xml:space="preserve">, much of which </w:t>
      </w:r>
      <w:r w:rsidR="001026FC" w:rsidRPr="001542BB">
        <w:t>has been</w:t>
      </w:r>
      <w:r w:rsidR="005653D0" w:rsidRPr="001542BB">
        <w:t xml:space="preserve"> influenced by the introduction of </w:t>
      </w:r>
      <w:r w:rsidR="001026FC" w:rsidRPr="001542BB">
        <w:t xml:space="preserve">the </w:t>
      </w:r>
      <w:r w:rsidR="005653D0" w:rsidRPr="001542BB">
        <w:t>Whiteside and Lynam</w:t>
      </w:r>
      <w:r w:rsidR="001026FC" w:rsidRPr="001542BB">
        <w:t xml:space="preserve"> (2001)</w:t>
      </w:r>
      <w:r w:rsidR="005653D0" w:rsidRPr="001542BB">
        <w:t xml:space="preserve"> UPPS </w:t>
      </w:r>
      <w:r w:rsidR="001026FC" w:rsidRPr="001542BB">
        <w:t>Impulsive Behavior scale. Their study suggested fo</w:t>
      </w:r>
      <w:r w:rsidR="004B5B3E" w:rsidRPr="001542BB">
        <w:t>u</w:t>
      </w:r>
      <w:r w:rsidR="001026FC" w:rsidRPr="001542BB">
        <w:t xml:space="preserve">r distinct but </w:t>
      </w:r>
      <w:r w:rsidR="004B5B3E" w:rsidRPr="001542BB">
        <w:t>interrelated</w:t>
      </w:r>
      <w:r w:rsidR="001026FC" w:rsidRPr="001542BB">
        <w:t xml:space="preserve"> </w:t>
      </w:r>
      <w:r w:rsidR="004B5B3E" w:rsidRPr="001542BB">
        <w:t>impulsivity-like constructs: urgency, (lack of) premeditation, (lack of) perseverance, and sensation seeking</w:t>
      </w:r>
      <w:r w:rsidR="00F864EF" w:rsidRPr="001542BB">
        <w:t>.</w:t>
      </w:r>
    </w:p>
    <w:p w:rsidR="0014733E" w:rsidRPr="001542BB" w:rsidRDefault="002A67FE" w:rsidP="001542BB">
      <w:pPr>
        <w:spacing w:after="0" w:line="480" w:lineRule="auto"/>
        <w:ind w:firstLine="360"/>
      </w:pPr>
      <w:r w:rsidRPr="001542BB">
        <w:t>The</w:t>
      </w:r>
      <w:r w:rsidR="0079588F" w:rsidRPr="001542BB">
        <w:t xml:space="preserve"> brain continues developing into the early and middle years of emerging adulthood (Taber-Thomas &amp; Perez-Edgar, </w:t>
      </w:r>
      <w:r w:rsidR="00B138E1" w:rsidRPr="001542BB">
        <w:t>2015)</w:t>
      </w:r>
      <w:r w:rsidR="0079588F" w:rsidRPr="001542BB">
        <w:t>. This is contrary to prior research which presumed the brain was fully deve</w:t>
      </w:r>
      <w:r w:rsidRPr="001542BB">
        <w:t xml:space="preserve">loped at the end of adolescence (Taber-Thomas &amp; Perez-Edgar, 2015). </w:t>
      </w:r>
      <w:r w:rsidR="0079588F" w:rsidRPr="001542BB">
        <w:t xml:space="preserve"> </w:t>
      </w:r>
      <w:r w:rsidR="0060133B" w:rsidRPr="001542BB">
        <w:t>When individuals cross the threshold from adolescence into emerging adulthood, their prefrontal cortex is still advancing to reach a fully complete</w:t>
      </w:r>
      <w:r w:rsidR="00BB4E2E" w:rsidRPr="001542BB">
        <w:t>d</w:t>
      </w:r>
      <w:r w:rsidR="0060133B" w:rsidRPr="001542BB">
        <w:t xml:space="preserve"> state. This area of the brain is located at the front of the frontal lobe and plays a role in an indiv</w:t>
      </w:r>
      <w:r w:rsidR="00CA334D" w:rsidRPr="001542BB">
        <w:t>idual</w:t>
      </w:r>
      <w:r w:rsidR="00BB4E2E" w:rsidRPr="001542BB">
        <w:t>’</w:t>
      </w:r>
      <w:r w:rsidR="00CA334D" w:rsidRPr="001542BB">
        <w:t>s executive functioning, such as</w:t>
      </w:r>
      <w:r w:rsidR="0060133B" w:rsidRPr="001542BB">
        <w:t xml:space="preserve"> </w:t>
      </w:r>
      <w:r w:rsidR="00CA334D" w:rsidRPr="001542BB">
        <w:t xml:space="preserve">the </w:t>
      </w:r>
      <w:r w:rsidR="0060133B" w:rsidRPr="001542BB">
        <w:t>planning</w:t>
      </w:r>
      <w:r w:rsidR="00B561F4" w:rsidRPr="001542BB">
        <w:t>,</w:t>
      </w:r>
      <w:r w:rsidR="0060133B" w:rsidRPr="001542BB">
        <w:t xml:space="preserve"> </w:t>
      </w:r>
      <w:r w:rsidR="00B561F4" w:rsidRPr="001542BB">
        <w:t xml:space="preserve">decision making, and emotion regulation </w:t>
      </w:r>
      <w:r w:rsidR="0060133B" w:rsidRPr="001542BB">
        <w:t>processes</w:t>
      </w:r>
      <w:r w:rsidR="004748B9" w:rsidRPr="001542BB">
        <w:t xml:space="preserve"> (Siddiqui et al., 2008)</w:t>
      </w:r>
      <w:r w:rsidR="0060133B" w:rsidRPr="001542BB">
        <w:t>.</w:t>
      </w:r>
      <w:r w:rsidR="00BB4E2E" w:rsidRPr="001542BB">
        <w:t xml:space="preserve"> Due to the </w:t>
      </w:r>
      <w:r w:rsidR="00F31645" w:rsidRPr="001542BB">
        <w:t xml:space="preserve">continued </w:t>
      </w:r>
      <w:r w:rsidR="00BB4E2E" w:rsidRPr="001542BB">
        <w:t xml:space="preserve">development of this portion of the brain, the choices and responses an individual makes during this time period may be unpredictable and impulsive. </w:t>
      </w:r>
    </w:p>
    <w:p w:rsidR="005A2F2C" w:rsidRPr="001542BB" w:rsidRDefault="00F36D02" w:rsidP="001542BB">
      <w:pPr>
        <w:spacing w:after="0" w:line="480" w:lineRule="auto"/>
        <w:rPr>
          <w:b/>
        </w:rPr>
      </w:pPr>
      <w:r w:rsidRPr="001542BB">
        <w:rPr>
          <w:b/>
        </w:rPr>
        <w:t>The Current Study</w:t>
      </w:r>
    </w:p>
    <w:p w:rsidR="00235BFC" w:rsidRPr="001542BB" w:rsidRDefault="006B75AF" w:rsidP="001542BB">
      <w:pPr>
        <w:spacing w:after="0" w:line="480" w:lineRule="auto"/>
        <w:ind w:firstLine="720"/>
      </w:pPr>
      <w:r w:rsidRPr="001542BB">
        <w:t xml:space="preserve">The current study assessed </w:t>
      </w:r>
      <w:r w:rsidR="00CC3321" w:rsidRPr="001542BB">
        <w:t>the</w:t>
      </w:r>
      <w:r w:rsidR="00133BAE" w:rsidRPr="001542BB">
        <w:t xml:space="preserve"> role of impulsivity in the dissol</w:t>
      </w:r>
      <w:r w:rsidR="00235BFC" w:rsidRPr="001542BB">
        <w:t>ution of romantic relationships</w:t>
      </w:r>
      <w:r w:rsidR="00CC3321" w:rsidRPr="001542BB">
        <w:t>.</w:t>
      </w:r>
      <w:r w:rsidRPr="001542BB">
        <w:t xml:space="preserve"> We intended to </w:t>
      </w:r>
      <w:r w:rsidR="00133BAE" w:rsidRPr="001542BB">
        <w:t>determine if there was a relationship between</w:t>
      </w:r>
      <w:r w:rsidR="00235BFC" w:rsidRPr="001542BB">
        <w:t xml:space="preserve"> an individual’s</w:t>
      </w:r>
      <w:r w:rsidR="00133BAE" w:rsidRPr="001542BB">
        <w:t xml:space="preserve"> impulsivity </w:t>
      </w:r>
      <w:r w:rsidR="00235BFC" w:rsidRPr="001542BB">
        <w:t>and their choice to dissolve a romantic relationship as a way for emerging adults to fulfill their independence and interdependence needs. To do so, we administered the UPPS Impulsive Behavior Scale (Whiteside &amp; Lynam, 2001) and compared those scores to quantitatively analyzed open-ended responses about the motivations behind the decision to break up with a recent romantic partner.</w:t>
      </w:r>
    </w:p>
    <w:p w:rsidR="00E8770A" w:rsidRPr="001542BB" w:rsidRDefault="001D6AC0" w:rsidP="001542BB">
      <w:pPr>
        <w:spacing w:after="0" w:line="480" w:lineRule="auto"/>
        <w:ind w:firstLine="720"/>
      </w:pPr>
      <w:r w:rsidRPr="001542BB">
        <w:t>It is understood</w:t>
      </w:r>
      <w:r w:rsidR="00235BFC" w:rsidRPr="001542BB">
        <w:t xml:space="preserve"> that </w:t>
      </w:r>
      <w:r w:rsidR="00396937" w:rsidRPr="001542BB">
        <w:t>the need to establish independence and interdependence in the life of emerging adults greatly influences the choices they make concerning romantic relationships</w:t>
      </w:r>
      <w:r w:rsidRPr="001542BB">
        <w:t xml:space="preserve"> (Arnett, 2015)</w:t>
      </w:r>
      <w:r w:rsidR="00396937" w:rsidRPr="001542BB">
        <w:t xml:space="preserve">. </w:t>
      </w:r>
      <w:r w:rsidR="00235BFC" w:rsidRPr="001542BB">
        <w:t xml:space="preserve"> </w:t>
      </w:r>
      <w:r w:rsidR="00396937" w:rsidRPr="001542BB">
        <w:t>For example, if an emerging adult is in a relationship with an individual who</w:t>
      </w:r>
      <w:r w:rsidRPr="001542BB">
        <w:t>m</w:t>
      </w:r>
      <w:r w:rsidR="00396937" w:rsidRPr="001542BB">
        <w:t xml:space="preserve"> they presume </w:t>
      </w:r>
      <w:r w:rsidRPr="001542BB">
        <w:t xml:space="preserve">is holding them back from fulfilling their needs for independence (i.e., being too clingy, prevent them from exploring different life options, etc.), the individual may choose to dissolve the relationship to seek out other potential partners whom may better suit their needs. </w:t>
      </w:r>
    </w:p>
    <w:p w:rsidR="0085649F" w:rsidRPr="001542BB" w:rsidRDefault="00E8770A" w:rsidP="001542BB">
      <w:pPr>
        <w:spacing w:after="0" w:line="480" w:lineRule="auto"/>
        <w:ind w:firstLine="720"/>
      </w:pPr>
      <w:r w:rsidRPr="001542BB">
        <w:t xml:space="preserve">Given that emerging adulthood is theorized as a time of </w:t>
      </w:r>
      <w:r w:rsidR="008F40BC" w:rsidRPr="001542BB">
        <w:t>identity exploration, instability, self-focus, and possibilities/optimism</w:t>
      </w:r>
      <w:r w:rsidRPr="001542BB">
        <w:t xml:space="preserve">, it is possible that an emerging adult will decide to end a romantic relationship if the relationship and/or the romantic partner does not allow the individual to fulfill his or her independent needs. Thus, we hypothesize that emerging adults who score higher on a measure of impulsivity will reference independence needs in their reasons for breaking up with romantic partners more often than those who do not reference independence needs. </w:t>
      </w:r>
    </w:p>
    <w:p w:rsidR="0031367A" w:rsidRPr="001542BB" w:rsidRDefault="0031367A" w:rsidP="001542BB">
      <w:pPr>
        <w:spacing w:after="0" w:line="480" w:lineRule="auto"/>
        <w:jc w:val="center"/>
        <w:rPr>
          <w:b/>
        </w:rPr>
      </w:pPr>
      <w:r w:rsidRPr="001542BB">
        <w:rPr>
          <w:b/>
        </w:rPr>
        <w:t>Method</w:t>
      </w:r>
    </w:p>
    <w:p w:rsidR="00C87702" w:rsidRPr="001542BB" w:rsidRDefault="0031367A" w:rsidP="001542BB">
      <w:pPr>
        <w:spacing w:after="0" w:line="480" w:lineRule="auto"/>
        <w:rPr>
          <w:b/>
        </w:rPr>
      </w:pPr>
      <w:r w:rsidRPr="001542BB">
        <w:rPr>
          <w:b/>
        </w:rPr>
        <w:t>Participants</w:t>
      </w:r>
    </w:p>
    <w:p w:rsidR="0031367A" w:rsidRPr="001542BB" w:rsidRDefault="00C87702" w:rsidP="001542BB">
      <w:pPr>
        <w:spacing w:after="0" w:line="480" w:lineRule="auto"/>
        <w:rPr>
          <w:rFonts w:cs="Times New Roman"/>
        </w:rPr>
      </w:pPr>
      <w:r w:rsidRPr="001542BB">
        <w:rPr>
          <w:b/>
        </w:rPr>
        <w:tab/>
      </w:r>
      <w:r w:rsidRPr="001542BB">
        <w:t xml:space="preserve">The study involved 113 emerging adults </w:t>
      </w:r>
      <w:r w:rsidR="008A201A" w:rsidRPr="001542BB">
        <w:t>(47% women</w:t>
      </w:r>
      <w:r w:rsidR="0034161F" w:rsidRPr="001542BB">
        <w:t xml:space="preserve">), </w:t>
      </w:r>
      <w:r w:rsidR="00DF0ED8" w:rsidRPr="001542BB">
        <w:t xml:space="preserve">who each </w:t>
      </w:r>
      <w:r w:rsidR="0034161F" w:rsidRPr="001542BB">
        <w:t xml:space="preserve">reported initiating at least one break up with </w:t>
      </w:r>
      <w:r w:rsidR="00DF0ED8" w:rsidRPr="001542BB">
        <w:t>a romantic partner within a six-</w:t>
      </w:r>
      <w:r w:rsidR="0034161F" w:rsidRPr="001542BB">
        <w:t xml:space="preserve">month period prior to the study. The criterion </w:t>
      </w:r>
      <w:r w:rsidR="00E73517" w:rsidRPr="001542BB">
        <w:t xml:space="preserve">of </w:t>
      </w:r>
      <w:r w:rsidR="00E73517" w:rsidRPr="001542BB">
        <w:rPr>
          <w:i/>
        </w:rPr>
        <w:t>initiating a breakup</w:t>
      </w:r>
      <w:r w:rsidR="00E73517" w:rsidRPr="001542BB">
        <w:t xml:space="preserve"> was</w:t>
      </w:r>
      <w:r w:rsidR="0034161F" w:rsidRPr="001542BB">
        <w:t xml:space="preserve"> </w:t>
      </w:r>
      <w:r w:rsidR="00E73517" w:rsidRPr="001542BB">
        <w:t>borrowed from Hopper’s (2001) marital research, which defined such an action as “</w:t>
      </w:r>
      <w:r w:rsidR="00E73517" w:rsidRPr="001542BB">
        <w:rPr>
          <w:rFonts w:cs="Times New Roman"/>
        </w:rPr>
        <w:t>ultimately [declaring] that the [relationship] is over” (p. 432). On average, the individuals were 22.3 years old (</w:t>
      </w:r>
      <w:r w:rsidR="00E73517" w:rsidRPr="001542BB">
        <w:rPr>
          <w:rFonts w:cs="Times New Roman"/>
          <w:i/>
        </w:rPr>
        <w:t xml:space="preserve">SD = </w:t>
      </w:r>
      <w:r w:rsidR="00E73517" w:rsidRPr="001542BB">
        <w:rPr>
          <w:rFonts w:cs="Times New Roman"/>
        </w:rPr>
        <w:t xml:space="preserve">1.82, </w:t>
      </w:r>
      <w:r w:rsidR="00E73517" w:rsidRPr="001542BB">
        <w:rPr>
          <w:rFonts w:cs="Times New Roman"/>
          <w:i/>
        </w:rPr>
        <w:t>range</w:t>
      </w:r>
      <w:r w:rsidR="00E73517" w:rsidRPr="001542BB">
        <w:rPr>
          <w:rFonts w:cs="Times New Roman"/>
        </w:rPr>
        <w:t xml:space="preserve"> = 18-25). The majority (62.8%) identified as White/Caucasian, followed by Black/African American (14.2%), Hispanic/Latino/a (10.6%), Asian/Asian American (5.3%), American Indian (0.9%), and 6.2% identified as Biracial/Multiracial. A majority (88/5%) of participants identified as heterosexual, followed by bisexual (9.7%), gay/lesbian (0.9%), and 0.9% as “other.” Nearly a third (34.5%) of participants attended some college, while another third earned a Bachelor’s degree (30.1%), high school diploma/GED equivalent (15.9%), Associate’s degree (11.5%), trade/technical/vocational training (5.3%), some high school (0.9%), Master’s degree (0.9%), and professional degree (0.9%).</w:t>
      </w:r>
    </w:p>
    <w:p w:rsidR="000772C1" w:rsidRPr="001542BB" w:rsidRDefault="0031367A" w:rsidP="001542BB">
      <w:pPr>
        <w:spacing w:after="0" w:line="480" w:lineRule="auto"/>
        <w:rPr>
          <w:b/>
        </w:rPr>
      </w:pPr>
      <w:r w:rsidRPr="001542BB">
        <w:rPr>
          <w:b/>
        </w:rPr>
        <w:t>Procedure</w:t>
      </w:r>
    </w:p>
    <w:p w:rsidR="001C5114" w:rsidRPr="001542BB" w:rsidRDefault="000772C1" w:rsidP="001542BB">
      <w:pPr>
        <w:spacing w:after="0" w:line="480" w:lineRule="auto"/>
        <w:rPr>
          <w:rFonts w:cs="Times New Roman"/>
        </w:rPr>
      </w:pPr>
      <w:r w:rsidRPr="001542BB">
        <w:rPr>
          <w:b/>
        </w:rPr>
        <w:tab/>
      </w:r>
      <w:r w:rsidR="008615A9" w:rsidRPr="001542BB">
        <w:t>Following</w:t>
      </w:r>
      <w:r w:rsidR="009318C6" w:rsidRPr="001542BB">
        <w:t xml:space="preserve"> approval from the university’s institutional review board, participants were </w:t>
      </w:r>
      <w:r w:rsidR="009318C6" w:rsidRPr="001542BB">
        <w:rPr>
          <w:rFonts w:cs="Times New Roman"/>
        </w:rPr>
        <w:t xml:space="preserve">recruited using Amazon Mechanical Turk (MTurk), a crowdsourcing platform hosted by Amazon.com. By way of the internet, MTurk </w:t>
      </w:r>
      <w:r w:rsidR="008615A9" w:rsidRPr="001542BB">
        <w:rPr>
          <w:rFonts w:cs="Times New Roman"/>
        </w:rPr>
        <w:t>connects</w:t>
      </w:r>
      <w:r w:rsidR="009318C6" w:rsidRPr="001542BB">
        <w:rPr>
          <w:rFonts w:cs="Times New Roman"/>
        </w:rPr>
        <w:t xml:space="preserve"> researchers with a participant pool that is more diverse and therefore more representative of the demographic makeup of the United States than </w:t>
      </w:r>
      <w:r w:rsidR="008615A9" w:rsidRPr="001542BB">
        <w:rPr>
          <w:rFonts w:cs="Times New Roman"/>
        </w:rPr>
        <w:t xml:space="preserve">the </w:t>
      </w:r>
      <w:r w:rsidR="009318C6" w:rsidRPr="001542BB">
        <w:rPr>
          <w:rFonts w:cs="Times New Roman"/>
        </w:rPr>
        <w:t>college samples typically used in research studies (Ipeirotis, 2010; Ross, Zaldivar, Irani, &amp; Tomlinson, 2009)</w:t>
      </w:r>
      <w:r w:rsidR="008615A9" w:rsidRPr="001542BB">
        <w:rPr>
          <w:rFonts w:cs="Times New Roman"/>
        </w:rPr>
        <w:t xml:space="preserve">. </w:t>
      </w:r>
    </w:p>
    <w:p w:rsidR="0031367A" w:rsidRPr="001542BB" w:rsidRDefault="001C5114" w:rsidP="001542BB">
      <w:pPr>
        <w:spacing w:after="0" w:line="480" w:lineRule="auto"/>
        <w:ind w:firstLine="720"/>
        <w:rPr>
          <w:rFonts w:cs="Times New Roman"/>
        </w:rPr>
      </w:pPr>
      <w:r w:rsidRPr="001542BB">
        <w:rPr>
          <w:rFonts w:cs="Times New Roman"/>
        </w:rPr>
        <w:t>A brief description of the study was provided on the “Human Intelligence Task” page on MTurk. Interested individuals clicked a link that provided more information, and were routed to an informed consent form to gain additional information about the study and determine their eligibility. Participants thus self-selected into this study, which was anonymous. From MTurk, participants were routed to Qualtrics, an online survey system, to complete the study. After completion of the survey, participants were rerouted to MTurk and each received $2.01 as compensation. Measures in the present study assessed basic demographic information, romantic experiences, and individuals’</w:t>
      </w:r>
      <w:r w:rsidR="00DC3322" w:rsidRPr="001542BB">
        <w:rPr>
          <w:rFonts w:cs="Times New Roman"/>
        </w:rPr>
        <w:t xml:space="preserve"> understandings of emerg</w:t>
      </w:r>
      <w:r w:rsidR="008F78C6" w:rsidRPr="001542BB">
        <w:rPr>
          <w:rFonts w:cs="Times New Roman"/>
        </w:rPr>
        <w:t>ing</w:t>
      </w:r>
      <w:r w:rsidRPr="001542BB">
        <w:rPr>
          <w:rFonts w:cs="Times New Roman"/>
        </w:rPr>
        <w:t xml:space="preserve"> adulthood.</w:t>
      </w:r>
    </w:p>
    <w:p w:rsidR="001C5114" w:rsidRPr="001542BB" w:rsidRDefault="0031367A" w:rsidP="001542BB">
      <w:pPr>
        <w:spacing w:after="0" w:line="480" w:lineRule="auto"/>
        <w:rPr>
          <w:b/>
        </w:rPr>
      </w:pPr>
      <w:r w:rsidRPr="001542BB">
        <w:rPr>
          <w:b/>
        </w:rPr>
        <w:t>Measures</w:t>
      </w:r>
    </w:p>
    <w:p w:rsidR="0031367A" w:rsidRPr="001542BB" w:rsidRDefault="001C5114" w:rsidP="001542BB">
      <w:pPr>
        <w:spacing w:after="0" w:line="480" w:lineRule="auto"/>
        <w:ind w:firstLine="720"/>
        <w:rPr>
          <w:b/>
        </w:rPr>
      </w:pPr>
      <w:r w:rsidRPr="001542BB">
        <w:rPr>
          <w:rFonts w:cs="Times New Roman"/>
          <w:b/>
        </w:rPr>
        <w:t>Demographics.</w:t>
      </w:r>
      <w:r w:rsidRPr="001542BB">
        <w:rPr>
          <w:rFonts w:cs="Times New Roman"/>
          <w:b/>
          <w:i/>
        </w:rPr>
        <w:t xml:space="preserve"> </w:t>
      </w:r>
      <w:r w:rsidRPr="001542BB">
        <w:rPr>
          <w:rFonts w:cs="Times New Roman"/>
        </w:rPr>
        <w:t>Participants completed a demographics questionnaire that surveyed basic demographic data including age, gender, race, and socioeconomic status.</w:t>
      </w:r>
    </w:p>
    <w:p w:rsidR="00431A54" w:rsidRPr="001542BB" w:rsidRDefault="001C5114" w:rsidP="001542BB">
      <w:pPr>
        <w:spacing w:after="0" w:line="480" w:lineRule="auto"/>
        <w:rPr>
          <w:rFonts w:cs="Times New Roman"/>
        </w:rPr>
      </w:pPr>
      <w:r w:rsidRPr="001542BB">
        <w:rPr>
          <w:b/>
        </w:rPr>
        <w:tab/>
        <w:t>Romantic experiences and dissolution.</w:t>
      </w:r>
      <w:r w:rsidR="00431A54" w:rsidRPr="001542BB">
        <w:rPr>
          <w:rFonts w:cs="Times New Roman"/>
        </w:rPr>
        <w:t xml:space="preserve"> The Romantic Experiences Questionnaire was developed for use in this study. This questionnaire asked about participants’ relationship history, current relationship status, and relationship length for those in romantic relationships.</w:t>
      </w:r>
    </w:p>
    <w:p w:rsidR="001C5114" w:rsidRPr="001542BB" w:rsidRDefault="00431A54" w:rsidP="001542BB">
      <w:pPr>
        <w:spacing w:after="0" w:line="480" w:lineRule="auto"/>
        <w:rPr>
          <w:rFonts w:cs="Times New Roman"/>
        </w:rPr>
      </w:pPr>
      <w:r w:rsidRPr="001542BB">
        <w:rPr>
          <w:rFonts w:cs="Times New Roman"/>
        </w:rPr>
        <w:tab/>
        <w:t xml:space="preserve">The Romantic Experiences Questionnaire included items that inquired about relationship dissolution experiences specifically. Prior to completing this primary area of the survey, participants read a short paragraph about the typicality of relationship dissolution, which was created to normalize breakups for participants and help them feel comfortable with disclosing such information. Participants were asked to describe what led them to break up with their last boyfriend or girlfriend. Instructions were adapted from Moffit and Singer’s (1994) self-defining memory prompt. Participants were also prompted to describe the events leading up to their decision to end the romantic relationship. A textbox was provided for participants’ responses. The questionnaire also asked about the length of their most recently ended romantic relationship. </w:t>
      </w:r>
    </w:p>
    <w:p w:rsidR="001C5114" w:rsidRPr="001542BB" w:rsidRDefault="001C5114" w:rsidP="001542BB">
      <w:pPr>
        <w:spacing w:after="0" w:line="480" w:lineRule="auto"/>
      </w:pPr>
      <w:r w:rsidRPr="001542BB">
        <w:rPr>
          <w:b/>
        </w:rPr>
        <w:tab/>
        <w:t>Impulsivity scale.</w:t>
      </w:r>
      <w:r w:rsidR="00431A54" w:rsidRPr="001542BB">
        <w:rPr>
          <w:b/>
        </w:rPr>
        <w:t xml:space="preserve"> </w:t>
      </w:r>
      <w:r w:rsidR="00431A54" w:rsidRPr="001542BB">
        <w:t>Impulsivity was assessed using the UPPS</w:t>
      </w:r>
      <w:r w:rsidR="0084760D" w:rsidRPr="001542BB">
        <w:t>-P</w:t>
      </w:r>
      <w:r w:rsidR="00431A54" w:rsidRPr="001542BB">
        <w:t xml:space="preserve"> Impulsive Behavior scale (Whiteside &amp; Lynam, 200</w:t>
      </w:r>
      <w:r w:rsidR="0084760D" w:rsidRPr="001542BB">
        <w:t>1</w:t>
      </w:r>
      <w:r w:rsidR="00431A54" w:rsidRPr="001542BB">
        <w:t>).</w:t>
      </w:r>
      <w:r w:rsidR="0084760D" w:rsidRPr="001542BB">
        <w:t xml:space="preserve"> The UPPS is a 45-item</w:t>
      </w:r>
      <w:r w:rsidR="00EA3D80" w:rsidRPr="001542BB">
        <w:t>,</w:t>
      </w:r>
      <w:r w:rsidR="0084760D" w:rsidRPr="001542BB">
        <w:t xml:space="preserve"> </w:t>
      </w:r>
      <w:r w:rsidR="00EA3D80" w:rsidRPr="001542BB">
        <w:t>self-report questionnaire utilizing a four level Likert scale</w:t>
      </w:r>
      <w:r w:rsidR="00EA4212" w:rsidRPr="001542BB">
        <w:t>, ranging from 1 (</w:t>
      </w:r>
      <w:r w:rsidR="00EA4212" w:rsidRPr="001542BB">
        <w:rPr>
          <w:i/>
        </w:rPr>
        <w:t>agree strongly</w:t>
      </w:r>
      <w:r w:rsidR="00EA4212" w:rsidRPr="001542BB">
        <w:t>) to 4 (</w:t>
      </w:r>
      <w:r w:rsidR="00EA4212" w:rsidRPr="001542BB">
        <w:rPr>
          <w:i/>
        </w:rPr>
        <w:t>disagree strongly</w:t>
      </w:r>
      <w:r w:rsidR="00EA4212" w:rsidRPr="001542BB">
        <w:t>)</w:t>
      </w:r>
      <w:r w:rsidR="00EA3D80" w:rsidRPr="001542BB">
        <w:t>.</w:t>
      </w:r>
      <w:r w:rsidR="00EA4212" w:rsidRPr="001542BB">
        <w:t xml:space="preserve"> </w:t>
      </w:r>
      <w:r w:rsidR="007F485A" w:rsidRPr="001542BB">
        <w:t xml:space="preserve">The questionnaire measures for four </w:t>
      </w:r>
      <w:r w:rsidR="0098295B" w:rsidRPr="001542BB">
        <w:t>distinctive features</w:t>
      </w:r>
      <w:r w:rsidR="007F485A" w:rsidRPr="001542BB">
        <w:t xml:space="preserve"> of impulsivity:</w:t>
      </w:r>
      <w:r w:rsidR="0098295B" w:rsidRPr="001542BB">
        <w:t xml:space="preserve"> Lack of P</w:t>
      </w:r>
      <w:r w:rsidR="007F485A" w:rsidRPr="001542BB">
        <w:t xml:space="preserve">remeditation, </w:t>
      </w:r>
      <w:r w:rsidR="0098295B" w:rsidRPr="001542BB">
        <w:t>U</w:t>
      </w:r>
      <w:r w:rsidR="007F485A" w:rsidRPr="001542BB">
        <w:t xml:space="preserve">rgency, </w:t>
      </w:r>
      <w:r w:rsidR="0098295B" w:rsidRPr="001542BB">
        <w:t>S</w:t>
      </w:r>
      <w:r w:rsidR="007F485A" w:rsidRPr="001542BB">
        <w:t>ensation</w:t>
      </w:r>
      <w:r w:rsidR="0098295B" w:rsidRPr="001542BB">
        <w:t xml:space="preserve"> S</w:t>
      </w:r>
      <w:r w:rsidR="007F485A" w:rsidRPr="001542BB">
        <w:t xml:space="preserve">eeking, and </w:t>
      </w:r>
      <w:r w:rsidR="0098295B" w:rsidRPr="001542BB">
        <w:t>L</w:t>
      </w:r>
      <w:r w:rsidR="00DC68DD" w:rsidRPr="001542BB">
        <w:t xml:space="preserve">ack of </w:t>
      </w:r>
      <w:r w:rsidR="0098295B" w:rsidRPr="001542BB">
        <w:t>P</w:t>
      </w:r>
      <w:r w:rsidR="007F485A" w:rsidRPr="001542BB">
        <w:t>erseverance.</w:t>
      </w:r>
      <w:r w:rsidR="0098295B" w:rsidRPr="001542BB">
        <w:t xml:space="preserve"> The first facet, Lack of Premeditation, evaluates an individual’s ability to think through the potential consequences of their actions before acting them out</w:t>
      </w:r>
      <w:r w:rsidR="007E167B" w:rsidRPr="001542BB">
        <w:t xml:space="preserve"> (e.g., “I like to stop and think things over before I do them”)</w:t>
      </w:r>
      <w:r w:rsidR="0098295B" w:rsidRPr="001542BB">
        <w:t xml:space="preserve">. The second facet, Urgency, assesses an individual’s propensity </w:t>
      </w:r>
      <w:r w:rsidR="00B50593" w:rsidRPr="001542BB">
        <w:t>to act upon strong emotional impulses</w:t>
      </w:r>
      <w:r w:rsidR="0098295B" w:rsidRPr="001542BB">
        <w:t>, especially positive emotions (</w:t>
      </w:r>
      <w:r w:rsidR="00B50593" w:rsidRPr="001542BB">
        <w:t>excitement, mania, etc.)</w:t>
      </w:r>
      <w:r w:rsidR="0098295B" w:rsidRPr="001542BB">
        <w:t xml:space="preserve"> and/or negative emotions</w:t>
      </w:r>
      <w:r w:rsidR="00DC68DD" w:rsidRPr="001542BB">
        <w:t xml:space="preserve"> (anger, depression, etc.)</w:t>
      </w:r>
      <w:r w:rsidR="007E167B" w:rsidRPr="001542BB">
        <w:t xml:space="preserve"> (e.g., “Sometimes I do impulsive things that I later regret”)</w:t>
      </w:r>
      <w:r w:rsidR="00DC68DD" w:rsidRPr="001542BB">
        <w:t>.</w:t>
      </w:r>
      <w:r w:rsidR="00B50593" w:rsidRPr="001542BB">
        <w:t xml:space="preserve"> The next facet, Sensation Seeking, </w:t>
      </w:r>
      <w:r w:rsidR="008D72B0" w:rsidRPr="001542BB">
        <w:t>assesses an individual’s tendency to seek out exhilarating and/or stimulating situations</w:t>
      </w:r>
      <w:r w:rsidR="007E167B" w:rsidRPr="001542BB">
        <w:t xml:space="preserve"> (e.g., “I generally seek new and exciting experiences and sensations”)</w:t>
      </w:r>
      <w:r w:rsidR="008D72B0" w:rsidRPr="001542BB">
        <w:t>. The last feature, La</w:t>
      </w:r>
      <w:r w:rsidR="002E67C6" w:rsidRPr="001542BB">
        <w:t>ck of Perseverance, assesses an</w:t>
      </w:r>
      <w:r w:rsidR="008D72B0" w:rsidRPr="001542BB">
        <w:t xml:space="preserve"> in</w:t>
      </w:r>
      <w:r w:rsidR="002E67C6" w:rsidRPr="001542BB">
        <w:t xml:space="preserve">dividual’s ability to complete tiresome </w:t>
      </w:r>
      <w:r w:rsidR="00956ED0" w:rsidRPr="001542BB">
        <w:t>and/</w:t>
      </w:r>
      <w:r w:rsidR="002E67C6" w:rsidRPr="001542BB">
        <w:t>or unexciting</w:t>
      </w:r>
      <w:r w:rsidR="008D72B0" w:rsidRPr="001542BB">
        <w:t xml:space="preserve"> task</w:t>
      </w:r>
      <w:r w:rsidR="002E67C6" w:rsidRPr="001542BB">
        <w:t>s</w:t>
      </w:r>
      <w:r w:rsidR="008D72B0" w:rsidRPr="001542BB">
        <w:t xml:space="preserve"> or commitments</w:t>
      </w:r>
      <w:r w:rsidR="007E167B" w:rsidRPr="001542BB">
        <w:t xml:space="preserve"> (e.g., “I am able to pace myself so as to get things done on time”)</w:t>
      </w:r>
      <w:r w:rsidR="002E67C6" w:rsidRPr="001542BB">
        <w:t>.</w:t>
      </w:r>
      <w:r w:rsidR="008D72B0" w:rsidRPr="001542BB">
        <w:t xml:space="preserve"> </w:t>
      </w:r>
    </w:p>
    <w:p w:rsidR="007E0EC6" w:rsidRPr="001542BB" w:rsidRDefault="0031367A" w:rsidP="001542BB">
      <w:pPr>
        <w:spacing w:after="0" w:line="480" w:lineRule="auto"/>
        <w:rPr>
          <w:b/>
        </w:rPr>
      </w:pPr>
      <w:r w:rsidRPr="001542BB">
        <w:rPr>
          <w:b/>
        </w:rPr>
        <w:t>Analytic Strategy</w:t>
      </w:r>
    </w:p>
    <w:p w:rsidR="007E0EC6" w:rsidRPr="001542BB" w:rsidRDefault="007E0EC6" w:rsidP="001542BB">
      <w:pPr>
        <w:spacing w:after="0" w:line="480" w:lineRule="auto"/>
        <w:ind w:firstLine="720"/>
        <w:rPr>
          <w:rFonts w:cs="Times New Roman"/>
        </w:rPr>
      </w:pPr>
      <w:r w:rsidRPr="001542BB">
        <w:rPr>
          <w:rFonts w:cs="Times New Roman"/>
        </w:rPr>
        <w:t xml:space="preserve">To address the first research question and analyze participants’ open-ended responses, we conducted </w:t>
      </w:r>
      <w:r w:rsidR="00DF0ED8" w:rsidRPr="001542BB">
        <w:rPr>
          <w:rFonts w:cs="Times New Roman"/>
        </w:rPr>
        <w:t>a qualitative content analysis</w:t>
      </w:r>
      <w:r w:rsidR="003916CA" w:rsidRPr="001542BB">
        <w:rPr>
          <w:rFonts w:cs="Times New Roman"/>
        </w:rPr>
        <w:t xml:space="preserve"> (Krippendorff, 2013)</w:t>
      </w:r>
      <w:r w:rsidRPr="001542BB">
        <w:rPr>
          <w:rFonts w:cs="Times New Roman"/>
        </w:rPr>
        <w:t xml:space="preserve">. Given the length of participants’ responses, which were several sentences long, this analytic strategy was chosen to capture the possibility of multiple themes in a given response, as romantic relationships can end for a variety of reasons. We utilized a deductive, top-down approach, using the definitions of each of the sub-components of independence (i.e., identity and autonomy) and interdependence (i.e., affiliation, intimacy, and sexual reciprocity) to guide our investigation. Definitions for various categories were consistent with previous developmental theory and research on developmental tasks (Arnett, 2015; Zimmer-Gembeck, Arnold, &amp; Connolly, 2014). </w:t>
      </w:r>
    </w:p>
    <w:p w:rsidR="007E0EC6" w:rsidRPr="001542BB" w:rsidRDefault="007E0EC6" w:rsidP="001542BB">
      <w:pPr>
        <w:spacing w:after="0" w:line="480" w:lineRule="auto"/>
        <w:ind w:firstLine="720"/>
        <w:rPr>
          <w:rFonts w:cs="Times New Roman"/>
        </w:rPr>
      </w:pPr>
      <w:r w:rsidRPr="001542BB">
        <w:rPr>
          <w:rFonts w:cs="Times New Roman"/>
        </w:rPr>
        <w:t xml:space="preserve">Next, sorting material into categories involved the following process: The </w:t>
      </w:r>
      <w:r w:rsidR="00DC68DD" w:rsidRPr="001542BB">
        <w:rPr>
          <w:rFonts w:cs="Times New Roman"/>
        </w:rPr>
        <w:t>lead graduate student on the project</w:t>
      </w:r>
      <w:r w:rsidRPr="001542BB">
        <w:rPr>
          <w:rFonts w:cs="Times New Roman"/>
        </w:rPr>
        <w:t xml:space="preserve"> reviewed each response separately to determine the developmental need(s) that were present in the response. The presence, rather than the frequency, of referenced needs were recorded. Thus, if one particular need (e.g., intimacy) was referenced twice throughout the response, its presence was only recorded one time. Therefore, each response could have more than one referenced developmental need, but up to five developmental needs if all subcategories (autonomy, identity, affiliation, intimacy, and sexual reciprocity) were referenced in the response. Responses that included words, sentences, or phrases that could not be categorized into any of the five subcategories were separated for future analysis. </w:t>
      </w:r>
    </w:p>
    <w:p w:rsidR="0031367A" w:rsidRPr="001542BB" w:rsidRDefault="007E0EC6" w:rsidP="001542BB">
      <w:pPr>
        <w:spacing w:after="0" w:line="480" w:lineRule="auto"/>
        <w:rPr>
          <w:b/>
        </w:rPr>
      </w:pPr>
      <w:r w:rsidRPr="001542BB">
        <w:rPr>
          <w:rFonts w:cs="Times New Roman"/>
        </w:rPr>
        <w:tab/>
        <w:t xml:space="preserve">To establish reliability and safeguard against biased coding (Saldaña, 2013), an advanced undergraduate research assistant double-coded a random subset of 20% of the total number of responses. The </w:t>
      </w:r>
      <w:r w:rsidR="00DC68DD" w:rsidRPr="001542BB">
        <w:rPr>
          <w:rFonts w:cs="Times New Roman"/>
        </w:rPr>
        <w:t xml:space="preserve">lead graduate student on the project </w:t>
      </w:r>
      <w:r w:rsidRPr="001542BB">
        <w:rPr>
          <w:rFonts w:cs="Times New Roman"/>
        </w:rPr>
        <w:t xml:space="preserve">trained the research assistant about the process of coding and the five developmental needs, and provided written definitions of each of the developmental needs. Inter-coder agreement was 82.6%; 19 of 23 responses were coded identically. Coding disagreements that arose were resolved via discussions between the </w:t>
      </w:r>
      <w:r w:rsidR="00DC68DD" w:rsidRPr="001542BB">
        <w:rPr>
          <w:rFonts w:cs="Times New Roman"/>
        </w:rPr>
        <w:t>lead graduate student on the project</w:t>
      </w:r>
      <w:r w:rsidRPr="001542BB">
        <w:rPr>
          <w:rFonts w:cs="Times New Roman"/>
        </w:rPr>
        <w:t xml:space="preserve"> and the research assistant to establish the final coding. After reliability was established, the </w:t>
      </w:r>
      <w:r w:rsidR="00DC68DD" w:rsidRPr="001542BB">
        <w:rPr>
          <w:rFonts w:cs="Times New Roman"/>
        </w:rPr>
        <w:t xml:space="preserve">lead graduate student on the project </w:t>
      </w:r>
      <w:r w:rsidRPr="001542BB">
        <w:rPr>
          <w:rFonts w:cs="Times New Roman"/>
        </w:rPr>
        <w:t xml:space="preserve">coded the remainder of the responses. Subsequently, the presence or absence of each of the </w:t>
      </w:r>
      <w:r w:rsidR="00DC68DD" w:rsidRPr="001542BB">
        <w:rPr>
          <w:rFonts w:cs="Times New Roman"/>
        </w:rPr>
        <w:t>two</w:t>
      </w:r>
      <w:r w:rsidRPr="001542BB">
        <w:rPr>
          <w:rFonts w:cs="Times New Roman"/>
        </w:rPr>
        <w:t xml:space="preserve"> possible developmental needs were dummy coded (1 = </w:t>
      </w:r>
      <w:r w:rsidRPr="001542BB">
        <w:rPr>
          <w:rFonts w:cs="Times New Roman"/>
          <w:i/>
        </w:rPr>
        <w:t>present</w:t>
      </w:r>
      <w:r w:rsidRPr="001542BB">
        <w:rPr>
          <w:rFonts w:cs="Times New Roman"/>
        </w:rPr>
        <w:t xml:space="preserve">, 0 = </w:t>
      </w:r>
      <w:r w:rsidRPr="001542BB">
        <w:rPr>
          <w:rFonts w:cs="Times New Roman"/>
          <w:i/>
        </w:rPr>
        <w:t>absent</w:t>
      </w:r>
      <w:r w:rsidRPr="001542BB">
        <w:rPr>
          <w:rFonts w:cs="Times New Roman"/>
        </w:rPr>
        <w:t>) to determine frequencies. When conducting the quantitative analyses</w:t>
      </w:r>
      <w:r w:rsidR="002A01A4" w:rsidRPr="001542BB">
        <w:rPr>
          <w:rFonts w:cs="Times New Roman"/>
        </w:rPr>
        <w:t>, independent-samples t-tests were used to assess differences in impulsivity</w:t>
      </w:r>
      <w:r w:rsidR="00AE2AEE" w:rsidRPr="001542BB">
        <w:rPr>
          <w:rFonts w:cs="Times New Roman"/>
        </w:rPr>
        <w:t xml:space="preserve"> scores according to </w:t>
      </w:r>
      <w:r w:rsidR="0029584F" w:rsidRPr="001542BB">
        <w:rPr>
          <w:rFonts w:cs="Times New Roman"/>
        </w:rPr>
        <w:t>expressed developmental need(s) referenced for termination of a romantic relationship.</w:t>
      </w:r>
    </w:p>
    <w:p w:rsidR="0031367A" w:rsidRPr="001542BB" w:rsidRDefault="0031367A" w:rsidP="001542BB">
      <w:pPr>
        <w:spacing w:after="0" w:line="480" w:lineRule="auto"/>
        <w:jc w:val="center"/>
        <w:rPr>
          <w:b/>
        </w:rPr>
      </w:pPr>
      <w:r w:rsidRPr="001542BB">
        <w:rPr>
          <w:b/>
        </w:rPr>
        <w:t>Results</w:t>
      </w:r>
    </w:p>
    <w:p w:rsidR="00C55248" w:rsidRPr="001542BB" w:rsidRDefault="00C55248" w:rsidP="001542BB">
      <w:pPr>
        <w:spacing w:after="0" w:line="480" w:lineRule="auto"/>
        <w:rPr>
          <w:b/>
        </w:rPr>
      </w:pPr>
      <w:r w:rsidRPr="001542BB">
        <w:rPr>
          <w:b/>
        </w:rPr>
        <w:t>Independence</w:t>
      </w:r>
    </w:p>
    <w:p w:rsidR="00C55248" w:rsidRPr="001542BB" w:rsidRDefault="00C55248" w:rsidP="001542BB">
      <w:pPr>
        <w:spacing w:after="0" w:line="480" w:lineRule="auto"/>
      </w:pPr>
      <w:r w:rsidRPr="001542BB">
        <w:rPr>
          <w:b/>
        </w:rPr>
        <w:tab/>
      </w:r>
      <w:r w:rsidRPr="001542BB">
        <w:t xml:space="preserve">When </w:t>
      </w:r>
      <w:r w:rsidR="002C1C2F" w:rsidRPr="001542BB">
        <w:t xml:space="preserve">comparing </w:t>
      </w:r>
      <w:r w:rsidRPr="001542BB">
        <w:t>emerging adults’ impulsivity levels</w:t>
      </w:r>
      <w:r w:rsidR="002C1C2F" w:rsidRPr="001542BB">
        <w:t xml:space="preserve"> and their references to </w:t>
      </w:r>
      <w:r w:rsidR="002C1C2F" w:rsidRPr="001542BB">
        <w:rPr>
          <w:i/>
        </w:rPr>
        <w:t>independence</w:t>
      </w:r>
      <w:r w:rsidR="002C1C2F" w:rsidRPr="001542BB">
        <w:t xml:space="preserve"> needs</w:t>
      </w:r>
      <w:r w:rsidRPr="001542BB">
        <w:t xml:space="preserve">, </w:t>
      </w:r>
      <w:r w:rsidR="002C1C2F" w:rsidRPr="001542BB">
        <w:t>we were unable to find any significant differences between the</w:t>
      </w:r>
      <w:r w:rsidR="00DD6B31" w:rsidRPr="001542BB">
        <w:t xml:space="preserve"> </w:t>
      </w:r>
      <w:r w:rsidR="002C1C2F" w:rsidRPr="001542BB">
        <w:t>impulsivity levels of those who expressed a need for independence</w:t>
      </w:r>
      <w:r w:rsidR="00081858" w:rsidRPr="001542BB">
        <w:t xml:space="preserve"> </w:t>
      </w:r>
      <w:r w:rsidR="002C1C2F" w:rsidRPr="001542BB">
        <w:t xml:space="preserve">and those who did not. </w:t>
      </w:r>
      <w:r w:rsidR="00DD6B31" w:rsidRPr="001542BB">
        <w:t xml:space="preserve">In examining the subcategories of impulsivity, none of the variations in impulsivity seemed to </w:t>
      </w:r>
      <w:r w:rsidR="00E1621C" w:rsidRPr="001542BB">
        <w:t>play a role in participants</w:t>
      </w:r>
      <w:r w:rsidR="00DF0ED8" w:rsidRPr="001542BB">
        <w:t>’</w:t>
      </w:r>
      <w:r w:rsidR="00E1621C" w:rsidRPr="001542BB">
        <w:t xml:space="preserve"> </w:t>
      </w:r>
      <w:r w:rsidR="00081858" w:rsidRPr="001542BB">
        <w:t>decision to dissolve their relationship under the guise of independence needs</w:t>
      </w:r>
      <w:r w:rsidR="00704404" w:rsidRPr="001542BB">
        <w:t xml:space="preserve">: </w:t>
      </w:r>
      <w:r w:rsidR="00704404" w:rsidRPr="001542BB">
        <w:rPr>
          <w:i/>
        </w:rPr>
        <w:t>negative urgency</w:t>
      </w:r>
      <w:r w:rsidR="0030043E" w:rsidRPr="001542BB">
        <w:rPr>
          <w:i/>
        </w:rPr>
        <w:t>,</w:t>
      </w:r>
      <w:r w:rsidR="00704404" w:rsidRPr="001542BB">
        <w:t xml:space="preserve"> </w:t>
      </w:r>
      <w:r w:rsidR="00704404" w:rsidRPr="001542BB">
        <w:rPr>
          <w:i/>
        </w:rPr>
        <w:t>t</w:t>
      </w:r>
      <w:r w:rsidR="0030043E" w:rsidRPr="001542BB">
        <w:t>(99) = 1.06,</w:t>
      </w:r>
      <w:r w:rsidR="00704404" w:rsidRPr="001542BB">
        <w:t xml:space="preserve"> </w:t>
      </w:r>
      <w:r w:rsidR="00704404" w:rsidRPr="001542BB">
        <w:rPr>
          <w:i/>
        </w:rPr>
        <w:t>p</w:t>
      </w:r>
      <w:r w:rsidR="0030043E" w:rsidRPr="001542BB">
        <w:t xml:space="preserve"> =</w:t>
      </w:r>
      <w:r w:rsidR="00761602" w:rsidRPr="001542BB">
        <w:t xml:space="preserve"> </w:t>
      </w:r>
      <w:r w:rsidR="0030043E" w:rsidRPr="001542BB">
        <w:t>.29</w:t>
      </w:r>
      <w:r w:rsidR="00844FA8" w:rsidRPr="001542BB">
        <w:t xml:space="preserve">, </w:t>
      </w:r>
      <w:r w:rsidR="00844FA8" w:rsidRPr="001542BB">
        <w:rPr>
          <w:i/>
        </w:rPr>
        <w:t>lack of premeditation</w:t>
      </w:r>
      <w:r w:rsidR="0030043E" w:rsidRPr="001542BB">
        <w:rPr>
          <w:i/>
        </w:rPr>
        <w:t>,</w:t>
      </w:r>
      <w:r w:rsidR="00844FA8" w:rsidRPr="001542BB">
        <w:t xml:space="preserve"> </w:t>
      </w:r>
      <w:r w:rsidR="00844FA8" w:rsidRPr="001542BB">
        <w:rPr>
          <w:i/>
        </w:rPr>
        <w:t>t</w:t>
      </w:r>
      <w:r w:rsidR="0030043E" w:rsidRPr="001542BB">
        <w:t>(99) = 1.20</w:t>
      </w:r>
      <w:r w:rsidR="00844FA8" w:rsidRPr="001542BB">
        <w:t xml:space="preserve">, </w:t>
      </w:r>
      <w:r w:rsidR="00844FA8" w:rsidRPr="001542BB">
        <w:rPr>
          <w:i/>
        </w:rPr>
        <w:t>p</w:t>
      </w:r>
      <w:r w:rsidR="0030043E" w:rsidRPr="001542BB">
        <w:t xml:space="preserve"> = .23</w:t>
      </w:r>
      <w:r w:rsidR="00844FA8" w:rsidRPr="001542BB">
        <w:t xml:space="preserve">, </w:t>
      </w:r>
      <w:r w:rsidR="00844FA8" w:rsidRPr="001542BB">
        <w:rPr>
          <w:i/>
        </w:rPr>
        <w:t>lack of perseverance</w:t>
      </w:r>
      <w:r w:rsidR="00761602" w:rsidRPr="001542BB">
        <w:rPr>
          <w:i/>
        </w:rPr>
        <w:t>,</w:t>
      </w:r>
      <w:r w:rsidR="00844FA8" w:rsidRPr="001542BB">
        <w:rPr>
          <w:i/>
        </w:rPr>
        <w:t xml:space="preserve"> t</w:t>
      </w:r>
      <w:r w:rsidR="00761602" w:rsidRPr="001542BB">
        <w:t>(99) = .74</w:t>
      </w:r>
      <w:r w:rsidR="00844FA8" w:rsidRPr="001542BB">
        <w:t xml:space="preserve">, </w:t>
      </w:r>
      <w:r w:rsidR="00844FA8" w:rsidRPr="001542BB">
        <w:rPr>
          <w:i/>
        </w:rPr>
        <w:t>p</w:t>
      </w:r>
      <w:r w:rsidR="00844FA8" w:rsidRPr="001542BB">
        <w:t xml:space="preserve"> = .4</w:t>
      </w:r>
      <w:r w:rsidR="00761602" w:rsidRPr="001542BB">
        <w:t>6</w:t>
      </w:r>
      <w:r w:rsidR="00844FA8" w:rsidRPr="001542BB">
        <w:t xml:space="preserve">, </w:t>
      </w:r>
      <w:r w:rsidR="00875FA7" w:rsidRPr="001542BB">
        <w:rPr>
          <w:i/>
        </w:rPr>
        <w:t>sensation seeking</w:t>
      </w:r>
      <w:r w:rsidR="00761602" w:rsidRPr="001542BB">
        <w:rPr>
          <w:i/>
        </w:rPr>
        <w:t>,</w:t>
      </w:r>
      <w:r w:rsidR="00875FA7" w:rsidRPr="001542BB">
        <w:rPr>
          <w:i/>
        </w:rPr>
        <w:t xml:space="preserve"> t</w:t>
      </w:r>
      <w:r w:rsidR="00761602" w:rsidRPr="001542BB">
        <w:t>(99) = -.07</w:t>
      </w:r>
      <w:r w:rsidR="00875FA7" w:rsidRPr="001542BB">
        <w:t xml:space="preserve">, </w:t>
      </w:r>
      <w:r w:rsidR="00875FA7" w:rsidRPr="001542BB">
        <w:rPr>
          <w:i/>
        </w:rPr>
        <w:t>p</w:t>
      </w:r>
      <w:r w:rsidR="00761602" w:rsidRPr="001542BB">
        <w:t xml:space="preserve"> = .94</w:t>
      </w:r>
      <w:r w:rsidR="00875FA7" w:rsidRPr="001542BB">
        <w:t xml:space="preserve">, and </w:t>
      </w:r>
      <w:r w:rsidR="00875FA7" w:rsidRPr="001542BB">
        <w:rPr>
          <w:i/>
        </w:rPr>
        <w:t>positive urgency</w:t>
      </w:r>
      <w:r w:rsidR="00761602" w:rsidRPr="001542BB">
        <w:rPr>
          <w:i/>
        </w:rPr>
        <w:t>,</w:t>
      </w:r>
      <w:r w:rsidR="00875FA7" w:rsidRPr="001542BB">
        <w:rPr>
          <w:i/>
        </w:rPr>
        <w:t xml:space="preserve"> t</w:t>
      </w:r>
      <w:r w:rsidR="00761602" w:rsidRPr="001542BB">
        <w:t>(99) = .83</w:t>
      </w:r>
      <w:r w:rsidR="00875FA7" w:rsidRPr="001542BB">
        <w:t xml:space="preserve">, </w:t>
      </w:r>
      <w:r w:rsidR="00875FA7" w:rsidRPr="001542BB">
        <w:rPr>
          <w:i/>
        </w:rPr>
        <w:t>p</w:t>
      </w:r>
      <w:r w:rsidR="00761602" w:rsidRPr="001542BB">
        <w:t xml:space="preserve"> = .4</w:t>
      </w:r>
      <w:r w:rsidR="00875FA7" w:rsidRPr="001542BB">
        <w:t xml:space="preserve">1. </w:t>
      </w:r>
    </w:p>
    <w:p w:rsidR="00AE2AEE" w:rsidRPr="001542BB" w:rsidRDefault="00C55248" w:rsidP="001542BB">
      <w:pPr>
        <w:spacing w:after="0" w:line="480" w:lineRule="auto"/>
        <w:rPr>
          <w:b/>
        </w:rPr>
      </w:pPr>
      <w:r w:rsidRPr="001542BB">
        <w:rPr>
          <w:b/>
        </w:rPr>
        <w:t>Interdependence</w:t>
      </w:r>
    </w:p>
    <w:p w:rsidR="008005C5" w:rsidRPr="001542BB" w:rsidRDefault="002C1C2F" w:rsidP="001542BB">
      <w:pPr>
        <w:spacing w:after="0" w:line="480" w:lineRule="auto"/>
      </w:pPr>
      <w:r w:rsidRPr="001542BB">
        <w:rPr>
          <w:b/>
        </w:rPr>
        <w:tab/>
      </w:r>
      <w:r w:rsidR="00081858" w:rsidRPr="001542BB">
        <w:t>Contrary to our hypothesis, w</w:t>
      </w:r>
      <w:r w:rsidRPr="001542BB">
        <w:t xml:space="preserve">hen comparing emerging adults’ impulsivity levels and their references to </w:t>
      </w:r>
      <w:r w:rsidRPr="001542BB">
        <w:rPr>
          <w:i/>
        </w:rPr>
        <w:t>interdependence</w:t>
      </w:r>
      <w:r w:rsidRPr="001542BB">
        <w:t xml:space="preserve"> needs, we </w:t>
      </w:r>
      <w:r w:rsidR="00DF0ED8" w:rsidRPr="001542BB">
        <w:t>found</w:t>
      </w:r>
      <w:r w:rsidRPr="001542BB">
        <w:t xml:space="preserve"> significant differences between the impulsivity levels of those who expressed a need for interdependence and those who did not. The participants </w:t>
      </w:r>
      <w:r w:rsidR="00E1621C" w:rsidRPr="001542BB">
        <w:t>who</w:t>
      </w:r>
      <w:r w:rsidRPr="001542BB">
        <w:t xml:space="preserve"> expressed a need for interdependence as an explanation for the dissolution of their </w:t>
      </w:r>
      <w:r w:rsidR="00E1621C" w:rsidRPr="001542BB">
        <w:t xml:space="preserve">romantic </w:t>
      </w:r>
      <w:r w:rsidRPr="001542BB">
        <w:t xml:space="preserve">relationship had a tendency to score higher on the </w:t>
      </w:r>
      <w:r w:rsidRPr="001542BB">
        <w:rPr>
          <w:i/>
        </w:rPr>
        <w:t>negative urgency</w:t>
      </w:r>
      <w:r w:rsidR="00761602" w:rsidRPr="001542BB">
        <w:rPr>
          <w:i/>
        </w:rPr>
        <w:t>,</w:t>
      </w:r>
      <w:r w:rsidR="00DF0ED8" w:rsidRPr="001542BB">
        <w:rPr>
          <w:i/>
        </w:rPr>
        <w:t xml:space="preserve"> t</w:t>
      </w:r>
      <w:r w:rsidR="00761602" w:rsidRPr="001542BB">
        <w:t>(99) =           -</w:t>
      </w:r>
      <w:r w:rsidR="00C72E20" w:rsidRPr="001542BB">
        <w:t>2.82</w:t>
      </w:r>
      <w:r w:rsidR="00DF0ED8" w:rsidRPr="001542BB">
        <w:t xml:space="preserve">, </w:t>
      </w:r>
      <w:r w:rsidR="00DF0ED8" w:rsidRPr="001542BB">
        <w:rPr>
          <w:i/>
        </w:rPr>
        <w:t>p</w:t>
      </w:r>
      <w:r w:rsidR="00761602" w:rsidRPr="001542BB">
        <w:t xml:space="preserve"> = .01,</w:t>
      </w:r>
      <w:r w:rsidRPr="001542BB">
        <w:t xml:space="preserve"> and </w:t>
      </w:r>
      <w:r w:rsidRPr="001542BB">
        <w:rPr>
          <w:i/>
        </w:rPr>
        <w:t>positive urgency</w:t>
      </w:r>
      <w:r w:rsidR="00E1621C" w:rsidRPr="001542BB">
        <w:t xml:space="preserve"> subsets of the UPPS</w:t>
      </w:r>
      <w:r w:rsidR="00DF0ED8" w:rsidRPr="001542BB">
        <w:t>,</w:t>
      </w:r>
      <w:r w:rsidR="00081858" w:rsidRPr="001542BB">
        <w:t xml:space="preserve"> </w:t>
      </w:r>
      <w:r w:rsidR="00081858" w:rsidRPr="001542BB">
        <w:rPr>
          <w:i/>
        </w:rPr>
        <w:t>t</w:t>
      </w:r>
      <w:r w:rsidR="00761602" w:rsidRPr="001542BB">
        <w:t>(99) = -1.87</w:t>
      </w:r>
      <w:r w:rsidR="00081858" w:rsidRPr="001542BB">
        <w:t xml:space="preserve">, </w:t>
      </w:r>
      <w:r w:rsidR="00081858" w:rsidRPr="001542BB">
        <w:rPr>
          <w:i/>
        </w:rPr>
        <w:t>p</w:t>
      </w:r>
      <w:r w:rsidR="00761602" w:rsidRPr="001542BB">
        <w:t xml:space="preserve"> = .06</w:t>
      </w:r>
      <w:r w:rsidR="00DF0ED8" w:rsidRPr="001542BB">
        <w:t>, which was trending significance</w:t>
      </w:r>
      <w:r w:rsidR="0090235E" w:rsidRPr="001542BB">
        <w:t>.</w:t>
      </w:r>
    </w:p>
    <w:p w:rsidR="008005C5" w:rsidRPr="001542BB" w:rsidRDefault="008005C5" w:rsidP="001542BB">
      <w:pPr>
        <w:spacing w:after="0" w:line="480" w:lineRule="auto"/>
        <w:rPr>
          <w:b/>
        </w:rPr>
      </w:pPr>
      <w:r w:rsidRPr="001542BB">
        <w:rPr>
          <w:b/>
        </w:rPr>
        <w:t>Independence and Interdependence</w:t>
      </w:r>
    </w:p>
    <w:p w:rsidR="007A737B" w:rsidRPr="001542BB" w:rsidRDefault="008005C5" w:rsidP="001542BB">
      <w:pPr>
        <w:spacing w:after="0" w:line="480" w:lineRule="auto"/>
      </w:pPr>
      <w:r w:rsidRPr="001542BB">
        <w:tab/>
        <w:t xml:space="preserve">Due to the complex nature of the participants’ reasons for initiating a breakup, there was overlap between references of independence and interdependence needs. To ensure that such situations were accounted for, </w:t>
      </w:r>
      <w:r w:rsidR="000A09B5" w:rsidRPr="001542BB">
        <w:t>a one-way between subjects</w:t>
      </w:r>
      <w:r w:rsidRPr="001542BB">
        <w:t xml:space="preserve"> ANOVA</w:t>
      </w:r>
      <w:r w:rsidR="000A09B5" w:rsidRPr="001542BB">
        <w:t xml:space="preserve"> was conducted to compare individuals with responses referencing independence only, interdependence only, and both independence and interdependence. There was a significant effect on negative urgency at the </w:t>
      </w:r>
      <w:r w:rsidR="000A09B5" w:rsidRPr="001542BB">
        <w:rPr>
          <w:i/>
        </w:rPr>
        <w:t>p</w:t>
      </w:r>
      <w:r w:rsidR="00C72E20" w:rsidRPr="001542BB">
        <w:t xml:space="preserve"> </w:t>
      </w:r>
      <w:r w:rsidR="000A09B5" w:rsidRPr="001542BB">
        <w:t>&lt;</w:t>
      </w:r>
      <w:r w:rsidR="00C72E20" w:rsidRPr="001542BB">
        <w:t xml:space="preserve"> </w:t>
      </w:r>
      <w:r w:rsidR="000A09B5" w:rsidRPr="001542BB">
        <w:t>.05 level [</w:t>
      </w:r>
      <w:r w:rsidR="000A09B5" w:rsidRPr="001542BB">
        <w:rPr>
          <w:i/>
        </w:rPr>
        <w:t>F</w:t>
      </w:r>
      <w:r w:rsidR="00C72E20" w:rsidRPr="001542BB">
        <w:t>(2, 97) = 3.64</w:t>
      </w:r>
      <w:r w:rsidR="000A09B5" w:rsidRPr="001542BB">
        <w:t xml:space="preserve">, </w:t>
      </w:r>
      <w:r w:rsidR="000A09B5" w:rsidRPr="001542BB">
        <w:rPr>
          <w:i/>
        </w:rPr>
        <w:t>p</w:t>
      </w:r>
      <w:r w:rsidR="00C72E20" w:rsidRPr="001542BB">
        <w:t xml:space="preserve"> = .03</w:t>
      </w:r>
      <w:r w:rsidR="000A09B5" w:rsidRPr="001542BB">
        <w:t>].</w:t>
      </w:r>
      <w:r w:rsidR="008C61EC" w:rsidRPr="001542BB">
        <w:t xml:space="preserve"> Post hoc comparisons using the Tukey HSD test indicated that the means score </w:t>
      </w:r>
      <w:r w:rsidR="00C72E20" w:rsidRPr="001542BB">
        <w:t xml:space="preserve">of negative urgency </w:t>
      </w:r>
      <w:r w:rsidR="008C61EC" w:rsidRPr="001542BB">
        <w:t>for the independence only condition (</w:t>
      </w:r>
      <w:r w:rsidR="008C61EC" w:rsidRPr="001542BB">
        <w:rPr>
          <w:i/>
        </w:rPr>
        <w:t>M</w:t>
      </w:r>
      <w:r w:rsidR="008C61EC" w:rsidRPr="001542BB">
        <w:t xml:space="preserve"> = </w:t>
      </w:r>
      <w:r w:rsidR="00C72E20" w:rsidRPr="001542BB">
        <w:t>2.35</w:t>
      </w:r>
      <w:r w:rsidR="00D50D9A" w:rsidRPr="001542BB">
        <w:t xml:space="preserve">, </w:t>
      </w:r>
      <w:r w:rsidR="00D50D9A" w:rsidRPr="001542BB">
        <w:rPr>
          <w:i/>
        </w:rPr>
        <w:t>SD</w:t>
      </w:r>
      <w:r w:rsidR="00D50D9A" w:rsidRPr="001542BB">
        <w:t xml:space="preserve"> = </w:t>
      </w:r>
      <w:r w:rsidR="00C72E20" w:rsidRPr="001542BB">
        <w:t>.66</w:t>
      </w:r>
      <w:r w:rsidR="00D50D9A" w:rsidRPr="001542BB">
        <w:t xml:space="preserve">)  was significantly </w:t>
      </w:r>
      <w:r w:rsidR="00C72E20" w:rsidRPr="001542BB">
        <w:t>lower than that of</w:t>
      </w:r>
      <w:r w:rsidR="00D50D9A" w:rsidRPr="001542BB">
        <w:t xml:space="preserve"> the interdependence only condition (</w:t>
      </w:r>
      <w:r w:rsidR="00D50D9A" w:rsidRPr="001542BB">
        <w:rPr>
          <w:i/>
        </w:rPr>
        <w:t>M</w:t>
      </w:r>
      <w:r w:rsidR="00D50D9A" w:rsidRPr="001542BB">
        <w:t xml:space="preserve"> =</w:t>
      </w:r>
      <w:r w:rsidR="00DB56A1" w:rsidRPr="001542BB">
        <w:t xml:space="preserve"> 2.5063,</w:t>
      </w:r>
      <w:r w:rsidR="00D50D9A" w:rsidRPr="001542BB">
        <w:t xml:space="preserve"> </w:t>
      </w:r>
      <w:r w:rsidR="00D50D9A" w:rsidRPr="001542BB">
        <w:rPr>
          <w:i/>
        </w:rPr>
        <w:t>SD</w:t>
      </w:r>
      <w:r w:rsidR="00D50D9A" w:rsidRPr="001542BB">
        <w:t xml:space="preserve"> = </w:t>
      </w:r>
      <w:r w:rsidR="00C72E20" w:rsidRPr="001542BB">
        <w:t>.59</w:t>
      </w:r>
      <w:r w:rsidR="00D50D9A" w:rsidRPr="001542BB">
        <w:t>) and the both independence and interdependence condition (</w:t>
      </w:r>
      <w:r w:rsidR="00D50D9A" w:rsidRPr="001542BB">
        <w:rPr>
          <w:i/>
        </w:rPr>
        <w:t>M</w:t>
      </w:r>
      <w:r w:rsidR="00D50D9A" w:rsidRPr="001542BB">
        <w:t xml:space="preserve"> = </w:t>
      </w:r>
      <w:r w:rsidR="00C72E20" w:rsidRPr="001542BB">
        <w:t>2.53</w:t>
      </w:r>
      <w:r w:rsidR="00D50D9A" w:rsidRPr="001542BB">
        <w:t xml:space="preserve">, </w:t>
      </w:r>
      <w:r w:rsidR="00D50D9A" w:rsidRPr="001542BB">
        <w:rPr>
          <w:i/>
        </w:rPr>
        <w:t>SD</w:t>
      </w:r>
      <w:r w:rsidR="00D50D9A" w:rsidRPr="001542BB">
        <w:t xml:space="preserve"> = </w:t>
      </w:r>
      <w:r w:rsidR="00C72E20" w:rsidRPr="001542BB">
        <w:t>.61</w:t>
      </w:r>
      <w:r w:rsidR="00D50D9A" w:rsidRPr="001542BB">
        <w:t xml:space="preserve">).  </w:t>
      </w:r>
    </w:p>
    <w:p w:rsidR="00140592" w:rsidRPr="001542BB" w:rsidRDefault="0031367A" w:rsidP="001542BB">
      <w:pPr>
        <w:spacing w:after="0" w:line="480" w:lineRule="auto"/>
        <w:jc w:val="center"/>
        <w:rPr>
          <w:b/>
        </w:rPr>
      </w:pPr>
      <w:r w:rsidRPr="001542BB">
        <w:rPr>
          <w:b/>
        </w:rPr>
        <w:t>Discussion</w:t>
      </w:r>
    </w:p>
    <w:p w:rsidR="00DA4BA7" w:rsidRPr="001542BB" w:rsidRDefault="00DA4BA7" w:rsidP="001542BB">
      <w:pPr>
        <w:spacing w:after="0" w:line="480" w:lineRule="auto"/>
        <w:rPr>
          <w:b/>
        </w:rPr>
      </w:pPr>
      <w:r w:rsidRPr="001542BB">
        <w:rPr>
          <w:b/>
        </w:rPr>
        <w:t>Impact of Impulsivity on the Dissolution of Romantic Relationships</w:t>
      </w:r>
    </w:p>
    <w:p w:rsidR="008C5A30" w:rsidRPr="001542BB" w:rsidRDefault="00DA4BA7" w:rsidP="001542BB">
      <w:pPr>
        <w:spacing w:after="0" w:line="480" w:lineRule="auto"/>
      </w:pPr>
      <w:r w:rsidRPr="001542BB">
        <w:rPr>
          <w:b/>
        </w:rPr>
        <w:tab/>
      </w:r>
      <w:r w:rsidRPr="001542BB">
        <w:t xml:space="preserve">The present findings support a link between negative urgency and breaking up with a romantic partner for interdependence reasons. This suggests that when a person’s needs for intimacy, affiliation, or sexual reciprocity are unmet within a relationship, </w:t>
      </w:r>
      <w:r w:rsidR="008C5A30" w:rsidRPr="001542BB">
        <w:t>an individual</w:t>
      </w:r>
      <w:r w:rsidRPr="001542BB">
        <w:t xml:space="preserve"> may be more inclined to break up with their partner </w:t>
      </w:r>
      <w:r w:rsidR="008C5A30" w:rsidRPr="001542BB">
        <w:t xml:space="preserve">out of frustration or anger over their unfulfilled developmental needs. Conversely, the study found very little evidence for a link between any of the facets of impulsivity and breaking up with a romantic partner over unmet independence needs. </w:t>
      </w:r>
    </w:p>
    <w:p w:rsidR="00F07A5F" w:rsidRPr="001542BB" w:rsidRDefault="008C5A30" w:rsidP="001542BB">
      <w:pPr>
        <w:spacing w:after="0" w:line="480" w:lineRule="auto"/>
        <w:rPr>
          <w:b/>
        </w:rPr>
      </w:pPr>
      <w:r w:rsidRPr="001542BB">
        <w:rPr>
          <w:b/>
        </w:rPr>
        <w:t>Emotional Reactivity</w:t>
      </w:r>
      <w:r w:rsidR="000D545A" w:rsidRPr="001542BB">
        <w:rPr>
          <w:b/>
        </w:rPr>
        <w:t>, Impulsivity,</w:t>
      </w:r>
      <w:r w:rsidR="002A67FE" w:rsidRPr="001542BB">
        <w:rPr>
          <w:b/>
        </w:rPr>
        <w:t xml:space="preserve"> and Breaking Up with a </w:t>
      </w:r>
      <w:r w:rsidRPr="001542BB">
        <w:rPr>
          <w:b/>
        </w:rPr>
        <w:t>Romantic Partner</w:t>
      </w:r>
    </w:p>
    <w:p w:rsidR="00F07A5F" w:rsidRPr="001542BB" w:rsidRDefault="00C31356" w:rsidP="001542BB">
      <w:pPr>
        <w:spacing w:after="0" w:line="480" w:lineRule="auto"/>
      </w:pPr>
      <w:r w:rsidRPr="001542BB">
        <w:rPr>
          <w:b/>
        </w:rPr>
        <w:tab/>
      </w:r>
      <w:r w:rsidRPr="001542BB">
        <w:t xml:space="preserve">The tendency for negative urgency to influence an individual’s decision to break up with a romantic partner for interdependence means aligns with the concept of </w:t>
      </w:r>
      <w:r w:rsidRPr="001542BB">
        <w:rPr>
          <w:i/>
        </w:rPr>
        <w:t>emotional reactivity</w:t>
      </w:r>
      <w:r w:rsidRPr="001542BB">
        <w:t>. According to the literature, emotional reactivity is the “intensity of respons</w:t>
      </w:r>
      <w:r w:rsidR="008F2552" w:rsidRPr="001542BB">
        <w:t>e to an</w:t>
      </w:r>
      <w:r w:rsidRPr="001542BB">
        <w:t xml:space="preserve"> emotionally salient stimulus” (Cougle et al., 2013</w:t>
      </w:r>
      <w:r w:rsidR="006801CF" w:rsidRPr="001542BB">
        <w:t>, p. 478</w:t>
      </w:r>
      <w:r w:rsidRPr="001542BB">
        <w:t xml:space="preserve">). </w:t>
      </w:r>
      <w:r w:rsidR="00C24CC1" w:rsidRPr="001542BB">
        <w:t>When</w:t>
      </w:r>
      <w:r w:rsidR="008F2552" w:rsidRPr="001542BB">
        <w:t xml:space="preserve"> an individual is classified as negatively urgent, this facet of impulsivity influences them to make decisions which are fueled by their strong negative emotional reaction to the situation. Perhaps when a person realizes that their </w:t>
      </w:r>
      <w:r w:rsidR="006801CF" w:rsidRPr="001542BB">
        <w:t>interdependence</w:t>
      </w:r>
      <w:r w:rsidR="008F2552" w:rsidRPr="001542BB">
        <w:t xml:space="preserve"> needs are not being filled by their romantic partner, they have an intense emotional reaction to </w:t>
      </w:r>
      <w:r w:rsidR="00F0264E" w:rsidRPr="001542BB">
        <w:t>the</w:t>
      </w:r>
      <w:r w:rsidR="008F2552" w:rsidRPr="001542BB">
        <w:t xml:space="preserve"> lack of fulfillment from their partner, ranging from sadness and frustration to anger. This strong emotional response leads </w:t>
      </w:r>
      <w:r w:rsidR="00F0264E" w:rsidRPr="001542BB">
        <w:t>the</w:t>
      </w:r>
      <w:r w:rsidR="005B7378" w:rsidRPr="001542BB">
        <w:t>m</w:t>
      </w:r>
      <w:r w:rsidR="00F0264E" w:rsidRPr="001542BB">
        <w:t xml:space="preserve"> </w:t>
      </w:r>
      <w:r w:rsidR="008F2552" w:rsidRPr="001542BB">
        <w:t xml:space="preserve">to </w:t>
      </w:r>
      <w:r w:rsidR="00172523" w:rsidRPr="001542BB">
        <w:t>terminate</w:t>
      </w:r>
      <w:r w:rsidR="008F2552" w:rsidRPr="001542BB">
        <w:t xml:space="preserve"> the</w:t>
      </w:r>
      <w:r w:rsidR="00172523" w:rsidRPr="001542BB">
        <w:t>ir</w:t>
      </w:r>
      <w:r w:rsidR="008F2552" w:rsidRPr="001542BB">
        <w:t xml:space="preserve"> relationship with </w:t>
      </w:r>
      <w:r w:rsidR="00172523" w:rsidRPr="001542BB">
        <w:t>a</w:t>
      </w:r>
      <w:r w:rsidR="008F2552" w:rsidRPr="001542BB">
        <w:t xml:space="preserve"> romantic partner to pursue other endeavors which might lead to satisfying </w:t>
      </w:r>
      <w:r w:rsidR="00172523" w:rsidRPr="001542BB">
        <w:t>their</w:t>
      </w:r>
      <w:r w:rsidR="008F2552" w:rsidRPr="001542BB">
        <w:t xml:space="preserve"> developmental needs. </w:t>
      </w:r>
    </w:p>
    <w:p w:rsidR="00C349CA" w:rsidRPr="001542BB" w:rsidRDefault="00C349CA" w:rsidP="001542BB">
      <w:pPr>
        <w:spacing w:after="0" w:line="480" w:lineRule="auto"/>
        <w:rPr>
          <w:rFonts w:eastAsia="Times New Roman" w:cs="Times New Roman"/>
          <w:color w:val="000000"/>
        </w:rPr>
      </w:pPr>
      <w:r w:rsidRPr="001542BB">
        <w:rPr>
          <w:rFonts w:eastAsia="Times New Roman" w:cs="Times New Roman"/>
          <w:b/>
          <w:color w:val="000000"/>
        </w:rPr>
        <w:tab/>
      </w:r>
      <w:r w:rsidRPr="001542BB">
        <w:rPr>
          <w:rFonts w:eastAsia="Times New Roman" w:cs="Times New Roman"/>
          <w:color w:val="000000"/>
        </w:rPr>
        <w:t xml:space="preserve">Prior research has shown that individuals who are prone to seek interdependence with others and </w:t>
      </w:r>
      <w:r w:rsidR="00B46069" w:rsidRPr="001542BB">
        <w:rPr>
          <w:rFonts w:eastAsia="Times New Roman" w:cs="Times New Roman"/>
          <w:color w:val="000000"/>
        </w:rPr>
        <w:t>define</w:t>
      </w:r>
      <w:r w:rsidRPr="001542BB">
        <w:rPr>
          <w:rFonts w:eastAsia="Times New Roman" w:cs="Times New Roman"/>
          <w:color w:val="000000"/>
        </w:rPr>
        <w:t xml:space="preserve"> their sense of self</w:t>
      </w:r>
      <w:r w:rsidR="00B46069" w:rsidRPr="001542BB">
        <w:rPr>
          <w:rFonts w:eastAsia="Times New Roman" w:cs="Times New Roman"/>
          <w:color w:val="000000"/>
        </w:rPr>
        <w:t xml:space="preserve"> in terms of their relationships</w:t>
      </w:r>
      <w:r w:rsidRPr="001542BB">
        <w:rPr>
          <w:rFonts w:eastAsia="Times New Roman" w:cs="Times New Roman"/>
          <w:color w:val="000000"/>
        </w:rPr>
        <w:t xml:space="preserve"> tend to respond in an emotionally reactive manner</w:t>
      </w:r>
      <w:r w:rsidR="00B46069" w:rsidRPr="001542BB">
        <w:rPr>
          <w:rFonts w:eastAsia="Times New Roman" w:cs="Times New Roman"/>
          <w:color w:val="000000"/>
        </w:rPr>
        <w:t xml:space="preserve"> (Ross &amp; Murdock, 2014). These individuals place a high emphasis on their relationships and receiving their needs from outside sources rather than independently fulfilling their needs. </w:t>
      </w:r>
      <w:r w:rsidR="000A27C4" w:rsidRPr="001542BB">
        <w:rPr>
          <w:rFonts w:eastAsia="Times New Roman" w:cs="Times New Roman"/>
          <w:color w:val="000000"/>
        </w:rPr>
        <w:t>Due to externally sourcing the maintenance of their needs, interdependent individuals are constantly evaluating whether or not the people in their life are capable of fulfilling the responsibility created for them. This endless internal struggle can cause these individuals to feel that their partner is not meeting their interdependence n</w:t>
      </w:r>
      <w:r w:rsidR="00334DAE" w:rsidRPr="001542BB">
        <w:rPr>
          <w:rFonts w:eastAsia="Times New Roman" w:cs="Times New Roman"/>
          <w:color w:val="000000"/>
        </w:rPr>
        <w:t>eeds. Such determinations cause</w:t>
      </w:r>
      <w:r w:rsidR="000A27C4" w:rsidRPr="001542BB">
        <w:rPr>
          <w:rFonts w:eastAsia="Times New Roman" w:cs="Times New Roman"/>
          <w:color w:val="000000"/>
        </w:rPr>
        <w:t xml:space="preserve"> them to emotionally react to the lack of fulfillment. </w:t>
      </w:r>
      <w:r w:rsidR="00D3415E" w:rsidRPr="001542BB">
        <w:rPr>
          <w:rFonts w:eastAsia="Times New Roman" w:cs="Times New Roman"/>
          <w:color w:val="000000"/>
        </w:rPr>
        <w:t>I</w:t>
      </w:r>
      <w:r w:rsidR="000A27C4" w:rsidRPr="001542BB">
        <w:rPr>
          <w:rFonts w:eastAsia="Times New Roman" w:cs="Times New Roman"/>
          <w:color w:val="000000"/>
        </w:rPr>
        <w:t>ndependent individuals are adept at identifying their needs a</w:t>
      </w:r>
      <w:r w:rsidR="00D3415E" w:rsidRPr="001542BB">
        <w:rPr>
          <w:rFonts w:eastAsia="Times New Roman" w:cs="Times New Roman"/>
          <w:color w:val="000000"/>
        </w:rPr>
        <w:t>nd satisfying them on their own. W</w:t>
      </w:r>
      <w:r w:rsidR="000A27C4" w:rsidRPr="001542BB">
        <w:rPr>
          <w:rFonts w:eastAsia="Times New Roman" w:cs="Times New Roman"/>
          <w:color w:val="000000"/>
        </w:rPr>
        <w:t>hether that means entering</w:t>
      </w:r>
      <w:r w:rsidR="00D3415E" w:rsidRPr="001542BB">
        <w:rPr>
          <w:rFonts w:eastAsia="Times New Roman" w:cs="Times New Roman"/>
          <w:color w:val="000000"/>
        </w:rPr>
        <w:t xml:space="preserve"> into or exiting a relationship or</w:t>
      </w:r>
      <w:r w:rsidR="000A27C4" w:rsidRPr="001542BB">
        <w:rPr>
          <w:rFonts w:eastAsia="Times New Roman" w:cs="Times New Roman"/>
          <w:color w:val="000000"/>
        </w:rPr>
        <w:t xml:space="preserve"> </w:t>
      </w:r>
      <w:r w:rsidR="00D3415E" w:rsidRPr="001542BB">
        <w:rPr>
          <w:rFonts w:eastAsia="Times New Roman" w:cs="Times New Roman"/>
          <w:color w:val="000000"/>
        </w:rPr>
        <w:t>taking a new opportunity or letting it pass for another, these individuals actively seek their own fulfillment. When interdependent individuals seek this fulfillment through others, they are more likely to sense their interdependence needs are not being met and respond</w:t>
      </w:r>
      <w:r w:rsidR="005B7378" w:rsidRPr="001542BB">
        <w:rPr>
          <w:rFonts w:eastAsia="Times New Roman" w:cs="Times New Roman"/>
          <w:color w:val="000000"/>
        </w:rPr>
        <w:t xml:space="preserve"> accordingly through emotional</w:t>
      </w:r>
      <w:r w:rsidR="00D3415E" w:rsidRPr="001542BB">
        <w:rPr>
          <w:rFonts w:eastAsia="Times New Roman" w:cs="Times New Roman"/>
          <w:color w:val="000000"/>
        </w:rPr>
        <w:t xml:space="preserve"> reactivity.</w:t>
      </w:r>
    </w:p>
    <w:p w:rsidR="000D469F" w:rsidRPr="001542BB" w:rsidRDefault="000D469F" w:rsidP="001542BB">
      <w:pPr>
        <w:spacing w:after="0" w:line="480" w:lineRule="auto"/>
        <w:rPr>
          <w:rFonts w:eastAsia="Times New Roman" w:cs="Times New Roman"/>
          <w:b/>
          <w:color w:val="000000"/>
        </w:rPr>
      </w:pPr>
      <w:r w:rsidRPr="001542BB">
        <w:rPr>
          <w:rFonts w:eastAsia="Times New Roman" w:cs="Times New Roman"/>
          <w:b/>
          <w:color w:val="000000"/>
        </w:rPr>
        <w:t>Strengths, Limitations, and Conclusions</w:t>
      </w:r>
    </w:p>
    <w:p w:rsidR="00C31356" w:rsidRPr="001542BB" w:rsidRDefault="005C5522" w:rsidP="001542BB">
      <w:pPr>
        <w:spacing w:after="0" w:line="480" w:lineRule="auto"/>
        <w:rPr>
          <w:rFonts w:eastAsia="Times New Roman" w:cs="Times New Roman"/>
          <w:color w:val="000000"/>
        </w:rPr>
      </w:pPr>
      <w:r w:rsidRPr="001542BB">
        <w:rPr>
          <w:rFonts w:eastAsia="Times New Roman" w:cs="Times New Roman"/>
          <w:color w:val="000000"/>
        </w:rPr>
        <w:tab/>
        <w:t xml:space="preserve">The present study drew upon two </w:t>
      </w:r>
      <w:r w:rsidR="00330C14" w:rsidRPr="001542BB">
        <w:rPr>
          <w:rFonts w:eastAsia="Times New Roman" w:cs="Times New Roman"/>
          <w:color w:val="000000"/>
        </w:rPr>
        <w:t>phenomena common</w:t>
      </w:r>
      <w:r w:rsidRPr="001542BB">
        <w:rPr>
          <w:rFonts w:eastAsia="Times New Roman" w:cs="Times New Roman"/>
          <w:color w:val="000000"/>
        </w:rPr>
        <w:t xml:space="preserve"> within emerging adulthood: romantic relationship dissolution and impulsivity. As indicated by </w:t>
      </w:r>
      <w:r w:rsidR="00330C14" w:rsidRPr="001542BB">
        <w:t>Shulman and</w:t>
      </w:r>
      <w:r w:rsidRPr="001542BB">
        <w:t xml:space="preserve"> Connolly (2013)</w:t>
      </w:r>
      <w:r w:rsidR="00F076C6" w:rsidRPr="001542BB">
        <w:t xml:space="preserve">, it is common for emerging adults to move in and out of romantic relationships on their pursuit to fulfill various wants and needs. </w:t>
      </w:r>
      <w:r w:rsidR="00AC1669" w:rsidRPr="001542BB">
        <w:t>Prior research also notes that the prefrontal cortex is not fully developed until late in emerging adulthood, which influences</w:t>
      </w:r>
      <w:r w:rsidR="00BB4E2E" w:rsidRPr="001542BB">
        <w:t xml:space="preserve"> an</w:t>
      </w:r>
      <w:r w:rsidR="00AC1669" w:rsidRPr="001542BB">
        <w:t xml:space="preserve"> </w:t>
      </w:r>
      <w:r w:rsidR="00B561F4" w:rsidRPr="001542BB">
        <w:t>individual’</w:t>
      </w:r>
      <w:r w:rsidR="00BB4E2E" w:rsidRPr="001542BB">
        <w:t>s ability</w:t>
      </w:r>
      <w:r w:rsidR="00B561F4" w:rsidRPr="001542BB">
        <w:t xml:space="preserve"> to make well thought out decisions and regulate their emotions, leading them to act in an impulsive manner. </w:t>
      </w:r>
      <w:r w:rsidR="0067298A" w:rsidRPr="001542BB">
        <w:t xml:space="preserve">In order to </w:t>
      </w:r>
      <w:r w:rsidR="00FA7B5B" w:rsidRPr="001542BB">
        <w:t>properly examine</w:t>
      </w:r>
      <w:r w:rsidR="0067298A" w:rsidRPr="001542BB">
        <w:t xml:space="preserve"> the multifaceted sphere of romantic relationship dissolution, we ensured each distinct situation </w:t>
      </w:r>
      <w:r w:rsidR="00FA7B5B" w:rsidRPr="001542BB">
        <w:t>was addressed</w:t>
      </w:r>
      <w:r w:rsidR="0067298A" w:rsidRPr="001542BB">
        <w:t xml:space="preserve"> via ANOVA</w:t>
      </w:r>
      <w:r w:rsidR="00FA7B5B" w:rsidRPr="001542BB">
        <w:t xml:space="preserve"> statistical models. T</w:t>
      </w:r>
      <w:r w:rsidR="00330C14" w:rsidRPr="001542BB">
        <w:t>he study</w:t>
      </w:r>
      <w:r w:rsidR="00FA7B5B" w:rsidRPr="001542BB">
        <w:t xml:space="preserve"> was also strengthen</w:t>
      </w:r>
      <w:r w:rsidR="00330C14" w:rsidRPr="001542BB">
        <w:t>ed</w:t>
      </w:r>
      <w:r w:rsidR="00FA7B5B" w:rsidRPr="001542BB">
        <w:t xml:space="preserve"> by the inclusion of a diverse population sample, including current college students, those who attended college in the past, and some who have not attended any college. </w:t>
      </w:r>
    </w:p>
    <w:p w:rsidR="008D1353" w:rsidRPr="001542BB" w:rsidRDefault="002C6618" w:rsidP="001542BB">
      <w:pPr>
        <w:spacing w:after="0" w:line="480" w:lineRule="auto"/>
        <w:rPr>
          <w:rFonts w:eastAsia="Times New Roman" w:cs="Times New Roman"/>
          <w:color w:val="000000"/>
        </w:rPr>
      </w:pPr>
      <w:r w:rsidRPr="001542BB">
        <w:rPr>
          <w:b/>
        </w:rPr>
        <w:tab/>
      </w:r>
      <w:r w:rsidRPr="001542BB">
        <w:t xml:space="preserve">Our study included several limitations. First, a majority of our participants </w:t>
      </w:r>
      <w:r w:rsidR="00187988" w:rsidRPr="001542BB">
        <w:t xml:space="preserve">in the study identified as </w:t>
      </w:r>
      <w:r w:rsidR="00330C14" w:rsidRPr="001542BB">
        <w:t>European American</w:t>
      </w:r>
      <w:r w:rsidR="00187988" w:rsidRPr="001542BB">
        <w:t>. There is documented variation in relationship dissolution amo</w:t>
      </w:r>
      <w:r w:rsidR="005B7378" w:rsidRPr="001542BB">
        <w:t>ng different racial backgrounds</w:t>
      </w:r>
      <w:r w:rsidR="00187988" w:rsidRPr="001542BB">
        <w:t xml:space="preserve"> (</w:t>
      </w:r>
      <w:r w:rsidR="00187988" w:rsidRPr="001542BB">
        <w:rPr>
          <w:rFonts w:eastAsia="Times New Roman" w:cs="Times New Roman"/>
          <w:color w:val="000000"/>
        </w:rPr>
        <w:t>Connolly &amp; McIsaac, 2009)</w:t>
      </w:r>
      <w:r w:rsidR="005B7378" w:rsidRPr="001542BB">
        <w:rPr>
          <w:rFonts w:eastAsia="Times New Roman" w:cs="Times New Roman"/>
          <w:color w:val="000000"/>
        </w:rPr>
        <w:t>,</w:t>
      </w:r>
      <w:r w:rsidR="00187988" w:rsidRPr="001542BB">
        <w:rPr>
          <w:rFonts w:eastAsia="Times New Roman" w:cs="Times New Roman"/>
          <w:color w:val="000000"/>
        </w:rPr>
        <w:t xml:space="preserve"> therefore, future studies should include a more diverse sample. Second, the majority of our sample identified as heterosexual. It would be beneficial for future studies to include a more diverse representation of sexual orientations to determine if there is variation among impulsivity and an individual’s reasoning for breaking up with a romantic partner in emerging adulthood. </w:t>
      </w:r>
    </w:p>
    <w:p w:rsidR="00A94AD7" w:rsidRPr="001542BB" w:rsidRDefault="008D1353" w:rsidP="001542BB">
      <w:pPr>
        <w:spacing w:after="0" w:line="480" w:lineRule="auto"/>
        <w:rPr>
          <w:rFonts w:eastAsia="Times New Roman" w:cs="Times New Roman"/>
          <w:color w:val="000000"/>
        </w:rPr>
      </w:pPr>
      <w:r w:rsidRPr="001542BB">
        <w:rPr>
          <w:rFonts w:eastAsia="Times New Roman" w:cs="Times New Roman"/>
          <w:color w:val="000000"/>
        </w:rPr>
        <w:tab/>
        <w:t xml:space="preserve">Altogether, the present study addressed </w:t>
      </w:r>
      <w:r w:rsidR="008B431C" w:rsidRPr="001542BB">
        <w:rPr>
          <w:rFonts w:eastAsia="Times New Roman" w:cs="Times New Roman"/>
          <w:color w:val="000000"/>
        </w:rPr>
        <w:t>a potential link between an individual’s impulsivity and their decision to dissolve a romantic relationship. In examining the res</w:t>
      </w:r>
      <w:r w:rsidR="005B7378" w:rsidRPr="001542BB">
        <w:rPr>
          <w:rFonts w:eastAsia="Times New Roman" w:cs="Times New Roman"/>
          <w:color w:val="000000"/>
        </w:rPr>
        <w:t>ults, we found little evidence</w:t>
      </w:r>
      <w:r w:rsidR="008B431C" w:rsidRPr="001542BB">
        <w:rPr>
          <w:rFonts w:eastAsia="Times New Roman" w:cs="Times New Roman"/>
          <w:color w:val="000000"/>
        </w:rPr>
        <w:t xml:space="preserve"> linking any of the </w:t>
      </w:r>
      <w:r w:rsidR="001F084D" w:rsidRPr="001542BB">
        <w:rPr>
          <w:rFonts w:eastAsia="Times New Roman" w:cs="Times New Roman"/>
          <w:color w:val="000000"/>
        </w:rPr>
        <w:t>features</w:t>
      </w:r>
      <w:r w:rsidR="008B431C" w:rsidRPr="001542BB">
        <w:rPr>
          <w:rFonts w:eastAsia="Times New Roman" w:cs="Times New Roman"/>
          <w:color w:val="000000"/>
        </w:rPr>
        <w:t xml:space="preserve"> of impulsivity with relationship dissolution for independence reasons. </w:t>
      </w:r>
      <w:r w:rsidR="00001A96" w:rsidRPr="001542BB">
        <w:rPr>
          <w:rFonts w:eastAsia="Times New Roman" w:cs="Times New Roman"/>
          <w:color w:val="000000"/>
        </w:rPr>
        <w:t xml:space="preserve">There was also little evidence pointing to a relationship between impulsivity and ending a relationship for both independence and interdependence reasons. </w:t>
      </w:r>
      <w:r w:rsidR="008B431C" w:rsidRPr="001542BB">
        <w:rPr>
          <w:rFonts w:eastAsia="Times New Roman" w:cs="Times New Roman"/>
          <w:color w:val="000000"/>
        </w:rPr>
        <w:t xml:space="preserve">However, there was a significant relationship between </w:t>
      </w:r>
      <w:r w:rsidR="001F084D" w:rsidRPr="001542BB">
        <w:rPr>
          <w:rFonts w:eastAsia="Times New Roman" w:cs="Times New Roman"/>
          <w:color w:val="000000"/>
        </w:rPr>
        <w:t>impulsivity</w:t>
      </w:r>
      <w:r w:rsidR="008B431C" w:rsidRPr="001542BB">
        <w:rPr>
          <w:rFonts w:eastAsia="Times New Roman" w:cs="Times New Roman"/>
          <w:color w:val="000000"/>
        </w:rPr>
        <w:t xml:space="preserve"> and </w:t>
      </w:r>
      <w:r w:rsidR="001F084D" w:rsidRPr="001542BB">
        <w:rPr>
          <w:rFonts w:eastAsia="Times New Roman" w:cs="Times New Roman"/>
          <w:color w:val="000000"/>
        </w:rPr>
        <w:t>breaking up with a partner for interdependence reasons. On further investigation, the link was most strongly correlated with the negative urgency facet of impulsivity.</w:t>
      </w:r>
    </w:p>
    <w:p w:rsidR="00A94AD7" w:rsidRPr="001542BB" w:rsidRDefault="00A94AD7" w:rsidP="001542BB">
      <w:pPr>
        <w:spacing w:after="0" w:line="480" w:lineRule="auto"/>
        <w:jc w:val="center"/>
        <w:rPr>
          <w:rFonts w:eastAsia="Times New Roman" w:cs="Times New Roman"/>
          <w:b/>
          <w:color w:val="000000"/>
        </w:rPr>
      </w:pPr>
      <w:r w:rsidRPr="001542BB">
        <w:rPr>
          <w:rFonts w:eastAsia="Times New Roman" w:cs="Times New Roman"/>
          <w:b/>
          <w:color w:val="000000"/>
        </w:rPr>
        <w:t>Acknowledgements</w:t>
      </w:r>
    </w:p>
    <w:p w:rsidR="00A94AD7" w:rsidRPr="001542BB" w:rsidRDefault="00A94AD7" w:rsidP="001542BB">
      <w:pPr>
        <w:spacing w:after="0" w:line="480" w:lineRule="auto"/>
        <w:rPr>
          <w:rFonts w:eastAsia="Times New Roman" w:cs="Times New Roman"/>
          <w:color w:val="000000"/>
        </w:rPr>
      </w:pPr>
      <w:r w:rsidRPr="001542BB">
        <w:rPr>
          <w:rFonts w:eastAsia="Times New Roman" w:cs="Times New Roman"/>
          <w:color w:val="000000"/>
        </w:rPr>
        <w:tab/>
        <w:t xml:space="preserve">The author would like to express sincere gratitude toward </w:t>
      </w:r>
      <w:r w:rsidR="007B72F3" w:rsidRPr="001542BB">
        <w:rPr>
          <w:rFonts w:eastAsia="Times New Roman" w:cs="Times New Roman"/>
          <w:color w:val="000000"/>
        </w:rPr>
        <w:t>Ms. Jerika C. Norona for her incredible guidance and patience throughout the entire thesis writing process. Ms. Smith would also like to thank her thesis advisor, Dr. Deborah P. Welsh, for her support and mentorship during this experience. In addition, she is grateful for the advice she received from other members of the Development of Adolesce</w:t>
      </w:r>
      <w:r w:rsidR="00741877" w:rsidRPr="001542BB">
        <w:rPr>
          <w:rFonts w:eastAsia="Times New Roman" w:cs="Times New Roman"/>
          <w:color w:val="000000"/>
        </w:rPr>
        <w:t>nts and Young Adults (DAYA) Lab, including</w:t>
      </w:r>
      <w:r w:rsidR="007B72F3" w:rsidRPr="001542BB">
        <w:rPr>
          <w:rFonts w:eastAsia="Times New Roman" w:cs="Times New Roman"/>
          <w:color w:val="000000"/>
        </w:rPr>
        <w:t xml:space="preserve"> Mrs. Jennifer </w:t>
      </w:r>
      <w:r w:rsidR="00741877" w:rsidRPr="001542BB">
        <w:rPr>
          <w:rFonts w:eastAsia="Times New Roman" w:cs="Times New Roman"/>
          <w:color w:val="000000"/>
        </w:rPr>
        <w:t>L. Bishop.</w:t>
      </w:r>
    </w:p>
    <w:p w:rsidR="00741877" w:rsidRPr="001542BB" w:rsidRDefault="00741877" w:rsidP="001542BB">
      <w:pPr>
        <w:spacing w:after="0" w:line="480" w:lineRule="auto"/>
        <w:jc w:val="center"/>
        <w:rPr>
          <w:rFonts w:eastAsia="Times New Roman" w:cs="Times New Roman"/>
          <w:color w:val="000000"/>
        </w:rPr>
      </w:pPr>
    </w:p>
    <w:p w:rsidR="00741877" w:rsidRPr="001542BB" w:rsidRDefault="00741877" w:rsidP="001542BB">
      <w:pPr>
        <w:spacing w:after="0" w:line="480" w:lineRule="auto"/>
        <w:jc w:val="center"/>
        <w:rPr>
          <w:rFonts w:eastAsia="Times New Roman" w:cs="Times New Roman"/>
          <w:color w:val="000000"/>
        </w:rPr>
      </w:pPr>
    </w:p>
    <w:p w:rsidR="00741877" w:rsidRPr="001542BB" w:rsidRDefault="00741877" w:rsidP="001542BB">
      <w:pPr>
        <w:spacing w:after="0" w:line="480" w:lineRule="auto"/>
        <w:jc w:val="center"/>
        <w:rPr>
          <w:rFonts w:eastAsia="Times New Roman" w:cs="Times New Roman"/>
          <w:color w:val="000000"/>
        </w:rPr>
      </w:pPr>
    </w:p>
    <w:p w:rsidR="00741877" w:rsidRPr="001542BB" w:rsidRDefault="00741877" w:rsidP="001542BB">
      <w:pPr>
        <w:spacing w:after="0" w:line="480" w:lineRule="auto"/>
        <w:jc w:val="center"/>
        <w:rPr>
          <w:rFonts w:eastAsia="Times New Roman" w:cs="Times New Roman"/>
          <w:color w:val="000000"/>
        </w:rPr>
      </w:pPr>
    </w:p>
    <w:p w:rsidR="00741877" w:rsidRPr="001542BB" w:rsidRDefault="00741877" w:rsidP="001542BB">
      <w:pPr>
        <w:spacing w:after="0" w:line="480" w:lineRule="auto"/>
        <w:jc w:val="center"/>
        <w:rPr>
          <w:rFonts w:eastAsia="Times New Roman" w:cs="Times New Roman"/>
          <w:color w:val="000000"/>
        </w:rPr>
      </w:pPr>
    </w:p>
    <w:p w:rsidR="00741877" w:rsidRPr="001542BB" w:rsidRDefault="00741877" w:rsidP="001542BB">
      <w:pPr>
        <w:spacing w:after="0" w:line="480" w:lineRule="auto"/>
        <w:jc w:val="center"/>
        <w:rPr>
          <w:rFonts w:eastAsia="Times New Roman" w:cs="Times New Roman"/>
          <w:color w:val="000000"/>
        </w:rPr>
      </w:pPr>
    </w:p>
    <w:p w:rsidR="00741877" w:rsidRPr="001542BB" w:rsidRDefault="00741877" w:rsidP="001542BB">
      <w:pPr>
        <w:spacing w:after="0" w:line="480" w:lineRule="auto"/>
        <w:jc w:val="center"/>
        <w:rPr>
          <w:rFonts w:eastAsia="Times New Roman" w:cs="Times New Roman"/>
          <w:color w:val="000000"/>
        </w:rPr>
      </w:pPr>
    </w:p>
    <w:p w:rsidR="00741877" w:rsidRPr="001542BB" w:rsidRDefault="00741877" w:rsidP="001542BB">
      <w:pPr>
        <w:spacing w:after="0" w:line="480" w:lineRule="auto"/>
        <w:jc w:val="center"/>
        <w:rPr>
          <w:rFonts w:eastAsia="Times New Roman" w:cs="Times New Roman"/>
          <w:color w:val="000000"/>
        </w:rPr>
      </w:pPr>
    </w:p>
    <w:p w:rsidR="00741877" w:rsidRPr="001542BB" w:rsidRDefault="00741877" w:rsidP="001542BB">
      <w:pPr>
        <w:spacing w:after="0" w:line="480" w:lineRule="auto"/>
        <w:jc w:val="center"/>
        <w:rPr>
          <w:rFonts w:eastAsia="Times New Roman" w:cs="Times New Roman"/>
          <w:color w:val="000000"/>
        </w:rPr>
      </w:pPr>
    </w:p>
    <w:p w:rsidR="00741877" w:rsidRPr="001542BB" w:rsidRDefault="00741877" w:rsidP="001542BB">
      <w:pPr>
        <w:spacing w:after="0" w:line="480" w:lineRule="auto"/>
        <w:jc w:val="center"/>
        <w:rPr>
          <w:rFonts w:eastAsia="Times New Roman" w:cs="Times New Roman"/>
          <w:color w:val="000000"/>
        </w:rPr>
      </w:pPr>
    </w:p>
    <w:p w:rsidR="00741877" w:rsidRPr="001542BB" w:rsidRDefault="00741877" w:rsidP="001542BB">
      <w:pPr>
        <w:spacing w:after="0" w:line="480" w:lineRule="auto"/>
        <w:jc w:val="center"/>
        <w:rPr>
          <w:rFonts w:eastAsia="Times New Roman" w:cs="Times New Roman"/>
          <w:color w:val="000000"/>
        </w:rPr>
      </w:pPr>
    </w:p>
    <w:p w:rsidR="00741877" w:rsidRPr="001542BB" w:rsidRDefault="00741877" w:rsidP="001542BB">
      <w:pPr>
        <w:spacing w:after="0" w:line="480" w:lineRule="auto"/>
        <w:jc w:val="center"/>
        <w:rPr>
          <w:rFonts w:eastAsia="Times New Roman" w:cs="Times New Roman"/>
          <w:color w:val="000000"/>
        </w:rPr>
      </w:pPr>
    </w:p>
    <w:p w:rsidR="00741877" w:rsidRPr="001542BB" w:rsidRDefault="00741877" w:rsidP="001542BB">
      <w:pPr>
        <w:spacing w:after="0" w:line="480" w:lineRule="auto"/>
        <w:jc w:val="center"/>
        <w:rPr>
          <w:rFonts w:eastAsia="Times New Roman" w:cs="Times New Roman"/>
          <w:color w:val="000000"/>
        </w:rPr>
      </w:pPr>
    </w:p>
    <w:p w:rsidR="00741877" w:rsidRPr="001542BB" w:rsidRDefault="00741877" w:rsidP="001542BB">
      <w:pPr>
        <w:spacing w:after="0" w:line="480" w:lineRule="auto"/>
        <w:jc w:val="center"/>
        <w:rPr>
          <w:rFonts w:eastAsia="Times New Roman" w:cs="Times New Roman"/>
          <w:color w:val="000000"/>
        </w:rPr>
      </w:pPr>
    </w:p>
    <w:p w:rsidR="00741877" w:rsidRPr="001542BB" w:rsidRDefault="00741877" w:rsidP="001542BB">
      <w:pPr>
        <w:spacing w:after="0" w:line="480" w:lineRule="auto"/>
        <w:jc w:val="center"/>
        <w:rPr>
          <w:rFonts w:eastAsia="Times New Roman" w:cs="Times New Roman"/>
          <w:color w:val="000000"/>
        </w:rPr>
      </w:pPr>
    </w:p>
    <w:p w:rsidR="00941E10" w:rsidRPr="001542BB" w:rsidRDefault="00941E10" w:rsidP="001542BB">
      <w:pPr>
        <w:spacing w:after="0" w:line="480" w:lineRule="auto"/>
        <w:jc w:val="center"/>
        <w:rPr>
          <w:rFonts w:eastAsia="Times New Roman" w:cs="Times New Roman"/>
          <w:color w:val="000000"/>
        </w:rPr>
      </w:pPr>
    </w:p>
    <w:p w:rsidR="00AA60CE" w:rsidRPr="001542BB" w:rsidRDefault="0047649C" w:rsidP="001542BB">
      <w:pPr>
        <w:spacing w:after="0" w:line="480" w:lineRule="auto"/>
        <w:jc w:val="center"/>
        <w:rPr>
          <w:b/>
        </w:rPr>
      </w:pPr>
      <w:r w:rsidRPr="001542BB">
        <w:rPr>
          <w:b/>
        </w:rPr>
        <w:t>References</w:t>
      </w:r>
    </w:p>
    <w:p w:rsidR="00E25082" w:rsidRPr="001542BB" w:rsidRDefault="00E25082" w:rsidP="001542BB">
      <w:pPr>
        <w:spacing w:after="0" w:line="480" w:lineRule="auto"/>
        <w:ind w:left="720" w:hanging="720"/>
        <w:rPr>
          <w:rFonts w:eastAsia="MS Mincho" w:cs="Times New Roman"/>
        </w:rPr>
      </w:pPr>
      <w:r w:rsidRPr="001542BB">
        <w:rPr>
          <w:rFonts w:eastAsia="MS Mincho" w:cs="Times New Roman"/>
        </w:rPr>
        <w:t xml:space="preserve">Arnett, J. J. (2015). </w:t>
      </w:r>
      <w:r w:rsidRPr="001542BB">
        <w:rPr>
          <w:rFonts w:eastAsia="MS Mincho" w:cs="Times New Roman"/>
          <w:i/>
        </w:rPr>
        <w:t>Emerging adulthood: The winding road from the late teens through the twenties</w:t>
      </w:r>
      <w:r w:rsidRPr="001542BB">
        <w:rPr>
          <w:rFonts w:eastAsia="MS Mincho" w:cs="Times New Roman"/>
        </w:rPr>
        <w:t xml:space="preserve"> (2nd ed.). New York, NY: Oxford University Press. </w:t>
      </w:r>
    </w:p>
    <w:p w:rsidR="00F42471" w:rsidRPr="001542BB" w:rsidRDefault="00AA60CE" w:rsidP="001542BB">
      <w:pPr>
        <w:spacing w:after="0" w:line="480" w:lineRule="auto"/>
        <w:ind w:left="720" w:hanging="720"/>
      </w:pPr>
      <w:r w:rsidRPr="001542BB">
        <w:t xml:space="preserve">Baiocco, R., Laghi, F., &amp; D’Alessio, M. (2008). Decision-making style among adolescents: Relationships with sensation seeking and locus of control. </w:t>
      </w:r>
      <w:r w:rsidRPr="001542BB">
        <w:rPr>
          <w:i/>
        </w:rPr>
        <w:t>Journal of Adolescence</w:t>
      </w:r>
      <w:r w:rsidRPr="001542BB">
        <w:t xml:space="preserve">, </w:t>
      </w:r>
      <w:r w:rsidRPr="001542BB">
        <w:rPr>
          <w:i/>
        </w:rPr>
        <w:t>32</w:t>
      </w:r>
      <w:r w:rsidRPr="001542BB">
        <w:t xml:space="preserve">, </w:t>
      </w:r>
      <w:r w:rsidR="007D260C" w:rsidRPr="001542BB">
        <w:t xml:space="preserve">963-967. </w:t>
      </w:r>
      <w:r w:rsidR="007D260C" w:rsidRPr="001542BB">
        <w:rPr>
          <w:rFonts w:cs="Times New Roman"/>
          <w:szCs w:val="17"/>
        </w:rPr>
        <w:t>doi:10.1016/j.adolescence.2008.08.003</w:t>
      </w:r>
    </w:p>
    <w:p w:rsidR="00A75894" w:rsidRPr="001542BB" w:rsidRDefault="00F36D02" w:rsidP="001542BB">
      <w:pPr>
        <w:spacing w:after="0" w:line="480" w:lineRule="auto"/>
        <w:ind w:left="720" w:hanging="720"/>
        <w:rPr>
          <w:rFonts w:eastAsia="MS Mincho" w:cs="Times New Roman"/>
          <w:noProof/>
        </w:rPr>
      </w:pPr>
      <w:r w:rsidRPr="001542BB">
        <w:rPr>
          <w:rFonts w:eastAsia="MS Mincho" w:cs="Times New Roman"/>
        </w:rPr>
        <w:t xml:space="preserve">Carver, K., Joyner, K., &amp; Udry, J. R. (2003). National estimates of adolescent romantic relationships. </w:t>
      </w:r>
      <w:r w:rsidRPr="001542BB">
        <w:rPr>
          <w:rFonts w:eastAsia="MS Mincho" w:cs="Times New Roman"/>
          <w:i/>
        </w:rPr>
        <w:t>Adolescent romantic relations and sexual behavior: Theory, research, and practical implications.</w:t>
      </w:r>
      <w:r w:rsidRPr="001542BB">
        <w:rPr>
          <w:rFonts w:eastAsia="MS Mincho" w:cs="Times New Roman"/>
        </w:rPr>
        <w:t xml:space="preserve"> (pp. 23-56). Mahwah, NJ, US: Lawrence Erlbaum Associates Publishers, Mahwah, NJ.</w:t>
      </w:r>
      <w:r w:rsidRPr="001542BB">
        <w:rPr>
          <w:rFonts w:eastAsia="MS Mincho" w:cs="Times New Roman"/>
          <w:noProof/>
        </w:rPr>
        <w:t xml:space="preserve"> </w:t>
      </w:r>
    </w:p>
    <w:p w:rsidR="00224A11" w:rsidRPr="001542BB" w:rsidRDefault="00F237C0" w:rsidP="001542BB">
      <w:pPr>
        <w:spacing w:after="0" w:line="480" w:lineRule="auto"/>
        <w:ind w:left="720" w:hanging="720"/>
        <w:rPr>
          <w:color w:val="000000"/>
          <w:szCs w:val="32"/>
          <w:shd w:val="clear" w:color="auto" w:fill="FFFFFF"/>
        </w:rPr>
      </w:pPr>
      <w:r w:rsidRPr="001542BB">
        <w:rPr>
          <w:color w:val="000000"/>
          <w:szCs w:val="32"/>
          <w:shd w:val="clear" w:color="auto" w:fill="FFFFFF"/>
        </w:rPr>
        <w:t>Collins W. A., &amp; Steinberg, L. (</w:t>
      </w:r>
      <w:r w:rsidR="00BF390B" w:rsidRPr="001542BB">
        <w:rPr>
          <w:color w:val="000000"/>
          <w:szCs w:val="32"/>
          <w:shd w:val="clear" w:color="auto" w:fill="FFFFFF"/>
        </w:rPr>
        <w:t>2008</w:t>
      </w:r>
      <w:r w:rsidRPr="001542BB">
        <w:rPr>
          <w:color w:val="000000"/>
          <w:szCs w:val="32"/>
          <w:shd w:val="clear" w:color="auto" w:fill="FFFFFF"/>
        </w:rPr>
        <w:t>). Adolescent development in interpersonal c</w:t>
      </w:r>
      <w:r w:rsidR="00BF390B" w:rsidRPr="001542BB">
        <w:rPr>
          <w:color w:val="000000"/>
          <w:szCs w:val="32"/>
          <w:shd w:val="clear" w:color="auto" w:fill="FFFFFF"/>
        </w:rPr>
        <w:t xml:space="preserve">ontext. In W. Damon &amp; R. Lerner </w:t>
      </w:r>
      <w:r w:rsidRPr="001542BB">
        <w:rPr>
          <w:color w:val="000000"/>
          <w:szCs w:val="32"/>
          <w:shd w:val="clear" w:color="auto" w:fill="FFFFFF"/>
        </w:rPr>
        <w:t>(Eds</w:t>
      </w:r>
      <w:r w:rsidRPr="001542BB">
        <w:rPr>
          <w:i/>
          <w:color w:val="000000"/>
          <w:szCs w:val="32"/>
          <w:shd w:val="clear" w:color="auto" w:fill="FFFFFF"/>
        </w:rPr>
        <w:t xml:space="preserve">.). </w:t>
      </w:r>
      <w:r w:rsidR="00BF390B" w:rsidRPr="001542BB">
        <w:rPr>
          <w:i/>
          <w:color w:val="000000"/>
          <w:szCs w:val="32"/>
          <w:shd w:val="clear" w:color="auto" w:fill="FFFFFF"/>
        </w:rPr>
        <w:t>Child and Adolescent Development</w:t>
      </w:r>
      <w:r w:rsidRPr="001542BB">
        <w:rPr>
          <w:i/>
          <w:color w:val="000000"/>
          <w:szCs w:val="32"/>
          <w:shd w:val="clear" w:color="auto" w:fill="FFFFFF"/>
        </w:rPr>
        <w:t>:</w:t>
      </w:r>
      <w:r w:rsidR="00BF390B" w:rsidRPr="001542BB">
        <w:rPr>
          <w:i/>
          <w:color w:val="000000"/>
          <w:szCs w:val="32"/>
          <w:shd w:val="clear" w:color="auto" w:fill="FFFFFF"/>
        </w:rPr>
        <w:t xml:space="preserve"> An Advanced Course</w:t>
      </w:r>
      <w:r w:rsidR="00BF390B" w:rsidRPr="001542BB">
        <w:rPr>
          <w:color w:val="000000"/>
          <w:szCs w:val="32"/>
          <w:shd w:val="clear" w:color="auto" w:fill="FFFFFF"/>
        </w:rPr>
        <w:t>, 551</w:t>
      </w:r>
      <w:r w:rsidRPr="001542BB">
        <w:rPr>
          <w:color w:val="000000"/>
          <w:szCs w:val="32"/>
          <w:shd w:val="clear" w:color="auto" w:fill="FFFFFF"/>
        </w:rPr>
        <w:t>–</w:t>
      </w:r>
      <w:r w:rsidR="00BF390B" w:rsidRPr="001542BB">
        <w:rPr>
          <w:color w:val="000000"/>
          <w:szCs w:val="32"/>
          <w:shd w:val="clear" w:color="auto" w:fill="FFFFFF"/>
        </w:rPr>
        <w:t>590</w:t>
      </w:r>
      <w:r w:rsidRPr="001542BB">
        <w:rPr>
          <w:color w:val="000000"/>
          <w:szCs w:val="32"/>
          <w:shd w:val="clear" w:color="auto" w:fill="FFFFFF"/>
        </w:rPr>
        <w:t xml:space="preserve">. </w:t>
      </w:r>
      <w:r w:rsidR="00BF390B" w:rsidRPr="001542BB">
        <w:rPr>
          <w:color w:val="000000"/>
          <w:szCs w:val="32"/>
          <w:shd w:val="clear" w:color="auto" w:fill="FFFFFF"/>
        </w:rPr>
        <w:t>Hoboken, NJ</w:t>
      </w:r>
      <w:r w:rsidRPr="001542BB">
        <w:rPr>
          <w:color w:val="000000"/>
          <w:szCs w:val="32"/>
          <w:shd w:val="clear" w:color="auto" w:fill="FFFFFF"/>
        </w:rPr>
        <w:t>: Wiley.</w:t>
      </w:r>
    </w:p>
    <w:p w:rsidR="00F237C0" w:rsidRPr="001542BB" w:rsidRDefault="00224A11" w:rsidP="001542BB">
      <w:pPr>
        <w:spacing w:after="0" w:line="480" w:lineRule="auto"/>
        <w:ind w:left="720" w:hanging="720"/>
        <w:rPr>
          <w:rFonts w:eastAsia="MS Mincho" w:cs="Times New Roman"/>
        </w:rPr>
      </w:pPr>
      <w:r w:rsidRPr="001542BB">
        <w:rPr>
          <w:rFonts w:eastAsia="MS Mincho" w:cs="Times New Roman"/>
        </w:rPr>
        <w:t xml:space="preserve">Collins, W. A., Welsh, D. P., &amp; Furman, W. (2009). Adolescent romantic relationships. </w:t>
      </w:r>
      <w:r w:rsidRPr="001542BB">
        <w:rPr>
          <w:rFonts w:eastAsia="MS Mincho" w:cs="Times New Roman"/>
          <w:i/>
        </w:rPr>
        <w:t>Annual Review of Psychology, 60</w:t>
      </w:r>
      <w:r w:rsidRPr="001542BB">
        <w:rPr>
          <w:rFonts w:eastAsia="MS Mincho" w:cs="Times New Roman"/>
        </w:rPr>
        <w:t>, 631-652. doi: 10.1097/00001756-200011270-00046</w:t>
      </w:r>
    </w:p>
    <w:p w:rsidR="00241CA6" w:rsidRPr="001542BB" w:rsidRDefault="00241CA6" w:rsidP="001542BB">
      <w:pPr>
        <w:spacing w:after="0" w:line="480" w:lineRule="auto"/>
        <w:ind w:left="720" w:hanging="720"/>
        <w:rPr>
          <w:szCs w:val="20"/>
        </w:rPr>
      </w:pPr>
      <w:r w:rsidRPr="001542BB">
        <w:rPr>
          <w:szCs w:val="20"/>
        </w:rPr>
        <w:t>Connolly, J., &amp; Goldberg, A. (1999). Romantic relationships in adolescence: The role of friends and peers in their emergence and development. En W. Furman, B. Brown &amp; C. Feiring (Eds.), The development of romantic relationships in adolescence (pp. 226-290). Cambridge: Cambridge University Press.</w:t>
      </w:r>
    </w:p>
    <w:p w:rsidR="00CF359F" w:rsidRPr="001542BB" w:rsidRDefault="00CF359F" w:rsidP="001542BB">
      <w:pPr>
        <w:spacing w:after="0" w:line="480" w:lineRule="auto"/>
        <w:ind w:left="720" w:hanging="720"/>
        <w:rPr>
          <w:color w:val="000000"/>
          <w:szCs w:val="22"/>
          <w:shd w:val="clear" w:color="auto" w:fill="FFFFFF"/>
        </w:rPr>
      </w:pPr>
      <w:r w:rsidRPr="001542BB">
        <w:rPr>
          <w:shd w:val="clear" w:color="auto" w:fill="FFFFFF"/>
        </w:rPr>
        <w:t xml:space="preserve">Connolly, J. &amp; McIsaac, C. (2009). Adolescents’ explanations for romantic dissolutions: A developmental perspective. </w:t>
      </w:r>
      <w:r w:rsidRPr="001542BB">
        <w:rPr>
          <w:i/>
          <w:shd w:val="clear" w:color="auto" w:fill="FFFFFF"/>
        </w:rPr>
        <w:t>Journal of Adolescence</w:t>
      </w:r>
      <w:r w:rsidRPr="001542BB">
        <w:rPr>
          <w:shd w:val="clear" w:color="auto" w:fill="FFFFFF"/>
        </w:rPr>
        <w:t xml:space="preserve">, </w:t>
      </w:r>
      <w:r w:rsidRPr="001542BB">
        <w:rPr>
          <w:i/>
          <w:shd w:val="clear" w:color="auto" w:fill="FFFFFF"/>
        </w:rPr>
        <w:t>32</w:t>
      </w:r>
      <w:r w:rsidRPr="001542BB">
        <w:rPr>
          <w:shd w:val="clear" w:color="auto" w:fill="FFFFFF"/>
        </w:rPr>
        <w:t xml:space="preserve">, 1209-1223. </w:t>
      </w:r>
      <w:r w:rsidRPr="001542BB">
        <w:rPr>
          <w:color w:val="000000"/>
          <w:szCs w:val="22"/>
          <w:shd w:val="clear" w:color="auto" w:fill="FFFFFF"/>
        </w:rPr>
        <w:t>doi: 10.1016/j.adolescence.2009.01.006</w:t>
      </w:r>
    </w:p>
    <w:p w:rsidR="00C31356" w:rsidRPr="001542BB" w:rsidRDefault="00C31356" w:rsidP="001542BB">
      <w:pPr>
        <w:spacing w:after="0" w:line="480" w:lineRule="auto"/>
        <w:ind w:left="720" w:hanging="720"/>
        <w:rPr>
          <w:szCs w:val="20"/>
        </w:rPr>
      </w:pPr>
      <w:r w:rsidRPr="001542BB">
        <w:rPr>
          <w:szCs w:val="20"/>
        </w:rPr>
        <w:t xml:space="preserve">Cougle, J. R., Timpano, K. R., Sarawgi, S., Smith, C. M., &amp; Fitch, K. E. (2013) A multi-modal investigation of the roles of distress tolerance and emotional reactivity in obsessive-compulsive symptoms. </w:t>
      </w:r>
      <w:r w:rsidRPr="001542BB">
        <w:rPr>
          <w:i/>
          <w:szCs w:val="20"/>
        </w:rPr>
        <w:t>Anxiety, Stress, &amp; Coping</w:t>
      </w:r>
      <w:r w:rsidRPr="001542BB">
        <w:rPr>
          <w:szCs w:val="20"/>
        </w:rPr>
        <w:t xml:space="preserve">, </w:t>
      </w:r>
      <w:r w:rsidRPr="001542BB">
        <w:rPr>
          <w:i/>
          <w:szCs w:val="20"/>
        </w:rPr>
        <w:t>26</w:t>
      </w:r>
      <w:r w:rsidRPr="001542BB">
        <w:rPr>
          <w:szCs w:val="20"/>
        </w:rPr>
        <w:t>, 478-492. doi: 10.1080/10615806.2012.697156</w:t>
      </w:r>
    </w:p>
    <w:p w:rsidR="00F71626" w:rsidRPr="001542BB" w:rsidRDefault="00F71626" w:rsidP="001542BB">
      <w:pPr>
        <w:spacing w:after="0" w:line="480" w:lineRule="auto"/>
        <w:ind w:left="720" w:hanging="720"/>
        <w:rPr>
          <w:szCs w:val="20"/>
        </w:rPr>
      </w:pPr>
      <w:r w:rsidRPr="001542BB">
        <w:rPr>
          <w:shd w:val="clear" w:color="auto" w:fill="FFFFFF"/>
        </w:rPr>
        <w:t xml:space="preserve">Davila, J., Steinberg, S. J., Miller, M. R., Stroud, C. B., Starr, L. R., &amp; Yoneda, A. (2009). Assessing romantic competence in adolescence: The romantic competence interview. </w:t>
      </w:r>
      <w:r w:rsidRPr="001542BB">
        <w:rPr>
          <w:i/>
          <w:shd w:val="clear" w:color="auto" w:fill="FFFFFF"/>
        </w:rPr>
        <w:t>Journal of Adolescence</w:t>
      </w:r>
      <w:r w:rsidRPr="001542BB">
        <w:rPr>
          <w:shd w:val="clear" w:color="auto" w:fill="FFFFFF"/>
        </w:rPr>
        <w:t xml:space="preserve">, </w:t>
      </w:r>
      <w:r w:rsidRPr="001542BB">
        <w:rPr>
          <w:i/>
          <w:shd w:val="clear" w:color="auto" w:fill="FFFFFF"/>
        </w:rPr>
        <w:t>32</w:t>
      </w:r>
      <w:r w:rsidRPr="001542BB">
        <w:rPr>
          <w:shd w:val="clear" w:color="auto" w:fill="FFFFFF"/>
        </w:rPr>
        <w:t xml:space="preserve">, 55-75. </w:t>
      </w:r>
      <w:r w:rsidRPr="001542BB">
        <w:rPr>
          <w:szCs w:val="20"/>
        </w:rPr>
        <w:t>doi:10.1016/j.adolescence.2007.12.001</w:t>
      </w:r>
    </w:p>
    <w:p w:rsidR="00A271CB" w:rsidRPr="001542BB" w:rsidRDefault="00A271CB" w:rsidP="001542BB">
      <w:pPr>
        <w:spacing w:after="0" w:line="480" w:lineRule="auto"/>
        <w:ind w:left="720" w:hanging="720"/>
        <w:rPr>
          <w:rFonts w:eastAsia="MS Mincho" w:cs="Times New Roman"/>
        </w:rPr>
      </w:pPr>
      <w:r w:rsidRPr="001542BB">
        <w:rPr>
          <w:rFonts w:cs="Times New Roman"/>
          <w:szCs w:val="18"/>
        </w:rPr>
        <w:t>Evenden, J. L. (1999). Varieties of impulsivity. Psychopharmacology, 146, 348–361.</w:t>
      </w:r>
    </w:p>
    <w:p w:rsidR="00224A11" w:rsidRPr="001542BB" w:rsidRDefault="00E25082" w:rsidP="001542BB">
      <w:pPr>
        <w:spacing w:after="0" w:line="480" w:lineRule="auto"/>
        <w:ind w:left="720" w:hanging="720"/>
        <w:rPr>
          <w:rFonts w:eastAsia="MS Mincho" w:cs="Times New Roman"/>
        </w:rPr>
      </w:pPr>
      <w:r w:rsidRPr="001542BB">
        <w:rPr>
          <w:rFonts w:eastAsia="MS Mincho" w:cs="Times New Roman"/>
        </w:rPr>
        <w:t xml:space="preserve">Furman, W., &amp; Winkles, J. K. (2012). Transformations in heterosexual romantic relationships across the transition into adulthood. In B. Lauresen &amp; W. A. Collins (Eds.), </w:t>
      </w:r>
      <w:r w:rsidRPr="001542BB">
        <w:rPr>
          <w:rFonts w:eastAsia="MS Mincho" w:cs="Times New Roman"/>
          <w:i/>
          <w:iCs/>
        </w:rPr>
        <w:t>Relationship Pathways: From Adolescence to Young Adulthood</w:t>
      </w:r>
      <w:r w:rsidRPr="001542BB">
        <w:rPr>
          <w:rFonts w:eastAsia="MS Mincho" w:cs="Times New Roman"/>
        </w:rPr>
        <w:t xml:space="preserve"> (pp. 191-213). Thousand Oakes, CA: Sage. </w:t>
      </w:r>
    </w:p>
    <w:p w:rsidR="00E14E3C" w:rsidRPr="001542BB" w:rsidRDefault="00E14E3C" w:rsidP="001542BB">
      <w:pPr>
        <w:spacing w:after="0" w:line="480" w:lineRule="auto"/>
        <w:ind w:left="720" w:hanging="720"/>
        <w:rPr>
          <w:shd w:val="clear" w:color="auto" w:fill="FFFFFF"/>
        </w:rPr>
      </w:pPr>
      <w:r w:rsidRPr="001542BB">
        <w:rPr>
          <w:shd w:val="clear" w:color="auto" w:fill="FFFFFF"/>
        </w:rPr>
        <w:t>Gonzalez, V. M.</w:t>
      </w:r>
      <w:r w:rsidR="00A271CB" w:rsidRPr="001542BB">
        <w:rPr>
          <w:shd w:val="clear" w:color="auto" w:fill="FFFFFF"/>
        </w:rPr>
        <w:t>, Reynolds, B.,</w:t>
      </w:r>
      <w:r w:rsidRPr="001542BB">
        <w:rPr>
          <w:shd w:val="clear" w:color="auto" w:fill="FFFFFF"/>
        </w:rPr>
        <w:t xml:space="preserve"> &amp; Skewes, M.C. (2011). </w:t>
      </w:r>
      <w:r w:rsidRPr="001542BB">
        <w:rPr>
          <w:rFonts w:cs="Times New Roman"/>
          <w:szCs w:val="34"/>
        </w:rPr>
        <w:t>Role of impulsivity in the relationship between depression and alcohol problems among emerging adult college drinkers.</w:t>
      </w:r>
      <w:r w:rsidRPr="001542BB">
        <w:rPr>
          <w:rFonts w:cs="Times New Roman"/>
          <w:i/>
          <w:szCs w:val="34"/>
        </w:rPr>
        <w:t xml:space="preserve"> </w:t>
      </w:r>
      <w:r w:rsidRPr="001542BB">
        <w:rPr>
          <w:rFonts w:cs="Times New Roman"/>
          <w:i/>
          <w:szCs w:val="14"/>
        </w:rPr>
        <w:t>Experimental and Clinical Psychopharmacology</w:t>
      </w:r>
      <w:r w:rsidRPr="001542BB">
        <w:rPr>
          <w:rFonts w:cs="Times New Roman"/>
          <w:szCs w:val="14"/>
        </w:rPr>
        <w:t xml:space="preserve">, </w:t>
      </w:r>
      <w:r w:rsidRPr="001542BB">
        <w:rPr>
          <w:rFonts w:cs="Times New Roman"/>
          <w:i/>
          <w:szCs w:val="14"/>
        </w:rPr>
        <w:t>19</w:t>
      </w:r>
      <w:r w:rsidRPr="001542BB">
        <w:rPr>
          <w:rFonts w:cs="Times New Roman"/>
          <w:szCs w:val="14"/>
        </w:rPr>
        <w:t>, 303-313. doi: 10.1037/a0022720</w:t>
      </w:r>
    </w:p>
    <w:p w:rsidR="009E3180" w:rsidRPr="001542BB" w:rsidRDefault="00224A11" w:rsidP="001542BB">
      <w:pPr>
        <w:spacing w:after="0" w:line="480" w:lineRule="auto"/>
        <w:ind w:left="720" w:hanging="720"/>
        <w:rPr>
          <w:rFonts w:eastAsia="Times New Roman" w:cs="Times New Roman"/>
          <w:color w:val="000000"/>
        </w:rPr>
      </w:pPr>
      <w:r w:rsidRPr="001542BB">
        <w:rPr>
          <w:rFonts w:eastAsia="MS Mincho" w:cs="Times New Roman"/>
        </w:rPr>
        <w:t xml:space="preserve">Grotevant, Harold D. &amp; Cooper, C. R. (1998). </w:t>
      </w:r>
      <w:r w:rsidRPr="001542BB">
        <w:rPr>
          <w:rFonts w:eastAsia="Times New Roman" w:cs="Times New Roman"/>
          <w:color w:val="000000"/>
        </w:rPr>
        <w:t xml:space="preserve">Individuality and connectedness in adolescent development: Review and prospects for research on identity, relationships, and context. In E. E. A. Skoe, A. L. &amp; von der Lippe (Eds.). </w:t>
      </w:r>
      <w:r w:rsidRPr="001542BB">
        <w:rPr>
          <w:rFonts w:eastAsia="Times New Roman" w:cs="Times New Roman"/>
          <w:i/>
          <w:color w:val="000000"/>
        </w:rPr>
        <w:t>Personality development in adolescence: A cross national and lifespan perspective</w:t>
      </w:r>
      <w:r w:rsidRPr="001542BB">
        <w:rPr>
          <w:rFonts w:eastAsia="Times New Roman" w:cs="Times New Roman"/>
          <w:color w:val="000000"/>
        </w:rPr>
        <w:t xml:space="preserve"> (pp. 3-32). Florence, KY: Taylor &amp; Frances/Routledge. </w:t>
      </w:r>
    </w:p>
    <w:p w:rsidR="00E73517" w:rsidRPr="001542BB" w:rsidRDefault="00E73517" w:rsidP="001542BB">
      <w:pPr>
        <w:spacing w:after="0" w:line="480" w:lineRule="auto"/>
        <w:ind w:left="720" w:hanging="720"/>
        <w:rPr>
          <w:rFonts w:eastAsia="MS Mincho" w:cs="Times New Roman"/>
        </w:rPr>
      </w:pPr>
      <w:r w:rsidRPr="001542BB">
        <w:rPr>
          <w:rFonts w:eastAsia="MS Mincho" w:cs="Times New Roman"/>
        </w:rPr>
        <w:t>Hopper, J. (2001). The symbolic origins of conflict in divorce. </w:t>
      </w:r>
      <w:r w:rsidRPr="001542BB">
        <w:rPr>
          <w:rFonts w:eastAsia="MS Mincho" w:cs="Times New Roman"/>
          <w:i/>
          <w:iCs/>
        </w:rPr>
        <w:t>Journal of Marriage and Family</w:t>
      </w:r>
      <w:r w:rsidRPr="001542BB">
        <w:rPr>
          <w:rFonts w:eastAsia="MS Mincho" w:cs="Times New Roman"/>
        </w:rPr>
        <w:t>, </w:t>
      </w:r>
      <w:r w:rsidRPr="001542BB">
        <w:rPr>
          <w:rFonts w:eastAsia="MS Mincho" w:cs="Times New Roman"/>
          <w:i/>
          <w:iCs/>
        </w:rPr>
        <w:t>63</w:t>
      </w:r>
      <w:r w:rsidRPr="001542BB">
        <w:rPr>
          <w:rFonts w:eastAsia="MS Mincho" w:cs="Times New Roman"/>
        </w:rPr>
        <w:t>(2), 430-445. doi: 10.1111/j.1741-3737.2001.00430.x</w:t>
      </w:r>
    </w:p>
    <w:p w:rsidR="009318C6" w:rsidRPr="001542BB" w:rsidRDefault="009318C6" w:rsidP="001542BB">
      <w:pPr>
        <w:spacing w:after="0" w:line="480" w:lineRule="auto"/>
        <w:ind w:left="720" w:hanging="720"/>
        <w:rPr>
          <w:rFonts w:eastAsia="MS Mincho" w:cs="Times New Roman"/>
        </w:rPr>
      </w:pPr>
      <w:r w:rsidRPr="001542BB">
        <w:rPr>
          <w:rFonts w:eastAsia="MS Mincho" w:cs="Times New Roman"/>
        </w:rPr>
        <w:t xml:space="preserve">Ipeirotis, P. G. (2010). Demographics of mechanical turk. </w:t>
      </w:r>
      <w:r w:rsidRPr="001542BB">
        <w:rPr>
          <w:rFonts w:eastAsia="MS Mincho" w:cs="Times New Roman"/>
          <w:i/>
          <w:iCs/>
        </w:rPr>
        <w:t>Center for Digital Economy Research Working Papers</w:t>
      </w:r>
      <w:r w:rsidRPr="001542BB">
        <w:rPr>
          <w:rFonts w:eastAsia="MS Mincho" w:cs="Times New Roman"/>
        </w:rPr>
        <w:t xml:space="preserve">, </w:t>
      </w:r>
      <w:r w:rsidRPr="001542BB">
        <w:rPr>
          <w:rFonts w:eastAsia="MS Mincho" w:cs="Times New Roman"/>
          <w:i/>
        </w:rPr>
        <w:t>10</w:t>
      </w:r>
      <w:r w:rsidRPr="001542BB">
        <w:rPr>
          <w:rFonts w:eastAsia="MS Mincho" w:cs="Times New Roman"/>
        </w:rPr>
        <w:t>. Retrieved from http://​hdl.​handle.​net/​2451/​29585.</w:t>
      </w:r>
    </w:p>
    <w:p w:rsidR="00BB359E" w:rsidRPr="001542BB" w:rsidRDefault="00BB359E" w:rsidP="001542BB">
      <w:pPr>
        <w:spacing w:after="0" w:line="480" w:lineRule="auto"/>
        <w:ind w:left="720" w:hanging="720"/>
        <w:rPr>
          <w:rFonts w:eastAsia="Times New Roman" w:cs="Times New Roman"/>
        </w:rPr>
      </w:pPr>
      <w:r w:rsidRPr="001542BB">
        <w:rPr>
          <w:rFonts w:eastAsia="Times New Roman" w:cs="Times New Roman"/>
        </w:rPr>
        <w:t>Krippendorff, K. (2013). </w:t>
      </w:r>
      <w:r w:rsidRPr="001542BB">
        <w:rPr>
          <w:rFonts w:eastAsia="Times New Roman" w:cs="Times New Roman"/>
          <w:i/>
          <w:iCs/>
        </w:rPr>
        <w:t>Content analysis: An introduction to its methodology</w:t>
      </w:r>
      <w:r w:rsidRPr="001542BB">
        <w:rPr>
          <w:rFonts w:eastAsia="Times New Roman" w:cs="Times New Roman"/>
          <w:iCs/>
        </w:rPr>
        <w:t xml:space="preserve"> (3</w:t>
      </w:r>
      <w:r w:rsidRPr="001542BB">
        <w:rPr>
          <w:rFonts w:eastAsia="Times New Roman" w:cs="Times New Roman"/>
          <w:iCs/>
          <w:vertAlign w:val="superscript"/>
        </w:rPr>
        <w:t>rd</w:t>
      </w:r>
      <w:r w:rsidRPr="001542BB">
        <w:rPr>
          <w:rFonts w:eastAsia="Times New Roman" w:cs="Times New Roman"/>
          <w:iCs/>
        </w:rPr>
        <w:t xml:space="preserve"> ed)</w:t>
      </w:r>
      <w:r w:rsidRPr="001542BB">
        <w:rPr>
          <w:rFonts w:eastAsia="Times New Roman" w:cs="Times New Roman"/>
        </w:rPr>
        <w:t>. Thousand Oaks, CA: Sage.</w:t>
      </w:r>
    </w:p>
    <w:p w:rsidR="00CC3321" w:rsidRPr="001542BB" w:rsidRDefault="00CC3321" w:rsidP="001542BB">
      <w:pPr>
        <w:spacing w:after="0" w:line="480" w:lineRule="auto"/>
        <w:ind w:left="720" w:hanging="720"/>
        <w:rPr>
          <w:rFonts w:eastAsia="Times New Roman" w:cs="Times New Roman"/>
        </w:rPr>
      </w:pPr>
      <w:r w:rsidRPr="001542BB">
        <w:rPr>
          <w:rFonts w:eastAsia="Times New Roman" w:cs="Times New Roman"/>
        </w:rPr>
        <w:t>Lerner, R. M., Theokas, C., &amp; Jelicic, H. (</w:t>
      </w:r>
      <w:r w:rsidR="007634D8" w:rsidRPr="001542BB">
        <w:rPr>
          <w:rFonts w:eastAsia="Times New Roman" w:cs="Times New Roman"/>
        </w:rPr>
        <w:t>20</w:t>
      </w:r>
      <w:r w:rsidRPr="001542BB">
        <w:rPr>
          <w:rFonts w:eastAsia="Times New Roman" w:cs="Times New Roman"/>
        </w:rPr>
        <w:t xml:space="preserve">05). Youth as active agents in their own positive development: A developmental systems perspective. In W. Greve, K. Rothermund, &amp; D. Wentura (Eds.), </w:t>
      </w:r>
      <w:r w:rsidRPr="001542BB">
        <w:rPr>
          <w:rFonts w:eastAsia="Times New Roman" w:cs="Times New Roman"/>
          <w:i/>
        </w:rPr>
        <w:t>The adaptive self: Personal continuity and intentional self-development</w:t>
      </w:r>
      <w:r w:rsidRPr="001542BB">
        <w:rPr>
          <w:rFonts w:eastAsia="Times New Roman" w:cs="Times New Roman"/>
        </w:rPr>
        <w:t xml:space="preserve"> (pp. 31-47). Ashland, OH, US: Hogrefe &amp; Huber Publishers.</w:t>
      </w:r>
    </w:p>
    <w:p w:rsidR="00276491" w:rsidRPr="001542BB" w:rsidRDefault="00276491" w:rsidP="001542BB">
      <w:pPr>
        <w:widowControl w:val="0"/>
        <w:autoSpaceDE w:val="0"/>
        <w:autoSpaceDN w:val="0"/>
        <w:adjustRightInd w:val="0"/>
        <w:spacing w:after="0" w:line="480" w:lineRule="auto"/>
        <w:ind w:left="720" w:hanging="720"/>
        <w:rPr>
          <w:rFonts w:cs="Times New Roman"/>
          <w:szCs w:val="18"/>
        </w:rPr>
      </w:pPr>
      <w:r w:rsidRPr="001542BB">
        <w:rPr>
          <w:rFonts w:cs="Times New Roman"/>
          <w:szCs w:val="18"/>
        </w:rPr>
        <w:t xml:space="preserve">Magid, V., &amp; Colder, C. (2007). The UPPS Impulsive Behavior Scale: Factor structure and associations with college drinking. </w:t>
      </w:r>
      <w:r w:rsidRPr="001542BB">
        <w:rPr>
          <w:rFonts w:cs="Times New Roman"/>
          <w:i/>
          <w:szCs w:val="18"/>
        </w:rPr>
        <w:t>Personality and Individual Differences</w:t>
      </w:r>
      <w:r w:rsidRPr="001542BB">
        <w:rPr>
          <w:rFonts w:cs="Times New Roman"/>
          <w:szCs w:val="18"/>
        </w:rPr>
        <w:t xml:space="preserve">, </w:t>
      </w:r>
      <w:r w:rsidRPr="001542BB">
        <w:rPr>
          <w:rFonts w:cs="Times New Roman"/>
          <w:i/>
          <w:szCs w:val="18"/>
        </w:rPr>
        <w:t>43</w:t>
      </w:r>
      <w:r w:rsidRPr="001542BB">
        <w:rPr>
          <w:rFonts w:cs="Times New Roman"/>
          <w:szCs w:val="18"/>
        </w:rPr>
        <w:t>, 1927–1937. doi: 10.1016/j.paid.2007.06.013</w:t>
      </w:r>
    </w:p>
    <w:p w:rsidR="007C523F" w:rsidRPr="001542BB" w:rsidRDefault="007C523F" w:rsidP="001542BB">
      <w:pPr>
        <w:widowControl w:val="0"/>
        <w:autoSpaceDE w:val="0"/>
        <w:autoSpaceDN w:val="0"/>
        <w:adjustRightInd w:val="0"/>
        <w:spacing w:after="0" w:line="480" w:lineRule="auto"/>
        <w:ind w:left="720" w:hanging="720"/>
        <w:rPr>
          <w:rFonts w:cs="Times New Roman"/>
          <w:szCs w:val="18"/>
        </w:rPr>
      </w:pPr>
      <w:r w:rsidRPr="001542BB">
        <w:rPr>
          <w:rFonts w:cs="Times New Roman"/>
          <w:szCs w:val="18"/>
        </w:rPr>
        <w:t xml:space="preserve">Miller, D. C., &amp; Byrnes, J. P. (2001). Adolescents’ decision making in social situations. A self-regulation perspective. </w:t>
      </w:r>
      <w:r w:rsidRPr="001542BB">
        <w:rPr>
          <w:rFonts w:cs="Times New Roman"/>
          <w:i/>
          <w:szCs w:val="18"/>
        </w:rPr>
        <w:t>Applied Developmental Psychology</w:t>
      </w:r>
      <w:r w:rsidRPr="001542BB">
        <w:rPr>
          <w:rFonts w:cs="Times New Roman"/>
          <w:szCs w:val="18"/>
        </w:rPr>
        <w:t xml:space="preserve">, </w:t>
      </w:r>
      <w:r w:rsidRPr="001542BB">
        <w:rPr>
          <w:rFonts w:cs="Times New Roman"/>
          <w:i/>
          <w:szCs w:val="18"/>
        </w:rPr>
        <w:t>22</w:t>
      </w:r>
      <w:r w:rsidRPr="001542BB">
        <w:rPr>
          <w:rFonts w:cs="Times New Roman"/>
          <w:szCs w:val="18"/>
        </w:rPr>
        <w:t>, 237-256.</w:t>
      </w:r>
    </w:p>
    <w:p w:rsidR="00241CA6" w:rsidRPr="001542BB" w:rsidRDefault="00241CA6" w:rsidP="001542BB">
      <w:pPr>
        <w:spacing w:after="0" w:line="480" w:lineRule="auto"/>
        <w:ind w:left="720" w:hanging="720"/>
        <w:rPr>
          <w:rFonts w:eastAsia="MS Mincho" w:cs="Times New Roman"/>
          <w:noProof/>
        </w:rPr>
      </w:pPr>
      <w:r w:rsidRPr="001542BB">
        <w:rPr>
          <w:rFonts w:eastAsia="MS Mincho" w:cs="Times New Roman"/>
          <w:noProof/>
        </w:rPr>
        <w:t>Moffitt, K. H., &amp; Singer, J. A. (1994). Continulty in the Life Story: Self</w:t>
      </w:r>
      <w:r w:rsidRPr="001542BB">
        <w:rPr>
          <w:rFonts w:ascii="American Typewriter" w:eastAsia="MS Mincho" w:hAnsi="American Typewriter" w:cs="American Typewriter"/>
          <w:noProof/>
        </w:rPr>
        <w:t>‐</w:t>
      </w:r>
      <w:r w:rsidRPr="001542BB">
        <w:rPr>
          <w:rFonts w:eastAsia="MS Mincho" w:cs="Times New Roman"/>
          <w:noProof/>
        </w:rPr>
        <w:t>Defining Memories, Affect, and Approach/Avoidance Personal Strivings. </w:t>
      </w:r>
      <w:r w:rsidRPr="001542BB">
        <w:rPr>
          <w:rFonts w:eastAsia="MS Mincho" w:cs="Times New Roman"/>
          <w:i/>
          <w:iCs/>
          <w:noProof/>
        </w:rPr>
        <w:t>Journal of Personality</w:t>
      </w:r>
      <w:r w:rsidRPr="001542BB">
        <w:rPr>
          <w:rFonts w:eastAsia="MS Mincho" w:cs="Times New Roman"/>
          <w:noProof/>
        </w:rPr>
        <w:t>, </w:t>
      </w:r>
      <w:r w:rsidRPr="001542BB">
        <w:rPr>
          <w:rFonts w:eastAsia="MS Mincho" w:cs="Times New Roman"/>
          <w:i/>
          <w:iCs/>
          <w:noProof/>
        </w:rPr>
        <w:t>62</w:t>
      </w:r>
      <w:r w:rsidRPr="001542BB">
        <w:rPr>
          <w:rFonts w:eastAsia="MS Mincho" w:cs="Times New Roman"/>
          <w:noProof/>
        </w:rPr>
        <w:t>(1), 21-43. doi: 10.1111/j.1467-6494.1994.tb00793.x</w:t>
      </w:r>
    </w:p>
    <w:p w:rsidR="00242D7F" w:rsidRPr="001542BB" w:rsidRDefault="00242D7F" w:rsidP="001542BB">
      <w:pPr>
        <w:spacing w:after="0" w:line="480" w:lineRule="auto"/>
        <w:ind w:left="720" w:hanging="720"/>
      </w:pPr>
      <w:r w:rsidRPr="001542BB">
        <w:t>Ro</w:t>
      </w:r>
      <w:r w:rsidR="00DF0ED8" w:rsidRPr="001542BB">
        <w:t>lison, M.R &amp; Scherman, A. (2003</w:t>
      </w:r>
      <w:r w:rsidRPr="001542BB">
        <w:t xml:space="preserve">). College student risk-taking from three perspectives. </w:t>
      </w:r>
      <w:r w:rsidRPr="001542BB">
        <w:rPr>
          <w:i/>
        </w:rPr>
        <w:t>Adolescence</w:t>
      </w:r>
      <w:r w:rsidRPr="001542BB">
        <w:t xml:space="preserve">, </w:t>
      </w:r>
      <w:r w:rsidRPr="001542BB">
        <w:rPr>
          <w:i/>
        </w:rPr>
        <w:t>38</w:t>
      </w:r>
      <w:r w:rsidRPr="001542BB">
        <w:t>, 689-704.</w:t>
      </w:r>
    </w:p>
    <w:p w:rsidR="00B46069" w:rsidRPr="001542BB" w:rsidRDefault="00B46069" w:rsidP="001542BB">
      <w:pPr>
        <w:spacing w:after="0" w:line="480" w:lineRule="auto"/>
        <w:ind w:left="720" w:hanging="720"/>
        <w:rPr>
          <w:rFonts w:eastAsia="MS Mincho" w:cs="Times New Roman"/>
        </w:rPr>
      </w:pPr>
      <w:r w:rsidRPr="001542BB">
        <w:rPr>
          <w:rFonts w:eastAsia="MS Mincho" w:cs="Times New Roman"/>
        </w:rPr>
        <w:t xml:space="preserve">Ross, A. S. &amp;  Murdock, N. L. (2014). Differentiation of self and well-being: The moderating effect of self-construal. </w:t>
      </w:r>
      <w:r w:rsidRPr="001542BB">
        <w:rPr>
          <w:rFonts w:eastAsia="MS Mincho" w:cs="Times New Roman"/>
          <w:i/>
        </w:rPr>
        <w:t>Contemporary Family Therapy</w:t>
      </w:r>
      <w:r w:rsidRPr="001542BB">
        <w:rPr>
          <w:rFonts w:eastAsia="MS Mincho" w:cs="Times New Roman"/>
        </w:rPr>
        <w:t xml:space="preserve">, </w:t>
      </w:r>
      <w:r w:rsidRPr="001542BB">
        <w:rPr>
          <w:rFonts w:eastAsia="MS Mincho" w:cs="Times New Roman"/>
          <w:i/>
        </w:rPr>
        <w:t>36</w:t>
      </w:r>
      <w:r w:rsidRPr="001542BB">
        <w:rPr>
          <w:rFonts w:eastAsia="MS Mincho" w:cs="Times New Roman"/>
        </w:rPr>
        <w:t>, 485-496.</w:t>
      </w:r>
    </w:p>
    <w:p w:rsidR="009318C6" w:rsidRPr="001542BB" w:rsidRDefault="009318C6" w:rsidP="001542BB">
      <w:pPr>
        <w:spacing w:after="0" w:line="480" w:lineRule="auto"/>
        <w:ind w:left="720" w:hanging="720"/>
        <w:rPr>
          <w:rFonts w:eastAsia="MS Mincho" w:cs="Times New Roman"/>
        </w:rPr>
      </w:pPr>
      <w:r w:rsidRPr="001542BB">
        <w:rPr>
          <w:rFonts w:eastAsia="MS Mincho" w:cs="Times New Roman"/>
        </w:rPr>
        <w:t>Ross, J., Zaldivar, A., Irani, L., &amp; Tomlinson, B. (2009). Who are the turkers? worker demographics in amazon mechanical turk. </w:t>
      </w:r>
      <w:r w:rsidRPr="001542BB">
        <w:rPr>
          <w:rFonts w:eastAsia="MS Mincho" w:cs="Times New Roman"/>
          <w:i/>
          <w:iCs/>
        </w:rPr>
        <w:t>Department of Informatics, University of California, Irvine, USA, Tech. Rep</w:t>
      </w:r>
      <w:r w:rsidRPr="001542BB">
        <w:rPr>
          <w:rFonts w:eastAsia="MS Mincho" w:cs="Times New Roman"/>
        </w:rPr>
        <w:t>. Retrieved from http://sites.uci.edu/andrewzaldivar/files/2012/05/SocialCode-2009-01.pdf.</w:t>
      </w:r>
    </w:p>
    <w:p w:rsidR="00BB359E" w:rsidRPr="001542BB" w:rsidRDefault="00BB359E" w:rsidP="001542BB">
      <w:pPr>
        <w:spacing w:after="0" w:line="480" w:lineRule="auto"/>
        <w:ind w:left="720" w:hanging="720"/>
        <w:rPr>
          <w:rFonts w:eastAsia="MS Mincho" w:cs="Times New Roman"/>
        </w:rPr>
      </w:pPr>
      <w:r w:rsidRPr="001542BB">
        <w:rPr>
          <w:rFonts w:eastAsia="MS Mincho" w:cs="Times New Roman"/>
        </w:rPr>
        <w:t>Saldaña J. (2011). </w:t>
      </w:r>
      <w:r w:rsidRPr="001542BB">
        <w:rPr>
          <w:rFonts w:eastAsia="MS Mincho" w:cs="Times New Roman"/>
          <w:i/>
          <w:iCs/>
        </w:rPr>
        <w:t>The coding manual for qualitative researchers</w:t>
      </w:r>
      <w:r w:rsidRPr="001542BB">
        <w:rPr>
          <w:rFonts w:eastAsia="MS Mincho" w:cs="Times New Roman"/>
        </w:rPr>
        <w:t>. Thousand Oaks, CA: Sage.</w:t>
      </w:r>
    </w:p>
    <w:p w:rsidR="00FA782D" w:rsidRPr="001542BB" w:rsidRDefault="00E25082" w:rsidP="001542BB">
      <w:pPr>
        <w:spacing w:after="0" w:line="480" w:lineRule="auto"/>
        <w:ind w:left="720" w:hanging="720"/>
        <w:rPr>
          <w:rFonts w:eastAsia="MS Mincho" w:cs="Times New Roman"/>
        </w:rPr>
      </w:pPr>
      <w:r w:rsidRPr="001542BB">
        <w:rPr>
          <w:rFonts w:eastAsia="MS Mincho" w:cs="Times New Roman"/>
        </w:rPr>
        <w:t xml:space="preserve">Seiffge-Krenke, I., &amp; Shulman, S. (2012). Transformation in heterosexual romantic relationships across the transition into adolescence. In B. Laursen &amp; W. A. Collins (Eds.), </w:t>
      </w:r>
      <w:r w:rsidRPr="001542BB">
        <w:rPr>
          <w:rFonts w:eastAsia="MS Mincho" w:cs="Times New Roman"/>
          <w:i/>
        </w:rPr>
        <w:t>Relationship Pathways: From Adolescence to Young Adulthood</w:t>
      </w:r>
      <w:r w:rsidRPr="001542BB">
        <w:rPr>
          <w:rFonts w:eastAsia="MS Mincho" w:cs="Times New Roman"/>
        </w:rPr>
        <w:t xml:space="preserve"> (pp. </w:t>
      </w:r>
      <w:r w:rsidR="00FD1DD0" w:rsidRPr="001542BB">
        <w:rPr>
          <w:rFonts w:eastAsia="MS Mincho" w:cs="Times New Roman"/>
        </w:rPr>
        <w:t>157-189</w:t>
      </w:r>
      <w:r w:rsidRPr="001542BB">
        <w:rPr>
          <w:rFonts w:eastAsia="MS Mincho" w:cs="Times New Roman"/>
        </w:rPr>
        <w:t>). Thousand Oaks, CA: Sage Publications.</w:t>
      </w:r>
    </w:p>
    <w:p w:rsidR="004748B9" w:rsidRPr="001542BB" w:rsidRDefault="00FA782D" w:rsidP="001542BB">
      <w:pPr>
        <w:spacing w:after="0" w:line="480" w:lineRule="auto"/>
        <w:ind w:left="720" w:hanging="720"/>
        <w:rPr>
          <w:rFonts w:eastAsia="MS Mincho" w:cs="Times New Roman"/>
          <w:bCs/>
        </w:rPr>
      </w:pPr>
      <w:r w:rsidRPr="001542BB">
        <w:rPr>
          <w:rFonts w:eastAsia="MS Mincho" w:cs="Times New Roman"/>
        </w:rPr>
        <w:t xml:space="preserve">Shulman, S., &amp; Connolly, J. (2013). The challenge of romantic relationships in emerging adulthood: Reconceptualization of the field. </w:t>
      </w:r>
      <w:r w:rsidRPr="001542BB">
        <w:rPr>
          <w:rFonts w:eastAsia="MS Mincho" w:cs="Times New Roman"/>
          <w:i/>
        </w:rPr>
        <w:t>Emerging Adulthood, 1</w:t>
      </w:r>
      <w:r w:rsidRPr="001542BB">
        <w:rPr>
          <w:rFonts w:eastAsia="MS Mincho" w:cs="Times New Roman"/>
        </w:rPr>
        <w:t xml:space="preserve">(1), 27-39. </w:t>
      </w:r>
      <w:r w:rsidRPr="001542BB">
        <w:rPr>
          <w:rFonts w:eastAsia="MS Mincho" w:cs="Times New Roman"/>
          <w:bCs/>
        </w:rPr>
        <w:t>doi: 10.1177/2167696812467330</w:t>
      </w:r>
    </w:p>
    <w:p w:rsidR="00E25082" w:rsidRPr="001542BB" w:rsidRDefault="004748B9" w:rsidP="001542BB">
      <w:pPr>
        <w:spacing w:after="0" w:line="480" w:lineRule="auto"/>
        <w:ind w:left="720" w:hanging="720"/>
        <w:rPr>
          <w:rFonts w:eastAsia="MS Mincho" w:cs="Times New Roman"/>
        </w:rPr>
      </w:pPr>
      <w:r w:rsidRPr="001542BB">
        <w:rPr>
          <w:rFonts w:eastAsia="MS Mincho" w:cs="Times New Roman"/>
          <w:bCs/>
        </w:rPr>
        <w:t xml:space="preserve">Siddiqui, S. V., Chatterjee, U., Kumar, D. Siddiqui, A., &amp; Goyal, N. (2008). Neuropsychology of prefrontal cortex. </w:t>
      </w:r>
      <w:r w:rsidRPr="001542BB">
        <w:rPr>
          <w:rFonts w:eastAsia="MS Mincho" w:cs="Times New Roman"/>
          <w:bCs/>
          <w:i/>
        </w:rPr>
        <w:t>Indian J Psychiatry</w:t>
      </w:r>
      <w:r w:rsidRPr="001542BB">
        <w:rPr>
          <w:rFonts w:eastAsia="MS Mincho" w:cs="Times New Roman"/>
          <w:bCs/>
        </w:rPr>
        <w:t xml:space="preserve">, </w:t>
      </w:r>
      <w:r w:rsidRPr="001542BB">
        <w:rPr>
          <w:rFonts w:eastAsia="MS Mincho" w:cs="Times New Roman"/>
          <w:bCs/>
          <w:i/>
        </w:rPr>
        <w:t>50</w:t>
      </w:r>
      <w:r w:rsidRPr="001542BB">
        <w:rPr>
          <w:rFonts w:eastAsia="MS Mincho" w:cs="Times New Roman"/>
          <w:bCs/>
        </w:rPr>
        <w:t>, 202-208. doi:</w:t>
      </w:r>
      <w:r w:rsidRPr="001542BB">
        <w:t xml:space="preserve"> </w:t>
      </w:r>
      <w:r w:rsidRPr="001542BB">
        <w:rPr>
          <w:rFonts w:eastAsia="MS Mincho" w:cs="Times New Roman"/>
          <w:bCs/>
        </w:rPr>
        <w:t>10.4103/0019-5545.43634</w:t>
      </w:r>
    </w:p>
    <w:p w:rsidR="00276491" w:rsidRPr="001542BB" w:rsidRDefault="00276491" w:rsidP="001542BB">
      <w:pPr>
        <w:widowControl w:val="0"/>
        <w:autoSpaceDE w:val="0"/>
        <w:autoSpaceDN w:val="0"/>
        <w:adjustRightInd w:val="0"/>
        <w:spacing w:after="0" w:line="480" w:lineRule="auto"/>
        <w:ind w:left="720" w:hanging="720"/>
        <w:rPr>
          <w:rFonts w:cs="Times New Roman"/>
          <w:szCs w:val="18"/>
        </w:rPr>
      </w:pPr>
      <w:r w:rsidRPr="001542BB">
        <w:rPr>
          <w:rFonts w:cs="Times New Roman"/>
          <w:szCs w:val="18"/>
        </w:rPr>
        <w:t>Smith, G. T., Fischer, S., Cyders, M. A., Annus, A. M., Spillane, M. S., &amp; McCarthy, D. M. (2007). On the validity and utility of discrim</w:t>
      </w:r>
      <w:r w:rsidR="00030052" w:rsidRPr="001542BB">
        <w:rPr>
          <w:rFonts w:cs="Times New Roman"/>
          <w:szCs w:val="18"/>
        </w:rPr>
        <w:t>in</w:t>
      </w:r>
      <w:r w:rsidRPr="001542BB">
        <w:rPr>
          <w:rFonts w:cs="Times New Roman"/>
          <w:szCs w:val="18"/>
        </w:rPr>
        <w:t xml:space="preserve">ating among impulsivity-like traits. Assessment, </w:t>
      </w:r>
      <w:r w:rsidRPr="001542BB">
        <w:rPr>
          <w:rFonts w:cs="Times New Roman"/>
          <w:i/>
          <w:szCs w:val="18"/>
        </w:rPr>
        <w:t>14</w:t>
      </w:r>
      <w:r w:rsidRPr="001542BB">
        <w:rPr>
          <w:rFonts w:cs="Times New Roman"/>
          <w:szCs w:val="18"/>
        </w:rPr>
        <w:t>, 155–170.</w:t>
      </w:r>
    </w:p>
    <w:p w:rsidR="00B138E1" w:rsidRPr="001542BB" w:rsidRDefault="00B138E1" w:rsidP="001542BB">
      <w:pPr>
        <w:spacing w:after="0" w:line="480" w:lineRule="auto"/>
        <w:ind w:left="720" w:hanging="720"/>
        <w:rPr>
          <w:rFonts w:cs="Times New Roman"/>
          <w:szCs w:val="22"/>
        </w:rPr>
      </w:pPr>
      <w:r w:rsidRPr="001542BB">
        <w:rPr>
          <w:rFonts w:cs="Times New Roman"/>
          <w:szCs w:val="22"/>
        </w:rPr>
        <w:t xml:space="preserve">Taber-Thomas, B. &amp; Perez-Edgar, K. (2015).  Emerging adulthood brain development. In J.J. Arnett (Eds.), </w:t>
      </w:r>
      <w:r w:rsidRPr="001542BB">
        <w:rPr>
          <w:rFonts w:cs="Times New Roman"/>
          <w:i/>
          <w:szCs w:val="22"/>
        </w:rPr>
        <w:t xml:space="preserve">The oxford handbook of emerging adulthood </w:t>
      </w:r>
      <w:r w:rsidRPr="001542BB">
        <w:rPr>
          <w:rFonts w:cs="Times New Roman"/>
          <w:szCs w:val="22"/>
        </w:rPr>
        <w:t>(126-141). New York, NY, Oxford.</w:t>
      </w:r>
    </w:p>
    <w:p w:rsidR="00BB359E" w:rsidRPr="001542BB" w:rsidRDefault="00373E46" w:rsidP="001542BB">
      <w:pPr>
        <w:spacing w:after="0" w:line="480" w:lineRule="auto"/>
        <w:ind w:left="720" w:hanging="720"/>
      </w:pPr>
      <w:r w:rsidRPr="001542BB">
        <w:rPr>
          <w:rFonts w:cs="Times New Roman"/>
          <w:szCs w:val="22"/>
        </w:rPr>
        <w:t xml:space="preserve">Whiteside, S.P. &amp; Lynam, D.R. (2001). The five factor model and impulsivity: Using a structural model of personality to understand impulsivity. </w:t>
      </w:r>
      <w:r w:rsidRPr="001542BB">
        <w:rPr>
          <w:rFonts w:cs="Times New Roman"/>
          <w:i/>
          <w:szCs w:val="22"/>
        </w:rPr>
        <w:t>Personality and Individual Differences</w:t>
      </w:r>
      <w:r w:rsidRPr="001542BB">
        <w:rPr>
          <w:rFonts w:cs="Times New Roman"/>
          <w:szCs w:val="22"/>
        </w:rPr>
        <w:t xml:space="preserve">, </w:t>
      </w:r>
      <w:r w:rsidRPr="001542BB">
        <w:rPr>
          <w:rFonts w:cs="Times New Roman"/>
          <w:i/>
          <w:szCs w:val="22"/>
        </w:rPr>
        <w:t>30</w:t>
      </w:r>
      <w:r w:rsidRPr="001542BB">
        <w:rPr>
          <w:rFonts w:cs="Times New Roman"/>
          <w:szCs w:val="22"/>
        </w:rPr>
        <w:t xml:space="preserve">, 669-689. </w:t>
      </w:r>
      <w:r w:rsidRPr="001542BB">
        <w:t>doi:10.1016/S0191-8869(00)00064-7</w:t>
      </w:r>
    </w:p>
    <w:p w:rsidR="001542AD" w:rsidRPr="001542BB" w:rsidRDefault="00BB359E" w:rsidP="001542BB">
      <w:pPr>
        <w:spacing w:after="0" w:line="480" w:lineRule="auto"/>
        <w:ind w:left="720" w:hanging="720"/>
      </w:pPr>
      <w:r w:rsidRPr="001542BB">
        <w:rPr>
          <w:rFonts w:eastAsia="MS Mincho" w:cs="Times New Roman"/>
        </w:rPr>
        <w:t xml:space="preserve">Zimmer-Gembeck, M. J., Arnold, V., &amp; Connolly, J. (2014). Intercorrelations of intimacy and identity dating goals with relationship behaviors and satisfaction among young heterosexual couples. </w:t>
      </w:r>
      <w:r w:rsidRPr="001542BB">
        <w:rPr>
          <w:rFonts w:eastAsia="MS Mincho" w:cs="Times New Roman"/>
          <w:i/>
        </w:rPr>
        <w:t xml:space="preserve">Social Sciences, 3, </w:t>
      </w:r>
      <w:r w:rsidRPr="001542BB">
        <w:rPr>
          <w:rFonts w:eastAsia="MS Mincho" w:cs="Times New Roman"/>
        </w:rPr>
        <w:t>44-59. doi: 10.3390/socsci3010044</w:t>
      </w:r>
    </w:p>
    <w:sectPr w:rsidR="001542AD" w:rsidRPr="001542BB" w:rsidSect="00196F01">
      <w:headerReference w:type="default" r:id="rId5"/>
      <w:headerReference w:type="first" r:id="rId6"/>
      <w:pgSz w:w="12240" w:h="15840"/>
      <w:pgMar w:top="1440" w:right="1440" w:bottom="1440" w:left="1440" w:gutter="0"/>
      <w:titlePg/>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altName w:val="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Lucida Grande">
    <w:altName w:val="Arial"/>
    <w:panose1 w:val="02000806000000020004"/>
    <w:charset w:val="00"/>
    <w:family w:val="auto"/>
    <w:pitch w:val="variable"/>
    <w:sig w:usb0="E1000AEF" w:usb1="5000A1FF" w:usb2="00000000" w:usb3="00000000" w:csb0="000001BF" w:csb1="00000000"/>
  </w:font>
  <w:font w:name="MS Mincho">
    <w:panose1 w:val="00000000000000000000"/>
    <w:charset w:val="4D"/>
    <w:family w:val="roman"/>
    <w:notTrueType/>
    <w:pitch w:val="default"/>
    <w:sig w:usb0="00000003" w:usb1="00000000" w:usb2="00000000" w:usb3="00000000" w:csb0="00000001" w:csb1="00000000"/>
  </w:font>
  <w:font w:name="American Typewriter">
    <w:panose1 w:val="02090604020004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altName w:val="Calibri"/>
    <w:panose1 w:val="020F0502020204030204"/>
    <w:charset w:val="00"/>
    <w:family w:val="auto"/>
    <w:pitch w:val="variable"/>
    <w:sig w:usb0="00000003" w:usb1="00000000" w:usb2="00000000" w:usb3="00000000" w:csb0="00000001" w:csb1="00000000"/>
  </w:font>
</w:font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F3" w:rsidRDefault="007B72F3">
    <w:pPr>
      <w:pStyle w:val="Header"/>
    </w:pPr>
    <w:r>
      <w:t>IMPULSIVITY AND THE DISSOLUTION OF ROMANTIC RELATIONSHIPS</w:t>
    </w:r>
    <w:r>
      <w:tab/>
    </w:r>
    <w:r>
      <w:rPr>
        <w:rStyle w:val="PageNumber"/>
      </w:rPr>
      <w:fldChar w:fldCharType="begin"/>
    </w:r>
    <w:r>
      <w:rPr>
        <w:rStyle w:val="PageNumber"/>
      </w:rPr>
      <w:instrText xml:space="preserve"> PAGE </w:instrText>
    </w:r>
    <w:r>
      <w:rPr>
        <w:rStyle w:val="PageNumber"/>
      </w:rPr>
      <w:fldChar w:fldCharType="separate"/>
    </w:r>
    <w:r w:rsidR="001542BB">
      <w:rPr>
        <w:rStyle w:val="PageNumber"/>
        <w:noProof/>
      </w:rPr>
      <w:t>2</w:t>
    </w:r>
    <w:r>
      <w:rPr>
        <w:rStyle w:val="PageNumber"/>
      </w:rPr>
      <w:fldChar w:fldCharType="end"/>
    </w: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F3" w:rsidRDefault="007B72F3" w:rsidP="00EC0377">
    <w:pPr>
      <w:pStyle w:val="Header"/>
      <w:tabs>
        <w:tab w:val="clear" w:pos="4320"/>
        <w:tab w:val="clear" w:pos="8640"/>
        <w:tab w:val="right" w:pos="10080"/>
      </w:tabs>
    </w:pPr>
    <w:r>
      <w:t>Running Head: IMPULSIVITY AND THE DISSOLUTION OF ROMANTIC REALTIONSHIPS</w:t>
    </w:r>
    <w:r>
      <w:tab/>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B83AD7"/>
    <w:multiLevelType w:val="hybridMultilevel"/>
    <w:tmpl w:val="EEB09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D208D9"/>
    <w:multiLevelType w:val="hybridMultilevel"/>
    <w:tmpl w:val="B4B2C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54583A"/>
    <w:multiLevelType w:val="hybridMultilevel"/>
    <w:tmpl w:val="C6680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AAC611C"/>
    <w:multiLevelType w:val="hybridMultilevel"/>
    <w:tmpl w:val="8340B3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CB4369C"/>
    <w:multiLevelType w:val="hybridMultilevel"/>
    <w:tmpl w:val="93AE0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330A3D5C"/>
    <w:multiLevelType w:val="hybridMultilevel"/>
    <w:tmpl w:val="4B626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DA87395"/>
    <w:multiLevelType w:val="hybridMultilevel"/>
    <w:tmpl w:val="E62498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2DC0DC2"/>
    <w:multiLevelType w:val="hybridMultilevel"/>
    <w:tmpl w:val="E5AECE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27C6B35"/>
    <w:multiLevelType w:val="hybridMultilevel"/>
    <w:tmpl w:val="5D2CF7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3"/>
  </w:num>
  <w:num w:numId="4">
    <w:abstractNumId w:val="1"/>
  </w:num>
  <w:num w:numId="5">
    <w:abstractNumId w:val="7"/>
  </w:num>
  <w:num w:numId="6">
    <w:abstractNumId w:val="2"/>
  </w:num>
  <w:num w:numId="7">
    <w:abstractNumId w:val="8"/>
  </w:num>
  <w:num w:numId="8">
    <w:abstractNumId w:val="4"/>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
  <w:rsids>
    <w:rsidRoot w:val="00196F01"/>
    <w:rsid w:val="00001A96"/>
    <w:rsid w:val="00030052"/>
    <w:rsid w:val="000307BC"/>
    <w:rsid w:val="00031AE9"/>
    <w:rsid w:val="00031F17"/>
    <w:rsid w:val="00032F29"/>
    <w:rsid w:val="00074C81"/>
    <w:rsid w:val="000772C1"/>
    <w:rsid w:val="00081858"/>
    <w:rsid w:val="00085841"/>
    <w:rsid w:val="000968A3"/>
    <w:rsid w:val="00096D21"/>
    <w:rsid w:val="000A09B5"/>
    <w:rsid w:val="000A27C4"/>
    <w:rsid w:val="000C3BDE"/>
    <w:rsid w:val="000D1E90"/>
    <w:rsid w:val="000D226F"/>
    <w:rsid w:val="000D469F"/>
    <w:rsid w:val="000D545A"/>
    <w:rsid w:val="000E4492"/>
    <w:rsid w:val="001026FC"/>
    <w:rsid w:val="0012238E"/>
    <w:rsid w:val="001232B5"/>
    <w:rsid w:val="00133BAE"/>
    <w:rsid w:val="00140592"/>
    <w:rsid w:val="0014733E"/>
    <w:rsid w:val="001542AD"/>
    <w:rsid w:val="001542BB"/>
    <w:rsid w:val="001547B1"/>
    <w:rsid w:val="0015499D"/>
    <w:rsid w:val="0016428F"/>
    <w:rsid w:val="00172523"/>
    <w:rsid w:val="00174DB6"/>
    <w:rsid w:val="00183F2F"/>
    <w:rsid w:val="00187988"/>
    <w:rsid w:val="00196F01"/>
    <w:rsid w:val="001B034D"/>
    <w:rsid w:val="001B2163"/>
    <w:rsid w:val="001B3FBF"/>
    <w:rsid w:val="001C5114"/>
    <w:rsid w:val="001D6AC0"/>
    <w:rsid w:val="001E0197"/>
    <w:rsid w:val="001E3846"/>
    <w:rsid w:val="001E7B67"/>
    <w:rsid w:val="001F084D"/>
    <w:rsid w:val="00200112"/>
    <w:rsid w:val="00210C3C"/>
    <w:rsid w:val="00221946"/>
    <w:rsid w:val="00224A11"/>
    <w:rsid w:val="00235BFC"/>
    <w:rsid w:val="00241CA6"/>
    <w:rsid w:val="00242D7F"/>
    <w:rsid w:val="00243727"/>
    <w:rsid w:val="002575BD"/>
    <w:rsid w:val="00266BD7"/>
    <w:rsid w:val="00276491"/>
    <w:rsid w:val="0029584F"/>
    <w:rsid w:val="002A002D"/>
    <w:rsid w:val="002A01A4"/>
    <w:rsid w:val="002A412C"/>
    <w:rsid w:val="002A67FE"/>
    <w:rsid w:val="002C0548"/>
    <w:rsid w:val="002C0A61"/>
    <w:rsid w:val="002C1C2F"/>
    <w:rsid w:val="002C4A1F"/>
    <w:rsid w:val="002C6618"/>
    <w:rsid w:val="002E67C6"/>
    <w:rsid w:val="002E6A06"/>
    <w:rsid w:val="002F0CF2"/>
    <w:rsid w:val="002F6DE8"/>
    <w:rsid w:val="0030043E"/>
    <w:rsid w:val="003046FA"/>
    <w:rsid w:val="0031367A"/>
    <w:rsid w:val="00330C14"/>
    <w:rsid w:val="003317F5"/>
    <w:rsid w:val="003338F1"/>
    <w:rsid w:val="003340F3"/>
    <w:rsid w:val="00334DAE"/>
    <w:rsid w:val="0034161F"/>
    <w:rsid w:val="0034358D"/>
    <w:rsid w:val="00366246"/>
    <w:rsid w:val="0036734A"/>
    <w:rsid w:val="00373E46"/>
    <w:rsid w:val="00390A2D"/>
    <w:rsid w:val="003916CA"/>
    <w:rsid w:val="00396937"/>
    <w:rsid w:val="003A2AF8"/>
    <w:rsid w:val="003A361B"/>
    <w:rsid w:val="003A560E"/>
    <w:rsid w:val="003A58D5"/>
    <w:rsid w:val="003C0B01"/>
    <w:rsid w:val="003F6D8A"/>
    <w:rsid w:val="0041131E"/>
    <w:rsid w:val="004273E0"/>
    <w:rsid w:val="0043143A"/>
    <w:rsid w:val="00431A54"/>
    <w:rsid w:val="00437CFD"/>
    <w:rsid w:val="00446510"/>
    <w:rsid w:val="00450F73"/>
    <w:rsid w:val="004627D7"/>
    <w:rsid w:val="00463CD2"/>
    <w:rsid w:val="00465A72"/>
    <w:rsid w:val="0047099D"/>
    <w:rsid w:val="004748B9"/>
    <w:rsid w:val="0047649C"/>
    <w:rsid w:val="00476F6F"/>
    <w:rsid w:val="004A0A20"/>
    <w:rsid w:val="004A7BD2"/>
    <w:rsid w:val="004B5B3E"/>
    <w:rsid w:val="004C433C"/>
    <w:rsid w:val="004C510A"/>
    <w:rsid w:val="004D02C9"/>
    <w:rsid w:val="004D4A0A"/>
    <w:rsid w:val="004E496E"/>
    <w:rsid w:val="004F1EB8"/>
    <w:rsid w:val="004F5FBD"/>
    <w:rsid w:val="00503819"/>
    <w:rsid w:val="00506685"/>
    <w:rsid w:val="00510A12"/>
    <w:rsid w:val="00544E51"/>
    <w:rsid w:val="005552F2"/>
    <w:rsid w:val="00556A20"/>
    <w:rsid w:val="005653D0"/>
    <w:rsid w:val="0058525B"/>
    <w:rsid w:val="005919B6"/>
    <w:rsid w:val="005A2F2C"/>
    <w:rsid w:val="005A5EA7"/>
    <w:rsid w:val="005A6653"/>
    <w:rsid w:val="005B7378"/>
    <w:rsid w:val="005C2ED2"/>
    <w:rsid w:val="005C5522"/>
    <w:rsid w:val="005E19F0"/>
    <w:rsid w:val="005E2D8C"/>
    <w:rsid w:val="005E6A02"/>
    <w:rsid w:val="005F44EF"/>
    <w:rsid w:val="0060133B"/>
    <w:rsid w:val="0061142B"/>
    <w:rsid w:val="00614699"/>
    <w:rsid w:val="006219D4"/>
    <w:rsid w:val="0062490A"/>
    <w:rsid w:val="0063119F"/>
    <w:rsid w:val="00635BA3"/>
    <w:rsid w:val="00645D4C"/>
    <w:rsid w:val="0067298A"/>
    <w:rsid w:val="006801CF"/>
    <w:rsid w:val="00692011"/>
    <w:rsid w:val="00693CE4"/>
    <w:rsid w:val="00696B99"/>
    <w:rsid w:val="006A0F48"/>
    <w:rsid w:val="006A16C1"/>
    <w:rsid w:val="006A1E41"/>
    <w:rsid w:val="006A2E1E"/>
    <w:rsid w:val="006B70E7"/>
    <w:rsid w:val="006B75AF"/>
    <w:rsid w:val="006D0E72"/>
    <w:rsid w:val="006E474D"/>
    <w:rsid w:val="006E7A88"/>
    <w:rsid w:val="0070407B"/>
    <w:rsid w:val="00704404"/>
    <w:rsid w:val="00736F88"/>
    <w:rsid w:val="0074141C"/>
    <w:rsid w:val="00741877"/>
    <w:rsid w:val="00743A4B"/>
    <w:rsid w:val="00745A06"/>
    <w:rsid w:val="00761602"/>
    <w:rsid w:val="007634D8"/>
    <w:rsid w:val="0077614A"/>
    <w:rsid w:val="0079588F"/>
    <w:rsid w:val="007A737B"/>
    <w:rsid w:val="007B72F3"/>
    <w:rsid w:val="007B7D95"/>
    <w:rsid w:val="007C523F"/>
    <w:rsid w:val="007C6B72"/>
    <w:rsid w:val="007D260C"/>
    <w:rsid w:val="007D5E6A"/>
    <w:rsid w:val="007E0E90"/>
    <w:rsid w:val="007E0EC6"/>
    <w:rsid w:val="007E167B"/>
    <w:rsid w:val="007F436D"/>
    <w:rsid w:val="007F485A"/>
    <w:rsid w:val="007F4898"/>
    <w:rsid w:val="008005C5"/>
    <w:rsid w:val="008020FC"/>
    <w:rsid w:val="00803F22"/>
    <w:rsid w:val="00804BD3"/>
    <w:rsid w:val="008233F9"/>
    <w:rsid w:val="00824AE6"/>
    <w:rsid w:val="00826D35"/>
    <w:rsid w:val="00831D2D"/>
    <w:rsid w:val="00844FA8"/>
    <w:rsid w:val="0084760D"/>
    <w:rsid w:val="0085016A"/>
    <w:rsid w:val="0085649F"/>
    <w:rsid w:val="008615A9"/>
    <w:rsid w:val="00875FA7"/>
    <w:rsid w:val="008862A5"/>
    <w:rsid w:val="008A0C66"/>
    <w:rsid w:val="008A201A"/>
    <w:rsid w:val="008B431C"/>
    <w:rsid w:val="008C5A30"/>
    <w:rsid w:val="008C61EC"/>
    <w:rsid w:val="008C6276"/>
    <w:rsid w:val="008D1353"/>
    <w:rsid w:val="008D72B0"/>
    <w:rsid w:val="008E0D2D"/>
    <w:rsid w:val="008F2552"/>
    <w:rsid w:val="008F3374"/>
    <w:rsid w:val="008F40BC"/>
    <w:rsid w:val="008F78C6"/>
    <w:rsid w:val="009013F8"/>
    <w:rsid w:val="009021D5"/>
    <w:rsid w:val="0090235E"/>
    <w:rsid w:val="00902B0A"/>
    <w:rsid w:val="00911F01"/>
    <w:rsid w:val="009318C6"/>
    <w:rsid w:val="00933C5F"/>
    <w:rsid w:val="00941E10"/>
    <w:rsid w:val="00956ED0"/>
    <w:rsid w:val="009610BD"/>
    <w:rsid w:val="00972082"/>
    <w:rsid w:val="00972628"/>
    <w:rsid w:val="009771F2"/>
    <w:rsid w:val="0098295B"/>
    <w:rsid w:val="00985649"/>
    <w:rsid w:val="009A6559"/>
    <w:rsid w:val="009C4E2B"/>
    <w:rsid w:val="009D016B"/>
    <w:rsid w:val="009D6BF2"/>
    <w:rsid w:val="009E3180"/>
    <w:rsid w:val="009E4C55"/>
    <w:rsid w:val="00A271CB"/>
    <w:rsid w:val="00A30CD6"/>
    <w:rsid w:val="00A443C9"/>
    <w:rsid w:val="00A52E4F"/>
    <w:rsid w:val="00A6745B"/>
    <w:rsid w:val="00A71883"/>
    <w:rsid w:val="00A74CF0"/>
    <w:rsid w:val="00A75894"/>
    <w:rsid w:val="00A94AD7"/>
    <w:rsid w:val="00AA60CE"/>
    <w:rsid w:val="00AB12C2"/>
    <w:rsid w:val="00AC1669"/>
    <w:rsid w:val="00AD43E2"/>
    <w:rsid w:val="00AD4552"/>
    <w:rsid w:val="00AE2AEE"/>
    <w:rsid w:val="00AE5D5B"/>
    <w:rsid w:val="00AF2686"/>
    <w:rsid w:val="00AF7090"/>
    <w:rsid w:val="00B03050"/>
    <w:rsid w:val="00B138E1"/>
    <w:rsid w:val="00B2689E"/>
    <w:rsid w:val="00B36E0B"/>
    <w:rsid w:val="00B4175C"/>
    <w:rsid w:val="00B46069"/>
    <w:rsid w:val="00B50593"/>
    <w:rsid w:val="00B561F4"/>
    <w:rsid w:val="00B57761"/>
    <w:rsid w:val="00B7446C"/>
    <w:rsid w:val="00B74496"/>
    <w:rsid w:val="00B82AB0"/>
    <w:rsid w:val="00B94AA8"/>
    <w:rsid w:val="00BA5F94"/>
    <w:rsid w:val="00BB359E"/>
    <w:rsid w:val="00BB4E2E"/>
    <w:rsid w:val="00BB5FCB"/>
    <w:rsid w:val="00BE07DB"/>
    <w:rsid w:val="00BF390B"/>
    <w:rsid w:val="00BF6E07"/>
    <w:rsid w:val="00C00A21"/>
    <w:rsid w:val="00C107EE"/>
    <w:rsid w:val="00C167AE"/>
    <w:rsid w:val="00C2142E"/>
    <w:rsid w:val="00C24CC1"/>
    <w:rsid w:val="00C31356"/>
    <w:rsid w:val="00C3170E"/>
    <w:rsid w:val="00C349CA"/>
    <w:rsid w:val="00C40684"/>
    <w:rsid w:val="00C471B9"/>
    <w:rsid w:val="00C54073"/>
    <w:rsid w:val="00C55248"/>
    <w:rsid w:val="00C55AA1"/>
    <w:rsid w:val="00C55F7C"/>
    <w:rsid w:val="00C727BF"/>
    <w:rsid w:val="00C72E20"/>
    <w:rsid w:val="00C87702"/>
    <w:rsid w:val="00CA334D"/>
    <w:rsid w:val="00CA73A6"/>
    <w:rsid w:val="00CB3394"/>
    <w:rsid w:val="00CB7B5B"/>
    <w:rsid w:val="00CC1B4F"/>
    <w:rsid w:val="00CC3321"/>
    <w:rsid w:val="00CC5DB0"/>
    <w:rsid w:val="00CD3460"/>
    <w:rsid w:val="00CE2199"/>
    <w:rsid w:val="00CF359F"/>
    <w:rsid w:val="00CF406C"/>
    <w:rsid w:val="00D20DDA"/>
    <w:rsid w:val="00D21BBA"/>
    <w:rsid w:val="00D3415E"/>
    <w:rsid w:val="00D34819"/>
    <w:rsid w:val="00D44F84"/>
    <w:rsid w:val="00D4590C"/>
    <w:rsid w:val="00D50D9A"/>
    <w:rsid w:val="00D51876"/>
    <w:rsid w:val="00D553C2"/>
    <w:rsid w:val="00D639B8"/>
    <w:rsid w:val="00D72632"/>
    <w:rsid w:val="00D738E3"/>
    <w:rsid w:val="00D967A4"/>
    <w:rsid w:val="00DA1470"/>
    <w:rsid w:val="00DA4BA7"/>
    <w:rsid w:val="00DB56A1"/>
    <w:rsid w:val="00DC3322"/>
    <w:rsid w:val="00DC4207"/>
    <w:rsid w:val="00DC68DD"/>
    <w:rsid w:val="00DD6B31"/>
    <w:rsid w:val="00DF0ED8"/>
    <w:rsid w:val="00E14E3C"/>
    <w:rsid w:val="00E1621C"/>
    <w:rsid w:val="00E2019D"/>
    <w:rsid w:val="00E25082"/>
    <w:rsid w:val="00E26DCC"/>
    <w:rsid w:val="00E36956"/>
    <w:rsid w:val="00E417C5"/>
    <w:rsid w:val="00E428F9"/>
    <w:rsid w:val="00E42DD6"/>
    <w:rsid w:val="00E46ADE"/>
    <w:rsid w:val="00E604E8"/>
    <w:rsid w:val="00E61A1E"/>
    <w:rsid w:val="00E715E8"/>
    <w:rsid w:val="00E73517"/>
    <w:rsid w:val="00E8770A"/>
    <w:rsid w:val="00E9494C"/>
    <w:rsid w:val="00E96448"/>
    <w:rsid w:val="00EA3D80"/>
    <w:rsid w:val="00EA4212"/>
    <w:rsid w:val="00EB3560"/>
    <w:rsid w:val="00EB3C89"/>
    <w:rsid w:val="00EB5D54"/>
    <w:rsid w:val="00EB6D57"/>
    <w:rsid w:val="00EC0377"/>
    <w:rsid w:val="00ED05D4"/>
    <w:rsid w:val="00ED0DA4"/>
    <w:rsid w:val="00ED5898"/>
    <w:rsid w:val="00ED71B8"/>
    <w:rsid w:val="00ED7B05"/>
    <w:rsid w:val="00EE02C7"/>
    <w:rsid w:val="00EF4543"/>
    <w:rsid w:val="00F0042F"/>
    <w:rsid w:val="00F0264E"/>
    <w:rsid w:val="00F076C6"/>
    <w:rsid w:val="00F07A5F"/>
    <w:rsid w:val="00F1586A"/>
    <w:rsid w:val="00F237C0"/>
    <w:rsid w:val="00F31645"/>
    <w:rsid w:val="00F33D24"/>
    <w:rsid w:val="00F36D02"/>
    <w:rsid w:val="00F4223F"/>
    <w:rsid w:val="00F42471"/>
    <w:rsid w:val="00F52590"/>
    <w:rsid w:val="00F6326C"/>
    <w:rsid w:val="00F702B4"/>
    <w:rsid w:val="00F708A3"/>
    <w:rsid w:val="00F71626"/>
    <w:rsid w:val="00F864EF"/>
    <w:rsid w:val="00F86963"/>
    <w:rsid w:val="00FA76C0"/>
    <w:rsid w:val="00FA782D"/>
    <w:rsid w:val="00FA7B5B"/>
    <w:rsid w:val="00FB48A1"/>
    <w:rsid w:val="00FC393E"/>
    <w:rsid w:val="00FD1DD0"/>
    <w:rsid w:val="00FE2DD0"/>
    <w:rsid w:val="00FE3F12"/>
    <w:rsid w:val="00FF6DE9"/>
  </w:rsids>
  <m:mathPr>
    <m:mathFont m:val="Cambria Math"/>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rsid w:val="002358B7"/>
    <w:rPr>
      <w:rFonts w:ascii="Times New Roman" w:hAnsi="Times New Roman"/>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196F01"/>
    <w:pPr>
      <w:tabs>
        <w:tab w:val="center" w:pos="4320"/>
        <w:tab w:val="right" w:pos="8640"/>
      </w:tabs>
      <w:spacing w:after="0"/>
    </w:pPr>
  </w:style>
  <w:style w:type="character" w:customStyle="1" w:styleId="HeaderChar">
    <w:name w:val="Header Char"/>
    <w:basedOn w:val="DefaultParagraphFont"/>
    <w:link w:val="Header"/>
    <w:uiPriority w:val="99"/>
    <w:semiHidden/>
    <w:rsid w:val="00196F01"/>
    <w:rPr>
      <w:rFonts w:ascii="Times New Roman" w:hAnsi="Times New Roman"/>
      <w:sz w:val="24"/>
      <w:szCs w:val="24"/>
    </w:rPr>
  </w:style>
  <w:style w:type="paragraph" w:styleId="Footer">
    <w:name w:val="footer"/>
    <w:basedOn w:val="Normal"/>
    <w:link w:val="FooterChar"/>
    <w:uiPriority w:val="99"/>
    <w:semiHidden/>
    <w:unhideWhenUsed/>
    <w:rsid w:val="00196F01"/>
    <w:pPr>
      <w:tabs>
        <w:tab w:val="center" w:pos="4320"/>
        <w:tab w:val="right" w:pos="8640"/>
      </w:tabs>
      <w:spacing w:after="0"/>
    </w:pPr>
  </w:style>
  <w:style w:type="character" w:customStyle="1" w:styleId="FooterChar">
    <w:name w:val="Footer Char"/>
    <w:basedOn w:val="DefaultParagraphFont"/>
    <w:link w:val="Footer"/>
    <w:uiPriority w:val="99"/>
    <w:semiHidden/>
    <w:rsid w:val="00196F01"/>
    <w:rPr>
      <w:rFonts w:ascii="Times New Roman" w:hAnsi="Times New Roman"/>
      <w:sz w:val="24"/>
      <w:szCs w:val="24"/>
    </w:rPr>
  </w:style>
  <w:style w:type="character" w:styleId="PageNumber">
    <w:name w:val="page number"/>
    <w:basedOn w:val="DefaultParagraphFont"/>
    <w:uiPriority w:val="99"/>
    <w:semiHidden/>
    <w:unhideWhenUsed/>
    <w:rsid w:val="00196F01"/>
  </w:style>
  <w:style w:type="paragraph" w:styleId="ListParagraph">
    <w:name w:val="List Paragraph"/>
    <w:basedOn w:val="Normal"/>
    <w:uiPriority w:val="34"/>
    <w:qFormat/>
    <w:rsid w:val="001542AD"/>
    <w:pPr>
      <w:ind w:left="720"/>
      <w:contextualSpacing/>
    </w:pPr>
  </w:style>
  <w:style w:type="character" w:customStyle="1" w:styleId="apple-converted-space">
    <w:name w:val="apple-converted-space"/>
    <w:basedOn w:val="DefaultParagraphFont"/>
    <w:rsid w:val="00AA60CE"/>
  </w:style>
  <w:style w:type="character" w:styleId="Emphasis">
    <w:name w:val="Emphasis"/>
    <w:basedOn w:val="DefaultParagraphFont"/>
    <w:uiPriority w:val="20"/>
    <w:rsid w:val="00AA60CE"/>
    <w:rPr>
      <w:i/>
    </w:rPr>
  </w:style>
  <w:style w:type="character" w:styleId="Hyperlink">
    <w:name w:val="Hyperlink"/>
    <w:basedOn w:val="DefaultParagraphFont"/>
    <w:uiPriority w:val="99"/>
    <w:rsid w:val="00F42471"/>
    <w:rPr>
      <w:color w:val="0000FF"/>
      <w:u w:val="single"/>
    </w:rPr>
  </w:style>
  <w:style w:type="character" w:styleId="CommentReference">
    <w:name w:val="annotation reference"/>
    <w:basedOn w:val="DefaultParagraphFont"/>
    <w:rsid w:val="0063119F"/>
    <w:rPr>
      <w:sz w:val="18"/>
      <w:szCs w:val="18"/>
    </w:rPr>
  </w:style>
  <w:style w:type="paragraph" w:styleId="CommentText">
    <w:name w:val="annotation text"/>
    <w:basedOn w:val="Normal"/>
    <w:link w:val="CommentTextChar"/>
    <w:rsid w:val="0063119F"/>
  </w:style>
  <w:style w:type="character" w:customStyle="1" w:styleId="CommentTextChar">
    <w:name w:val="Comment Text Char"/>
    <w:basedOn w:val="DefaultParagraphFont"/>
    <w:link w:val="CommentText"/>
    <w:rsid w:val="0063119F"/>
    <w:rPr>
      <w:rFonts w:ascii="Times New Roman" w:hAnsi="Times New Roman"/>
    </w:rPr>
  </w:style>
  <w:style w:type="paragraph" w:styleId="CommentSubject">
    <w:name w:val="annotation subject"/>
    <w:basedOn w:val="CommentText"/>
    <w:next w:val="CommentText"/>
    <w:link w:val="CommentSubjectChar"/>
    <w:rsid w:val="0063119F"/>
    <w:rPr>
      <w:b/>
      <w:bCs/>
      <w:sz w:val="20"/>
      <w:szCs w:val="20"/>
    </w:rPr>
  </w:style>
  <w:style w:type="character" w:customStyle="1" w:styleId="CommentSubjectChar">
    <w:name w:val="Comment Subject Char"/>
    <w:basedOn w:val="CommentTextChar"/>
    <w:link w:val="CommentSubject"/>
    <w:rsid w:val="0063119F"/>
    <w:rPr>
      <w:b/>
      <w:bCs/>
      <w:sz w:val="20"/>
      <w:szCs w:val="20"/>
    </w:rPr>
  </w:style>
  <w:style w:type="paragraph" w:styleId="BalloonText">
    <w:name w:val="Balloon Text"/>
    <w:basedOn w:val="Normal"/>
    <w:link w:val="BalloonTextChar"/>
    <w:rsid w:val="0063119F"/>
    <w:pPr>
      <w:spacing w:after="0"/>
    </w:pPr>
    <w:rPr>
      <w:rFonts w:ascii="Lucida Grande" w:hAnsi="Lucida Grande" w:cs="Lucida Grande"/>
      <w:sz w:val="18"/>
      <w:szCs w:val="18"/>
    </w:rPr>
  </w:style>
  <w:style w:type="character" w:customStyle="1" w:styleId="BalloonTextChar">
    <w:name w:val="Balloon Text Char"/>
    <w:basedOn w:val="DefaultParagraphFont"/>
    <w:link w:val="BalloonText"/>
    <w:rsid w:val="0063119F"/>
    <w:rPr>
      <w:rFonts w:ascii="Lucida Grande" w:hAnsi="Lucida Grande" w:cs="Lucida Grande"/>
      <w:sz w:val="18"/>
      <w:szCs w:val="18"/>
    </w:rPr>
  </w:style>
  <w:style w:type="table" w:styleId="TableGrid">
    <w:name w:val="Table Grid"/>
    <w:basedOn w:val="TableNormal"/>
    <w:rsid w:val="00266BD7"/>
    <w:pPr>
      <w:spacing w:after="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5351741">
      <w:bodyDiv w:val="1"/>
      <w:marLeft w:val="0"/>
      <w:marRight w:val="0"/>
      <w:marTop w:val="0"/>
      <w:marBottom w:val="0"/>
      <w:divBdr>
        <w:top w:val="none" w:sz="0" w:space="0" w:color="auto"/>
        <w:left w:val="none" w:sz="0" w:space="0" w:color="auto"/>
        <w:bottom w:val="none" w:sz="0" w:space="0" w:color="auto"/>
        <w:right w:val="none" w:sz="0" w:space="0" w:color="auto"/>
      </w:divBdr>
    </w:div>
    <w:div w:id="279848266">
      <w:bodyDiv w:val="1"/>
      <w:marLeft w:val="0"/>
      <w:marRight w:val="0"/>
      <w:marTop w:val="0"/>
      <w:marBottom w:val="0"/>
      <w:divBdr>
        <w:top w:val="none" w:sz="0" w:space="0" w:color="auto"/>
        <w:left w:val="none" w:sz="0" w:space="0" w:color="auto"/>
        <w:bottom w:val="none" w:sz="0" w:space="0" w:color="auto"/>
        <w:right w:val="none" w:sz="0" w:space="0" w:color="auto"/>
      </w:divBdr>
    </w:div>
    <w:div w:id="286662739">
      <w:bodyDiv w:val="1"/>
      <w:marLeft w:val="0"/>
      <w:marRight w:val="0"/>
      <w:marTop w:val="0"/>
      <w:marBottom w:val="0"/>
      <w:divBdr>
        <w:top w:val="none" w:sz="0" w:space="0" w:color="auto"/>
        <w:left w:val="none" w:sz="0" w:space="0" w:color="auto"/>
        <w:bottom w:val="none" w:sz="0" w:space="0" w:color="auto"/>
        <w:right w:val="none" w:sz="0" w:space="0" w:color="auto"/>
      </w:divBdr>
    </w:div>
    <w:div w:id="313991343">
      <w:bodyDiv w:val="1"/>
      <w:marLeft w:val="0"/>
      <w:marRight w:val="0"/>
      <w:marTop w:val="0"/>
      <w:marBottom w:val="0"/>
      <w:divBdr>
        <w:top w:val="none" w:sz="0" w:space="0" w:color="auto"/>
        <w:left w:val="none" w:sz="0" w:space="0" w:color="auto"/>
        <w:bottom w:val="none" w:sz="0" w:space="0" w:color="auto"/>
        <w:right w:val="none" w:sz="0" w:space="0" w:color="auto"/>
      </w:divBdr>
    </w:div>
    <w:div w:id="397286391">
      <w:bodyDiv w:val="1"/>
      <w:marLeft w:val="0"/>
      <w:marRight w:val="0"/>
      <w:marTop w:val="0"/>
      <w:marBottom w:val="0"/>
      <w:divBdr>
        <w:top w:val="none" w:sz="0" w:space="0" w:color="auto"/>
        <w:left w:val="none" w:sz="0" w:space="0" w:color="auto"/>
        <w:bottom w:val="none" w:sz="0" w:space="0" w:color="auto"/>
        <w:right w:val="none" w:sz="0" w:space="0" w:color="auto"/>
      </w:divBdr>
    </w:div>
    <w:div w:id="402533907">
      <w:bodyDiv w:val="1"/>
      <w:marLeft w:val="0"/>
      <w:marRight w:val="0"/>
      <w:marTop w:val="0"/>
      <w:marBottom w:val="0"/>
      <w:divBdr>
        <w:top w:val="none" w:sz="0" w:space="0" w:color="auto"/>
        <w:left w:val="none" w:sz="0" w:space="0" w:color="auto"/>
        <w:bottom w:val="none" w:sz="0" w:space="0" w:color="auto"/>
        <w:right w:val="none" w:sz="0" w:space="0" w:color="auto"/>
      </w:divBdr>
    </w:div>
    <w:div w:id="408507442">
      <w:bodyDiv w:val="1"/>
      <w:marLeft w:val="0"/>
      <w:marRight w:val="0"/>
      <w:marTop w:val="0"/>
      <w:marBottom w:val="0"/>
      <w:divBdr>
        <w:top w:val="none" w:sz="0" w:space="0" w:color="auto"/>
        <w:left w:val="none" w:sz="0" w:space="0" w:color="auto"/>
        <w:bottom w:val="none" w:sz="0" w:space="0" w:color="auto"/>
        <w:right w:val="none" w:sz="0" w:space="0" w:color="auto"/>
      </w:divBdr>
    </w:div>
    <w:div w:id="549074617">
      <w:bodyDiv w:val="1"/>
      <w:marLeft w:val="0"/>
      <w:marRight w:val="0"/>
      <w:marTop w:val="0"/>
      <w:marBottom w:val="0"/>
      <w:divBdr>
        <w:top w:val="none" w:sz="0" w:space="0" w:color="auto"/>
        <w:left w:val="none" w:sz="0" w:space="0" w:color="auto"/>
        <w:bottom w:val="none" w:sz="0" w:space="0" w:color="auto"/>
        <w:right w:val="none" w:sz="0" w:space="0" w:color="auto"/>
      </w:divBdr>
    </w:div>
    <w:div w:id="557133937">
      <w:bodyDiv w:val="1"/>
      <w:marLeft w:val="0"/>
      <w:marRight w:val="0"/>
      <w:marTop w:val="0"/>
      <w:marBottom w:val="0"/>
      <w:divBdr>
        <w:top w:val="none" w:sz="0" w:space="0" w:color="auto"/>
        <w:left w:val="none" w:sz="0" w:space="0" w:color="auto"/>
        <w:bottom w:val="none" w:sz="0" w:space="0" w:color="auto"/>
        <w:right w:val="none" w:sz="0" w:space="0" w:color="auto"/>
      </w:divBdr>
    </w:div>
    <w:div w:id="591545070">
      <w:bodyDiv w:val="1"/>
      <w:marLeft w:val="0"/>
      <w:marRight w:val="0"/>
      <w:marTop w:val="0"/>
      <w:marBottom w:val="0"/>
      <w:divBdr>
        <w:top w:val="none" w:sz="0" w:space="0" w:color="auto"/>
        <w:left w:val="none" w:sz="0" w:space="0" w:color="auto"/>
        <w:bottom w:val="none" w:sz="0" w:space="0" w:color="auto"/>
        <w:right w:val="none" w:sz="0" w:space="0" w:color="auto"/>
      </w:divBdr>
    </w:div>
    <w:div w:id="609315421">
      <w:bodyDiv w:val="1"/>
      <w:marLeft w:val="0"/>
      <w:marRight w:val="0"/>
      <w:marTop w:val="0"/>
      <w:marBottom w:val="0"/>
      <w:divBdr>
        <w:top w:val="none" w:sz="0" w:space="0" w:color="auto"/>
        <w:left w:val="none" w:sz="0" w:space="0" w:color="auto"/>
        <w:bottom w:val="none" w:sz="0" w:space="0" w:color="auto"/>
        <w:right w:val="none" w:sz="0" w:space="0" w:color="auto"/>
      </w:divBdr>
    </w:div>
    <w:div w:id="754472450">
      <w:bodyDiv w:val="1"/>
      <w:marLeft w:val="0"/>
      <w:marRight w:val="0"/>
      <w:marTop w:val="0"/>
      <w:marBottom w:val="0"/>
      <w:divBdr>
        <w:top w:val="none" w:sz="0" w:space="0" w:color="auto"/>
        <w:left w:val="none" w:sz="0" w:space="0" w:color="auto"/>
        <w:bottom w:val="none" w:sz="0" w:space="0" w:color="auto"/>
        <w:right w:val="none" w:sz="0" w:space="0" w:color="auto"/>
      </w:divBdr>
    </w:div>
    <w:div w:id="929892436">
      <w:bodyDiv w:val="1"/>
      <w:marLeft w:val="0"/>
      <w:marRight w:val="0"/>
      <w:marTop w:val="0"/>
      <w:marBottom w:val="0"/>
      <w:divBdr>
        <w:top w:val="none" w:sz="0" w:space="0" w:color="auto"/>
        <w:left w:val="none" w:sz="0" w:space="0" w:color="auto"/>
        <w:bottom w:val="none" w:sz="0" w:space="0" w:color="auto"/>
        <w:right w:val="none" w:sz="0" w:space="0" w:color="auto"/>
      </w:divBdr>
    </w:div>
    <w:div w:id="1106386781">
      <w:bodyDiv w:val="1"/>
      <w:marLeft w:val="0"/>
      <w:marRight w:val="0"/>
      <w:marTop w:val="0"/>
      <w:marBottom w:val="0"/>
      <w:divBdr>
        <w:top w:val="none" w:sz="0" w:space="0" w:color="auto"/>
        <w:left w:val="none" w:sz="0" w:space="0" w:color="auto"/>
        <w:bottom w:val="none" w:sz="0" w:space="0" w:color="auto"/>
        <w:right w:val="none" w:sz="0" w:space="0" w:color="auto"/>
      </w:divBdr>
    </w:div>
    <w:div w:id="1471367301">
      <w:bodyDiv w:val="1"/>
      <w:marLeft w:val="0"/>
      <w:marRight w:val="0"/>
      <w:marTop w:val="0"/>
      <w:marBottom w:val="0"/>
      <w:divBdr>
        <w:top w:val="none" w:sz="0" w:space="0" w:color="auto"/>
        <w:left w:val="none" w:sz="0" w:space="0" w:color="auto"/>
        <w:bottom w:val="none" w:sz="0" w:space="0" w:color="auto"/>
        <w:right w:val="none" w:sz="0" w:space="0" w:color="auto"/>
      </w:divBdr>
    </w:div>
    <w:div w:id="1644045037">
      <w:bodyDiv w:val="1"/>
      <w:marLeft w:val="0"/>
      <w:marRight w:val="0"/>
      <w:marTop w:val="0"/>
      <w:marBottom w:val="0"/>
      <w:divBdr>
        <w:top w:val="none" w:sz="0" w:space="0" w:color="auto"/>
        <w:left w:val="none" w:sz="0" w:space="0" w:color="auto"/>
        <w:bottom w:val="none" w:sz="0" w:space="0" w:color="auto"/>
        <w:right w:val="none" w:sz="0" w:space="0" w:color="auto"/>
      </w:divBdr>
    </w:div>
    <w:div w:id="167912041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23</Pages>
  <Words>5427</Words>
  <Characters>30935</Characters>
  <Application>Microsoft Macintosh Word</Application>
  <DocSecurity>0</DocSecurity>
  <Lines>257</Lines>
  <Paragraphs>61</Paragraphs>
  <ScaleCrop>false</ScaleCrop>
  <Company>Me</Company>
  <LinksUpToDate>false</LinksUpToDate>
  <CharactersWithSpaces>37990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Smith</dc:creator>
  <cp:keywords/>
  <cp:lastModifiedBy>Stephanie  Smith</cp:lastModifiedBy>
  <cp:revision>6</cp:revision>
  <dcterms:created xsi:type="dcterms:W3CDTF">2016-05-05T15:55:00Z</dcterms:created>
  <dcterms:modified xsi:type="dcterms:W3CDTF">2016-05-05T16:56:00Z</dcterms:modified>
</cp:coreProperties>
</file>